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D9E9A" w14:textId="77777777" w:rsidR="008E314D" w:rsidRDefault="004C502F" w:rsidP="000208C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 xml:space="preserve">Comprehensive </w:t>
      </w:r>
      <w:r w:rsidR="008E314D" w:rsidRPr="006F45C7">
        <w:rPr>
          <w:sz w:val="48"/>
          <w:szCs w:val="40"/>
        </w:rPr>
        <w:t xml:space="preserve">District Review Report </w:t>
      </w:r>
    </w:p>
    <w:p w14:paraId="178D9E9B" w14:textId="77777777" w:rsidR="008E314D" w:rsidRDefault="00752D87" w:rsidP="000208C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Springfield Public Schools</w:t>
      </w:r>
    </w:p>
    <w:p w14:paraId="178D9E9C" w14:textId="77777777" w:rsidR="008E314D" w:rsidRDefault="008E314D" w:rsidP="000208C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8E30EC">
        <w:rPr>
          <w:sz w:val="32"/>
          <w:szCs w:val="40"/>
        </w:rPr>
        <w:t>November 13–16, 2017</w:t>
      </w:r>
    </w:p>
    <w:p w14:paraId="178D9E9D" w14:textId="77777777" w:rsidR="008E314D" w:rsidRDefault="005D7AE1" w:rsidP="000208C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178D9E9E" w14:textId="77777777" w:rsidR="008E314D" w:rsidRDefault="008E314D" w:rsidP="000208C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178D9E9F" w14:textId="77777777" w:rsidR="008E314D" w:rsidRDefault="008E314D" w:rsidP="000208C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13F3EEB6" w14:textId="62D93FBC" w:rsidR="00B75141" w:rsidRDefault="00980AC5">
      <w:pPr>
        <w:pStyle w:val="TOC1"/>
        <w:rPr>
          <w:rFonts w:eastAsiaTheme="minorEastAsia"/>
        </w:rPr>
      </w:pPr>
      <w:r>
        <w:fldChar w:fldCharType="begin"/>
      </w:r>
      <w:r w:rsidR="008E314D">
        <w:instrText xml:space="preserve"> TOC \h \z \t "Section,1" </w:instrText>
      </w:r>
      <w:r>
        <w:fldChar w:fldCharType="separate"/>
      </w:r>
      <w:hyperlink w:anchor="_Toc515537542" w:history="1">
        <w:r w:rsidR="00B75141" w:rsidRPr="00150109">
          <w:rPr>
            <w:rStyle w:val="Hyperlink"/>
          </w:rPr>
          <w:t>Executive Summary</w:t>
        </w:r>
        <w:r w:rsidR="00B75141">
          <w:rPr>
            <w:webHidden/>
          </w:rPr>
          <w:tab/>
        </w:r>
        <w:r w:rsidR="00B75141">
          <w:rPr>
            <w:webHidden/>
          </w:rPr>
          <w:fldChar w:fldCharType="begin"/>
        </w:r>
        <w:r w:rsidR="00B75141">
          <w:rPr>
            <w:webHidden/>
          </w:rPr>
          <w:instrText xml:space="preserve"> PAGEREF _Toc515537542 \h </w:instrText>
        </w:r>
        <w:r w:rsidR="00B75141">
          <w:rPr>
            <w:webHidden/>
          </w:rPr>
        </w:r>
        <w:r w:rsidR="00B75141">
          <w:rPr>
            <w:webHidden/>
          </w:rPr>
          <w:fldChar w:fldCharType="separate"/>
        </w:r>
        <w:r w:rsidR="00B75141">
          <w:rPr>
            <w:webHidden/>
          </w:rPr>
          <w:t>1</w:t>
        </w:r>
        <w:r w:rsidR="00B75141">
          <w:rPr>
            <w:webHidden/>
          </w:rPr>
          <w:fldChar w:fldCharType="end"/>
        </w:r>
      </w:hyperlink>
    </w:p>
    <w:p w14:paraId="1019688E" w14:textId="5F703F61" w:rsidR="00B75141" w:rsidRDefault="00920357">
      <w:pPr>
        <w:pStyle w:val="TOC1"/>
        <w:rPr>
          <w:rFonts w:eastAsiaTheme="minorEastAsia"/>
        </w:rPr>
      </w:pPr>
      <w:hyperlink w:anchor="_Toc515537543" w:history="1">
        <w:r w:rsidR="00B75141" w:rsidRPr="00150109">
          <w:rPr>
            <w:rStyle w:val="Hyperlink"/>
          </w:rPr>
          <w:t>Springfield Public Schools Comprehensive District Review Overview</w:t>
        </w:r>
        <w:r w:rsidR="00B75141">
          <w:rPr>
            <w:webHidden/>
          </w:rPr>
          <w:tab/>
        </w:r>
        <w:r w:rsidR="00B75141">
          <w:rPr>
            <w:webHidden/>
          </w:rPr>
          <w:fldChar w:fldCharType="begin"/>
        </w:r>
        <w:r w:rsidR="00B75141">
          <w:rPr>
            <w:webHidden/>
          </w:rPr>
          <w:instrText xml:space="preserve"> PAGEREF _Toc515537543 \h </w:instrText>
        </w:r>
        <w:r w:rsidR="00B75141">
          <w:rPr>
            <w:webHidden/>
          </w:rPr>
        </w:r>
        <w:r w:rsidR="00B75141">
          <w:rPr>
            <w:webHidden/>
          </w:rPr>
          <w:fldChar w:fldCharType="separate"/>
        </w:r>
        <w:r w:rsidR="00B75141">
          <w:rPr>
            <w:webHidden/>
          </w:rPr>
          <w:t>7</w:t>
        </w:r>
        <w:r w:rsidR="00B75141">
          <w:rPr>
            <w:webHidden/>
          </w:rPr>
          <w:fldChar w:fldCharType="end"/>
        </w:r>
      </w:hyperlink>
    </w:p>
    <w:p w14:paraId="39CCB80C" w14:textId="0B075832" w:rsidR="00B75141" w:rsidRDefault="00920357">
      <w:pPr>
        <w:pStyle w:val="TOC1"/>
        <w:rPr>
          <w:rFonts w:eastAsiaTheme="minorEastAsia"/>
        </w:rPr>
      </w:pPr>
      <w:hyperlink w:anchor="_Toc515537544" w:history="1">
        <w:r w:rsidR="00B75141" w:rsidRPr="00150109">
          <w:rPr>
            <w:rStyle w:val="Hyperlink"/>
          </w:rPr>
          <w:t>Leadership and Governance</w:t>
        </w:r>
        <w:r w:rsidR="00B75141">
          <w:rPr>
            <w:webHidden/>
          </w:rPr>
          <w:tab/>
        </w:r>
        <w:r w:rsidR="00B75141">
          <w:rPr>
            <w:webHidden/>
          </w:rPr>
          <w:fldChar w:fldCharType="begin"/>
        </w:r>
        <w:r w:rsidR="00B75141">
          <w:rPr>
            <w:webHidden/>
          </w:rPr>
          <w:instrText xml:space="preserve"> PAGEREF _Toc515537544 \h </w:instrText>
        </w:r>
        <w:r w:rsidR="00B75141">
          <w:rPr>
            <w:webHidden/>
          </w:rPr>
        </w:r>
        <w:r w:rsidR="00B75141">
          <w:rPr>
            <w:webHidden/>
          </w:rPr>
          <w:fldChar w:fldCharType="separate"/>
        </w:r>
        <w:r w:rsidR="00B75141">
          <w:rPr>
            <w:webHidden/>
          </w:rPr>
          <w:t>32</w:t>
        </w:r>
        <w:r w:rsidR="00B75141">
          <w:rPr>
            <w:webHidden/>
          </w:rPr>
          <w:fldChar w:fldCharType="end"/>
        </w:r>
      </w:hyperlink>
    </w:p>
    <w:p w14:paraId="7DBD817E" w14:textId="47AA729E" w:rsidR="00B75141" w:rsidRDefault="00920357">
      <w:pPr>
        <w:pStyle w:val="TOC1"/>
        <w:rPr>
          <w:rFonts w:eastAsiaTheme="minorEastAsia"/>
        </w:rPr>
      </w:pPr>
      <w:hyperlink w:anchor="_Toc515537545" w:history="1">
        <w:r w:rsidR="00B75141" w:rsidRPr="00150109">
          <w:rPr>
            <w:rStyle w:val="Hyperlink"/>
          </w:rPr>
          <w:t>Curriculum and Instruction</w:t>
        </w:r>
        <w:r w:rsidR="00B75141">
          <w:rPr>
            <w:webHidden/>
          </w:rPr>
          <w:tab/>
        </w:r>
        <w:r w:rsidR="00B75141">
          <w:rPr>
            <w:webHidden/>
          </w:rPr>
          <w:fldChar w:fldCharType="begin"/>
        </w:r>
        <w:r w:rsidR="00B75141">
          <w:rPr>
            <w:webHidden/>
          </w:rPr>
          <w:instrText xml:space="preserve"> PAGEREF _Toc515537545 \h </w:instrText>
        </w:r>
        <w:r w:rsidR="00B75141">
          <w:rPr>
            <w:webHidden/>
          </w:rPr>
        </w:r>
        <w:r w:rsidR="00B75141">
          <w:rPr>
            <w:webHidden/>
          </w:rPr>
          <w:fldChar w:fldCharType="separate"/>
        </w:r>
        <w:r w:rsidR="00B75141">
          <w:rPr>
            <w:webHidden/>
          </w:rPr>
          <w:t>37</w:t>
        </w:r>
        <w:r w:rsidR="00B75141">
          <w:rPr>
            <w:webHidden/>
          </w:rPr>
          <w:fldChar w:fldCharType="end"/>
        </w:r>
      </w:hyperlink>
    </w:p>
    <w:p w14:paraId="6A1DB682" w14:textId="2B95A5DE" w:rsidR="00B75141" w:rsidRDefault="00920357">
      <w:pPr>
        <w:pStyle w:val="TOC1"/>
        <w:rPr>
          <w:rFonts w:eastAsiaTheme="minorEastAsia"/>
        </w:rPr>
      </w:pPr>
      <w:hyperlink w:anchor="_Toc515537546" w:history="1">
        <w:r w:rsidR="00B75141" w:rsidRPr="00150109">
          <w:rPr>
            <w:rStyle w:val="Hyperlink"/>
          </w:rPr>
          <w:t>Assessment</w:t>
        </w:r>
        <w:r w:rsidR="00B75141">
          <w:rPr>
            <w:webHidden/>
          </w:rPr>
          <w:tab/>
        </w:r>
        <w:r w:rsidR="00B75141">
          <w:rPr>
            <w:webHidden/>
          </w:rPr>
          <w:fldChar w:fldCharType="begin"/>
        </w:r>
        <w:r w:rsidR="00B75141">
          <w:rPr>
            <w:webHidden/>
          </w:rPr>
          <w:instrText xml:space="preserve"> PAGEREF _Toc515537546 \h </w:instrText>
        </w:r>
        <w:r w:rsidR="00B75141">
          <w:rPr>
            <w:webHidden/>
          </w:rPr>
        </w:r>
        <w:r w:rsidR="00B75141">
          <w:rPr>
            <w:webHidden/>
          </w:rPr>
          <w:fldChar w:fldCharType="separate"/>
        </w:r>
        <w:r w:rsidR="00B75141">
          <w:rPr>
            <w:webHidden/>
          </w:rPr>
          <w:t>49</w:t>
        </w:r>
        <w:r w:rsidR="00B75141">
          <w:rPr>
            <w:webHidden/>
          </w:rPr>
          <w:fldChar w:fldCharType="end"/>
        </w:r>
      </w:hyperlink>
    </w:p>
    <w:p w14:paraId="10EF7D42" w14:textId="731D28E7" w:rsidR="00B75141" w:rsidRDefault="00920357">
      <w:pPr>
        <w:pStyle w:val="TOC1"/>
        <w:rPr>
          <w:rFonts w:eastAsiaTheme="minorEastAsia"/>
        </w:rPr>
      </w:pPr>
      <w:hyperlink w:anchor="_Toc515537547" w:history="1">
        <w:r w:rsidR="00B75141" w:rsidRPr="00150109">
          <w:rPr>
            <w:rStyle w:val="Hyperlink"/>
          </w:rPr>
          <w:t>Human Resources and Professional Development</w:t>
        </w:r>
        <w:r w:rsidR="00B75141">
          <w:rPr>
            <w:webHidden/>
          </w:rPr>
          <w:tab/>
        </w:r>
        <w:r w:rsidR="00B75141">
          <w:rPr>
            <w:webHidden/>
          </w:rPr>
          <w:fldChar w:fldCharType="begin"/>
        </w:r>
        <w:r w:rsidR="00B75141">
          <w:rPr>
            <w:webHidden/>
          </w:rPr>
          <w:instrText xml:space="preserve"> PAGEREF _Toc515537547 \h </w:instrText>
        </w:r>
        <w:r w:rsidR="00B75141">
          <w:rPr>
            <w:webHidden/>
          </w:rPr>
        </w:r>
        <w:r w:rsidR="00B75141">
          <w:rPr>
            <w:webHidden/>
          </w:rPr>
          <w:fldChar w:fldCharType="separate"/>
        </w:r>
        <w:r w:rsidR="00B75141">
          <w:rPr>
            <w:webHidden/>
          </w:rPr>
          <w:t>58</w:t>
        </w:r>
        <w:r w:rsidR="00B75141">
          <w:rPr>
            <w:webHidden/>
          </w:rPr>
          <w:fldChar w:fldCharType="end"/>
        </w:r>
      </w:hyperlink>
    </w:p>
    <w:p w14:paraId="4EA51342" w14:textId="40B15195" w:rsidR="00B75141" w:rsidRDefault="00920357">
      <w:pPr>
        <w:pStyle w:val="TOC1"/>
        <w:rPr>
          <w:rFonts w:eastAsiaTheme="minorEastAsia"/>
        </w:rPr>
      </w:pPr>
      <w:hyperlink w:anchor="_Toc515537548" w:history="1">
        <w:r w:rsidR="00B75141" w:rsidRPr="00150109">
          <w:rPr>
            <w:rStyle w:val="Hyperlink"/>
          </w:rPr>
          <w:t>Student Support</w:t>
        </w:r>
        <w:r w:rsidR="00B75141">
          <w:rPr>
            <w:webHidden/>
          </w:rPr>
          <w:tab/>
        </w:r>
        <w:r w:rsidR="00B75141">
          <w:rPr>
            <w:webHidden/>
          </w:rPr>
          <w:fldChar w:fldCharType="begin"/>
        </w:r>
        <w:r w:rsidR="00B75141">
          <w:rPr>
            <w:webHidden/>
          </w:rPr>
          <w:instrText xml:space="preserve"> PAGEREF _Toc515537548 \h </w:instrText>
        </w:r>
        <w:r w:rsidR="00B75141">
          <w:rPr>
            <w:webHidden/>
          </w:rPr>
        </w:r>
        <w:r w:rsidR="00B75141">
          <w:rPr>
            <w:webHidden/>
          </w:rPr>
          <w:fldChar w:fldCharType="separate"/>
        </w:r>
        <w:r w:rsidR="00B75141">
          <w:rPr>
            <w:webHidden/>
          </w:rPr>
          <w:t>67</w:t>
        </w:r>
        <w:r w:rsidR="00B75141">
          <w:rPr>
            <w:webHidden/>
          </w:rPr>
          <w:fldChar w:fldCharType="end"/>
        </w:r>
      </w:hyperlink>
    </w:p>
    <w:p w14:paraId="2DE0B35A" w14:textId="3561B303" w:rsidR="00B75141" w:rsidRDefault="00920357">
      <w:pPr>
        <w:pStyle w:val="TOC1"/>
        <w:rPr>
          <w:rFonts w:eastAsiaTheme="minorEastAsia"/>
        </w:rPr>
      </w:pPr>
      <w:hyperlink w:anchor="_Toc515537549" w:history="1">
        <w:r w:rsidR="00B75141" w:rsidRPr="00150109">
          <w:rPr>
            <w:rStyle w:val="Hyperlink"/>
          </w:rPr>
          <w:t>Financial and Asset Management</w:t>
        </w:r>
        <w:r w:rsidR="00B75141">
          <w:rPr>
            <w:webHidden/>
          </w:rPr>
          <w:tab/>
        </w:r>
        <w:r w:rsidR="00B75141">
          <w:rPr>
            <w:webHidden/>
          </w:rPr>
          <w:fldChar w:fldCharType="begin"/>
        </w:r>
        <w:r w:rsidR="00B75141">
          <w:rPr>
            <w:webHidden/>
          </w:rPr>
          <w:instrText xml:space="preserve"> PAGEREF _Toc515537549 \h </w:instrText>
        </w:r>
        <w:r w:rsidR="00B75141">
          <w:rPr>
            <w:webHidden/>
          </w:rPr>
        </w:r>
        <w:r w:rsidR="00B75141">
          <w:rPr>
            <w:webHidden/>
          </w:rPr>
          <w:fldChar w:fldCharType="separate"/>
        </w:r>
        <w:r w:rsidR="00B75141">
          <w:rPr>
            <w:webHidden/>
          </w:rPr>
          <w:t>77</w:t>
        </w:r>
        <w:r w:rsidR="00B75141">
          <w:rPr>
            <w:webHidden/>
          </w:rPr>
          <w:fldChar w:fldCharType="end"/>
        </w:r>
      </w:hyperlink>
    </w:p>
    <w:p w14:paraId="204D5E83" w14:textId="1AE7D542" w:rsidR="00B75141" w:rsidRDefault="00920357">
      <w:pPr>
        <w:pStyle w:val="TOC1"/>
        <w:rPr>
          <w:rFonts w:eastAsiaTheme="minorEastAsia"/>
        </w:rPr>
      </w:pPr>
      <w:hyperlink w:anchor="_Toc515537550" w:history="1">
        <w:r w:rsidR="00B75141" w:rsidRPr="00150109">
          <w:rPr>
            <w:rStyle w:val="Hyperlink"/>
          </w:rPr>
          <w:t>Appendix A: Review Team, Activities, Schedule, Site Visit</w:t>
        </w:r>
        <w:r w:rsidR="00B75141">
          <w:rPr>
            <w:webHidden/>
          </w:rPr>
          <w:tab/>
        </w:r>
        <w:r w:rsidR="00B75141">
          <w:rPr>
            <w:webHidden/>
          </w:rPr>
          <w:fldChar w:fldCharType="begin"/>
        </w:r>
        <w:r w:rsidR="00B75141">
          <w:rPr>
            <w:webHidden/>
          </w:rPr>
          <w:instrText xml:space="preserve"> PAGEREF _Toc515537550 \h </w:instrText>
        </w:r>
        <w:r w:rsidR="00B75141">
          <w:rPr>
            <w:webHidden/>
          </w:rPr>
        </w:r>
        <w:r w:rsidR="00B75141">
          <w:rPr>
            <w:webHidden/>
          </w:rPr>
          <w:fldChar w:fldCharType="separate"/>
        </w:r>
        <w:r w:rsidR="00B75141">
          <w:rPr>
            <w:webHidden/>
          </w:rPr>
          <w:t>85</w:t>
        </w:r>
        <w:r w:rsidR="00B75141">
          <w:rPr>
            <w:webHidden/>
          </w:rPr>
          <w:fldChar w:fldCharType="end"/>
        </w:r>
      </w:hyperlink>
    </w:p>
    <w:p w14:paraId="532F80C2" w14:textId="04B081CD" w:rsidR="00B75141" w:rsidRDefault="00920357">
      <w:pPr>
        <w:pStyle w:val="TOC1"/>
        <w:rPr>
          <w:rFonts w:eastAsiaTheme="minorEastAsia"/>
        </w:rPr>
      </w:pPr>
      <w:hyperlink w:anchor="_Toc515537551" w:history="1">
        <w:r w:rsidR="00B75141" w:rsidRPr="00150109">
          <w:rPr>
            <w:rStyle w:val="Hyperlink"/>
          </w:rPr>
          <w:t>Appendix B: Enrollment, Attendance, Expenditures</w:t>
        </w:r>
        <w:r w:rsidR="00B75141">
          <w:rPr>
            <w:webHidden/>
          </w:rPr>
          <w:tab/>
        </w:r>
        <w:r w:rsidR="00B75141">
          <w:rPr>
            <w:webHidden/>
          </w:rPr>
          <w:fldChar w:fldCharType="begin"/>
        </w:r>
        <w:r w:rsidR="00B75141">
          <w:rPr>
            <w:webHidden/>
          </w:rPr>
          <w:instrText xml:space="preserve"> PAGEREF _Toc515537551 \h </w:instrText>
        </w:r>
        <w:r w:rsidR="00B75141">
          <w:rPr>
            <w:webHidden/>
          </w:rPr>
        </w:r>
        <w:r w:rsidR="00B75141">
          <w:rPr>
            <w:webHidden/>
          </w:rPr>
          <w:fldChar w:fldCharType="separate"/>
        </w:r>
        <w:r w:rsidR="00B75141">
          <w:rPr>
            <w:webHidden/>
          </w:rPr>
          <w:t>89</w:t>
        </w:r>
        <w:r w:rsidR="00B75141">
          <w:rPr>
            <w:webHidden/>
          </w:rPr>
          <w:fldChar w:fldCharType="end"/>
        </w:r>
      </w:hyperlink>
    </w:p>
    <w:p w14:paraId="606B8304" w14:textId="22BCCDDA" w:rsidR="00B75141" w:rsidRDefault="00920357">
      <w:pPr>
        <w:pStyle w:val="TOC1"/>
        <w:rPr>
          <w:rFonts w:eastAsiaTheme="minorEastAsia"/>
        </w:rPr>
      </w:pPr>
      <w:hyperlink w:anchor="_Toc515537552" w:history="1">
        <w:r w:rsidR="00B75141" w:rsidRPr="00150109">
          <w:rPr>
            <w:rStyle w:val="Hyperlink"/>
          </w:rPr>
          <w:t>Appendix C: Instructional Inventory</w:t>
        </w:r>
        <w:r w:rsidR="00B75141">
          <w:rPr>
            <w:webHidden/>
          </w:rPr>
          <w:tab/>
        </w:r>
        <w:r w:rsidR="00B75141">
          <w:rPr>
            <w:webHidden/>
          </w:rPr>
          <w:fldChar w:fldCharType="begin"/>
        </w:r>
        <w:r w:rsidR="00B75141">
          <w:rPr>
            <w:webHidden/>
          </w:rPr>
          <w:instrText xml:space="preserve"> PAGEREF _Toc515537552 \h </w:instrText>
        </w:r>
        <w:r w:rsidR="00B75141">
          <w:rPr>
            <w:webHidden/>
          </w:rPr>
        </w:r>
        <w:r w:rsidR="00B75141">
          <w:rPr>
            <w:webHidden/>
          </w:rPr>
          <w:fldChar w:fldCharType="separate"/>
        </w:r>
        <w:r w:rsidR="00B75141">
          <w:rPr>
            <w:webHidden/>
          </w:rPr>
          <w:t>93</w:t>
        </w:r>
        <w:r w:rsidR="00B75141">
          <w:rPr>
            <w:webHidden/>
          </w:rPr>
          <w:fldChar w:fldCharType="end"/>
        </w:r>
      </w:hyperlink>
    </w:p>
    <w:p w14:paraId="178D9EAB" w14:textId="6F93CB87" w:rsidR="008E314D" w:rsidRDefault="00980AC5" w:rsidP="000208CD">
      <w:pPr>
        <w:pStyle w:val="TOC1"/>
        <w:rPr>
          <w:b/>
        </w:rPr>
      </w:pPr>
      <w:r>
        <w:fldChar w:fldCharType="end"/>
      </w:r>
      <w:r w:rsidR="008E314D" w:rsidRPr="006F45C7">
        <w:rPr>
          <w:b/>
        </w:rPr>
        <w:t>Massachusetts Department of Elementary and Secondary Education</w:t>
      </w:r>
    </w:p>
    <w:p w14:paraId="178D9EAC" w14:textId="77777777" w:rsidR="008E314D" w:rsidRDefault="008E314D" w:rsidP="000208C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14:paraId="178D9EAD" w14:textId="77777777" w:rsidR="008E314D" w:rsidRDefault="008E314D" w:rsidP="000208C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14:paraId="178D9EAE" w14:textId="77777777" w:rsidR="008E314D" w:rsidRDefault="00920357" w:rsidP="000208C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r w:rsidR="008E314D">
        <w:br w:type="page"/>
      </w:r>
    </w:p>
    <w:p w14:paraId="178D9EAF" w14:textId="77777777" w:rsidR="008E314D" w:rsidRDefault="008E314D" w:rsidP="000208CD">
      <w:pPr>
        <w:tabs>
          <w:tab w:val="left" w:pos="360"/>
          <w:tab w:val="left" w:pos="720"/>
          <w:tab w:val="left" w:pos="1080"/>
          <w:tab w:val="left" w:pos="1440"/>
          <w:tab w:val="left" w:pos="1800"/>
          <w:tab w:val="left" w:pos="2160"/>
          <w:tab w:val="left" w:pos="2520"/>
          <w:tab w:val="left" w:pos="2880"/>
        </w:tabs>
      </w:pPr>
      <w:r>
        <w:rPr>
          <w:noProof/>
        </w:rPr>
        <w:lastRenderedPageBreak/>
        <w:drawing>
          <wp:inline distT="0" distB="0" distL="0" distR="0" wp14:anchorId="178DBE3D" wp14:editId="178DBE3E">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178D9EB0" w14:textId="77777777" w:rsidR="00980AC5" w:rsidRDefault="008E314D" w:rsidP="00980AC5">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178D9EB1" w14:textId="0C87518E" w:rsidR="00980AC5" w:rsidRDefault="0043018C" w:rsidP="00980AC5">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39357E">
        <w:t>rey</w:t>
      </w:r>
      <w:r>
        <w:t xml:space="preserve"> </w:t>
      </w:r>
      <w:r w:rsidR="00D3018B">
        <w:t xml:space="preserve">C. </w:t>
      </w:r>
      <w:r>
        <w:t>Riley</w:t>
      </w:r>
    </w:p>
    <w:p w14:paraId="178D9EB2" w14:textId="7F30F4AB" w:rsidR="00980AC5" w:rsidRDefault="008E314D" w:rsidP="00980AC5">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178D9EB3" w14:textId="325696E3" w:rsidR="00980AC5" w:rsidRPr="00980AC5" w:rsidRDefault="00EB3B82" w:rsidP="00980AC5">
      <w:pPr>
        <w:tabs>
          <w:tab w:val="left" w:pos="360"/>
          <w:tab w:val="left" w:pos="720"/>
          <w:tab w:val="left" w:pos="1080"/>
          <w:tab w:val="left" w:pos="1440"/>
          <w:tab w:val="left" w:pos="1800"/>
          <w:tab w:val="left" w:pos="2160"/>
          <w:tab w:val="left" w:pos="2520"/>
          <w:tab w:val="left" w:pos="2880"/>
        </w:tabs>
        <w:jc w:val="center"/>
        <w:rPr>
          <w:b/>
        </w:rPr>
      </w:pPr>
      <w:r>
        <w:rPr>
          <w:b/>
        </w:rPr>
        <w:t xml:space="preserve">Published </w:t>
      </w:r>
      <w:r w:rsidR="00D3018B">
        <w:rPr>
          <w:b/>
        </w:rPr>
        <w:t>May</w:t>
      </w:r>
      <w:r w:rsidR="00D3018B" w:rsidRPr="00980AC5">
        <w:rPr>
          <w:b/>
        </w:rPr>
        <w:t xml:space="preserve"> </w:t>
      </w:r>
      <w:r w:rsidR="00980AC5" w:rsidRPr="00980AC5">
        <w:rPr>
          <w:b/>
        </w:rPr>
        <w:t>2018</w:t>
      </w:r>
    </w:p>
    <w:p w14:paraId="178D9EB4" w14:textId="77777777" w:rsidR="008E314D" w:rsidRDefault="008E314D" w:rsidP="00A30391">
      <w:pPr>
        <w:tabs>
          <w:tab w:val="left" w:pos="360"/>
          <w:tab w:val="left" w:pos="720"/>
          <w:tab w:val="left" w:pos="1080"/>
          <w:tab w:val="left" w:pos="1440"/>
          <w:tab w:val="left" w:pos="1800"/>
          <w:tab w:val="left" w:pos="2160"/>
          <w:tab w:val="left" w:pos="2520"/>
          <w:tab w:val="left" w:pos="2880"/>
        </w:tab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178D9EB5" w14:textId="77777777" w:rsidR="008E314D" w:rsidRDefault="0058397A" w:rsidP="000208CD">
      <w:pPr>
        <w:tabs>
          <w:tab w:val="left" w:pos="360"/>
          <w:tab w:val="left" w:pos="720"/>
          <w:tab w:val="left" w:pos="1080"/>
          <w:tab w:val="left" w:pos="1440"/>
          <w:tab w:val="left" w:pos="1800"/>
          <w:tab w:val="left" w:pos="2160"/>
          <w:tab w:val="left" w:pos="2520"/>
          <w:tab w:val="left" w:pos="2880"/>
        </w:tabs>
      </w:pPr>
      <w:r>
        <w:t xml:space="preserve">© </w:t>
      </w:r>
      <w:r w:rsidR="00D97455">
        <w:t xml:space="preserve">2018 </w:t>
      </w:r>
      <w:r w:rsidR="008E314D">
        <w:t xml:space="preserve">Massachusetts Department of </w:t>
      </w:r>
      <w:r w:rsidR="008E314D" w:rsidRPr="00440BAB">
        <w:t xml:space="preserve">Elementary and Secondary </w:t>
      </w:r>
      <w:r w:rsidR="008E314D">
        <w:t>Education</w:t>
      </w:r>
    </w:p>
    <w:p w14:paraId="178D9EB6" w14:textId="77777777" w:rsidR="008E314D" w:rsidRDefault="008E314D" w:rsidP="000208CD">
      <w:pPr>
        <w:tabs>
          <w:tab w:val="left" w:pos="360"/>
          <w:tab w:val="left" w:pos="720"/>
          <w:tab w:val="left" w:pos="1080"/>
          <w:tab w:val="left" w:pos="1440"/>
          <w:tab w:val="left" w:pos="1800"/>
          <w:tab w:val="left" w:pos="2160"/>
          <w:tab w:val="left" w:pos="2520"/>
          <w:tab w:val="left" w:pos="2880"/>
        </w:tabs>
        <w:rPr>
          <w:i/>
        </w:rPr>
      </w:pPr>
      <w:r w:rsidRPr="006F45C7">
        <w:rPr>
          <w:i/>
        </w:rPr>
        <w:t>Permission is hereby granted to copy any or all parts of this document for non-commercial educational purposes. Please credit the “Massachusetts Department of Elementary and Secondary Education.”</w:t>
      </w:r>
    </w:p>
    <w:p w14:paraId="178D9EB7" w14:textId="77777777" w:rsidR="008E314D" w:rsidRDefault="008E314D" w:rsidP="000208CD">
      <w:pPr>
        <w:tabs>
          <w:tab w:val="left" w:pos="360"/>
          <w:tab w:val="left" w:pos="720"/>
          <w:tab w:val="left" w:pos="1080"/>
          <w:tab w:val="left" w:pos="1440"/>
          <w:tab w:val="left" w:pos="1800"/>
          <w:tab w:val="left" w:pos="2160"/>
          <w:tab w:val="left" w:pos="2520"/>
          <w:tab w:val="left" w:pos="2880"/>
        </w:tabs>
      </w:pPr>
      <w:r>
        <w:t>This document printed on recycled paper</w:t>
      </w:r>
    </w:p>
    <w:p w14:paraId="178D9EB8" w14:textId="77777777" w:rsidR="008E314D" w:rsidRDefault="008E314D" w:rsidP="000208CD">
      <w:pPr>
        <w:tabs>
          <w:tab w:val="left" w:pos="360"/>
          <w:tab w:val="left" w:pos="720"/>
          <w:tab w:val="left" w:pos="1080"/>
          <w:tab w:val="left" w:pos="1440"/>
          <w:tab w:val="left" w:pos="1800"/>
          <w:tab w:val="left" w:pos="2160"/>
          <w:tab w:val="left" w:pos="2520"/>
          <w:tab w:val="left" w:pos="2880"/>
        </w:tabs>
        <w:spacing w:after="0" w:line="240" w:lineRule="auto"/>
      </w:pPr>
    </w:p>
    <w:p w14:paraId="178D9EB9" w14:textId="77777777" w:rsidR="008E314D" w:rsidRDefault="008E314D" w:rsidP="000208CD">
      <w:pPr>
        <w:tabs>
          <w:tab w:val="left" w:pos="360"/>
          <w:tab w:val="left" w:pos="720"/>
          <w:tab w:val="left" w:pos="1080"/>
          <w:tab w:val="left" w:pos="1440"/>
          <w:tab w:val="left" w:pos="1800"/>
          <w:tab w:val="left" w:pos="2160"/>
          <w:tab w:val="left" w:pos="2520"/>
          <w:tab w:val="left" w:pos="2880"/>
        </w:tabs>
        <w:spacing w:after="0" w:line="240" w:lineRule="auto"/>
      </w:pPr>
    </w:p>
    <w:p w14:paraId="178D9EBA" w14:textId="77777777" w:rsidR="008E314D" w:rsidRDefault="008E314D" w:rsidP="000208CD">
      <w:pPr>
        <w:tabs>
          <w:tab w:val="left" w:pos="360"/>
          <w:tab w:val="left" w:pos="720"/>
          <w:tab w:val="left" w:pos="1080"/>
          <w:tab w:val="left" w:pos="1440"/>
          <w:tab w:val="left" w:pos="1800"/>
          <w:tab w:val="left" w:pos="2160"/>
          <w:tab w:val="left" w:pos="2520"/>
          <w:tab w:val="left" w:pos="2880"/>
        </w:tabs>
        <w:spacing w:after="0" w:line="240" w:lineRule="auto"/>
      </w:pPr>
    </w:p>
    <w:p w14:paraId="178D9EBB" w14:textId="77777777" w:rsidR="008E314D" w:rsidRDefault="008E314D" w:rsidP="000208CD">
      <w:pPr>
        <w:tabs>
          <w:tab w:val="left" w:pos="360"/>
          <w:tab w:val="left" w:pos="720"/>
          <w:tab w:val="left" w:pos="1080"/>
          <w:tab w:val="left" w:pos="1440"/>
          <w:tab w:val="left" w:pos="1800"/>
          <w:tab w:val="left" w:pos="2160"/>
          <w:tab w:val="left" w:pos="2520"/>
          <w:tab w:val="left" w:pos="2880"/>
        </w:tabs>
        <w:spacing w:after="0" w:line="240" w:lineRule="auto"/>
      </w:pPr>
      <w:r w:rsidRPr="00841539">
        <w:t xml:space="preserve">Massachusetts Department of </w:t>
      </w:r>
      <w:r w:rsidRPr="00440BAB">
        <w:t xml:space="preserve">Elementary and Secondary </w:t>
      </w:r>
      <w:r w:rsidRPr="00841539">
        <w:t>Education</w:t>
      </w:r>
    </w:p>
    <w:p w14:paraId="178D9EBC" w14:textId="77777777" w:rsidR="008E314D" w:rsidRDefault="008E314D" w:rsidP="000208CD">
      <w:pPr>
        <w:tabs>
          <w:tab w:val="left" w:pos="360"/>
          <w:tab w:val="left" w:pos="720"/>
          <w:tab w:val="left" w:pos="1080"/>
          <w:tab w:val="left" w:pos="1440"/>
          <w:tab w:val="left" w:pos="1800"/>
          <w:tab w:val="left" w:pos="2160"/>
          <w:tab w:val="left" w:pos="2520"/>
          <w:tab w:val="left" w:pos="2880"/>
        </w:tabs>
        <w:spacing w:after="0" w:line="240" w:lineRule="auto"/>
      </w:pPr>
      <w:r>
        <w:rPr>
          <w:snapToGrid w:val="0"/>
        </w:rPr>
        <w:t xml:space="preserve">75 Pleasant </w:t>
      </w:r>
      <w:r>
        <w:t>Street, Malden, MA 02148-4906</w:t>
      </w:r>
    </w:p>
    <w:p w14:paraId="178D9EBD" w14:textId="77777777" w:rsidR="008E314D" w:rsidRDefault="008E314D" w:rsidP="000208CD">
      <w:pPr>
        <w:tabs>
          <w:tab w:val="left" w:pos="360"/>
          <w:tab w:val="left" w:pos="720"/>
          <w:tab w:val="left" w:pos="1080"/>
          <w:tab w:val="left" w:pos="1440"/>
          <w:tab w:val="left" w:pos="1800"/>
          <w:tab w:val="left" w:pos="2160"/>
          <w:tab w:val="left" w:pos="2520"/>
          <w:tab w:val="left" w:pos="2880"/>
        </w:tabs>
        <w:spacing w:after="0" w:line="240" w:lineRule="auto"/>
      </w:pPr>
      <w:r>
        <w:t>Phone 781-338-3000</w:t>
      </w:r>
      <w:r>
        <w:tab/>
      </w:r>
      <w:r w:rsidRPr="0020780F">
        <w:t>TTY: N.E.T. Relay 800-439-2370</w:t>
      </w:r>
    </w:p>
    <w:p w14:paraId="178D9EBE" w14:textId="77777777" w:rsidR="008E314D" w:rsidRDefault="00920357" w:rsidP="000208CD">
      <w:pPr>
        <w:tabs>
          <w:tab w:val="left" w:pos="360"/>
          <w:tab w:val="left" w:pos="720"/>
          <w:tab w:val="left" w:pos="1080"/>
          <w:tab w:val="left" w:pos="1440"/>
          <w:tab w:val="left" w:pos="1800"/>
          <w:tab w:val="left" w:pos="2160"/>
          <w:tab w:val="left" w:pos="2520"/>
          <w:tab w:val="left" w:pos="2880"/>
        </w:tabs>
        <w:spacing w:after="0" w:line="240" w:lineRule="auto"/>
      </w:pPr>
      <w:hyperlink r:id="rId14" w:history="1">
        <w:r w:rsidR="008E314D" w:rsidRPr="00A70B44">
          <w:rPr>
            <w:rStyle w:val="Hyperlink"/>
          </w:rPr>
          <w:t>www.doe.mass.edu</w:t>
        </w:r>
      </w:hyperlink>
    </w:p>
    <w:p w14:paraId="178D9EBF" w14:textId="77777777" w:rsidR="008E314D" w:rsidRDefault="008E314D" w:rsidP="000208CD">
      <w:pPr>
        <w:tabs>
          <w:tab w:val="left" w:pos="360"/>
          <w:tab w:val="left" w:pos="720"/>
          <w:tab w:val="left" w:pos="1080"/>
          <w:tab w:val="left" w:pos="1440"/>
          <w:tab w:val="left" w:pos="1800"/>
          <w:tab w:val="left" w:pos="2160"/>
          <w:tab w:val="left" w:pos="2520"/>
          <w:tab w:val="left" w:pos="2880"/>
        </w:tabs>
        <w:spacing w:after="0" w:line="240" w:lineRule="auto"/>
      </w:pPr>
    </w:p>
    <w:p w14:paraId="178D9EC0" w14:textId="77777777" w:rsidR="008E314D" w:rsidRDefault="008E314D" w:rsidP="000208CD">
      <w:pPr>
        <w:tabs>
          <w:tab w:val="left" w:pos="360"/>
          <w:tab w:val="left" w:pos="720"/>
          <w:tab w:val="left" w:pos="1080"/>
          <w:tab w:val="left" w:pos="1440"/>
          <w:tab w:val="left" w:pos="1800"/>
          <w:tab w:val="left" w:pos="2160"/>
          <w:tab w:val="left" w:pos="2520"/>
          <w:tab w:val="left" w:pos="2880"/>
        </w:tabs>
      </w:pPr>
    </w:p>
    <w:p w14:paraId="178D9EC1" w14:textId="77777777" w:rsidR="008E314D" w:rsidRDefault="008E314D" w:rsidP="000208CD">
      <w:pPr>
        <w:tabs>
          <w:tab w:val="left" w:pos="360"/>
          <w:tab w:val="left" w:pos="720"/>
          <w:tab w:val="left" w:pos="1080"/>
          <w:tab w:val="left" w:pos="1440"/>
          <w:tab w:val="left" w:pos="1800"/>
          <w:tab w:val="left" w:pos="2160"/>
          <w:tab w:val="left" w:pos="2520"/>
          <w:tab w:val="left" w:pos="2880"/>
        </w:tabs>
        <w:sectPr w:rsidR="008E314D" w:rsidSect="0035013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178DBE3F" wp14:editId="178DBE4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178D9EC2" w14:textId="77777777" w:rsidR="007C01ED" w:rsidRDefault="007C01ED" w:rsidP="000208CD">
      <w:pPr>
        <w:pStyle w:val="Section"/>
        <w:tabs>
          <w:tab w:val="left" w:pos="360"/>
          <w:tab w:val="left" w:pos="720"/>
          <w:tab w:val="left" w:pos="1080"/>
          <w:tab w:val="left" w:pos="1440"/>
          <w:tab w:val="left" w:pos="1800"/>
          <w:tab w:val="left" w:pos="2160"/>
          <w:tab w:val="left" w:pos="2520"/>
          <w:tab w:val="left" w:pos="2880"/>
        </w:tabs>
        <w:outlineLvl w:val="0"/>
      </w:pPr>
      <w:bookmarkStart w:id="0" w:name="_Toc515537542"/>
      <w:bookmarkStart w:id="1" w:name="_Toc350870260"/>
      <w:r w:rsidRPr="007C01ED">
        <w:lastRenderedPageBreak/>
        <w:t>Executive Summary</w:t>
      </w:r>
      <w:bookmarkEnd w:id="0"/>
    </w:p>
    <w:p w14:paraId="178D9EC3" w14:textId="2257DF0B" w:rsidR="00A746E0" w:rsidRDefault="00E71396" w:rsidP="000208CD">
      <w:r>
        <w:t>S</w:t>
      </w:r>
      <w:r w:rsidR="00141CC6">
        <w:t>pringfield</w:t>
      </w:r>
      <w:r w:rsidR="00C74484">
        <w:t xml:space="preserve">, the </w:t>
      </w:r>
      <w:r>
        <w:t>second largest public school district</w:t>
      </w:r>
      <w:r w:rsidR="00F2511F">
        <w:t xml:space="preserve"> in Massachusetts</w:t>
      </w:r>
      <w:r>
        <w:t>, enrolls 25,633 pupils</w:t>
      </w:r>
      <w:r w:rsidR="006C05E2">
        <w:t xml:space="preserve"> </w:t>
      </w:r>
      <w:r>
        <w:t>in 58 schools.</w:t>
      </w:r>
      <w:r w:rsidR="00867F71">
        <w:rPr>
          <w:rStyle w:val="FootnoteReference"/>
        </w:rPr>
        <w:footnoteReference w:id="1"/>
      </w:r>
      <w:r w:rsidR="00F2511F">
        <w:t xml:space="preserve"> </w:t>
      </w:r>
      <w:r w:rsidR="00867F71">
        <w:t>As is typical of large, urban districts in the Commonwealth, the diversity of the student population presents opportunities and</w:t>
      </w:r>
      <w:r w:rsidR="006C05E2">
        <w:t xml:space="preserve"> </w:t>
      </w:r>
      <w:r w:rsidR="0036715B">
        <w:t>challenges</w:t>
      </w:r>
      <w:r w:rsidR="006C05E2">
        <w:t xml:space="preserve"> to </w:t>
      </w:r>
      <w:r w:rsidR="00867F71">
        <w:t>educators</w:t>
      </w:r>
      <w:r w:rsidR="00E365E8">
        <w:t>.</w:t>
      </w:r>
      <w:r w:rsidR="00FB03B5">
        <w:t xml:space="preserve"> </w:t>
      </w:r>
      <w:r w:rsidR="00867F71">
        <w:t>In the</w:t>
      </w:r>
      <w:r w:rsidR="00560397">
        <w:t xml:space="preserve"> </w:t>
      </w:r>
      <w:r w:rsidR="0073238F">
        <w:t xml:space="preserve">2017–2018 school year, 82.7 percent of students are part of the high-needs subgroup because they are in one or more of the following groups: economically disadvantaged students, students with disabilities, and English language learners (ELLs) or former ELLs. </w:t>
      </w:r>
      <w:r w:rsidR="00B073E7">
        <w:t>Many students come to school each day with high programmatic and support needs. For example, students with disabilities in the district represent 21.9 percent of the total student population, compared with 17.7 percent of the state; E</w:t>
      </w:r>
      <w:r w:rsidR="00DE774E">
        <w:t xml:space="preserve">LLs </w:t>
      </w:r>
      <w:r w:rsidR="00B073E7">
        <w:t>make up 15.6 percent of enrollment, compared with 10.2 percent across the state; 27.4 percent of students do not have English a</w:t>
      </w:r>
      <w:r w:rsidR="00DE774E">
        <w:t>s their first language, compar</w:t>
      </w:r>
      <w:r w:rsidR="00B073E7">
        <w:t>ed with 20.9 percent of the state; and 77.1 percent of students come from economically dis</w:t>
      </w:r>
      <w:r w:rsidR="00DE774E">
        <w:t xml:space="preserve">advantaged households, compared with 32 percent across the state. </w:t>
      </w:r>
      <w:r w:rsidR="00A83666">
        <w:t xml:space="preserve"> In addition, </w:t>
      </w:r>
      <w:r w:rsidR="00A746E0">
        <w:t xml:space="preserve">according to ESE data, at the time of the onsite in November 2017, 245 evacuees from </w:t>
      </w:r>
      <w:r w:rsidR="00A83666">
        <w:t>Puerto Rico</w:t>
      </w:r>
      <w:r w:rsidR="00636E74">
        <w:t xml:space="preserve"> as a result of the impact of Hur</w:t>
      </w:r>
      <w:r w:rsidR="000C1E58">
        <w:t>r</w:t>
      </w:r>
      <w:r w:rsidR="00636E74">
        <w:t>icane Maria</w:t>
      </w:r>
      <w:r w:rsidR="00A83666">
        <w:t xml:space="preserve"> </w:t>
      </w:r>
      <w:r w:rsidR="00B91FB6">
        <w:t xml:space="preserve">were </w:t>
      </w:r>
      <w:r w:rsidR="00A746E0">
        <w:t>enrolled in Springfield schools.</w:t>
      </w:r>
      <w:r w:rsidR="00426F95">
        <w:rPr>
          <w:rStyle w:val="FootnoteReference"/>
        </w:rPr>
        <w:footnoteReference w:id="2"/>
      </w:r>
    </w:p>
    <w:p w14:paraId="178D9EC4" w14:textId="77777777" w:rsidR="00FB7A58" w:rsidRPr="001A5C9E" w:rsidRDefault="004F3940" w:rsidP="00B22151">
      <w:r>
        <w:t xml:space="preserve">The district’s 58 schools reflect a wide range of progress and student achievement results. </w:t>
      </w:r>
      <w:r w:rsidR="00082F93">
        <w:rPr>
          <w:rFonts w:cstheme="minorHAnsi"/>
        </w:rPr>
        <w:t xml:space="preserve">According to ESE data, </w:t>
      </w:r>
      <w:r w:rsidR="00082F93">
        <w:rPr>
          <w:rFonts w:ascii="Calibri" w:eastAsia="Times New Roman" w:hAnsi="Calibri" w:cs="Calibri"/>
        </w:rPr>
        <w:t>s</w:t>
      </w:r>
      <w:r w:rsidR="00082F93" w:rsidRPr="00CE0B2A">
        <w:rPr>
          <w:rFonts w:ascii="Calibri" w:eastAsia="Times New Roman" w:hAnsi="Calibri" w:cs="Calibri"/>
        </w:rPr>
        <w:t>ome student indicators are improving, for example, dropout rates</w:t>
      </w:r>
      <w:r w:rsidR="00082F93">
        <w:rPr>
          <w:rStyle w:val="FootnoteReference"/>
          <w:rFonts w:ascii="Calibri" w:eastAsia="Times New Roman" w:hAnsi="Calibri" w:cs="Calibri"/>
        </w:rPr>
        <w:footnoteReference w:id="3"/>
      </w:r>
      <w:r w:rsidR="00082F93" w:rsidRPr="00CE0B2A">
        <w:rPr>
          <w:rFonts w:ascii="Calibri" w:eastAsia="Times New Roman" w:hAnsi="Calibri" w:cs="Calibri"/>
        </w:rPr>
        <w:t xml:space="preserve"> and graduation rates. </w:t>
      </w:r>
      <w:r w:rsidR="00451F38">
        <w:rPr>
          <w:rFonts w:ascii="Calibri" w:eastAsia="Times New Roman" w:hAnsi="Calibri" w:cs="Calibri"/>
        </w:rPr>
        <w:t xml:space="preserve"> </w:t>
      </w:r>
      <w:r w:rsidR="00082F93">
        <w:rPr>
          <w:rFonts w:ascii="Calibri" w:eastAsia="Times New Roman" w:hAnsi="Calibri" w:cs="Calibri"/>
        </w:rPr>
        <w:t xml:space="preserve">There is also progress in some assessment outcomes: </w:t>
      </w:r>
      <w:r w:rsidR="00793B67">
        <w:rPr>
          <w:rFonts w:ascii="Calibri" w:eastAsia="Times New Roman" w:hAnsi="Calibri" w:cs="Calibri"/>
        </w:rPr>
        <w:t>from 2012–2016</w:t>
      </w:r>
      <w:r w:rsidR="00B85BDB">
        <w:rPr>
          <w:rFonts w:ascii="Calibri" w:eastAsia="Times New Roman" w:hAnsi="Calibri" w:cs="Calibri"/>
        </w:rPr>
        <w:t xml:space="preserve"> </w:t>
      </w:r>
      <w:r w:rsidR="00082F93">
        <w:rPr>
          <w:rFonts w:ascii="Calibri" w:eastAsia="Times New Roman" w:hAnsi="Calibri" w:cs="Calibri"/>
        </w:rPr>
        <w:t>median student growth percentiles (</w:t>
      </w:r>
      <w:r w:rsidR="00082F93" w:rsidRPr="00CE0B2A">
        <w:rPr>
          <w:rFonts w:ascii="Calibri" w:eastAsia="Times New Roman" w:hAnsi="Calibri" w:cs="Calibri"/>
        </w:rPr>
        <w:t>SGPs</w:t>
      </w:r>
      <w:r w:rsidR="00082F93">
        <w:rPr>
          <w:rFonts w:ascii="Calibri" w:eastAsia="Times New Roman" w:hAnsi="Calibri" w:cs="Calibri"/>
        </w:rPr>
        <w:t xml:space="preserve">) </w:t>
      </w:r>
      <w:r w:rsidR="00F769C4">
        <w:rPr>
          <w:rFonts w:ascii="Calibri" w:eastAsia="Times New Roman" w:hAnsi="Calibri" w:cs="Calibri"/>
        </w:rPr>
        <w:t>in g</w:t>
      </w:r>
      <w:r w:rsidR="00F769C4" w:rsidRPr="00CE0B2A">
        <w:rPr>
          <w:rFonts w:ascii="Calibri" w:eastAsia="Times New Roman" w:hAnsi="Calibri" w:cs="Calibri"/>
        </w:rPr>
        <w:t xml:space="preserve">rade </w:t>
      </w:r>
      <w:r w:rsidR="00F769C4">
        <w:rPr>
          <w:rFonts w:ascii="Calibri" w:eastAsia="Times New Roman" w:hAnsi="Calibri" w:cs="Calibri"/>
        </w:rPr>
        <w:t xml:space="preserve">10 </w:t>
      </w:r>
      <w:r w:rsidR="00082F93">
        <w:rPr>
          <w:rFonts w:ascii="Calibri" w:eastAsia="Times New Roman" w:hAnsi="Calibri" w:cs="Calibri"/>
        </w:rPr>
        <w:t xml:space="preserve">increased in ELA and math </w:t>
      </w:r>
      <w:r w:rsidR="00D51F51">
        <w:rPr>
          <w:rFonts w:ascii="Calibri" w:eastAsia="Times New Roman" w:hAnsi="Calibri" w:cs="Calibri"/>
        </w:rPr>
        <w:t xml:space="preserve">and </w:t>
      </w:r>
      <w:r w:rsidR="00082F93">
        <w:rPr>
          <w:rFonts w:ascii="Calibri" w:eastAsia="Times New Roman" w:hAnsi="Calibri" w:cs="Calibri"/>
        </w:rPr>
        <w:t xml:space="preserve">median </w:t>
      </w:r>
      <w:r w:rsidR="00082F93" w:rsidRPr="00CE0B2A">
        <w:rPr>
          <w:rFonts w:ascii="Calibri" w:eastAsia="Times New Roman" w:hAnsi="Calibri" w:cs="Calibri"/>
        </w:rPr>
        <w:t>SGPs</w:t>
      </w:r>
      <w:r w:rsidR="00082F93">
        <w:rPr>
          <w:rFonts w:ascii="Calibri" w:eastAsia="Times New Roman" w:hAnsi="Calibri" w:cs="Calibri"/>
        </w:rPr>
        <w:t xml:space="preserve"> </w:t>
      </w:r>
      <w:r w:rsidR="00F769C4">
        <w:rPr>
          <w:rFonts w:ascii="Calibri" w:eastAsia="Times New Roman" w:hAnsi="Calibri" w:cs="Calibri"/>
        </w:rPr>
        <w:t xml:space="preserve">for all students </w:t>
      </w:r>
      <w:r w:rsidR="00082F93">
        <w:rPr>
          <w:rFonts w:ascii="Calibri" w:eastAsia="Times New Roman" w:hAnsi="Calibri" w:cs="Calibri"/>
        </w:rPr>
        <w:t>increased in ELA</w:t>
      </w:r>
      <w:r w:rsidR="00082F93" w:rsidRPr="00CE0B2A">
        <w:rPr>
          <w:rFonts w:ascii="Calibri" w:eastAsia="Times New Roman" w:hAnsi="Calibri" w:cs="Calibri"/>
        </w:rPr>
        <w:t xml:space="preserve"> </w:t>
      </w:r>
      <w:r w:rsidR="00082F93">
        <w:rPr>
          <w:rFonts w:ascii="Calibri" w:eastAsia="Times New Roman" w:hAnsi="Calibri" w:cs="Calibri"/>
        </w:rPr>
        <w:t>and math</w:t>
      </w:r>
      <w:r w:rsidR="00082F93" w:rsidRPr="00CE0B2A">
        <w:rPr>
          <w:rFonts w:ascii="Calibri" w:eastAsia="Times New Roman" w:hAnsi="Calibri" w:cs="Calibri"/>
        </w:rPr>
        <w:t xml:space="preserve">.  </w:t>
      </w:r>
      <w:r w:rsidR="00082F93">
        <w:rPr>
          <w:rFonts w:cstheme="minorHAnsi"/>
        </w:rPr>
        <w:t>In addition, the city’s $</w:t>
      </w:r>
      <w:r w:rsidR="00082F93" w:rsidRPr="003C3996">
        <w:rPr>
          <w:rFonts w:cstheme="minorHAnsi"/>
        </w:rPr>
        <w:t xml:space="preserve">850 million capital improvement plan includes funding </w:t>
      </w:r>
      <w:r w:rsidR="00082F93">
        <w:rPr>
          <w:rFonts w:cstheme="minorHAnsi"/>
        </w:rPr>
        <w:t xml:space="preserve">to </w:t>
      </w:r>
      <w:r w:rsidR="00082F93" w:rsidRPr="003C3996">
        <w:rPr>
          <w:rFonts w:cstheme="minorHAnsi"/>
        </w:rPr>
        <w:t>renovat</w:t>
      </w:r>
      <w:r w:rsidR="00082F93">
        <w:rPr>
          <w:rFonts w:cstheme="minorHAnsi"/>
        </w:rPr>
        <w:t>e</w:t>
      </w:r>
      <w:r w:rsidR="00082F93" w:rsidRPr="003C3996">
        <w:rPr>
          <w:rFonts w:cstheme="minorHAnsi"/>
        </w:rPr>
        <w:t xml:space="preserve"> or replac</w:t>
      </w:r>
      <w:r w:rsidR="00082F93">
        <w:rPr>
          <w:rFonts w:cstheme="minorHAnsi"/>
        </w:rPr>
        <w:t xml:space="preserve">e </w:t>
      </w:r>
      <w:r w:rsidR="00082F93" w:rsidRPr="003C3996">
        <w:rPr>
          <w:rFonts w:cstheme="minorHAnsi"/>
        </w:rPr>
        <w:t xml:space="preserve">old school buildings. </w:t>
      </w:r>
      <w:r w:rsidR="00F769C4">
        <w:rPr>
          <w:rFonts w:cstheme="minorHAnsi"/>
        </w:rPr>
        <w:t>Also</w:t>
      </w:r>
      <w:r w:rsidR="00082F93">
        <w:rPr>
          <w:rFonts w:cstheme="minorHAnsi"/>
        </w:rPr>
        <w:t>, t</w:t>
      </w:r>
      <w:r w:rsidR="00082F93" w:rsidRPr="003C3996">
        <w:rPr>
          <w:rFonts w:cstheme="minorHAnsi"/>
        </w:rPr>
        <w:t xml:space="preserve">he district’s </w:t>
      </w:r>
      <w:r w:rsidR="00082F93" w:rsidRPr="00214575">
        <w:rPr>
          <w:rFonts w:cstheme="minorHAnsi"/>
        </w:rPr>
        <w:t>WeLearn</w:t>
      </w:r>
      <w:r w:rsidR="00082F93" w:rsidRPr="003C3996">
        <w:rPr>
          <w:rFonts w:cstheme="minorHAnsi"/>
        </w:rPr>
        <w:t xml:space="preserve"> initiative is providing students and teachers with state-of-the-art tec</w:t>
      </w:r>
      <w:r w:rsidR="00082F93">
        <w:rPr>
          <w:rFonts w:cstheme="minorHAnsi"/>
        </w:rPr>
        <w:t xml:space="preserve">hnology resources for teaching and learning using </w:t>
      </w:r>
      <w:r w:rsidR="00082F93" w:rsidRPr="003C3996">
        <w:rPr>
          <w:rFonts w:cstheme="minorHAnsi"/>
        </w:rPr>
        <w:t>21</w:t>
      </w:r>
      <w:r w:rsidR="00082F93" w:rsidRPr="003C3996">
        <w:rPr>
          <w:rFonts w:cstheme="minorHAnsi"/>
          <w:vertAlign w:val="superscript"/>
        </w:rPr>
        <w:t>st</w:t>
      </w:r>
      <w:r w:rsidR="00082F93">
        <w:rPr>
          <w:rFonts w:cstheme="minorHAnsi"/>
        </w:rPr>
        <w:t xml:space="preserve"> century skill</w:t>
      </w:r>
      <w:r w:rsidR="00082F93" w:rsidRPr="008F6057">
        <w:rPr>
          <w:rFonts w:cstheme="minorHAnsi"/>
        </w:rPr>
        <w:t>s.</w:t>
      </w:r>
      <w:r w:rsidR="002F4AED">
        <w:rPr>
          <w:rFonts w:cstheme="minorHAnsi"/>
        </w:rPr>
        <w:t xml:space="preserve"> </w:t>
      </w:r>
      <w:r w:rsidR="00F769C4">
        <w:t>Finally</w:t>
      </w:r>
      <w:r w:rsidR="002F4AED">
        <w:t xml:space="preserve">, </w:t>
      </w:r>
      <w:r w:rsidR="00C74484">
        <w:t xml:space="preserve">while the review team was on site, the U.S. Department of Education recognized the White Street Elementary School as a Blue Ribbon School of Excellence.  </w:t>
      </w:r>
    </w:p>
    <w:p w14:paraId="178D9EC5" w14:textId="078727F6" w:rsidR="00191F77" w:rsidRDefault="00B22151" w:rsidP="00B22151">
      <w:r w:rsidRPr="001A5C9E">
        <w:t>At the same time</w:t>
      </w:r>
      <w:r w:rsidR="00EC5CE4" w:rsidRPr="001A5C9E">
        <w:t xml:space="preserve">, the district </w:t>
      </w:r>
      <w:r w:rsidRPr="001A5C9E">
        <w:t xml:space="preserve">had </w:t>
      </w:r>
      <w:r w:rsidR="004F72A8" w:rsidRPr="001A5C9E">
        <w:t>12 Level 4 schools</w:t>
      </w:r>
      <w:r w:rsidR="008A6A6D" w:rsidRPr="001A5C9E">
        <w:t xml:space="preserve">, including </w:t>
      </w:r>
      <w:r w:rsidRPr="001A5C9E">
        <w:t xml:space="preserve">9 </w:t>
      </w:r>
      <w:r w:rsidR="009F72CC" w:rsidRPr="001A5C9E">
        <w:t>middle sch</w:t>
      </w:r>
      <w:r w:rsidR="00EF5FD7" w:rsidRPr="001A5C9E">
        <w:t>ools</w:t>
      </w:r>
      <w:r w:rsidR="008A6A6D" w:rsidRPr="001A5C9E">
        <w:t xml:space="preserve">, </w:t>
      </w:r>
      <w:r w:rsidR="00EF5FD7" w:rsidRPr="001A5C9E">
        <w:t xml:space="preserve">and </w:t>
      </w:r>
      <w:r w:rsidRPr="001A5C9E">
        <w:t xml:space="preserve">3 </w:t>
      </w:r>
      <w:r w:rsidR="00EC2E6B" w:rsidRPr="001A5C9E">
        <w:t>schools classified as</w:t>
      </w:r>
      <w:r w:rsidR="00EF5FD7" w:rsidRPr="001A5C9E">
        <w:t xml:space="preserve"> Level 3 </w:t>
      </w:r>
      <w:r w:rsidR="009F72CC" w:rsidRPr="001A5C9E">
        <w:t>for low assessment participation, performance</w:t>
      </w:r>
      <w:r w:rsidRPr="001A5C9E">
        <w:t>,</w:t>
      </w:r>
      <w:r w:rsidR="009F72CC" w:rsidRPr="001A5C9E">
        <w:t xml:space="preserve"> or graduation rates. </w:t>
      </w:r>
      <w:r w:rsidR="00C74484" w:rsidRPr="001A5C9E">
        <w:t xml:space="preserve"> And</w:t>
      </w:r>
      <w:r w:rsidRPr="001A5C9E">
        <w:t xml:space="preserve"> </w:t>
      </w:r>
      <w:r w:rsidR="00E926FD" w:rsidRPr="001A5C9E">
        <w:t>the percentage</w:t>
      </w:r>
      <w:r w:rsidR="00B17A61" w:rsidRPr="001A5C9E">
        <w:t>s</w:t>
      </w:r>
      <w:r w:rsidR="004F72A8" w:rsidRPr="001A5C9E">
        <w:t xml:space="preserve"> of students </w:t>
      </w:r>
      <w:r w:rsidR="00B17A61" w:rsidRPr="001A5C9E">
        <w:t xml:space="preserve">meeting or </w:t>
      </w:r>
      <w:r w:rsidR="00FB03B5" w:rsidRPr="001A5C9E">
        <w:t xml:space="preserve">exceeding expectations </w:t>
      </w:r>
      <w:r w:rsidR="005360EE" w:rsidRPr="001A5C9E">
        <w:t>on</w:t>
      </w:r>
      <w:r w:rsidR="00FB03B5" w:rsidRPr="001A5C9E">
        <w:t xml:space="preserve"> </w:t>
      </w:r>
      <w:r w:rsidR="00936C31" w:rsidRPr="001A5C9E">
        <w:t xml:space="preserve">the </w:t>
      </w:r>
      <w:r w:rsidR="00F50696" w:rsidRPr="001A5C9E">
        <w:t xml:space="preserve">2017 </w:t>
      </w:r>
      <w:r w:rsidRPr="001A5C9E">
        <w:t>Next-</w:t>
      </w:r>
      <w:r w:rsidR="00EC5CE4" w:rsidRPr="001A5C9E">
        <w:t>G</w:t>
      </w:r>
      <w:r w:rsidR="00FB03B5" w:rsidRPr="001A5C9E">
        <w:t>eneration MCAS</w:t>
      </w:r>
      <w:r w:rsidR="00E71396" w:rsidRPr="001A5C9E">
        <w:t xml:space="preserve"> </w:t>
      </w:r>
      <w:r w:rsidRPr="001A5C9E">
        <w:t xml:space="preserve">assessment </w:t>
      </w:r>
      <w:r w:rsidR="00B17A61" w:rsidRPr="001A5C9E">
        <w:t xml:space="preserve">or attaining proficient or advanced </w:t>
      </w:r>
      <w:r w:rsidRPr="001A5C9E">
        <w:t xml:space="preserve">scores </w:t>
      </w:r>
      <w:r w:rsidR="005360EE" w:rsidRPr="001A5C9E">
        <w:t>o</w:t>
      </w:r>
      <w:r w:rsidR="00B17A61" w:rsidRPr="001A5C9E">
        <w:t xml:space="preserve">n </w:t>
      </w:r>
      <w:r w:rsidRPr="001A5C9E">
        <w:t>the</w:t>
      </w:r>
      <w:r w:rsidR="005360EE" w:rsidRPr="001A5C9E">
        <w:t xml:space="preserve"> </w:t>
      </w:r>
      <w:r w:rsidR="00B17A61" w:rsidRPr="001A5C9E">
        <w:t>2017</w:t>
      </w:r>
      <w:r w:rsidR="00636E74">
        <w:t xml:space="preserve"> science and grade 10</w:t>
      </w:r>
      <w:r w:rsidR="00B17A61" w:rsidRPr="001A5C9E">
        <w:t xml:space="preserve"> MCAS </w:t>
      </w:r>
      <w:r w:rsidRPr="001A5C9E">
        <w:t xml:space="preserve">assessment </w:t>
      </w:r>
      <w:r w:rsidR="00E71396" w:rsidRPr="001A5C9E">
        <w:t>were below</w:t>
      </w:r>
      <w:r w:rsidR="00F50696" w:rsidRPr="001A5C9E">
        <w:t xml:space="preserve"> state average</w:t>
      </w:r>
      <w:r w:rsidR="00936C31" w:rsidRPr="001A5C9E">
        <w:t xml:space="preserve">s by </w:t>
      </w:r>
      <w:r w:rsidR="00E926FD" w:rsidRPr="001A5C9E">
        <w:t>double-digit</w:t>
      </w:r>
      <w:r w:rsidR="00936C31" w:rsidRPr="001A5C9E">
        <w:t xml:space="preserve"> percentages</w:t>
      </w:r>
      <w:r w:rsidR="00D13A95" w:rsidRPr="001A5C9E">
        <w:t xml:space="preserve"> </w:t>
      </w:r>
      <w:r w:rsidR="004513CC" w:rsidRPr="001A5C9E">
        <w:t xml:space="preserve">for </w:t>
      </w:r>
      <w:r w:rsidR="00C74484" w:rsidRPr="001A5C9E">
        <w:t>every tested grade</w:t>
      </w:r>
      <w:r w:rsidR="00936C31" w:rsidRPr="001A5C9E">
        <w:t xml:space="preserve"> and</w:t>
      </w:r>
      <w:r w:rsidR="00D13A95" w:rsidRPr="001A5C9E">
        <w:t xml:space="preserve"> content area</w:t>
      </w:r>
      <w:r w:rsidR="00E71396" w:rsidRPr="001A5C9E">
        <w:t>.</w:t>
      </w:r>
      <w:r w:rsidR="00E71396">
        <w:t xml:space="preserve"> </w:t>
      </w:r>
    </w:p>
    <w:p w14:paraId="178D9EC6" w14:textId="77777777" w:rsidR="00FC2BCA" w:rsidRDefault="0064746D" w:rsidP="00B22151">
      <w:r>
        <w:t xml:space="preserve">To raise student achievement, </w:t>
      </w:r>
      <w:r w:rsidR="00E71396">
        <w:t xml:space="preserve">Springfield’s </w:t>
      </w:r>
      <w:r w:rsidR="00D13A95">
        <w:t xml:space="preserve">educators </w:t>
      </w:r>
      <w:r w:rsidR="00E71396">
        <w:t>are implementing a number of thoughtful</w:t>
      </w:r>
      <w:r w:rsidR="00105E10">
        <w:t xml:space="preserve"> and innovative</w:t>
      </w:r>
      <w:r w:rsidR="00AE6BD3">
        <w:t xml:space="preserve"> improvement efforts guided by clear,</w:t>
      </w:r>
      <w:r>
        <w:t xml:space="preserve"> data-driven priorities</w:t>
      </w:r>
      <w:r w:rsidR="00E71396">
        <w:t xml:space="preserve">.  </w:t>
      </w:r>
      <w:r w:rsidR="00D47C18">
        <w:t>In the Springfield Public Schools, virtually all improvement efforts and accountability revolve around four strategic priorities that define the district’s 2017</w:t>
      </w:r>
      <w:r w:rsidR="00B640DC">
        <w:t>–</w:t>
      </w:r>
      <w:r w:rsidR="00D47C18">
        <w:t xml:space="preserve">2020 strategic plan, </w:t>
      </w:r>
      <w:r w:rsidR="00D47C18" w:rsidRPr="00FF3F29">
        <w:rPr>
          <w:i/>
        </w:rPr>
        <w:t>The Springfield Promise</w:t>
      </w:r>
      <w:r w:rsidR="00D47C18">
        <w:t xml:space="preserve">. </w:t>
      </w:r>
      <w:r w:rsidR="00D47C18" w:rsidRPr="00B22151">
        <w:t xml:space="preserve"> </w:t>
      </w:r>
      <w:r w:rsidR="00E926FD">
        <w:t>On</w:t>
      </w:r>
      <w:r w:rsidR="00936C31">
        <w:t xml:space="preserve">e distinctive </w:t>
      </w:r>
      <w:r w:rsidR="005941A8">
        <w:t xml:space="preserve">and </w:t>
      </w:r>
      <w:r w:rsidR="00936C31">
        <w:lastRenderedPageBreak/>
        <w:t>promising initiative</w:t>
      </w:r>
      <w:r w:rsidR="004F72A8">
        <w:t xml:space="preserve"> is </w:t>
      </w:r>
      <w:r w:rsidR="008A445E">
        <w:t>the</w:t>
      </w:r>
      <w:r w:rsidR="004513CC">
        <w:t xml:space="preserve"> Springfield </w:t>
      </w:r>
      <w:r w:rsidR="00313622">
        <w:t xml:space="preserve">Empowerment </w:t>
      </w:r>
      <w:r w:rsidR="004513CC">
        <w:t>Zone Partnership (SEZP</w:t>
      </w:r>
      <w:r w:rsidR="000E201E">
        <w:t>)</w:t>
      </w:r>
      <w:r w:rsidR="00B17A61">
        <w:t>,</w:t>
      </w:r>
      <w:r w:rsidR="00E926FD">
        <w:rPr>
          <w:rStyle w:val="FootnoteReference"/>
        </w:rPr>
        <w:footnoteReference w:id="4"/>
      </w:r>
      <w:r w:rsidR="00E926FD">
        <w:t xml:space="preserve"> </w:t>
      </w:r>
      <w:r w:rsidR="000E201E">
        <w:t>negotiat</w:t>
      </w:r>
      <w:r w:rsidR="00D21CAC">
        <w:t>ed in 2014</w:t>
      </w:r>
      <w:r w:rsidR="00105E10">
        <w:t xml:space="preserve"> </w:t>
      </w:r>
      <w:r w:rsidR="00102485">
        <w:t>between</w:t>
      </w:r>
      <w:r w:rsidR="004513CC">
        <w:t xml:space="preserve"> the </w:t>
      </w:r>
      <w:r w:rsidR="00E926FD">
        <w:t>Springfield Public Schools</w:t>
      </w:r>
      <w:r w:rsidR="00974DFF">
        <w:t xml:space="preserve"> and</w:t>
      </w:r>
      <w:r w:rsidR="004513CC">
        <w:t xml:space="preserve"> the Massachusetts Department of Elem</w:t>
      </w:r>
      <w:r w:rsidR="00E926FD">
        <w:t>entary and Secondary Education</w:t>
      </w:r>
      <w:r w:rsidR="00974DFF">
        <w:t xml:space="preserve"> </w:t>
      </w:r>
      <w:r w:rsidR="00D47C18">
        <w:t xml:space="preserve">in </w:t>
      </w:r>
      <w:r w:rsidR="00974DFF">
        <w:t xml:space="preserve">collaboration </w:t>
      </w:r>
      <w:r w:rsidR="00D47C18">
        <w:t xml:space="preserve">with </w:t>
      </w:r>
      <w:r w:rsidR="00974DFF">
        <w:t xml:space="preserve">the </w:t>
      </w:r>
      <w:r w:rsidR="004513CC">
        <w:t>Springf</w:t>
      </w:r>
      <w:r w:rsidR="00E926FD">
        <w:t>ield Education Association</w:t>
      </w:r>
      <w:r w:rsidR="00974DFF">
        <w:t>.</w:t>
      </w:r>
      <w:r w:rsidR="00102485">
        <w:t xml:space="preserve">  T</w:t>
      </w:r>
      <w:r w:rsidR="000E201E">
        <w:t>he partnership</w:t>
      </w:r>
      <w:r w:rsidR="006E688B">
        <w:t xml:space="preserve"> </w:t>
      </w:r>
      <w:r>
        <w:t>grant</w:t>
      </w:r>
      <w:r w:rsidR="004E539B">
        <w:t>s</w:t>
      </w:r>
      <w:r w:rsidR="00FC2BCA">
        <w:t xml:space="preserve"> </w:t>
      </w:r>
      <w:r w:rsidR="00105E10">
        <w:t>operational autonomy</w:t>
      </w:r>
      <w:r w:rsidR="0086150A">
        <w:t xml:space="preserve"> and accoun</w:t>
      </w:r>
      <w:r w:rsidR="006E688B">
        <w:t>tability</w:t>
      </w:r>
      <w:r w:rsidR="00FC2BCA">
        <w:t xml:space="preserve"> to SEZP</w:t>
      </w:r>
      <w:r w:rsidR="006E688B">
        <w:t xml:space="preserve"> to oversee </w:t>
      </w:r>
      <w:r w:rsidR="0086150A">
        <w:t xml:space="preserve">turnaround </w:t>
      </w:r>
      <w:r w:rsidR="006E688B">
        <w:t>efforts in</w:t>
      </w:r>
      <w:r w:rsidR="00BB4603">
        <w:t xml:space="preserve"> </w:t>
      </w:r>
      <w:r w:rsidR="0086150A">
        <w:t>nine</w:t>
      </w:r>
      <w:r w:rsidR="00105E10">
        <w:t xml:space="preserve"> </w:t>
      </w:r>
      <w:r w:rsidR="0086150A">
        <w:t xml:space="preserve">struggling middle </w:t>
      </w:r>
      <w:r w:rsidR="00105E10">
        <w:t>schools</w:t>
      </w:r>
      <w:r w:rsidR="00102485">
        <w:t xml:space="preserve">.  </w:t>
      </w:r>
      <w:r w:rsidR="001C3229">
        <w:t>In 2017–2018,</w:t>
      </w:r>
      <w:r w:rsidR="00102485">
        <w:t xml:space="preserve"> the zone added one high </w:t>
      </w:r>
      <w:r w:rsidR="000216A8">
        <w:t>school that includes a new</w:t>
      </w:r>
      <w:r w:rsidR="0086150A">
        <w:t xml:space="preserve"> honors a</w:t>
      </w:r>
      <w:r w:rsidR="00105E10">
        <w:t xml:space="preserve">cademy. </w:t>
      </w:r>
      <w:r w:rsidR="004513CC">
        <w:t xml:space="preserve"> </w:t>
      </w:r>
      <w:r w:rsidR="00D47C18">
        <w:t xml:space="preserve">This report </w:t>
      </w:r>
      <w:r w:rsidR="00922C84">
        <w:t xml:space="preserve">includes more detail about </w:t>
      </w:r>
      <w:r w:rsidR="002C3EBE">
        <w:t>S</w:t>
      </w:r>
      <w:r w:rsidR="00D47C18">
        <w:t>E</w:t>
      </w:r>
      <w:r w:rsidR="002C3EBE">
        <w:t>Z</w:t>
      </w:r>
      <w:r w:rsidR="00D47C18">
        <w:t>P.</w:t>
      </w:r>
    </w:p>
    <w:p w14:paraId="27081C36" w14:textId="4B3DFD47" w:rsidR="002C3201" w:rsidRDefault="00521A85" w:rsidP="002C3201">
      <w:r>
        <w:t>As with the district as a whole, S</w:t>
      </w:r>
      <w:r w:rsidR="00284F70">
        <w:t>EZ</w:t>
      </w:r>
      <w:r>
        <w:t xml:space="preserve">P schools are seeing improvements in student achievement as well as continued challenges. </w:t>
      </w:r>
      <w:r w:rsidR="009945F7">
        <w:rPr>
          <w:rStyle w:val="FootnoteReference"/>
        </w:rPr>
        <w:t xml:space="preserve"> </w:t>
      </w:r>
      <w:r w:rsidR="00E926FD">
        <w:t xml:space="preserve">In </w:t>
      </w:r>
      <w:r w:rsidR="00755DEF">
        <w:t xml:space="preserve">school year </w:t>
      </w:r>
      <w:r w:rsidR="00B22151">
        <w:t>2016–</w:t>
      </w:r>
      <w:r w:rsidR="00755DEF">
        <w:t>2017</w:t>
      </w:r>
      <w:r w:rsidR="00102485">
        <w:t xml:space="preserve">, there </w:t>
      </w:r>
      <w:r w:rsidR="005941A8">
        <w:t xml:space="preserve">were </w:t>
      </w:r>
      <w:r w:rsidR="00070707">
        <w:t>gains</w:t>
      </w:r>
      <w:r w:rsidR="00FC2BCA">
        <w:t xml:space="preserve"> in ELA SGPs</w:t>
      </w:r>
      <w:r w:rsidR="00755DEF">
        <w:t xml:space="preserve"> at almost all </w:t>
      </w:r>
      <w:r w:rsidR="00FC2BCA">
        <w:t xml:space="preserve">SEZP </w:t>
      </w:r>
      <w:r w:rsidR="00102485">
        <w:t xml:space="preserve">schools </w:t>
      </w:r>
      <w:r>
        <w:t>and in</w:t>
      </w:r>
      <w:r w:rsidR="00D74882">
        <w:t xml:space="preserve"> </w:t>
      </w:r>
      <w:r w:rsidR="00FC2BCA">
        <w:t xml:space="preserve">mathematics </w:t>
      </w:r>
      <w:r w:rsidR="00755DEF">
        <w:t xml:space="preserve">SGPs </w:t>
      </w:r>
      <w:r>
        <w:t>in some SEZP schools</w:t>
      </w:r>
      <w:r w:rsidR="00936C31">
        <w:t xml:space="preserve">. </w:t>
      </w:r>
      <w:r w:rsidR="00AE6BD3">
        <w:t xml:space="preserve"> The percentage</w:t>
      </w:r>
      <w:r w:rsidR="00D74882">
        <w:t xml:space="preserve"> of students </w:t>
      </w:r>
      <w:r w:rsidR="008A6A6D">
        <w:t xml:space="preserve">at all SEZP schools </w:t>
      </w:r>
      <w:r w:rsidR="00D74882">
        <w:t xml:space="preserve">meeting </w:t>
      </w:r>
      <w:r w:rsidR="00284F70">
        <w:t xml:space="preserve">or exceeding </w:t>
      </w:r>
      <w:r w:rsidR="00D74882">
        <w:t xml:space="preserve">expectations in </w:t>
      </w:r>
      <w:r w:rsidR="00B22151">
        <w:t xml:space="preserve">the </w:t>
      </w:r>
      <w:r w:rsidR="00D74882">
        <w:t xml:space="preserve">2017 </w:t>
      </w:r>
      <w:r w:rsidR="00B22151">
        <w:t>Next-</w:t>
      </w:r>
      <w:r w:rsidR="00D74882">
        <w:t>Generation MCA</w:t>
      </w:r>
      <w:r w:rsidR="000216A8">
        <w:t xml:space="preserve">S </w:t>
      </w:r>
      <w:r w:rsidR="008A6A6D">
        <w:t xml:space="preserve">assessment </w:t>
      </w:r>
      <w:r w:rsidR="000216A8">
        <w:t>fe</w:t>
      </w:r>
      <w:r w:rsidR="00D74882">
        <w:t>ll well below state averages, with the exception of the Chestnut Talented</w:t>
      </w:r>
      <w:r w:rsidR="000216A8">
        <w:t xml:space="preserve"> and Gifted Middle</w:t>
      </w:r>
      <w:r w:rsidR="00D74882">
        <w:t xml:space="preserve"> School.</w:t>
      </w:r>
      <w:r w:rsidR="00936C31">
        <w:t xml:space="preserve"> </w:t>
      </w:r>
      <w:r w:rsidR="00CE0B2A">
        <w:t xml:space="preserve">Although a </w:t>
      </w:r>
      <w:r w:rsidR="00871BE3">
        <w:t xml:space="preserve">relatively </w:t>
      </w:r>
      <w:r w:rsidR="00CE0B2A">
        <w:t>new initiative, t</w:t>
      </w:r>
      <w:r w:rsidR="008F2E6E">
        <w:t xml:space="preserve">he SEZP has </w:t>
      </w:r>
      <w:r w:rsidR="00CE0B2A">
        <w:t xml:space="preserve">already </w:t>
      </w:r>
      <w:r w:rsidR="008F2E6E">
        <w:t xml:space="preserve">gained regional and national notice as a potential model to empower local schools to improve. </w:t>
      </w:r>
      <w:r w:rsidR="002C3201">
        <w:t xml:space="preserve">A review of improvement plans for the SEZP schools indicated that each SEZP School Improvement Plan identifies improving instruction as a priority and targets the school’s specific needs. </w:t>
      </w:r>
    </w:p>
    <w:p w14:paraId="178D9EC8" w14:textId="77777777" w:rsidR="0025794C" w:rsidRDefault="005453A0" w:rsidP="000208CD">
      <w:r>
        <w:t>In each of the four priorities</w:t>
      </w:r>
      <w:r w:rsidR="002109DE">
        <w:t xml:space="preserve"> that the district</w:t>
      </w:r>
      <w:r>
        <w:t xml:space="preserve"> has set for itself in the strategic plan, the </w:t>
      </w:r>
      <w:r w:rsidR="00B20250">
        <w:t xml:space="preserve">review </w:t>
      </w:r>
      <w:r w:rsidR="002109DE">
        <w:t>team found evidence of</w:t>
      </w:r>
      <w:r>
        <w:t xml:space="preserve"> progress </w:t>
      </w:r>
      <w:r w:rsidR="002109DE">
        <w:t>as well as areas that require ongoing attention</w:t>
      </w:r>
      <w:r>
        <w:t>.</w:t>
      </w:r>
      <w:r w:rsidR="00E12086">
        <w:t xml:space="preserve"> </w:t>
      </w:r>
      <w:r w:rsidR="00980AC5" w:rsidRPr="00980AC5">
        <w:t xml:space="preserve">The </w:t>
      </w:r>
      <w:r>
        <w:t xml:space="preserve">district’s </w:t>
      </w:r>
      <w:r w:rsidR="00980AC5" w:rsidRPr="00980AC5">
        <w:t>first strategic priority is to</w:t>
      </w:r>
      <w:r>
        <w:rPr>
          <w:i/>
        </w:rPr>
        <w:t xml:space="preserve"> c</w:t>
      </w:r>
      <w:r w:rsidR="00DF4BBA">
        <w:rPr>
          <w:i/>
        </w:rPr>
        <w:t>o</w:t>
      </w:r>
      <w:r w:rsidR="0025794C" w:rsidRPr="0025794C">
        <w:rPr>
          <w:i/>
        </w:rPr>
        <w:t>ach, develop and evaluate educators with a clear vision of effective, engaging, and personalized instruction</w:t>
      </w:r>
      <w:r w:rsidR="00B00A91">
        <w:t xml:space="preserve">.  </w:t>
      </w:r>
      <w:r w:rsidR="00971D32">
        <w:t xml:space="preserve">One definitive step toward meeting this goal is the district’s deployment of instructional leadership specialists </w:t>
      </w:r>
      <w:r w:rsidR="00255B75">
        <w:t xml:space="preserve">(ILSs) </w:t>
      </w:r>
      <w:r w:rsidR="00971D32">
        <w:t>at all schools to coach and model best instructional practices</w:t>
      </w:r>
      <w:r w:rsidR="00405A0B">
        <w:t>.  Another is</w:t>
      </w:r>
      <w:r w:rsidR="00AB3BF6">
        <w:t xml:space="preserve"> allocating the time for teacher</w:t>
      </w:r>
      <w:r w:rsidR="00B76E04">
        <w:t>s and ILSs to collaborate</w:t>
      </w:r>
      <w:r w:rsidR="00405A0B">
        <w:t xml:space="preserve"> in </w:t>
      </w:r>
      <w:r w:rsidR="00B76E04">
        <w:t xml:space="preserve">regularly scheduled </w:t>
      </w:r>
      <w:r w:rsidR="00405A0B">
        <w:t>professional learning communities</w:t>
      </w:r>
      <w:r w:rsidR="00AA30F1">
        <w:t xml:space="preserve"> (PLCs)</w:t>
      </w:r>
      <w:r w:rsidR="00405A0B">
        <w:t>.</w:t>
      </w:r>
      <w:r w:rsidR="00971D32">
        <w:t xml:space="preserve">  A</w:t>
      </w:r>
      <w:r w:rsidR="00405A0B">
        <w:t xml:space="preserve"> further </w:t>
      </w:r>
      <w:r w:rsidR="008B39DA">
        <w:t>success is the</w:t>
      </w:r>
      <w:r w:rsidR="007D384C">
        <w:t xml:space="preserve"> </w:t>
      </w:r>
      <w:r w:rsidR="00B76E04">
        <w:t xml:space="preserve">district’s </w:t>
      </w:r>
      <w:r w:rsidR="007D384C">
        <w:t>comprehensive professional development program</w:t>
      </w:r>
      <w:r w:rsidR="00971D32">
        <w:t xml:space="preserve"> </w:t>
      </w:r>
      <w:r w:rsidR="007D384C">
        <w:t>based on student achievement data and the needs and interests of all staff</w:t>
      </w:r>
      <w:r w:rsidR="00971D32">
        <w:t xml:space="preserve">.  </w:t>
      </w:r>
      <w:r w:rsidR="004E3674">
        <w:t>Likewise, the a</w:t>
      </w:r>
      <w:r w:rsidR="00DF4BBA">
        <w:t>doption of an educ</w:t>
      </w:r>
      <w:r w:rsidR="00014A3F">
        <w:t xml:space="preserve">ator evaluation </w:t>
      </w:r>
      <w:r w:rsidR="00B22151">
        <w:t xml:space="preserve">system </w:t>
      </w:r>
      <w:r w:rsidR="00DF4BBA">
        <w:t>aligned with the Massachusetts Educator Evaluation Framework</w:t>
      </w:r>
      <w:r w:rsidR="007D384C">
        <w:t xml:space="preserve"> </w:t>
      </w:r>
      <w:r w:rsidR="008B39DA">
        <w:t>provides</w:t>
      </w:r>
      <w:r w:rsidR="000E272E">
        <w:t xml:space="preserve"> </w:t>
      </w:r>
      <w:r w:rsidR="007D384C">
        <w:t xml:space="preserve">additional </w:t>
      </w:r>
      <w:r w:rsidR="00AB3BF6">
        <w:t>evidence of</w:t>
      </w:r>
      <w:r w:rsidR="008B39DA">
        <w:t xml:space="preserve"> progress</w:t>
      </w:r>
      <w:r w:rsidR="00AB3BF6">
        <w:t>.</w:t>
      </w:r>
      <w:r w:rsidR="004E3674">
        <w:t xml:space="preserve">  However</w:t>
      </w:r>
      <w:r w:rsidR="007D384C">
        <w:t xml:space="preserve">, a review of </w:t>
      </w:r>
      <w:r w:rsidR="00D066E1">
        <w:t xml:space="preserve">101 </w:t>
      </w:r>
      <w:r w:rsidR="007D384C">
        <w:t>evaluation documents</w:t>
      </w:r>
      <w:r w:rsidR="00D066E1">
        <w:t xml:space="preserve"> for</w:t>
      </w:r>
      <w:r w:rsidR="00265DE4">
        <w:t xml:space="preserve"> teachers and leaders</w:t>
      </w:r>
      <w:r w:rsidR="007D384C">
        <w:t xml:space="preserve"> </w:t>
      </w:r>
      <w:r w:rsidR="00EB063F">
        <w:t xml:space="preserve">indicated </w:t>
      </w:r>
      <w:r w:rsidR="00014A3F">
        <w:t>inconsistencies</w:t>
      </w:r>
      <w:r w:rsidR="007D384C">
        <w:t xml:space="preserve"> in the quality </w:t>
      </w:r>
      <w:r w:rsidR="00EB063F">
        <w:t xml:space="preserve">of formative </w:t>
      </w:r>
      <w:r w:rsidR="00C950DF">
        <w:t xml:space="preserve">assessments/evaluations </w:t>
      </w:r>
      <w:r w:rsidR="00EB063F">
        <w:t xml:space="preserve">and summative evaluations </w:t>
      </w:r>
      <w:r w:rsidR="007D384C">
        <w:t>a</w:t>
      </w:r>
      <w:r w:rsidR="003C407B">
        <w:t xml:space="preserve">nd </w:t>
      </w:r>
      <w:r w:rsidR="00EB063F">
        <w:t xml:space="preserve">in the </w:t>
      </w:r>
      <w:r w:rsidR="003C407B">
        <w:t xml:space="preserve">effectiveness of </w:t>
      </w:r>
      <w:r w:rsidR="00EB063F">
        <w:t>the district’s supervisory policies and practices</w:t>
      </w:r>
      <w:r w:rsidR="007D384C">
        <w:t xml:space="preserve">.  </w:t>
      </w:r>
      <w:r w:rsidR="00794DD5">
        <w:t>A</w:t>
      </w:r>
      <w:r w:rsidR="00255B75">
        <w:t xml:space="preserve">lthough </w:t>
      </w:r>
      <w:r w:rsidR="00B00A91">
        <w:t xml:space="preserve">district and school leaders </w:t>
      </w:r>
      <w:r w:rsidR="00DE7B90">
        <w:t>have articulated instructional expectations</w:t>
      </w:r>
      <w:r w:rsidR="00794DD5">
        <w:t xml:space="preserve"> for student engagement</w:t>
      </w:r>
      <w:r w:rsidR="004E3674">
        <w:t xml:space="preserve">, </w:t>
      </w:r>
      <w:r w:rsidR="00794DD5">
        <w:t xml:space="preserve">higher-order thinking, inclusive practices, and a classroom climate that is conducive to teaching and learning, </w:t>
      </w:r>
      <w:r w:rsidR="00B76E04">
        <w:t>classroom</w:t>
      </w:r>
      <w:r w:rsidR="00B00A91">
        <w:t xml:space="preserve"> o</w:t>
      </w:r>
      <w:r w:rsidR="00707AE2">
        <w:t xml:space="preserve">bservations conducted by the </w:t>
      </w:r>
      <w:r w:rsidR="00DE7B90">
        <w:t>ten</w:t>
      </w:r>
      <w:r w:rsidR="00707AE2">
        <w:t>-</w:t>
      </w:r>
      <w:r w:rsidR="00B00A91">
        <w:t>member review team indicated</w:t>
      </w:r>
      <w:r w:rsidR="00003541">
        <w:t xml:space="preserve"> </w:t>
      </w:r>
      <w:r w:rsidR="00DE7B90">
        <w:t>variation across levels in practices that support these expectations</w:t>
      </w:r>
      <w:r w:rsidR="00265DE4">
        <w:t>.</w:t>
      </w:r>
      <w:r w:rsidR="00014A3F">
        <w:t xml:space="preserve">  </w:t>
      </w:r>
    </w:p>
    <w:p w14:paraId="178D9EC9" w14:textId="77777777" w:rsidR="00F7238A" w:rsidRPr="00017511" w:rsidRDefault="004E3674" w:rsidP="00F7238A">
      <w:pPr>
        <w:pStyle w:val="ListParagraph"/>
        <w:tabs>
          <w:tab w:val="left" w:pos="360"/>
          <w:tab w:val="left" w:pos="720"/>
          <w:tab w:val="left" w:pos="1080"/>
          <w:tab w:val="left" w:pos="1440"/>
          <w:tab w:val="left" w:pos="1800"/>
        </w:tabs>
        <w:ind w:left="0"/>
        <w:contextualSpacing w:val="0"/>
      </w:pPr>
      <w:r>
        <w:t xml:space="preserve">The review team observed 305 classes in 48 of the district’s 58 schools:  103 in grades 9 to 12, </w:t>
      </w:r>
      <w:r w:rsidRPr="00017511">
        <w:t xml:space="preserve">61 </w:t>
      </w:r>
      <w:r>
        <w:t>in gra</w:t>
      </w:r>
      <w:r w:rsidR="00003541">
        <w:t xml:space="preserve">des 6 to 8, and 141 in </w:t>
      </w:r>
      <w:r w:rsidR="00DE7B90">
        <w:t xml:space="preserve">kindergarten </w:t>
      </w:r>
      <w:r w:rsidR="00003541">
        <w:t xml:space="preserve">to </w:t>
      </w:r>
      <w:r w:rsidR="00DE7B90">
        <w:t xml:space="preserve">grade </w:t>
      </w:r>
      <w:r>
        <w:t>5</w:t>
      </w:r>
      <w:r w:rsidR="00815B6D">
        <w:t xml:space="preserve">.  </w:t>
      </w:r>
      <w:r w:rsidR="00F7238A" w:rsidRPr="00017511">
        <w:t xml:space="preserve">The team observed 122 ELA classes, 102 mathematics classes, and 82 classes in other subject areas. </w:t>
      </w:r>
      <w:r w:rsidR="00F7238A">
        <w:t xml:space="preserve"> </w:t>
      </w:r>
      <w:r w:rsidR="00F7238A" w:rsidRPr="00017511">
        <w:t xml:space="preserve">Among the classes observed were 15 special education classes, 13 ELL classes, and </w:t>
      </w:r>
      <w:r w:rsidR="00F7238A">
        <w:t xml:space="preserve">3 </w:t>
      </w:r>
      <w:r w:rsidR="00F7238A" w:rsidRPr="00017511">
        <w:t xml:space="preserve">career/technical education classes. The observations were approximately 20 minutes in length. All review team members collected data using ESE’s </w:t>
      </w:r>
      <w:r w:rsidR="00F7238A" w:rsidRPr="00017511">
        <w:lastRenderedPageBreak/>
        <w:t>Instructional Inventory, a tool for recording observed characteristics of standards-based teaching. This da</w:t>
      </w:r>
      <w:r w:rsidR="00F7238A">
        <w:t>ta is presented in Appendix C.</w:t>
      </w:r>
      <w:r w:rsidR="00F7238A" w:rsidRPr="00017511">
        <w:t xml:space="preserve"> Observations were conducted over </w:t>
      </w:r>
      <w:r w:rsidR="00F7238A">
        <w:t xml:space="preserve">five </w:t>
      </w:r>
      <w:r w:rsidR="00F7238A" w:rsidRPr="00017511">
        <w:t>day</w:t>
      </w:r>
      <w:r w:rsidR="00F7238A">
        <w:t>s</w:t>
      </w:r>
      <w:r w:rsidR="00F7238A" w:rsidRPr="00017511">
        <w:t>.</w:t>
      </w:r>
    </w:p>
    <w:p w14:paraId="178D9ECA" w14:textId="71D8D4AF" w:rsidR="00EB5BAB" w:rsidRDefault="000B146C" w:rsidP="004E3674">
      <w:pPr>
        <w:pStyle w:val="ListParagraph"/>
        <w:tabs>
          <w:tab w:val="left" w:pos="360"/>
          <w:tab w:val="left" w:pos="720"/>
          <w:tab w:val="left" w:pos="1080"/>
          <w:tab w:val="left" w:pos="1440"/>
          <w:tab w:val="left" w:pos="1800"/>
        </w:tabs>
        <w:ind w:left="0"/>
        <w:contextualSpacing w:val="0"/>
      </w:pPr>
      <w:r>
        <w:t xml:space="preserve">The review team found stronger evidence of </w:t>
      </w:r>
      <w:r w:rsidR="004464EC">
        <w:t xml:space="preserve">student </w:t>
      </w:r>
      <w:r w:rsidR="003C56D9">
        <w:t xml:space="preserve">engagement </w:t>
      </w:r>
      <w:r w:rsidR="00082151">
        <w:t xml:space="preserve">at the elementary </w:t>
      </w:r>
      <w:r w:rsidR="003C56D9">
        <w:t xml:space="preserve">schools than at </w:t>
      </w:r>
      <w:r w:rsidR="00082151">
        <w:t xml:space="preserve">middle schools </w:t>
      </w:r>
      <w:r w:rsidR="003C56D9">
        <w:t>and</w:t>
      </w:r>
      <w:r w:rsidR="00082151">
        <w:t xml:space="preserve"> the high schools, although there were notable exceptions.</w:t>
      </w:r>
      <w:r w:rsidR="00014A3F">
        <w:t xml:space="preserve"> While the district’s lesson template requires a</w:t>
      </w:r>
      <w:r w:rsidR="00CE0B2A">
        <w:t xml:space="preserve"> specific</w:t>
      </w:r>
      <w:r w:rsidR="00014A3F">
        <w:t xml:space="preserve"> lesson structure, </w:t>
      </w:r>
      <w:r>
        <w:t xml:space="preserve">in observed lessons </w:t>
      </w:r>
      <w:r w:rsidR="00014A3F">
        <w:t xml:space="preserve">there </w:t>
      </w:r>
      <w:r>
        <w:t xml:space="preserve">was </w:t>
      </w:r>
      <w:r w:rsidR="00014A3F">
        <w:t xml:space="preserve">unevenness in both the content and delivery of </w:t>
      </w:r>
      <w:r w:rsidR="00CE0B2A">
        <w:t>instruction to</w:t>
      </w:r>
      <w:r w:rsidR="00F37AD7">
        <w:t xml:space="preserve"> promote active</w:t>
      </w:r>
      <w:r w:rsidR="00014A3F">
        <w:t xml:space="preserve"> l</w:t>
      </w:r>
      <w:r w:rsidR="00F37AD7">
        <w:t>earning and engage students.  Many s</w:t>
      </w:r>
      <w:r w:rsidR="00014A3F">
        <w:t xml:space="preserve">tudents </w:t>
      </w:r>
      <w:r>
        <w:t xml:space="preserve">had </w:t>
      </w:r>
      <w:r w:rsidR="00284F70">
        <w:t xml:space="preserve">limited </w:t>
      </w:r>
      <w:r w:rsidR="00014A3F">
        <w:t>opportunities to demonstrate deep understanding of concepts and</w:t>
      </w:r>
      <w:r w:rsidR="00F37AD7">
        <w:t xml:space="preserve"> content</w:t>
      </w:r>
      <w:r w:rsidR="00014A3F">
        <w:t xml:space="preserve"> </w:t>
      </w:r>
      <w:r w:rsidR="00C02C73">
        <w:t>or to</w:t>
      </w:r>
      <w:r w:rsidR="00CE0B2A">
        <w:t xml:space="preserve"> </w:t>
      </w:r>
      <w:r w:rsidR="00014A3F">
        <w:t>apply what they know, can do</w:t>
      </w:r>
      <w:r w:rsidR="00D569E2">
        <w:t>,</w:t>
      </w:r>
      <w:r w:rsidR="00014A3F">
        <w:t xml:space="preserve"> and understand</w:t>
      </w:r>
      <w:r w:rsidR="00F37AD7">
        <w:t xml:space="preserve"> to new contexts</w:t>
      </w:r>
      <w:r w:rsidR="00014A3F">
        <w:t xml:space="preserve">. </w:t>
      </w:r>
    </w:p>
    <w:p w14:paraId="178D9ECB" w14:textId="66AFC8E4" w:rsidR="00082151" w:rsidRDefault="00980AC5" w:rsidP="004E3674">
      <w:pPr>
        <w:pStyle w:val="ListParagraph"/>
        <w:tabs>
          <w:tab w:val="left" w:pos="360"/>
          <w:tab w:val="left" w:pos="720"/>
          <w:tab w:val="left" w:pos="1080"/>
          <w:tab w:val="left" w:pos="1440"/>
          <w:tab w:val="left" w:pos="1800"/>
        </w:tabs>
        <w:ind w:left="0"/>
        <w:contextualSpacing w:val="0"/>
      </w:pPr>
      <w:r w:rsidRPr="00980AC5">
        <w:t>The second strategic priority is to</w:t>
      </w:r>
      <w:r w:rsidR="000B17B5">
        <w:rPr>
          <w:i/>
        </w:rPr>
        <w:t xml:space="preserve"> </w:t>
      </w:r>
      <w:r w:rsidR="00720DC1">
        <w:rPr>
          <w:i/>
        </w:rPr>
        <w:t>i</w:t>
      </w:r>
      <w:r w:rsidR="00EB5BAB" w:rsidRPr="00EB5BAB">
        <w:rPr>
          <w:i/>
        </w:rPr>
        <w:t>mplement an aligned, rigorous curriculum built on standards and 21</w:t>
      </w:r>
      <w:r w:rsidR="00EB5BAB" w:rsidRPr="00EB5BAB">
        <w:rPr>
          <w:i/>
          <w:vertAlign w:val="superscript"/>
        </w:rPr>
        <w:t>st</w:t>
      </w:r>
      <w:r w:rsidR="00EB5BAB" w:rsidRPr="00EB5BAB">
        <w:rPr>
          <w:i/>
        </w:rPr>
        <w:t xml:space="preserve"> century knowledge and skills</w:t>
      </w:r>
      <w:r w:rsidR="00A25C65">
        <w:t xml:space="preserve">.  </w:t>
      </w:r>
      <w:r w:rsidR="00F37AD7">
        <w:t>As a strong point, the district distributes</w:t>
      </w:r>
      <w:r w:rsidR="002745CD">
        <w:t xml:space="preserve"> curricular and</w:t>
      </w:r>
      <w:r w:rsidR="00082151">
        <w:t xml:space="preserve"> instructional leadership across</w:t>
      </w:r>
      <w:r w:rsidR="002745CD">
        <w:t xml:space="preserve"> dis</w:t>
      </w:r>
      <w:r w:rsidR="00F37AD7">
        <w:t>trict and school levels and systematizes</w:t>
      </w:r>
      <w:r w:rsidR="002745CD">
        <w:t xml:space="preserve"> </w:t>
      </w:r>
      <w:r w:rsidR="00C06FFF">
        <w:t xml:space="preserve">its </w:t>
      </w:r>
      <w:r w:rsidR="002745CD">
        <w:t>curriculum review and renewal</w:t>
      </w:r>
      <w:r w:rsidR="00FF3F29">
        <w:t xml:space="preserve"> process</w:t>
      </w:r>
      <w:r w:rsidR="00F37AD7">
        <w:t xml:space="preserve">.  </w:t>
      </w:r>
    </w:p>
    <w:p w14:paraId="178D9ECC" w14:textId="13784D51" w:rsidR="00F706D1" w:rsidRDefault="007D18A3" w:rsidP="00D3018B">
      <w:pPr>
        <w:pStyle w:val="ListParagraph"/>
        <w:tabs>
          <w:tab w:val="left" w:pos="360"/>
          <w:tab w:val="left" w:pos="720"/>
          <w:tab w:val="left" w:pos="1080"/>
          <w:tab w:val="left" w:pos="1440"/>
          <w:tab w:val="left" w:pos="1800"/>
        </w:tabs>
        <w:ind w:left="0"/>
        <w:contextualSpacing w:val="0"/>
      </w:pPr>
      <w:r>
        <w:t>T</w:t>
      </w:r>
      <w:r w:rsidR="00082151">
        <w:t xml:space="preserve">he </w:t>
      </w:r>
      <w:r w:rsidR="00082151" w:rsidRPr="00214575">
        <w:t>WeLearn</w:t>
      </w:r>
      <w:r w:rsidR="00082151">
        <w:t xml:space="preserve"> initiative is a</w:t>
      </w:r>
      <w:r w:rsidR="002745CD">
        <w:t xml:space="preserve"> major effort underway to</w:t>
      </w:r>
      <w:r w:rsidR="004464EC">
        <w:t xml:space="preserve"> </w:t>
      </w:r>
      <w:r>
        <w:t>use</w:t>
      </w:r>
      <w:r w:rsidR="004464EC">
        <w:t xml:space="preserve"> technology to engage students more in learning, make lessons more rigorous, and develop the skills need</w:t>
      </w:r>
      <w:r w:rsidR="00920898">
        <w:t>ed</w:t>
      </w:r>
      <w:r w:rsidR="004464EC">
        <w:t xml:space="preserve"> to live and work in the 21</w:t>
      </w:r>
      <w:r w:rsidR="004464EC" w:rsidRPr="006A19FF">
        <w:rPr>
          <w:vertAlign w:val="superscript"/>
        </w:rPr>
        <w:t>st</w:t>
      </w:r>
      <w:r w:rsidR="004464EC">
        <w:t xml:space="preserve"> century.</w:t>
      </w:r>
      <w:r w:rsidR="00082151">
        <w:t xml:space="preserve">  First i</w:t>
      </w:r>
      <w:r w:rsidR="006A19FF">
        <w:t xml:space="preserve">mplemented in the </w:t>
      </w:r>
      <w:r w:rsidR="00011EE3">
        <w:t>2015–</w:t>
      </w:r>
      <w:r w:rsidR="006A19FF">
        <w:t xml:space="preserve">2016 school year, </w:t>
      </w:r>
      <w:r w:rsidR="00011EE3">
        <w:t xml:space="preserve">in 2017–2018 </w:t>
      </w:r>
      <w:r w:rsidR="006A19FF" w:rsidRPr="00214575">
        <w:t>WeLearn</w:t>
      </w:r>
      <w:r w:rsidR="004464EC">
        <w:t xml:space="preserve"> </w:t>
      </w:r>
      <w:r w:rsidR="005C5929">
        <w:t>is moving</w:t>
      </w:r>
      <w:r w:rsidR="00F706D1">
        <w:t xml:space="preserve"> </w:t>
      </w:r>
      <w:r w:rsidR="005C5929">
        <w:t>from an experiment to an</w:t>
      </w:r>
      <w:r w:rsidR="00F37AD7">
        <w:t xml:space="preserve"> expectation</w:t>
      </w:r>
      <w:r w:rsidR="000422A6">
        <w:t xml:space="preserve">.  </w:t>
      </w:r>
      <w:r w:rsidR="00D3018B">
        <w:t>All schools have implemented a one-to-one initiative for students to have their own touchscreen Windows laptops.</w:t>
      </w:r>
    </w:p>
    <w:p w14:paraId="178D9ECD" w14:textId="77777777" w:rsidR="001C340B" w:rsidRDefault="008D326D" w:rsidP="004E3674">
      <w:pPr>
        <w:pStyle w:val="ListParagraph"/>
        <w:tabs>
          <w:tab w:val="left" w:pos="360"/>
          <w:tab w:val="left" w:pos="720"/>
          <w:tab w:val="left" w:pos="1080"/>
          <w:tab w:val="left" w:pos="1440"/>
          <w:tab w:val="left" w:pos="1800"/>
        </w:tabs>
        <w:ind w:left="0"/>
        <w:contextualSpacing w:val="0"/>
      </w:pPr>
      <w:r w:rsidRPr="003F124A">
        <w:rPr>
          <w:i/>
        </w:rPr>
        <w:t>All decisions for students, schools and the district are based on timely, accurate and relevant data</w:t>
      </w:r>
      <w:r w:rsidR="00544338">
        <w:rPr>
          <w:i/>
        </w:rPr>
        <w:t xml:space="preserve"> </w:t>
      </w:r>
      <w:r w:rsidR="00544338">
        <w:t xml:space="preserve">is </w:t>
      </w:r>
      <w:r w:rsidR="006A1CB8" w:rsidRPr="003F124A">
        <w:t xml:space="preserve">the </w:t>
      </w:r>
      <w:r w:rsidR="00544338">
        <w:t xml:space="preserve">district’s </w:t>
      </w:r>
      <w:r w:rsidR="006A1CB8" w:rsidRPr="003F124A">
        <w:t>third priority</w:t>
      </w:r>
      <w:r w:rsidR="00E33BBC" w:rsidRPr="003F124A">
        <w:t>.</w:t>
      </w:r>
      <w:r w:rsidR="003818C6">
        <w:t xml:space="preserve">  District leaders and p</w:t>
      </w:r>
      <w:r w:rsidR="003818C6" w:rsidRPr="003F124A">
        <w:t xml:space="preserve">rincipals collect </w:t>
      </w:r>
      <w:r w:rsidR="003818C6">
        <w:t xml:space="preserve">and </w:t>
      </w:r>
      <w:r w:rsidR="001C340B">
        <w:t xml:space="preserve">collaboratively </w:t>
      </w:r>
      <w:r w:rsidR="003818C6">
        <w:t>analyze</w:t>
      </w:r>
      <w:r w:rsidR="001C340B">
        <w:t xml:space="preserve"> and use</w:t>
      </w:r>
      <w:r w:rsidR="003818C6">
        <w:t xml:space="preserve"> data to plan improvement goals and monitor progress in achieving them</w:t>
      </w:r>
      <w:r w:rsidR="00F37AD7">
        <w:t>.  Based on ongoing data analysis, principals</w:t>
      </w:r>
      <w:r w:rsidR="00054F89">
        <w:t xml:space="preserve"> </w:t>
      </w:r>
      <w:r w:rsidR="008F2E6E">
        <w:t xml:space="preserve">can </w:t>
      </w:r>
      <w:r w:rsidR="000422A6">
        <w:t>adjust</w:t>
      </w:r>
      <w:r w:rsidR="00054F89">
        <w:t xml:space="preserve"> </w:t>
      </w:r>
      <w:r w:rsidR="00F37AD7">
        <w:t xml:space="preserve">improvement </w:t>
      </w:r>
      <w:r w:rsidR="004C1559">
        <w:t xml:space="preserve">plans </w:t>
      </w:r>
      <w:r w:rsidR="008F2E6E">
        <w:t>in real time</w:t>
      </w:r>
      <w:r w:rsidR="0018794A">
        <w:t xml:space="preserve"> during the school year</w:t>
      </w:r>
      <w:r w:rsidR="004464EC">
        <w:t xml:space="preserve"> using a planning application</w:t>
      </w:r>
      <w:r w:rsidR="0018794A">
        <w:t>.</w:t>
      </w:r>
      <w:r w:rsidR="003818C6" w:rsidRPr="003F124A">
        <w:t xml:space="preserve"> </w:t>
      </w:r>
      <w:r w:rsidR="00C06FFF">
        <w:t>Data analyse</w:t>
      </w:r>
      <w:r w:rsidR="001C340B">
        <w:t>s fee</w:t>
      </w:r>
      <w:r w:rsidR="00C06FFF">
        <w:t>d</w:t>
      </w:r>
      <w:r w:rsidR="002819B5">
        <w:t xml:space="preserve"> into decisions</w:t>
      </w:r>
      <w:r w:rsidR="001C340B">
        <w:t xml:space="preserve"> for</w:t>
      </w:r>
      <w:r w:rsidR="008F2E6E">
        <w:t xml:space="preserve"> allocating resources</w:t>
      </w:r>
      <w:r w:rsidR="001C340B">
        <w:t xml:space="preserve"> based on the distinct and often disparate needs of individual schools</w:t>
      </w:r>
      <w:r w:rsidR="00172411">
        <w:t>, particularly the priority schools,</w:t>
      </w:r>
      <w:r w:rsidR="001C340B">
        <w:t xml:space="preserve"> and their student populations.</w:t>
      </w:r>
      <w:r w:rsidR="006A1CB8" w:rsidRPr="003F124A">
        <w:t xml:space="preserve">  </w:t>
      </w:r>
    </w:p>
    <w:p w14:paraId="178D9ECE" w14:textId="77777777" w:rsidR="00751DE0" w:rsidRPr="003F124A" w:rsidRDefault="00920898" w:rsidP="004E3674">
      <w:pPr>
        <w:pStyle w:val="ListParagraph"/>
        <w:tabs>
          <w:tab w:val="left" w:pos="360"/>
          <w:tab w:val="left" w:pos="720"/>
          <w:tab w:val="left" w:pos="1080"/>
          <w:tab w:val="left" w:pos="1440"/>
          <w:tab w:val="left" w:pos="1800"/>
        </w:tabs>
        <w:ind w:left="0"/>
        <w:contextualSpacing w:val="0"/>
      </w:pPr>
      <w:r>
        <w:t>Springfield’s d</w:t>
      </w:r>
      <w:r w:rsidR="0025497F">
        <w:t xml:space="preserve">ata analyses of </w:t>
      </w:r>
      <w:r w:rsidR="00AA30F1">
        <w:t xml:space="preserve">a variety of </w:t>
      </w:r>
      <w:r w:rsidR="0025497F">
        <w:t>formative, benchmark</w:t>
      </w:r>
      <w:r w:rsidR="008F6B92">
        <w:t>,</w:t>
      </w:r>
      <w:r w:rsidR="0025497F">
        <w:t xml:space="preserve"> and summative </w:t>
      </w:r>
      <w:r w:rsidR="00172411">
        <w:t>assessment results</w:t>
      </w:r>
      <w:r w:rsidR="00FD1FFF">
        <w:t xml:space="preserve"> </w:t>
      </w:r>
      <w:r w:rsidR="001C340B">
        <w:t xml:space="preserve">are pivotal in informing </w:t>
      </w:r>
      <w:r w:rsidR="002819B5">
        <w:t xml:space="preserve">instructional </w:t>
      </w:r>
      <w:r w:rsidR="001C340B">
        <w:t>decision-making</w:t>
      </w:r>
      <w:r w:rsidR="002819B5">
        <w:t xml:space="preserve">, particularly at the elementary and middle schools. </w:t>
      </w:r>
      <w:r w:rsidR="00F13C47" w:rsidRPr="003F124A">
        <w:t xml:space="preserve">Data is </w:t>
      </w:r>
      <w:r w:rsidR="004464EC">
        <w:t xml:space="preserve">also </w:t>
      </w:r>
      <w:r w:rsidR="00F13C47" w:rsidRPr="003F124A">
        <w:t xml:space="preserve">central to the work of </w:t>
      </w:r>
      <w:r w:rsidR="003818C6">
        <w:t xml:space="preserve">ILSs and </w:t>
      </w:r>
      <w:r w:rsidR="0025497F">
        <w:t xml:space="preserve">teachers </w:t>
      </w:r>
      <w:r w:rsidR="00AA30F1">
        <w:t>in PLCs</w:t>
      </w:r>
      <w:r w:rsidR="0025497F">
        <w:t>, not only</w:t>
      </w:r>
      <w:r w:rsidR="00AA30F1">
        <w:t xml:space="preserve"> </w:t>
      </w:r>
      <w:r w:rsidR="0025497F">
        <w:t>to analyze</w:t>
      </w:r>
      <w:r w:rsidR="003818C6">
        <w:t xml:space="preserve"> </w:t>
      </w:r>
      <w:r w:rsidR="0025497F">
        <w:t>assessment results</w:t>
      </w:r>
      <w:r w:rsidR="00F13C47" w:rsidRPr="003F124A">
        <w:t xml:space="preserve"> </w:t>
      </w:r>
      <w:r w:rsidR="0025497F">
        <w:t>but also to provide</w:t>
      </w:r>
      <w:r w:rsidR="00F13C47" w:rsidRPr="003F124A">
        <w:t xml:space="preserve"> clues about where and how</w:t>
      </w:r>
      <w:r w:rsidR="003818C6">
        <w:t xml:space="preserve"> to</w:t>
      </w:r>
      <w:r w:rsidR="00F13C47" w:rsidRPr="003F124A">
        <w:t xml:space="preserve"> revise curriculum</w:t>
      </w:r>
      <w:r w:rsidR="00D45794">
        <w:t>.  Data helps identify students at</w:t>
      </w:r>
      <w:r w:rsidR="00054F89">
        <w:t xml:space="preserve"> risk of dropping out </w:t>
      </w:r>
      <w:r w:rsidR="00D45794">
        <w:t>and informs</w:t>
      </w:r>
      <w:r w:rsidR="00054F89">
        <w:t xml:space="preserve"> teachers’</w:t>
      </w:r>
      <w:r w:rsidR="00D45794">
        <w:t xml:space="preserve"> choices for interventions</w:t>
      </w:r>
      <w:r w:rsidR="00054F89">
        <w:t xml:space="preserve"> to meet students’ academic, social-emotional, and behavioral needs</w:t>
      </w:r>
      <w:r w:rsidR="00F13C47" w:rsidRPr="003F124A">
        <w:t xml:space="preserve">.  </w:t>
      </w:r>
      <w:r w:rsidR="00054F89">
        <w:t>L</w:t>
      </w:r>
      <w:r w:rsidR="00751DE0" w:rsidRPr="003F124A">
        <w:t>eaders and teachers rely on</w:t>
      </w:r>
      <w:r w:rsidR="000422A6">
        <w:t xml:space="preserve"> </w:t>
      </w:r>
      <w:r w:rsidR="00751DE0" w:rsidRPr="003F124A">
        <w:t xml:space="preserve">data to </w:t>
      </w:r>
      <w:r w:rsidR="000422A6">
        <w:t xml:space="preserve">help </w:t>
      </w:r>
      <w:r w:rsidR="00751DE0" w:rsidRPr="003F124A">
        <w:t xml:space="preserve">set professional </w:t>
      </w:r>
      <w:r w:rsidR="003818C6">
        <w:t xml:space="preserve">practice </w:t>
      </w:r>
      <w:r w:rsidR="00751DE0" w:rsidRPr="003F124A">
        <w:t>goals</w:t>
      </w:r>
      <w:r w:rsidR="003818C6">
        <w:t xml:space="preserve"> and monitor</w:t>
      </w:r>
      <w:r w:rsidR="00FD1FFF">
        <w:t xml:space="preserve"> and report on</w:t>
      </w:r>
      <w:r w:rsidR="003818C6">
        <w:t xml:space="preserve"> progress</w:t>
      </w:r>
      <w:r w:rsidR="00FD1FFF">
        <w:t xml:space="preserve"> for</w:t>
      </w:r>
      <w:r w:rsidR="00751DE0" w:rsidRPr="003F124A">
        <w:t xml:space="preserve"> the educator evaluation </w:t>
      </w:r>
      <w:r w:rsidR="008F6B92">
        <w:t>system</w:t>
      </w:r>
      <w:r w:rsidR="00751DE0" w:rsidRPr="003F124A">
        <w:t>.</w:t>
      </w:r>
      <w:r w:rsidR="003818C6">
        <w:t xml:space="preserve">  P</w:t>
      </w:r>
      <w:r w:rsidR="003818C6" w:rsidRPr="003F124A">
        <w:t xml:space="preserve">rincipals </w:t>
      </w:r>
      <w:r w:rsidR="00AA30F1">
        <w:t xml:space="preserve">and district leaders </w:t>
      </w:r>
      <w:r w:rsidR="00172411">
        <w:t xml:space="preserve">also </w:t>
      </w:r>
      <w:r w:rsidR="00DC11C6">
        <w:t xml:space="preserve">use </w:t>
      </w:r>
      <w:r w:rsidR="00AA30F1">
        <w:t>achievement</w:t>
      </w:r>
      <w:r w:rsidR="00FD1FFF">
        <w:t xml:space="preserve"> and other</w:t>
      </w:r>
      <w:r w:rsidR="003818C6">
        <w:t xml:space="preserve"> data to plan professional development</w:t>
      </w:r>
      <w:r w:rsidR="00172411">
        <w:t xml:space="preserve"> opportunities</w:t>
      </w:r>
      <w:r w:rsidR="003818C6">
        <w:t>.</w:t>
      </w:r>
    </w:p>
    <w:p w14:paraId="178D9ECF" w14:textId="77777777" w:rsidR="00AA30F1" w:rsidRDefault="005F1704" w:rsidP="004E3674">
      <w:pPr>
        <w:pStyle w:val="ListParagraph"/>
        <w:tabs>
          <w:tab w:val="left" w:pos="360"/>
          <w:tab w:val="left" w:pos="720"/>
          <w:tab w:val="left" w:pos="1080"/>
          <w:tab w:val="left" w:pos="1440"/>
          <w:tab w:val="left" w:pos="1800"/>
        </w:tabs>
        <w:ind w:left="0"/>
        <w:contextualSpacing w:val="0"/>
      </w:pPr>
      <w:r>
        <w:t xml:space="preserve">The </w:t>
      </w:r>
      <w:r w:rsidRPr="003F124A">
        <w:t>district’s well-organized information technol</w:t>
      </w:r>
      <w:r>
        <w:t>ogy and accountability systems and staff</w:t>
      </w:r>
      <w:r w:rsidDel="005F1704">
        <w:t xml:space="preserve"> </w:t>
      </w:r>
      <w:r>
        <w:t xml:space="preserve">help </w:t>
      </w:r>
      <w:r w:rsidR="00F13C47" w:rsidRPr="003F124A">
        <w:t xml:space="preserve">to ensure </w:t>
      </w:r>
      <w:r w:rsidR="003818C6">
        <w:t xml:space="preserve">the </w:t>
      </w:r>
      <w:r w:rsidR="002819B5">
        <w:t xml:space="preserve">accurate and timely </w:t>
      </w:r>
      <w:r w:rsidR="003818C6">
        <w:t>collection,</w:t>
      </w:r>
      <w:r w:rsidR="00424DEC" w:rsidRPr="003F124A">
        <w:t xml:space="preserve"> </w:t>
      </w:r>
      <w:r w:rsidR="003818C6">
        <w:t>analysis</w:t>
      </w:r>
      <w:r w:rsidR="008F6B92">
        <w:t>,</w:t>
      </w:r>
      <w:r w:rsidR="003818C6">
        <w:t xml:space="preserve"> and dissemination of data</w:t>
      </w:r>
      <w:r w:rsidR="00FD1FFF">
        <w:t xml:space="preserve">.  </w:t>
      </w:r>
      <w:r w:rsidR="008F6B92">
        <w:t xml:space="preserve">The district </w:t>
      </w:r>
      <w:r w:rsidR="00424DEC" w:rsidRPr="003F124A">
        <w:t>create</w:t>
      </w:r>
      <w:r w:rsidR="002819B5">
        <w:t>s</w:t>
      </w:r>
      <w:r w:rsidR="00FD1FFF">
        <w:t xml:space="preserve"> the tools and structures</w:t>
      </w:r>
      <w:r w:rsidR="00424DEC" w:rsidRPr="003F124A">
        <w:t xml:space="preserve"> to manage </w:t>
      </w:r>
      <w:r w:rsidR="000422A6">
        <w:t xml:space="preserve">a large store of data, </w:t>
      </w:r>
      <w:r w:rsidR="008F6B92">
        <w:t xml:space="preserve">and </w:t>
      </w:r>
      <w:r w:rsidR="00FD1FFF">
        <w:t>staff members</w:t>
      </w:r>
      <w:r w:rsidR="00424DEC" w:rsidRPr="003F124A">
        <w:t xml:space="preserve"> coach and support</w:t>
      </w:r>
      <w:r w:rsidR="002819B5">
        <w:t xml:space="preserve"> teachers and leaders </w:t>
      </w:r>
      <w:r w:rsidR="00424DEC" w:rsidRPr="003F124A">
        <w:t>learn</w:t>
      </w:r>
      <w:r w:rsidR="002819B5">
        <w:t>ing</w:t>
      </w:r>
      <w:r w:rsidR="00172411">
        <w:t xml:space="preserve"> to use new </w:t>
      </w:r>
      <w:r w:rsidR="00424DEC" w:rsidRPr="003F124A">
        <w:t>tools and adju</w:t>
      </w:r>
      <w:r w:rsidR="003818C6">
        <w:t>st to new ways of thinking</w:t>
      </w:r>
      <w:r w:rsidR="00172411">
        <w:t xml:space="preserve"> and working</w:t>
      </w:r>
      <w:r w:rsidR="003818C6">
        <w:t xml:space="preserve"> </w:t>
      </w:r>
      <w:r w:rsidR="00424DEC" w:rsidRPr="003F124A">
        <w:t>as educators.</w:t>
      </w:r>
      <w:r w:rsidR="001833A6" w:rsidRPr="003F124A">
        <w:t xml:space="preserve">  </w:t>
      </w:r>
      <w:r w:rsidR="00C1272E">
        <w:t>L</w:t>
      </w:r>
      <w:r w:rsidR="001833A6" w:rsidRPr="003F124A">
        <w:t>ooming challenge</w:t>
      </w:r>
      <w:r w:rsidR="00C1272E">
        <w:t>s</w:t>
      </w:r>
      <w:r w:rsidR="001833A6" w:rsidRPr="003F124A">
        <w:t xml:space="preserve"> to the d</w:t>
      </w:r>
      <w:r w:rsidR="00AA30F1">
        <w:t xml:space="preserve">istrict’s use of data </w:t>
      </w:r>
      <w:r w:rsidR="00C1272E">
        <w:t xml:space="preserve">are </w:t>
      </w:r>
      <w:r w:rsidR="00AA30F1">
        <w:t>its growing supply of data as well as</w:t>
      </w:r>
      <w:r w:rsidR="001833A6" w:rsidRPr="003F124A">
        <w:t xml:space="preserve"> the</w:t>
      </w:r>
      <w:r w:rsidR="00FD1FFF">
        <w:t xml:space="preserve"> </w:t>
      </w:r>
      <w:r w:rsidR="001833A6" w:rsidRPr="003F124A">
        <w:t>time</w:t>
      </w:r>
      <w:r w:rsidR="00AA30F1">
        <w:t xml:space="preserve"> </w:t>
      </w:r>
      <w:r w:rsidR="00FD1FFF">
        <w:t xml:space="preserve">required </w:t>
      </w:r>
      <w:r w:rsidR="001833A6" w:rsidRPr="003F124A">
        <w:t xml:space="preserve">to process and apply the lessons </w:t>
      </w:r>
      <w:r w:rsidR="00C87540">
        <w:t xml:space="preserve">that the </w:t>
      </w:r>
      <w:r w:rsidR="001833A6" w:rsidRPr="003F124A">
        <w:t>data teaches.</w:t>
      </w:r>
      <w:r w:rsidR="00AA30F1">
        <w:t xml:space="preserve">  </w:t>
      </w:r>
      <w:r w:rsidR="0052068F">
        <w:t xml:space="preserve">Some staff find that they do not have sufficient time for deep analyses of data in PLCs and struggle to keep the pace prescribed in pacing </w:t>
      </w:r>
      <w:r w:rsidR="0052068F">
        <w:lastRenderedPageBreak/>
        <w:t xml:space="preserve">guides to cover content in unit planning guides and meet instructional pacing and assessment schedules. </w:t>
      </w:r>
    </w:p>
    <w:p w14:paraId="178D9ED0" w14:textId="3E68F6D0" w:rsidR="00472797" w:rsidRDefault="00472797" w:rsidP="004E3674">
      <w:pPr>
        <w:pStyle w:val="ListParagraph"/>
        <w:tabs>
          <w:tab w:val="left" w:pos="360"/>
          <w:tab w:val="left" w:pos="720"/>
          <w:tab w:val="left" w:pos="1080"/>
          <w:tab w:val="left" w:pos="1440"/>
          <w:tab w:val="left" w:pos="1800"/>
        </w:tabs>
        <w:ind w:left="0"/>
        <w:contextualSpacing w:val="0"/>
      </w:pPr>
      <w:r>
        <w:t xml:space="preserve">In addition, </w:t>
      </w:r>
      <w:r w:rsidR="00C87540">
        <w:t xml:space="preserve">although </w:t>
      </w:r>
      <w:r>
        <w:t>the district</w:t>
      </w:r>
      <w:r w:rsidR="00C87540">
        <w:t xml:space="preserve"> has</w:t>
      </w:r>
      <w:r>
        <w:t xml:space="preserve"> measurable goals</w:t>
      </w:r>
      <w:r w:rsidR="00C87540">
        <w:t xml:space="preserve">, they </w:t>
      </w:r>
      <w:r>
        <w:t>are not included in the 2017–2020 strategic plan or in the 2017–2018 School Improvement Plans</w:t>
      </w:r>
      <w:r w:rsidR="00CA109B">
        <w:t xml:space="preserve"> (SIPs)</w:t>
      </w:r>
      <w:r>
        <w:t>, but rather in the district’s fiscal year 2018 budget document.</w:t>
      </w:r>
      <w:r w:rsidR="00125C55">
        <w:rPr>
          <w:rStyle w:val="FootnoteReference"/>
        </w:rPr>
        <w:footnoteReference w:id="5"/>
      </w:r>
      <w:r>
        <w:t xml:space="preserve"> </w:t>
      </w:r>
      <w:r w:rsidR="005B3659">
        <w:t>All schools, as well as the district as a whole, have a set of annual quantitiative goals. The superintendent’s annual presentation to administrators before the start of the school year articulates the goals for the year based on data from the previous school year. Also</w:t>
      </w:r>
      <w:r w:rsidR="00980AC5" w:rsidRPr="000F6A05">
        <w:t>, while the district tracks quantitative measures</w:t>
      </w:r>
      <w:r w:rsidR="00980AC5" w:rsidRPr="000F6A05">
        <w:rPr>
          <w:rStyle w:val="FootnoteReference"/>
        </w:rPr>
        <w:footnoteReference w:id="6"/>
      </w:r>
      <w:r w:rsidR="00980AC5" w:rsidRPr="000F6A05">
        <w:t xml:space="preserve"> to monitor progress toward strategic priorities, the district generally uses limited qualitative methods such as observations, interviews, focus groups, and/or surveys to understand and measure outcomes for strategic plan priorities.  </w:t>
      </w:r>
      <w:r w:rsidRPr="000F6A05">
        <w:t>For example, district staff collects qualitative data about the quality of classroom instruction but do not analyz</w:t>
      </w:r>
      <w:r w:rsidR="00BF2CFD">
        <w:t>e that data and develop</w:t>
      </w:r>
      <w:r w:rsidRPr="000F6A05">
        <w:t xml:space="preserve"> metrics that can measure the quality of instruction.</w:t>
      </w:r>
    </w:p>
    <w:p w14:paraId="178D9ED1" w14:textId="77777777" w:rsidR="00FB1CA4" w:rsidRDefault="00F67E61" w:rsidP="004E3674">
      <w:pPr>
        <w:pStyle w:val="ListParagraph"/>
        <w:tabs>
          <w:tab w:val="left" w:pos="360"/>
          <w:tab w:val="left" w:pos="720"/>
          <w:tab w:val="left" w:pos="1080"/>
          <w:tab w:val="left" w:pos="1440"/>
          <w:tab w:val="left" w:pos="1800"/>
        </w:tabs>
        <w:ind w:left="0"/>
        <w:contextualSpacing w:val="0"/>
      </w:pPr>
      <w:r>
        <w:t>The</w:t>
      </w:r>
      <w:r w:rsidRPr="00920898">
        <w:t xml:space="preserve"> </w:t>
      </w:r>
      <w:r>
        <w:t xml:space="preserve">district’s </w:t>
      </w:r>
      <w:r w:rsidRPr="00920898">
        <w:t xml:space="preserve">fourth priority, </w:t>
      </w:r>
      <w:r>
        <w:rPr>
          <w:i/>
        </w:rPr>
        <w:t>e</w:t>
      </w:r>
      <w:r w:rsidR="008D326D" w:rsidRPr="003F124A">
        <w:rPr>
          <w:i/>
        </w:rPr>
        <w:t>xpand access to social, emotional and academic safety net</w:t>
      </w:r>
      <w:r w:rsidR="002E2236" w:rsidRPr="003F124A">
        <w:rPr>
          <w:i/>
        </w:rPr>
        <w:t>s for all students and families</w:t>
      </w:r>
      <w:r w:rsidR="00920898" w:rsidRPr="00920898">
        <w:t xml:space="preserve">, </w:t>
      </w:r>
      <w:r w:rsidR="002E2236" w:rsidRPr="00920898">
        <w:t>addresses the district</w:t>
      </w:r>
      <w:r w:rsidR="0087340F" w:rsidRPr="00920898">
        <w:t>’s responsibility</w:t>
      </w:r>
      <w:r w:rsidR="00920898">
        <w:t xml:space="preserve"> to provide support</w:t>
      </w:r>
      <w:r w:rsidR="002E2236" w:rsidRPr="00920898">
        <w:t xml:space="preserve"> for all students.  </w:t>
      </w:r>
      <w:r w:rsidR="00FD1FFF" w:rsidRPr="00920898">
        <w:t>In responding to</w:t>
      </w:r>
      <w:r w:rsidR="00A83E94" w:rsidRPr="00920898">
        <w:t xml:space="preserve"> this priority, the district has established common processes</w:t>
      </w:r>
      <w:r w:rsidR="00C50BEF" w:rsidRPr="00920898">
        <w:t xml:space="preserve"> to identify</w:t>
      </w:r>
      <w:r w:rsidR="0087340F" w:rsidRPr="00920898">
        <w:t xml:space="preserve"> st</w:t>
      </w:r>
      <w:r w:rsidR="00A83E94" w:rsidRPr="00920898">
        <w:t>udents struggling with</w:t>
      </w:r>
      <w:r w:rsidR="00A83E94">
        <w:t xml:space="preserve"> academic</w:t>
      </w:r>
      <w:r w:rsidR="0087340F">
        <w:t xml:space="preserve"> an</w:t>
      </w:r>
      <w:r w:rsidR="00A83E94">
        <w:t>d/or social-emotional challenges.  Educators use data-driven approaches for early detection and</w:t>
      </w:r>
      <w:r w:rsidR="00172411">
        <w:t xml:space="preserve"> provide</w:t>
      </w:r>
      <w:r w:rsidR="00A83E94">
        <w:t xml:space="preserve"> a number of</w:t>
      </w:r>
      <w:r w:rsidR="00C50BEF">
        <w:t xml:space="preserve"> regularly</w:t>
      </w:r>
      <w:r w:rsidR="00A83E94">
        <w:t xml:space="preserve"> vetted interven</w:t>
      </w:r>
      <w:r w:rsidR="00172411">
        <w:t>tions to</w:t>
      </w:r>
      <w:r w:rsidR="00A83E94">
        <w:t xml:space="preserve"> </w:t>
      </w:r>
      <w:r w:rsidR="00D45794">
        <w:t xml:space="preserve">meet the </w:t>
      </w:r>
      <w:r w:rsidR="00172411">
        <w:t xml:space="preserve">learning </w:t>
      </w:r>
      <w:r w:rsidR="00D45794">
        <w:t xml:space="preserve">needs of </w:t>
      </w:r>
      <w:r w:rsidR="008F6B92">
        <w:t>English language learners</w:t>
      </w:r>
      <w:r w:rsidR="00807EFB">
        <w:t>, students with disabilities,</w:t>
      </w:r>
      <w:r w:rsidR="008F6B92">
        <w:t xml:space="preserve"> and </w:t>
      </w:r>
      <w:r w:rsidR="008E43CD">
        <w:t xml:space="preserve">the general </w:t>
      </w:r>
      <w:r w:rsidR="008F6B92">
        <w:t>student</w:t>
      </w:r>
      <w:r w:rsidR="008E43CD">
        <w:t xml:space="preserve"> population</w:t>
      </w:r>
      <w:r w:rsidR="00172411">
        <w:t>.  In addition</w:t>
      </w:r>
      <w:r w:rsidR="000422A6">
        <w:t>, t</w:t>
      </w:r>
      <w:r w:rsidR="00D45794">
        <w:t xml:space="preserve">he district uses data to </w:t>
      </w:r>
      <w:r w:rsidR="0087340F">
        <w:t>identify students at risk of not graduating and</w:t>
      </w:r>
      <w:r w:rsidR="000422A6">
        <w:t xml:space="preserve"> </w:t>
      </w:r>
      <w:r w:rsidR="00FD1FFF">
        <w:t>provides</w:t>
      </w:r>
      <w:r w:rsidR="0087340F">
        <w:t xml:space="preserve"> supports to ensure </w:t>
      </w:r>
      <w:r w:rsidR="003043DB">
        <w:t xml:space="preserve">high school completion.  </w:t>
      </w:r>
      <w:r w:rsidR="00172411">
        <w:t>T</w:t>
      </w:r>
      <w:r w:rsidR="0087340F">
        <w:t>he di</w:t>
      </w:r>
      <w:r w:rsidR="00C50BEF">
        <w:t xml:space="preserve">strict has </w:t>
      </w:r>
      <w:r w:rsidR="00172411">
        <w:t xml:space="preserve">also </w:t>
      </w:r>
      <w:r w:rsidR="008E37B1">
        <w:t xml:space="preserve">created </w:t>
      </w:r>
      <w:r w:rsidR="0087340F">
        <w:t xml:space="preserve">innovative pathways to guide students to post-secondary education and to inform them about work and career opportunities.  </w:t>
      </w:r>
      <w:r w:rsidR="008F6B92">
        <w:t>In addition</w:t>
      </w:r>
      <w:r w:rsidR="00C50BEF">
        <w:t>, i</w:t>
      </w:r>
      <w:r w:rsidR="00172411">
        <w:t xml:space="preserve">t takes advantage </w:t>
      </w:r>
      <w:r w:rsidR="00FD1FFF">
        <w:t xml:space="preserve">of </w:t>
      </w:r>
      <w:r w:rsidR="00172411">
        <w:t xml:space="preserve">a </w:t>
      </w:r>
      <w:r w:rsidR="008F6B92">
        <w:t xml:space="preserve">wide range </w:t>
      </w:r>
      <w:r w:rsidR="00172411">
        <w:t xml:space="preserve">of </w:t>
      </w:r>
      <w:r w:rsidR="00FD1FFF">
        <w:t>ex</w:t>
      </w:r>
      <w:r w:rsidR="008E37B1">
        <w:t xml:space="preserve">ternal partnerships with agencies, </w:t>
      </w:r>
      <w:r w:rsidR="000C14E1">
        <w:t xml:space="preserve">institutions of </w:t>
      </w:r>
      <w:r w:rsidR="008E37B1">
        <w:t>higher education</w:t>
      </w:r>
      <w:r w:rsidR="00172411">
        <w:t>,</w:t>
      </w:r>
      <w:r w:rsidR="00D83B68">
        <w:t xml:space="preserve"> </w:t>
      </w:r>
      <w:r w:rsidR="008E37B1">
        <w:t>and support programs to benefit students’ growth and development.</w:t>
      </w:r>
    </w:p>
    <w:p w14:paraId="178D9ED2" w14:textId="77777777" w:rsidR="008E37B1" w:rsidRDefault="003043DB" w:rsidP="004E3674">
      <w:pPr>
        <w:pStyle w:val="ListParagraph"/>
        <w:tabs>
          <w:tab w:val="left" w:pos="360"/>
          <w:tab w:val="left" w:pos="720"/>
          <w:tab w:val="left" w:pos="1080"/>
          <w:tab w:val="left" w:pos="1440"/>
          <w:tab w:val="left" w:pos="1800"/>
        </w:tabs>
        <w:ind w:left="0"/>
        <w:contextualSpacing w:val="0"/>
      </w:pPr>
      <w:r>
        <w:t>While t</w:t>
      </w:r>
      <w:r w:rsidR="00FB1CA4">
        <w:t xml:space="preserve">he district has </w:t>
      </w:r>
      <w:r w:rsidR="00365C8C">
        <w:t>in place several initiatives</w:t>
      </w:r>
      <w:r w:rsidR="008E37B1">
        <w:t xml:space="preserve"> to boost </w:t>
      </w:r>
      <w:r w:rsidR="00365C8C">
        <w:t>attendance and to create a smoother transition to high school</w:t>
      </w:r>
      <w:r w:rsidR="001B3448">
        <w:t xml:space="preserve"> and has seen some improvement in graduation and retention rates</w:t>
      </w:r>
      <w:r>
        <w:t>,</w:t>
      </w:r>
      <w:r w:rsidR="000524AC">
        <w:rPr>
          <w:rStyle w:val="FootnoteReference"/>
        </w:rPr>
        <w:footnoteReference w:id="7"/>
      </w:r>
      <w:r>
        <w:t xml:space="preserve"> </w:t>
      </w:r>
      <w:r w:rsidR="00D83B68">
        <w:t>there are continued</w:t>
      </w:r>
      <w:r w:rsidR="00FB1CA4">
        <w:t xml:space="preserve"> challenges to</w:t>
      </w:r>
      <w:r w:rsidR="00172411">
        <w:t xml:space="preserve"> improving</w:t>
      </w:r>
      <w:r w:rsidR="008F6057">
        <w:t xml:space="preserve"> attendance as well as</w:t>
      </w:r>
      <w:r w:rsidR="00FB1CA4">
        <w:t xml:space="preserve"> </w:t>
      </w:r>
      <w:r w:rsidR="00172411">
        <w:t xml:space="preserve">reducing </w:t>
      </w:r>
      <w:r w:rsidR="00FB1CA4">
        <w:t>chr</w:t>
      </w:r>
      <w:r w:rsidR="00D54C9D">
        <w:t xml:space="preserve">onic </w:t>
      </w:r>
      <w:r w:rsidR="00592E6F">
        <w:t>absence</w:t>
      </w:r>
      <w:r w:rsidR="00D316C1">
        <w:t xml:space="preserve"> </w:t>
      </w:r>
      <w:r w:rsidR="00D54C9D">
        <w:t>in grades 6</w:t>
      </w:r>
      <w:r w:rsidR="00592E6F">
        <w:t>–</w:t>
      </w:r>
      <w:r w:rsidR="00D54C9D">
        <w:t>12</w:t>
      </w:r>
      <w:r w:rsidR="00442BF7">
        <w:rPr>
          <w:rStyle w:val="FootnoteReference"/>
        </w:rPr>
        <w:footnoteReference w:id="8"/>
      </w:r>
      <w:r w:rsidR="00FB1CA4">
        <w:t xml:space="preserve"> and </w:t>
      </w:r>
      <w:r w:rsidR="00FB1CA4">
        <w:lastRenderedPageBreak/>
        <w:t>retention in grades 9</w:t>
      </w:r>
      <w:r w:rsidR="00592E6F">
        <w:t>–</w:t>
      </w:r>
      <w:r w:rsidR="000524AC">
        <w:t>and 10</w:t>
      </w:r>
      <w:r w:rsidR="00FB1CA4">
        <w:t>.</w:t>
      </w:r>
      <w:r w:rsidR="00C206E7">
        <w:rPr>
          <w:rStyle w:val="FootnoteReference"/>
        </w:rPr>
        <w:footnoteReference w:id="9"/>
      </w:r>
      <w:r w:rsidR="00FB1CA4">
        <w:t xml:space="preserve"> </w:t>
      </w:r>
      <w:r w:rsidR="008F6057">
        <w:t xml:space="preserve"> A second challenge to suppo</w:t>
      </w:r>
      <w:r>
        <w:t>rting students</w:t>
      </w:r>
      <w:r w:rsidR="00C50BEF">
        <w:t>’ success</w:t>
      </w:r>
      <w:r>
        <w:t xml:space="preserve"> in school </w:t>
      </w:r>
      <w:r w:rsidR="00C50BEF">
        <w:t xml:space="preserve">relates to establishing </w:t>
      </w:r>
      <w:r>
        <w:t>a strong</w:t>
      </w:r>
      <w:r w:rsidR="000422A6">
        <w:t>er</w:t>
      </w:r>
      <w:r>
        <w:t xml:space="preserve"> working relationship with </w:t>
      </w:r>
      <w:r w:rsidR="008F6057">
        <w:t>parents and families.  Although</w:t>
      </w:r>
      <w:r w:rsidR="00D83B68">
        <w:t xml:space="preserve"> the Parent and Community Engagement Center (</w:t>
      </w:r>
      <w:r>
        <w:t>PACE</w:t>
      </w:r>
      <w:r w:rsidR="00D83B68">
        <w:t>)</w:t>
      </w:r>
      <w:r w:rsidR="000F6A05">
        <w:t xml:space="preserve"> </w:t>
      </w:r>
      <w:r w:rsidR="006A68B2">
        <w:t xml:space="preserve">involves </w:t>
      </w:r>
      <w:r>
        <w:t xml:space="preserve">parents in several activities and services, </w:t>
      </w:r>
      <w:r w:rsidR="00F35F96">
        <w:t>the</w:t>
      </w:r>
      <w:r w:rsidR="00854470">
        <w:t xml:space="preserve"> review </w:t>
      </w:r>
      <w:r w:rsidR="00F35F96">
        <w:t>team found limited evidence</w:t>
      </w:r>
      <w:r w:rsidR="00854470">
        <w:t xml:space="preserve"> </w:t>
      </w:r>
      <w:r w:rsidR="00F35F96">
        <w:t>of</w:t>
      </w:r>
      <w:r w:rsidR="00854470">
        <w:t xml:space="preserve"> a strong working relationship with students’ families</w:t>
      </w:r>
      <w:r w:rsidR="00C50BEF">
        <w:t xml:space="preserve">. </w:t>
      </w:r>
    </w:p>
    <w:p w14:paraId="178D9ED3" w14:textId="77777777" w:rsidR="00D83B68" w:rsidRDefault="00D83B68" w:rsidP="004E3674">
      <w:pPr>
        <w:pStyle w:val="ListParagraph"/>
        <w:tabs>
          <w:tab w:val="left" w:pos="360"/>
          <w:tab w:val="left" w:pos="720"/>
          <w:tab w:val="left" w:pos="1080"/>
          <w:tab w:val="left" w:pos="1440"/>
          <w:tab w:val="left" w:pos="1800"/>
        </w:tabs>
        <w:ind w:left="0"/>
        <w:contextualSpacing w:val="0"/>
      </w:pPr>
      <w:r>
        <w:t>To address the challenges highlighted in this s</w:t>
      </w:r>
      <w:r w:rsidR="00D54C9D">
        <w:t>ummary, the review team has developed</w:t>
      </w:r>
      <w:r>
        <w:t xml:space="preserve"> a number of recommendations</w:t>
      </w:r>
      <w:r w:rsidR="000922DE">
        <w:t>.</w:t>
      </w:r>
    </w:p>
    <w:p w14:paraId="178D9ED4" w14:textId="77777777" w:rsidR="00390B16" w:rsidRPr="00B640DC" w:rsidRDefault="00980AC5" w:rsidP="004E3674">
      <w:pPr>
        <w:pStyle w:val="ListParagraph"/>
        <w:tabs>
          <w:tab w:val="left" w:pos="360"/>
          <w:tab w:val="left" w:pos="720"/>
          <w:tab w:val="left" w:pos="1080"/>
          <w:tab w:val="left" w:pos="1440"/>
          <w:tab w:val="left" w:pos="1800"/>
        </w:tabs>
        <w:ind w:left="0"/>
        <w:contextualSpacing w:val="0"/>
        <w:rPr>
          <w:i/>
        </w:rPr>
      </w:pPr>
      <w:r w:rsidRPr="00980AC5">
        <w:rPr>
          <w:i/>
        </w:rPr>
        <w:t>Leadership and Governance</w:t>
      </w:r>
    </w:p>
    <w:p w14:paraId="178D9ED5" w14:textId="2FA34DF7" w:rsidR="00D83B68" w:rsidRPr="00920898" w:rsidRDefault="00920898" w:rsidP="00A674EE">
      <w:pPr>
        <w:pStyle w:val="ListParagraph"/>
        <w:numPr>
          <w:ilvl w:val="0"/>
          <w:numId w:val="69"/>
        </w:numPr>
        <w:tabs>
          <w:tab w:val="left" w:pos="360"/>
          <w:tab w:val="left" w:pos="720"/>
          <w:tab w:val="left" w:pos="1080"/>
          <w:tab w:val="left" w:pos="1440"/>
          <w:tab w:val="left" w:pos="1800"/>
        </w:tabs>
        <w:contextualSpacing w:val="0"/>
      </w:pPr>
      <w:r w:rsidRPr="00920898">
        <w:t xml:space="preserve">District leaders should </w:t>
      </w:r>
      <w:r w:rsidR="00CF19EE">
        <w:t>consider</w:t>
      </w:r>
      <w:r w:rsidRPr="00920898">
        <w:t xml:space="preserve"> </w:t>
      </w:r>
      <w:r w:rsidR="00052F3E">
        <w:t>including in the strategic plan measures to strengthen parent and community engagement and to provide quality instruction in district classrooms that is effective, engaging, and personalized</w:t>
      </w:r>
      <w:r w:rsidRPr="00920898">
        <w:t>.</w:t>
      </w:r>
    </w:p>
    <w:p w14:paraId="178D9ED6" w14:textId="77777777" w:rsidR="00BC72E1" w:rsidRPr="00B640DC" w:rsidRDefault="00980AC5" w:rsidP="00BC72E1">
      <w:pPr>
        <w:tabs>
          <w:tab w:val="left" w:pos="360"/>
          <w:tab w:val="left" w:pos="720"/>
          <w:tab w:val="left" w:pos="1080"/>
          <w:tab w:val="left" w:pos="1440"/>
          <w:tab w:val="left" w:pos="1800"/>
        </w:tabs>
        <w:rPr>
          <w:i/>
        </w:rPr>
      </w:pPr>
      <w:r w:rsidRPr="00980AC5">
        <w:rPr>
          <w:i/>
        </w:rPr>
        <w:t>Curriculum and Instruction</w:t>
      </w:r>
    </w:p>
    <w:p w14:paraId="178D9ED8" w14:textId="40ED4C9D" w:rsidR="00980AC5" w:rsidRDefault="000344D9" w:rsidP="00980AC5">
      <w:pPr>
        <w:pStyle w:val="ListParagraph"/>
        <w:numPr>
          <w:ilvl w:val="0"/>
          <w:numId w:val="70"/>
        </w:numPr>
        <w:ind w:left="778"/>
        <w:contextualSpacing w:val="0"/>
        <w:rPr>
          <w:rFonts w:eastAsia="Times New Roman"/>
        </w:rPr>
      </w:pPr>
      <w:r w:rsidRPr="000344D9">
        <w:rPr>
          <w:rFonts w:eastAsia="Times New Roman"/>
        </w:rPr>
        <w:t xml:space="preserve">The district should </w:t>
      </w:r>
      <w:r w:rsidR="00E17047">
        <w:rPr>
          <w:rFonts w:eastAsia="Times New Roman"/>
        </w:rPr>
        <w:t xml:space="preserve">continue to focus on </w:t>
      </w:r>
      <w:r w:rsidR="008541F1">
        <w:rPr>
          <w:rFonts w:eastAsia="Times New Roman"/>
        </w:rPr>
        <w:t>and articulate</w:t>
      </w:r>
      <w:r w:rsidRPr="000344D9">
        <w:rPr>
          <w:rFonts w:eastAsia="Times New Roman"/>
        </w:rPr>
        <w:t xml:space="preserve"> the district’s vision of </w:t>
      </w:r>
      <w:r w:rsidR="008541F1">
        <w:rPr>
          <w:rFonts w:eastAsia="Times New Roman"/>
        </w:rPr>
        <w:t>high-</w:t>
      </w:r>
      <w:r w:rsidRPr="000344D9">
        <w:rPr>
          <w:rFonts w:eastAsia="Times New Roman"/>
        </w:rPr>
        <w:t>quality instruction</w:t>
      </w:r>
      <w:r w:rsidR="008541F1">
        <w:rPr>
          <w:rFonts w:eastAsia="Times New Roman"/>
        </w:rPr>
        <w:t>, communicate this to the full educational community, and support teachers in its implementation</w:t>
      </w:r>
      <w:r w:rsidRPr="000344D9">
        <w:rPr>
          <w:rFonts w:eastAsia="Times New Roman"/>
        </w:rPr>
        <w:t>.  District leaders and teachers should pay particular attention to: higher</w:t>
      </w:r>
      <w:r w:rsidR="008541F1">
        <w:rPr>
          <w:rFonts w:eastAsia="Times New Roman"/>
        </w:rPr>
        <w:t>-</w:t>
      </w:r>
      <w:r w:rsidRPr="000344D9">
        <w:rPr>
          <w:rFonts w:eastAsia="Times New Roman"/>
        </w:rPr>
        <w:t>order thinking</w:t>
      </w:r>
      <w:r w:rsidR="002A4149">
        <w:rPr>
          <w:rFonts w:eastAsia="Times New Roman"/>
        </w:rPr>
        <w:t>;</w:t>
      </w:r>
      <w:r w:rsidRPr="000344D9">
        <w:rPr>
          <w:rFonts w:eastAsia="Times New Roman"/>
        </w:rPr>
        <w:t xml:space="preserve"> increasing </w:t>
      </w:r>
      <w:r w:rsidR="0087173E">
        <w:rPr>
          <w:rFonts w:eastAsia="Times New Roman"/>
        </w:rPr>
        <w:t xml:space="preserve">opportunities for </w:t>
      </w:r>
      <w:r w:rsidRPr="000344D9">
        <w:rPr>
          <w:rFonts w:eastAsia="Times New Roman"/>
        </w:rPr>
        <w:t>students</w:t>
      </w:r>
      <w:r w:rsidR="0087173E">
        <w:rPr>
          <w:rFonts w:eastAsia="Times New Roman"/>
        </w:rPr>
        <w:t xml:space="preserve"> to take </w:t>
      </w:r>
      <w:r w:rsidRPr="000344D9">
        <w:rPr>
          <w:rFonts w:eastAsia="Times New Roman"/>
        </w:rPr>
        <w:t>ownership of their learning; implementing inclusive practices that address students’ learning needs; and providing a classroom climate that is conducive to learning.</w:t>
      </w:r>
    </w:p>
    <w:p w14:paraId="178D9ED9" w14:textId="77777777" w:rsidR="00BC72E1" w:rsidRPr="00B640DC" w:rsidRDefault="00980AC5" w:rsidP="00BC72E1">
      <w:pPr>
        <w:tabs>
          <w:tab w:val="left" w:pos="360"/>
          <w:tab w:val="left" w:pos="720"/>
          <w:tab w:val="left" w:pos="1080"/>
          <w:tab w:val="left" w:pos="1440"/>
          <w:tab w:val="left" w:pos="1800"/>
        </w:tabs>
        <w:rPr>
          <w:i/>
        </w:rPr>
      </w:pPr>
      <w:r w:rsidRPr="00980AC5">
        <w:rPr>
          <w:i/>
        </w:rPr>
        <w:t>Assessment</w:t>
      </w:r>
    </w:p>
    <w:p w14:paraId="178D9EDA" w14:textId="77777777" w:rsidR="002B1DD8" w:rsidRPr="00835684" w:rsidRDefault="0087173E" w:rsidP="00920898">
      <w:pPr>
        <w:pStyle w:val="ListParagraph"/>
        <w:numPr>
          <w:ilvl w:val="0"/>
          <w:numId w:val="72"/>
        </w:numPr>
        <w:tabs>
          <w:tab w:val="left" w:pos="360"/>
          <w:tab w:val="left" w:pos="720"/>
          <w:tab w:val="left" w:pos="1080"/>
          <w:tab w:val="left" w:pos="1440"/>
          <w:tab w:val="left" w:pos="1800"/>
        </w:tabs>
      </w:pPr>
      <w:r>
        <w:t>T</w:t>
      </w:r>
      <w:r w:rsidR="002B1DD8" w:rsidRPr="002B1DD8">
        <w:t xml:space="preserve">he district should review </w:t>
      </w:r>
      <w:r w:rsidR="00B17A61">
        <w:t>how</w:t>
      </w:r>
      <w:r w:rsidR="008F6057">
        <w:t xml:space="preserve"> </w:t>
      </w:r>
      <w:r w:rsidR="0003788D">
        <w:t>instructional time is</w:t>
      </w:r>
      <w:r w:rsidR="00470080">
        <w:t xml:space="preserve"> allocated</w:t>
      </w:r>
      <w:r>
        <w:t xml:space="preserve"> in school schedules</w:t>
      </w:r>
      <w:r w:rsidR="00470080">
        <w:t xml:space="preserve">. It should also look at </w:t>
      </w:r>
      <w:r>
        <w:t xml:space="preserve">how </w:t>
      </w:r>
      <w:r w:rsidR="008F6057">
        <w:t>PLCs use</w:t>
      </w:r>
      <w:r w:rsidR="00B17A61">
        <w:t xml:space="preserve"> time </w:t>
      </w:r>
      <w:r w:rsidR="002B1DD8" w:rsidRPr="002B1DD8">
        <w:t xml:space="preserve">for data </w:t>
      </w:r>
      <w:r w:rsidR="00B17A61">
        <w:t>analysis and other collaborative activities</w:t>
      </w:r>
      <w:r w:rsidR="002B1DD8" w:rsidRPr="002B1DD8">
        <w:t xml:space="preserve">.  It should </w:t>
      </w:r>
      <w:r>
        <w:t>consider how it might improve instruction and supports</w:t>
      </w:r>
      <w:r w:rsidR="002B1DD8" w:rsidRPr="002B1DD8">
        <w:t xml:space="preserve"> to ensure that all students </w:t>
      </w:r>
      <w:r>
        <w:t>can</w:t>
      </w:r>
      <w:r w:rsidR="002B1DD8" w:rsidRPr="002B1DD8">
        <w:t xml:space="preserve"> </w:t>
      </w:r>
      <w:r w:rsidR="002A4149">
        <w:t>learn</w:t>
      </w:r>
      <w:r w:rsidR="003A7C11">
        <w:t xml:space="preserve"> required topics and standards</w:t>
      </w:r>
      <w:r w:rsidR="002B1DD8" w:rsidRPr="002B1DD8">
        <w:rPr>
          <w:b/>
        </w:rPr>
        <w:t>.</w:t>
      </w:r>
    </w:p>
    <w:p w14:paraId="178D9EDB" w14:textId="77777777" w:rsidR="00A674EE" w:rsidRPr="00B640DC" w:rsidRDefault="00980AC5" w:rsidP="00A674EE">
      <w:pPr>
        <w:tabs>
          <w:tab w:val="left" w:pos="360"/>
          <w:tab w:val="left" w:pos="720"/>
          <w:tab w:val="left" w:pos="1080"/>
          <w:tab w:val="left" w:pos="1440"/>
          <w:tab w:val="left" w:pos="1800"/>
        </w:tabs>
        <w:rPr>
          <w:i/>
        </w:rPr>
      </w:pPr>
      <w:r w:rsidRPr="00980AC5">
        <w:rPr>
          <w:i/>
        </w:rPr>
        <w:t>Human Resources and Professional Development</w:t>
      </w:r>
    </w:p>
    <w:p w14:paraId="178D9EDC" w14:textId="77777777" w:rsidR="004A149D" w:rsidRDefault="00A674EE" w:rsidP="00A674EE">
      <w:pPr>
        <w:pStyle w:val="ListParagraph"/>
        <w:numPr>
          <w:ilvl w:val="0"/>
          <w:numId w:val="71"/>
        </w:numPr>
        <w:tabs>
          <w:tab w:val="left" w:pos="360"/>
          <w:tab w:val="left" w:pos="720"/>
          <w:tab w:val="left" w:pos="1080"/>
          <w:tab w:val="left" w:pos="1440"/>
          <w:tab w:val="left" w:pos="1800"/>
        </w:tabs>
      </w:pPr>
      <w:r w:rsidRPr="004A149D">
        <w:t xml:space="preserve">The district should improve </w:t>
      </w:r>
      <w:r w:rsidR="00BB32A6">
        <w:t xml:space="preserve">the overall quality and consistency </w:t>
      </w:r>
      <w:r w:rsidRPr="004A149D">
        <w:t>of educator</w:t>
      </w:r>
      <w:r w:rsidR="00BB32A6">
        <w:t>s’</w:t>
      </w:r>
      <w:r w:rsidRPr="004A149D">
        <w:t xml:space="preserve"> evaluation</w:t>
      </w:r>
      <w:r w:rsidR="00BB32A6">
        <w:t>s</w:t>
      </w:r>
      <w:r w:rsidR="003B2450">
        <w:t xml:space="preserve"> and the supervisory practices and evaluative skills of all administrators and evaluators</w:t>
      </w:r>
      <w:r w:rsidR="004A149D" w:rsidRPr="004A149D">
        <w:t xml:space="preserve">.  </w:t>
      </w:r>
    </w:p>
    <w:p w14:paraId="178D9EE0" w14:textId="77777777" w:rsidR="00A674EE" w:rsidRPr="00B640DC" w:rsidRDefault="00980AC5" w:rsidP="00A674EE">
      <w:pPr>
        <w:tabs>
          <w:tab w:val="left" w:pos="360"/>
          <w:tab w:val="left" w:pos="720"/>
          <w:tab w:val="left" w:pos="1080"/>
          <w:tab w:val="left" w:pos="1440"/>
          <w:tab w:val="left" w:pos="1800"/>
        </w:tabs>
        <w:rPr>
          <w:i/>
        </w:rPr>
      </w:pPr>
      <w:r w:rsidRPr="00980AC5">
        <w:rPr>
          <w:i/>
        </w:rPr>
        <w:t>Student Support</w:t>
      </w:r>
    </w:p>
    <w:p w14:paraId="178D9EE1" w14:textId="77777777" w:rsidR="00980AC5" w:rsidRDefault="00BF305E">
      <w:pPr>
        <w:pStyle w:val="ListParagraph"/>
        <w:numPr>
          <w:ilvl w:val="0"/>
          <w:numId w:val="71"/>
        </w:numPr>
        <w:tabs>
          <w:tab w:val="left" w:pos="360"/>
          <w:tab w:val="left" w:pos="720"/>
          <w:tab w:val="left" w:pos="1080"/>
          <w:tab w:val="left" w:pos="1440"/>
          <w:tab w:val="left" w:pos="1800"/>
        </w:tabs>
        <w:contextualSpacing w:val="0"/>
      </w:pPr>
      <w:r>
        <w:t>T</w:t>
      </w:r>
      <w:r w:rsidR="00365C8C">
        <w:t xml:space="preserve">he district </w:t>
      </w:r>
      <w:r>
        <w:t xml:space="preserve">should </w:t>
      </w:r>
      <w:r w:rsidR="00365C8C">
        <w:t xml:space="preserve">continue </w:t>
      </w:r>
      <w:r>
        <w:t xml:space="preserve">its efforts </w:t>
      </w:r>
      <w:r w:rsidR="00365C8C">
        <w:t xml:space="preserve">to </w:t>
      </w:r>
      <w:r>
        <w:t xml:space="preserve">improve </w:t>
      </w:r>
      <w:r w:rsidR="00365C8C">
        <w:t>student attendance and retention</w:t>
      </w:r>
      <w:r>
        <w:t>.</w:t>
      </w:r>
      <w:r w:rsidR="00FA1549">
        <w:t xml:space="preserve"> </w:t>
      </w:r>
      <w:r w:rsidR="008C5298">
        <w:t>The district should consider gathering input from students and families about the reasons for high absence rates and possible way to address the challenges of students missing too much instruction.</w:t>
      </w:r>
    </w:p>
    <w:p w14:paraId="178D9EE2" w14:textId="6FDA0F0B" w:rsidR="005530F7" w:rsidRPr="00AF6D41" w:rsidRDefault="005530F7" w:rsidP="005530F7">
      <w:pPr>
        <w:pStyle w:val="ListParagraph"/>
        <w:numPr>
          <w:ilvl w:val="0"/>
          <w:numId w:val="71"/>
        </w:numPr>
        <w:contextualSpacing w:val="0"/>
        <w:rPr>
          <w:rFonts w:cstheme="minorHAnsi"/>
        </w:rPr>
      </w:pPr>
      <w:r>
        <w:rPr>
          <w:rFonts w:cstheme="minorHAnsi"/>
        </w:rPr>
        <w:lastRenderedPageBreak/>
        <w:t>T</w:t>
      </w:r>
      <w:r w:rsidRPr="00AF6D41">
        <w:rPr>
          <w:rFonts w:cstheme="minorHAnsi"/>
        </w:rPr>
        <w:t xml:space="preserve">he district should </w:t>
      </w:r>
      <w:r w:rsidR="00CF6AE2">
        <w:rPr>
          <w:rFonts w:cstheme="minorHAnsi"/>
        </w:rPr>
        <w:t xml:space="preserve">continue to </w:t>
      </w:r>
      <w:r w:rsidRPr="00AF6D41">
        <w:rPr>
          <w:rFonts w:cstheme="minorHAnsi"/>
        </w:rPr>
        <w:t xml:space="preserve">take stock of </w:t>
      </w:r>
      <w:r>
        <w:rPr>
          <w:rFonts w:cstheme="minorHAnsi"/>
        </w:rPr>
        <w:t>its</w:t>
      </w:r>
      <w:r w:rsidRPr="00AF6D41">
        <w:rPr>
          <w:rFonts w:cstheme="minorHAnsi"/>
        </w:rPr>
        <w:t xml:space="preserve"> current initiatives in relation to current research-based </w:t>
      </w:r>
      <w:r>
        <w:rPr>
          <w:rFonts w:cstheme="minorHAnsi"/>
        </w:rPr>
        <w:t>components</w:t>
      </w:r>
      <w:r w:rsidRPr="00AF6D41">
        <w:rPr>
          <w:rFonts w:cstheme="minorHAnsi"/>
        </w:rPr>
        <w:t xml:space="preserve"> of </w:t>
      </w:r>
      <w:r>
        <w:rPr>
          <w:rFonts w:cstheme="minorHAnsi"/>
        </w:rPr>
        <w:t xml:space="preserve">effective </w:t>
      </w:r>
      <w:r w:rsidRPr="00AF6D41">
        <w:rPr>
          <w:rFonts w:cstheme="minorHAnsi"/>
        </w:rPr>
        <w:t>parent involvement</w:t>
      </w:r>
      <w:r>
        <w:rPr>
          <w:rFonts w:cstheme="minorHAnsi"/>
        </w:rPr>
        <w:t xml:space="preserve">. </w:t>
      </w:r>
    </w:p>
    <w:p w14:paraId="178D9EE3" w14:textId="77777777" w:rsidR="00A674EE" w:rsidRPr="00B640DC" w:rsidRDefault="00980AC5" w:rsidP="00A674EE">
      <w:pPr>
        <w:tabs>
          <w:tab w:val="left" w:pos="360"/>
          <w:tab w:val="left" w:pos="720"/>
          <w:tab w:val="left" w:pos="1080"/>
          <w:tab w:val="left" w:pos="1440"/>
          <w:tab w:val="left" w:pos="1800"/>
        </w:tabs>
        <w:rPr>
          <w:i/>
        </w:rPr>
      </w:pPr>
      <w:r w:rsidRPr="00980AC5">
        <w:rPr>
          <w:i/>
        </w:rPr>
        <w:t>Financial and Asset Management</w:t>
      </w:r>
    </w:p>
    <w:p w14:paraId="178D9EE4" w14:textId="77777777" w:rsidR="00A674EE" w:rsidRDefault="00A674EE" w:rsidP="00A674EE">
      <w:pPr>
        <w:pStyle w:val="ListParagraph"/>
        <w:numPr>
          <w:ilvl w:val="0"/>
          <w:numId w:val="71"/>
        </w:numPr>
        <w:tabs>
          <w:tab w:val="left" w:pos="360"/>
          <w:tab w:val="left" w:pos="720"/>
          <w:tab w:val="left" w:pos="1080"/>
          <w:tab w:val="left" w:pos="1440"/>
          <w:tab w:val="left" w:pos="1800"/>
        </w:tabs>
      </w:pPr>
      <w:r>
        <w:t xml:space="preserve">District leaders should consider adding detail </w:t>
      </w:r>
      <w:r w:rsidR="006C1B38">
        <w:t xml:space="preserve">to the budget document </w:t>
      </w:r>
      <w:r>
        <w:t xml:space="preserve">about </w:t>
      </w:r>
      <w:r w:rsidR="006C1B38">
        <w:t xml:space="preserve">the impact of </w:t>
      </w:r>
      <w:r>
        <w:t>budget reductions</w:t>
      </w:r>
      <w:r w:rsidR="006C1B38">
        <w:t xml:space="preserve"> and the costs of some</w:t>
      </w:r>
      <w:r>
        <w:t xml:space="preserve"> initiatives.</w:t>
      </w:r>
    </w:p>
    <w:p w14:paraId="178D9EE5" w14:textId="77777777" w:rsidR="00BC72E1" w:rsidRDefault="00BC72E1" w:rsidP="00BC72E1">
      <w:pPr>
        <w:tabs>
          <w:tab w:val="left" w:pos="360"/>
          <w:tab w:val="left" w:pos="720"/>
          <w:tab w:val="left" w:pos="1080"/>
          <w:tab w:val="left" w:pos="1440"/>
          <w:tab w:val="left" w:pos="1800"/>
        </w:tabs>
      </w:pPr>
    </w:p>
    <w:p w14:paraId="178D9EE6" w14:textId="77777777" w:rsidR="008E314D" w:rsidRDefault="00752D87" w:rsidP="000208CD">
      <w:pPr>
        <w:pStyle w:val="Section"/>
        <w:tabs>
          <w:tab w:val="left" w:pos="360"/>
          <w:tab w:val="left" w:pos="720"/>
          <w:tab w:val="left" w:pos="1080"/>
          <w:tab w:val="left" w:pos="1440"/>
          <w:tab w:val="left" w:pos="1800"/>
          <w:tab w:val="left" w:pos="2160"/>
          <w:tab w:val="left" w:pos="2520"/>
          <w:tab w:val="left" w:pos="2880"/>
        </w:tabs>
        <w:outlineLvl w:val="0"/>
      </w:pPr>
      <w:bookmarkStart w:id="2" w:name="_Toc515537543"/>
      <w:r>
        <w:lastRenderedPageBreak/>
        <w:t>Springfield Public Schools</w:t>
      </w:r>
      <w:r w:rsidR="008E314D" w:rsidRPr="00E93DC7">
        <w:t xml:space="preserve"> </w:t>
      </w:r>
      <w:r w:rsidR="005868E4">
        <w:t xml:space="preserve">Comprehensive </w:t>
      </w:r>
      <w:r w:rsidR="008E314D" w:rsidRPr="00E93DC7">
        <w:t>District Review Overview</w:t>
      </w:r>
      <w:bookmarkEnd w:id="1"/>
      <w:bookmarkEnd w:id="2"/>
    </w:p>
    <w:p w14:paraId="178D9EE7" w14:textId="77777777" w:rsidR="008E314D" w:rsidRDefault="008E314D" w:rsidP="000208C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14:paraId="178D9EE8" w14:textId="77777777" w:rsidR="008E314D" w:rsidRPr="00761456" w:rsidRDefault="008E314D" w:rsidP="000208CD">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w:t>
      </w:r>
      <w:r w:rsidR="005868E4">
        <w:t xml:space="preserve">comprehensive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575C46">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r w:rsidR="00761456">
        <w:t xml:space="preserve"> In addition to being a tool that districts can use to inform their own improvement efforts, review reports may be used by ESE </w:t>
      </w:r>
      <w:r w:rsidR="00A3139E">
        <w:t>to identify technical assistance and other resources to provide to the district</w:t>
      </w:r>
      <w:r w:rsidR="00761456">
        <w:t xml:space="preserve">. </w:t>
      </w:r>
    </w:p>
    <w:p w14:paraId="178D9EE9" w14:textId="77777777" w:rsidR="008E314D" w:rsidRDefault="008E314D" w:rsidP="000208C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14:paraId="178D9EEA" w14:textId="77777777" w:rsidR="00F75D73" w:rsidRDefault="008E314D" w:rsidP="000208C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p>
    <w:p w14:paraId="178D9EEB" w14:textId="77777777" w:rsidR="008E314D" w:rsidRDefault="008E314D" w:rsidP="000208C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178D9EEC" w14:textId="77777777" w:rsidR="008E314D" w:rsidRPr="006A6ABE" w:rsidRDefault="008E314D" w:rsidP="000208C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752D87">
        <w:t>Springfield Public Schools</w:t>
      </w:r>
      <w:r w:rsidRPr="00E06B74">
        <w:t xml:space="preserve"> was conducted from </w:t>
      </w:r>
      <w:r w:rsidR="002D6758">
        <w:t>November 13–17</w:t>
      </w:r>
      <w:r w:rsidR="00704DD3" w:rsidRPr="00704DD3">
        <w:t>, 2017</w:t>
      </w:r>
      <w:r w:rsidRPr="00704DD3">
        <w:t>.</w:t>
      </w:r>
      <w:r w:rsidRPr="00E06B74">
        <w:t xml:space="preserve"> The site visit </w:t>
      </w:r>
      <w:r w:rsidRPr="004B5E76">
        <w:t xml:space="preserve">included </w:t>
      </w:r>
      <w:r w:rsidR="004B5E76" w:rsidRPr="004B5E76">
        <w:t xml:space="preserve">34.5 </w:t>
      </w:r>
      <w:r w:rsidRPr="00E06B74">
        <w:t xml:space="preserve">hours of interviews and focus groups with </w:t>
      </w:r>
      <w:r w:rsidRPr="004B5E76">
        <w:t>approximately</w:t>
      </w:r>
      <w:r w:rsidR="00F45CCA" w:rsidRPr="004B5E76">
        <w:t xml:space="preserve"> </w:t>
      </w:r>
      <w:r w:rsidR="004B5E76" w:rsidRPr="004B5E76">
        <w:t>171</w:t>
      </w:r>
      <w:r w:rsidRPr="004B5E76">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t xml:space="preserve"> </w:t>
      </w:r>
      <w:r w:rsidR="004B5E76" w:rsidRPr="004B5E76">
        <w:t>students, parents,</w:t>
      </w:r>
      <w:r w:rsidR="004B5E76">
        <w:rPr>
          <w:color w:val="C00000"/>
        </w:rPr>
        <w:t xml:space="preserve"> </w:t>
      </w:r>
      <w:r>
        <w:t>and</w:t>
      </w:r>
      <w:r w:rsidRPr="00E06B74">
        <w:t xml:space="preserve"> teachers’ association representatives. The review team </w:t>
      </w:r>
      <w:r w:rsidRPr="004B5E76">
        <w:t>conducted</w:t>
      </w:r>
      <w:r w:rsidR="004678CD">
        <w:t xml:space="preserve"> </w:t>
      </w:r>
      <w:r w:rsidR="00C71D7E">
        <w:t xml:space="preserve">6 </w:t>
      </w:r>
      <w:r w:rsidR="004678CD">
        <w:t xml:space="preserve">teacher focus groups: </w:t>
      </w:r>
      <w:r w:rsidRPr="004B5E76">
        <w:t xml:space="preserve"> </w:t>
      </w:r>
      <w:r w:rsidR="00C71D7E">
        <w:t>3</w:t>
      </w:r>
      <w:r w:rsidR="00C71D7E" w:rsidRPr="004B5E76">
        <w:t xml:space="preserve"> </w:t>
      </w:r>
      <w:r w:rsidRPr="004B5E76">
        <w:t xml:space="preserve">with </w:t>
      </w:r>
      <w:r w:rsidR="004B5E76" w:rsidRPr="004B5E76">
        <w:t xml:space="preserve">a total of 34 </w:t>
      </w:r>
      <w:r w:rsidR="00B439E0" w:rsidRPr="004B5E76">
        <w:t>elementary-</w:t>
      </w:r>
      <w:r w:rsidRPr="004B5E76">
        <w:t>school teachers,</w:t>
      </w:r>
      <w:r w:rsidR="004B5E76" w:rsidRPr="004B5E76">
        <w:t xml:space="preserve"> </w:t>
      </w:r>
      <w:r w:rsidR="00C71D7E">
        <w:t>2</w:t>
      </w:r>
      <w:r w:rsidR="00C71D7E" w:rsidRPr="004B5E76">
        <w:t xml:space="preserve"> </w:t>
      </w:r>
      <w:r w:rsidR="004B5E76" w:rsidRPr="004B5E76">
        <w:t xml:space="preserve">with a total of </w:t>
      </w:r>
      <w:r w:rsidR="00C71D7E">
        <w:t>10</w:t>
      </w:r>
      <w:r w:rsidR="00C71D7E" w:rsidRPr="004B5E76">
        <w:t xml:space="preserve"> </w:t>
      </w:r>
      <w:r w:rsidR="00B439E0" w:rsidRPr="004B5E76">
        <w:t>middle-</w:t>
      </w:r>
      <w:r w:rsidRPr="004B5E76">
        <w:t xml:space="preserve">school teachers, and </w:t>
      </w:r>
      <w:r w:rsidR="00C71D7E">
        <w:t xml:space="preserve">1 </w:t>
      </w:r>
      <w:r w:rsidR="004B5E76" w:rsidRPr="004B5E76">
        <w:t xml:space="preserve">with </w:t>
      </w:r>
      <w:r w:rsidR="00C71D7E">
        <w:t>6</w:t>
      </w:r>
      <w:r w:rsidR="00C71D7E" w:rsidRPr="004B5E76">
        <w:t xml:space="preserve"> </w:t>
      </w:r>
      <w:r w:rsidR="00C71D7E">
        <w:t>high-</w:t>
      </w:r>
      <w:r w:rsidRPr="004B5E76">
        <w:t>school teachers.</w:t>
      </w:r>
      <w:r w:rsidRPr="00E06B74">
        <w:t xml:space="preserve"> </w:t>
      </w:r>
    </w:p>
    <w:p w14:paraId="178D9EED" w14:textId="77777777" w:rsidR="008E314D" w:rsidRDefault="008E314D" w:rsidP="000208CD">
      <w:pPr>
        <w:tabs>
          <w:tab w:val="left" w:pos="360"/>
          <w:tab w:val="left" w:pos="720"/>
          <w:tab w:val="left" w:pos="1080"/>
          <w:tab w:val="left" w:pos="1440"/>
          <w:tab w:val="left" w:pos="1800"/>
          <w:tab w:val="left" w:pos="2160"/>
          <w:tab w:val="left" w:pos="2520"/>
          <w:tab w:val="left" w:pos="2880"/>
        </w:tabs>
      </w:pPr>
      <w:r>
        <w:t>A list of</w:t>
      </w:r>
      <w:r w:rsidRPr="00E06B74">
        <w:t xml:space="preserve"> </w:t>
      </w:r>
      <w:r w:rsidR="0015132E">
        <w:t xml:space="preserve">the </w:t>
      </w:r>
      <w:r w:rsidR="00C71D7E">
        <w:t xml:space="preserve">10 </w:t>
      </w:r>
      <w:r w:rsidRPr="00E06B74">
        <w:t xml:space="preserve">review team </w:t>
      </w:r>
      <w:r>
        <w:t>members, information about review activities, and the site visit schedule are</w:t>
      </w:r>
      <w:r w:rsidRPr="00E06B74">
        <w:t xml:space="preserve"> in Append</w:t>
      </w:r>
      <w:r w:rsidR="004678CD">
        <w:t>ix A</w:t>
      </w:r>
      <w:r>
        <w:t xml:space="preserve"> and Appendix B provides information about e</w:t>
      </w:r>
      <w:r w:rsidRPr="00F872D5">
        <w:t xml:space="preserve">nrollment, </w:t>
      </w:r>
      <w:r w:rsidR="00C71D7E">
        <w:t>attendance</w:t>
      </w:r>
      <w:r>
        <w:t xml:space="preserve">, and </w:t>
      </w:r>
      <w:r w:rsidRPr="00885725">
        <w:t>expenditures. The team observed classroom instructional practice in</w:t>
      </w:r>
      <w:r w:rsidR="00F75D73" w:rsidRPr="00885725">
        <w:t xml:space="preserve"> </w:t>
      </w:r>
      <w:r w:rsidR="00885725" w:rsidRPr="00885725">
        <w:t>305</w:t>
      </w:r>
      <w:r w:rsidR="00BD3620" w:rsidRPr="00885725">
        <w:t xml:space="preserve"> </w:t>
      </w:r>
      <w:r w:rsidRPr="00885725">
        <w:t xml:space="preserve">classrooms in </w:t>
      </w:r>
      <w:r w:rsidR="001E5D32">
        <w:t>48</w:t>
      </w:r>
      <w:r w:rsidR="00885725" w:rsidRPr="00885725">
        <w:t xml:space="preserve"> of the </w:t>
      </w:r>
      <w:r w:rsidR="00885725">
        <w:t xml:space="preserve">district’s 58 </w:t>
      </w:r>
      <w:r w:rsidRPr="00885725">
        <w:t xml:space="preserve">schools. The team collected data using </w:t>
      </w:r>
      <w:r w:rsidR="00C71D7E">
        <w:t>ESE’s</w:t>
      </w:r>
      <w:r w:rsidR="00C71D7E" w:rsidRPr="00885725">
        <w:t xml:space="preserve"> </w:t>
      </w:r>
      <w:r w:rsidR="00C71D7E">
        <w:t>I</w:t>
      </w:r>
      <w:r w:rsidR="00C71D7E" w:rsidRPr="00885725">
        <w:t xml:space="preserve">nstructional </w:t>
      </w:r>
      <w:r w:rsidR="00C71D7E">
        <w:t>I</w:t>
      </w:r>
      <w:r w:rsidR="00C71D7E" w:rsidRPr="00885725">
        <w:t>nventory</w:t>
      </w:r>
      <w:r w:rsidRPr="00885725">
        <w:t>, a tool for recording observed</w:t>
      </w:r>
      <w:r w:rsidRPr="00AE2098">
        <w:t xml:space="preserve"> characteristics of standards-based teaching. This </w:t>
      </w:r>
      <w:r>
        <w:t>data</w:t>
      </w:r>
      <w:r w:rsidRPr="00AE2098">
        <w:t xml:space="preserve"> is </w:t>
      </w:r>
      <w:r>
        <w:t xml:space="preserve">contained </w:t>
      </w:r>
      <w:r w:rsidRPr="00AE2098">
        <w:t>in Appendix C.</w:t>
      </w:r>
    </w:p>
    <w:p w14:paraId="178D9EEE" w14:textId="77777777" w:rsidR="008E314D" w:rsidRDefault="008E314D" w:rsidP="000208C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14:paraId="178D9EEF" w14:textId="77777777" w:rsidR="008E314D" w:rsidRDefault="00752D87" w:rsidP="000208CD">
      <w:pPr>
        <w:tabs>
          <w:tab w:val="left" w:pos="360"/>
          <w:tab w:val="left" w:pos="720"/>
          <w:tab w:val="left" w:pos="1080"/>
          <w:tab w:val="left" w:pos="1440"/>
          <w:tab w:val="left" w:pos="1800"/>
          <w:tab w:val="left" w:pos="2160"/>
          <w:tab w:val="left" w:pos="2520"/>
          <w:tab w:val="left" w:pos="2880"/>
        </w:tabs>
      </w:pPr>
      <w:r w:rsidRPr="00885725">
        <w:t>Springfield</w:t>
      </w:r>
      <w:r w:rsidR="008E314D" w:rsidRPr="00885725">
        <w:t xml:space="preserve"> has a mayor-</w:t>
      </w:r>
      <w:r w:rsidR="00885725" w:rsidRPr="00885725">
        <w:t xml:space="preserve">city </w:t>
      </w:r>
      <w:r w:rsidR="008E314D" w:rsidRPr="00885725">
        <w:t xml:space="preserve">council form of government and the </w:t>
      </w:r>
      <w:r w:rsidR="00AA767B">
        <w:t xml:space="preserve">mayor is the </w:t>
      </w:r>
      <w:r w:rsidR="008E314D" w:rsidRPr="00885725">
        <w:t>chair of the school committee</w:t>
      </w:r>
      <w:r w:rsidR="00885725" w:rsidRPr="00885725">
        <w:t xml:space="preserve">.  </w:t>
      </w:r>
      <w:r w:rsidR="008E314D" w:rsidRPr="00885725">
        <w:t xml:space="preserve">The </w:t>
      </w:r>
      <w:r w:rsidR="00885725" w:rsidRPr="00885725">
        <w:t xml:space="preserve">seven </w:t>
      </w:r>
      <w:r w:rsidR="008E314D" w:rsidRPr="00885725">
        <w:t>members of the school committee</w:t>
      </w:r>
      <w:r w:rsidR="00885725" w:rsidRPr="00885725">
        <w:t xml:space="preserve"> typically</w:t>
      </w:r>
      <w:r w:rsidR="008E314D" w:rsidRPr="00885725">
        <w:t xml:space="preserve"> meet </w:t>
      </w:r>
      <w:r w:rsidR="00885725" w:rsidRPr="00885725">
        <w:t>twice</w:t>
      </w:r>
      <w:r w:rsidR="004678CD">
        <w:t xml:space="preserve"> a month</w:t>
      </w:r>
      <w:r w:rsidR="00885725" w:rsidRPr="00885725">
        <w:t xml:space="preserve"> with subcommittees meeting in working sessions once or twice a month</w:t>
      </w:r>
      <w:r w:rsidR="008E314D" w:rsidRPr="00885725">
        <w:t>.</w:t>
      </w:r>
      <w:r w:rsidR="008E314D" w:rsidRPr="00E06B74">
        <w:t xml:space="preserve"> </w:t>
      </w:r>
    </w:p>
    <w:p w14:paraId="178D9EF0" w14:textId="5D6FB922" w:rsidR="008E314D" w:rsidRDefault="008E314D" w:rsidP="000208C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B35594" w:rsidRPr="00B35594">
        <w:t xml:space="preserve">July 2012. </w:t>
      </w:r>
      <w:r w:rsidRPr="00E06B74">
        <w:t xml:space="preserve"> The district leadership team include</w:t>
      </w:r>
      <w:r>
        <w:t>s</w:t>
      </w:r>
      <w:r w:rsidR="00F75D73">
        <w:t xml:space="preserve"> </w:t>
      </w:r>
      <w:r w:rsidR="00A96486">
        <w:t xml:space="preserve">the superintendent, </w:t>
      </w:r>
      <w:r w:rsidR="00AA767B">
        <w:t xml:space="preserve">the </w:t>
      </w:r>
      <w:r w:rsidR="00A96486">
        <w:t>assistant superintendent,</w:t>
      </w:r>
      <w:r w:rsidR="003830BF">
        <w:t xml:space="preserve"> </w:t>
      </w:r>
      <w:r w:rsidR="00AA767B">
        <w:t xml:space="preserve">the </w:t>
      </w:r>
      <w:r w:rsidR="003830BF">
        <w:t xml:space="preserve">chief instructional officer, </w:t>
      </w:r>
      <w:r w:rsidR="00AA767B">
        <w:t xml:space="preserve">the </w:t>
      </w:r>
      <w:r w:rsidR="003830BF">
        <w:t xml:space="preserve">chief communications officer, </w:t>
      </w:r>
      <w:r w:rsidR="00AA767B">
        <w:t xml:space="preserve">the </w:t>
      </w:r>
      <w:r w:rsidR="003830BF">
        <w:t xml:space="preserve">chief finance and operations officer, </w:t>
      </w:r>
      <w:r w:rsidR="00AA767B">
        <w:t xml:space="preserve">the </w:t>
      </w:r>
      <w:r w:rsidR="003830BF">
        <w:t xml:space="preserve">chief information officer, </w:t>
      </w:r>
      <w:r w:rsidR="00AA767B">
        <w:t xml:space="preserve">the </w:t>
      </w:r>
      <w:r w:rsidR="003830BF">
        <w:t xml:space="preserve">chief of human resources, </w:t>
      </w:r>
      <w:r w:rsidR="00AA767B">
        <w:t xml:space="preserve">the </w:t>
      </w:r>
      <w:r w:rsidR="003830BF">
        <w:t xml:space="preserve">chief of parent and community engagement, </w:t>
      </w:r>
      <w:r w:rsidR="00AA767B">
        <w:t xml:space="preserve">the </w:t>
      </w:r>
      <w:r w:rsidR="003830BF">
        <w:t xml:space="preserve">executive officer of special education and related services, </w:t>
      </w:r>
      <w:r w:rsidR="00AA767B">
        <w:t xml:space="preserve">the </w:t>
      </w:r>
      <w:r w:rsidR="003830BF">
        <w:t>executive officer of student services, and chief school officers for zone 1, zone 2</w:t>
      </w:r>
      <w:r w:rsidR="00AA767B">
        <w:t>,</w:t>
      </w:r>
      <w:r w:rsidR="003830BF">
        <w:t xml:space="preserve"> and zone 3</w:t>
      </w:r>
      <w:r w:rsidR="00A96486">
        <w:t>.</w:t>
      </w:r>
      <w:r w:rsidR="00803EA4">
        <w:rPr>
          <w:rStyle w:val="FootnoteReference"/>
        </w:rPr>
        <w:footnoteReference w:id="10"/>
      </w:r>
      <w:r w:rsidR="00A96486">
        <w:t xml:space="preserve">  </w:t>
      </w:r>
      <w:r w:rsidR="003830BF">
        <w:t>Overall, c</w:t>
      </w:r>
      <w:r w:rsidRPr="00E06B74">
        <w:t xml:space="preserve">entral office positions </w:t>
      </w:r>
      <w:r>
        <w:t xml:space="preserve">have </w:t>
      </w:r>
      <w:r w:rsidRPr="00A96486">
        <w:t>dec</w:t>
      </w:r>
      <w:r w:rsidR="00A96486">
        <w:t xml:space="preserve">reased by 65 positions </w:t>
      </w:r>
      <w:r w:rsidRPr="00E06B74">
        <w:t xml:space="preserve">over the past </w:t>
      </w:r>
      <w:r w:rsidR="00AA767B">
        <w:t xml:space="preserve">5 </w:t>
      </w:r>
      <w:r w:rsidRPr="00E06B74">
        <w:t xml:space="preserve">years. The district </w:t>
      </w:r>
      <w:r>
        <w:t>has</w:t>
      </w:r>
      <w:r w:rsidR="00F75D73">
        <w:t xml:space="preserve"> </w:t>
      </w:r>
      <w:r w:rsidR="00A67E14">
        <w:t>54</w:t>
      </w:r>
      <w:r w:rsidRPr="00E06B74">
        <w:t xml:space="preserve"> principals </w:t>
      </w:r>
      <w:r>
        <w:t>leading</w:t>
      </w:r>
      <w:r w:rsidR="00A67E14">
        <w:t xml:space="preserve"> 58 </w:t>
      </w:r>
      <w:r w:rsidRPr="00E06B74">
        <w:t>schools</w:t>
      </w:r>
      <w:r w:rsidR="002D6758">
        <w:t xml:space="preserve"> (some principals lead more than one school)</w:t>
      </w:r>
      <w:r w:rsidRPr="00E06B74">
        <w:t xml:space="preserve">. </w:t>
      </w:r>
      <w:r>
        <w:t>There are</w:t>
      </w:r>
      <w:r w:rsidR="003830BF">
        <w:t xml:space="preserve"> multiple</w:t>
      </w:r>
      <w:r>
        <w:t xml:space="preserve"> other </w:t>
      </w:r>
      <w:r w:rsidRPr="00E06B74">
        <w:t>administrators</w:t>
      </w:r>
      <w:r w:rsidR="00D23B1C">
        <w:t xml:space="preserve"> and specialists</w:t>
      </w:r>
      <w:r>
        <w:t>,</w:t>
      </w:r>
      <w:r w:rsidR="003830BF">
        <w:t xml:space="preserve"> including</w:t>
      </w:r>
      <w:r w:rsidR="00AA767B">
        <w:t xml:space="preserve">: </w:t>
      </w:r>
      <w:r w:rsidR="00D23B1C">
        <w:t>a senior administrator of curriculum, instruction</w:t>
      </w:r>
      <w:r w:rsidR="00AA767B">
        <w:t>,</w:t>
      </w:r>
      <w:r w:rsidR="00D23B1C">
        <w:t xml:space="preserve"> and professional development</w:t>
      </w:r>
      <w:r w:rsidR="00AA767B">
        <w:t xml:space="preserve">; </w:t>
      </w:r>
      <w:r w:rsidR="00D23B1C">
        <w:t>a director of ELL</w:t>
      </w:r>
      <w:r w:rsidR="00AA767B">
        <w:t xml:space="preserve">; </w:t>
      </w:r>
      <w:r w:rsidR="001C1A3E">
        <w:t>a director of literacy Pre-K–5 and a director of ELA, 6–</w:t>
      </w:r>
      <w:r w:rsidR="00A37851">
        <w:t>12</w:t>
      </w:r>
      <w:r w:rsidR="00AA767B">
        <w:t xml:space="preserve">; </w:t>
      </w:r>
      <w:r w:rsidR="00D23B1C">
        <w:t>a director of science</w:t>
      </w:r>
      <w:r w:rsidR="00AA767B">
        <w:t xml:space="preserve">; </w:t>
      </w:r>
      <w:r w:rsidR="00D23B1C">
        <w:t>a director of social studies</w:t>
      </w:r>
      <w:r w:rsidR="00AA767B">
        <w:t xml:space="preserve">; </w:t>
      </w:r>
      <w:r w:rsidR="00D23B1C">
        <w:t>a director of development and wellness</w:t>
      </w:r>
      <w:r w:rsidR="00AA767B">
        <w:t xml:space="preserve">; </w:t>
      </w:r>
      <w:r w:rsidR="00D23B1C">
        <w:t>a director of visual and performing arts</w:t>
      </w:r>
      <w:r w:rsidR="00AA767B">
        <w:t xml:space="preserve">; </w:t>
      </w:r>
      <w:r w:rsidR="00D23B1C">
        <w:t>a director of language acquisition</w:t>
      </w:r>
      <w:r w:rsidR="00AA767B">
        <w:t xml:space="preserve">; </w:t>
      </w:r>
      <w:r w:rsidR="00D23B1C">
        <w:t>a budget director</w:t>
      </w:r>
      <w:r w:rsidR="00AA767B">
        <w:t>;</w:t>
      </w:r>
      <w:r w:rsidR="00D23B1C">
        <w:t xml:space="preserve"> and a budget manager.</w:t>
      </w:r>
      <w:r w:rsidR="00F679EB">
        <w:t xml:space="preserve"> There are also 107 instructional leadership specialists, an adult education administrator, and a senior administrator of school redesign and webmaster.</w:t>
      </w:r>
      <w:r w:rsidR="00D23B1C">
        <w:t xml:space="preserve"> </w:t>
      </w:r>
      <w:r w:rsidR="00F679EB">
        <w:t>T</w:t>
      </w:r>
      <w:r>
        <w:t xml:space="preserve">he </w:t>
      </w:r>
      <w:r w:rsidR="00C30F48">
        <w:t xml:space="preserve">assistant </w:t>
      </w:r>
      <w:r w:rsidR="00AE0EDA" w:rsidRPr="00C30F48">
        <w:t xml:space="preserve">principals </w:t>
      </w:r>
      <w:r w:rsidRPr="00C30F48">
        <w:t xml:space="preserve">are members of </w:t>
      </w:r>
      <w:r w:rsidR="00C30F48" w:rsidRPr="00C30F48">
        <w:t xml:space="preserve">the Springfield </w:t>
      </w:r>
      <w:r w:rsidR="00D443B5">
        <w:t>Administrators</w:t>
      </w:r>
      <w:r w:rsidR="00C30F48" w:rsidRPr="00C30F48">
        <w:t xml:space="preserve"> Association.</w:t>
      </w:r>
      <w:r w:rsidRPr="00C30F48">
        <w:t xml:space="preserve"> </w:t>
      </w:r>
      <w:r w:rsidR="00F75D73" w:rsidRPr="00C30F48">
        <w:t xml:space="preserve">In the </w:t>
      </w:r>
      <w:r w:rsidR="005D7AE1" w:rsidRPr="00C30F48">
        <w:t xml:space="preserve">2016–2017 </w:t>
      </w:r>
      <w:r w:rsidR="00F75D73" w:rsidRPr="00C30F48">
        <w:t xml:space="preserve">school year, there were </w:t>
      </w:r>
      <w:r w:rsidR="00AE0EDA" w:rsidRPr="00C30F48">
        <w:t>2,03</w:t>
      </w:r>
      <w:r w:rsidR="00AE0EDA" w:rsidRPr="00B35594">
        <w:t>1.9 FTE</w:t>
      </w:r>
      <w:r w:rsidRPr="00E06B74">
        <w:t xml:space="preserve"> teachers in the district.</w:t>
      </w:r>
    </w:p>
    <w:p w14:paraId="167907A7" w14:textId="44056B11" w:rsidR="002A1495" w:rsidRDefault="002A1495" w:rsidP="002A1495">
      <w:r w:rsidRPr="00FB75B3">
        <w:rPr>
          <w:rFonts w:cstheme="minorHAnsi"/>
        </w:rPr>
        <w:t>The SEZP leadership team consists of two co-executive directors who report directly to its seven-member board.</w:t>
      </w:r>
      <w:r w:rsidRPr="00FB75B3">
        <w:rPr>
          <w:rStyle w:val="FootnoteReference"/>
          <w:rFonts w:cstheme="minorHAnsi"/>
        </w:rPr>
        <w:footnoteReference w:id="11"/>
      </w:r>
      <w:r w:rsidRPr="00FB75B3">
        <w:rPr>
          <w:rFonts w:cstheme="minorHAnsi"/>
        </w:rPr>
        <w:t xml:space="preserve">  One director is responsible for strategy and systems; the other, for school improvemen</w:t>
      </w:r>
      <w:r w:rsidRPr="002A1495">
        <w:rPr>
          <w:rFonts w:cstheme="minorHAnsi"/>
        </w:rPr>
        <w:t>t and student success.  Other S</w:t>
      </w:r>
      <w:r w:rsidRPr="00FB75B3">
        <w:rPr>
          <w:rFonts w:cstheme="minorHAnsi"/>
        </w:rPr>
        <w:t>E</w:t>
      </w:r>
      <w:r>
        <w:rPr>
          <w:rFonts w:cstheme="minorHAnsi"/>
        </w:rPr>
        <w:t>Z</w:t>
      </w:r>
      <w:r w:rsidRPr="00FB75B3">
        <w:rPr>
          <w:rFonts w:cstheme="minorHAnsi"/>
        </w:rPr>
        <w:t>P leadership roles are a chief of instruction, a chief of talent, a director of business operation</w:t>
      </w:r>
      <w:r w:rsidRPr="002A1495">
        <w:rPr>
          <w:rFonts w:cstheme="minorHAnsi"/>
        </w:rPr>
        <w:t>s, and an analytics manager.  S</w:t>
      </w:r>
      <w:r w:rsidRPr="00FB75B3">
        <w:rPr>
          <w:rFonts w:cstheme="minorHAnsi"/>
        </w:rPr>
        <w:t>E</w:t>
      </w:r>
      <w:r>
        <w:rPr>
          <w:rFonts w:cstheme="minorHAnsi"/>
        </w:rPr>
        <w:t>Z</w:t>
      </w:r>
      <w:r w:rsidRPr="00FB75B3">
        <w:rPr>
          <w:rFonts w:cstheme="minorHAnsi"/>
        </w:rPr>
        <w:t xml:space="preserve">P’s executive officer for school support </w:t>
      </w:r>
      <w:r w:rsidRPr="002A1495">
        <w:rPr>
          <w:rFonts w:cstheme="minorHAnsi"/>
        </w:rPr>
        <w:t>acts as a liaison between the S</w:t>
      </w:r>
      <w:r w:rsidRPr="00FB75B3">
        <w:rPr>
          <w:rFonts w:cstheme="minorHAnsi"/>
        </w:rPr>
        <w:t>E</w:t>
      </w:r>
      <w:r>
        <w:rPr>
          <w:rFonts w:cstheme="minorHAnsi"/>
        </w:rPr>
        <w:t>Z</w:t>
      </w:r>
      <w:r w:rsidRPr="00FB75B3">
        <w:rPr>
          <w:rFonts w:cstheme="minorHAnsi"/>
        </w:rPr>
        <w:t>P schools and p</w:t>
      </w:r>
      <w:r w:rsidRPr="002A1495">
        <w:rPr>
          <w:rFonts w:cstheme="minorHAnsi"/>
        </w:rPr>
        <w:t>arents as well as between t</w:t>
      </w:r>
      <w:r>
        <w:rPr>
          <w:rFonts w:cstheme="minorHAnsi"/>
        </w:rPr>
        <w:t>he S</w:t>
      </w:r>
      <w:r w:rsidRPr="00FB75B3">
        <w:rPr>
          <w:rFonts w:cstheme="minorHAnsi"/>
        </w:rPr>
        <w:t>E</w:t>
      </w:r>
      <w:r>
        <w:rPr>
          <w:rFonts w:cstheme="minorHAnsi"/>
        </w:rPr>
        <w:t>Z</w:t>
      </w:r>
      <w:r w:rsidRPr="00FB75B3">
        <w:rPr>
          <w:rFonts w:cstheme="minorHAnsi"/>
        </w:rPr>
        <w:t xml:space="preserve">P schools and the Springfield Public Schools. </w:t>
      </w:r>
    </w:p>
    <w:p w14:paraId="178D9EF1" w14:textId="77777777" w:rsidR="008E314D" w:rsidRDefault="0058168A" w:rsidP="002A1495">
      <w:pPr>
        <w:tabs>
          <w:tab w:val="left" w:pos="360"/>
          <w:tab w:val="left" w:pos="720"/>
          <w:tab w:val="left" w:pos="1080"/>
          <w:tab w:val="left" w:pos="1440"/>
          <w:tab w:val="left" w:pos="1800"/>
          <w:tab w:val="left" w:pos="2160"/>
          <w:tab w:val="left" w:pos="2520"/>
          <w:tab w:val="left" w:pos="2880"/>
        </w:tabs>
      </w:pPr>
      <w:r w:rsidRPr="00AE0EDA">
        <w:t xml:space="preserve">In the </w:t>
      </w:r>
      <w:r w:rsidR="00F75D73" w:rsidRPr="00AE0EDA">
        <w:t>2016</w:t>
      </w:r>
      <w:r w:rsidR="005D7AE1" w:rsidRPr="00AE0EDA">
        <w:t>–</w:t>
      </w:r>
      <w:r w:rsidR="00F75D73" w:rsidRPr="00AE0EDA">
        <w:t>2017</w:t>
      </w:r>
      <w:r w:rsidR="003105EE" w:rsidRPr="00AE0EDA">
        <w:t xml:space="preserve"> </w:t>
      </w:r>
      <w:r w:rsidRPr="00AE0EDA">
        <w:t>school year,</w:t>
      </w:r>
      <w:r w:rsidR="0060543B" w:rsidRPr="00AE0EDA">
        <w:t xml:space="preserve"> </w:t>
      </w:r>
      <w:r w:rsidR="00AE0EDA" w:rsidRPr="00AE0EDA">
        <w:t xml:space="preserve">25,633 </w:t>
      </w:r>
      <w:r w:rsidR="008E314D" w:rsidRPr="00AE0EDA">
        <w:t>students</w:t>
      </w:r>
      <w:r w:rsidR="00CC4C53" w:rsidRPr="00AE0EDA">
        <w:t xml:space="preserve"> </w:t>
      </w:r>
      <w:r w:rsidR="008E314D" w:rsidRPr="00AE0EDA">
        <w:t xml:space="preserve">were enrolled in the district’s </w:t>
      </w:r>
      <w:r w:rsidR="00AE0EDA" w:rsidRPr="00AE0EDA">
        <w:t xml:space="preserve">58 </w:t>
      </w:r>
      <w:r w:rsidR="008E314D" w:rsidRPr="00AE0EDA">
        <w:t>schools:</w:t>
      </w:r>
    </w:p>
    <w:p w14:paraId="178D9EF2" w14:textId="77777777" w:rsidR="008E314D" w:rsidRDefault="008E314D" w:rsidP="00755BD2">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8E30EC">
        <w:rPr>
          <w:rFonts w:ascii="Calibri" w:eastAsia="Calibri" w:hAnsi="Calibri" w:cs="Times New Roman"/>
          <w:b/>
          <w:sz w:val="20"/>
        </w:rPr>
        <w:t>Springfield Public Schools</w:t>
      </w:r>
    </w:p>
    <w:p w14:paraId="178D9EF3" w14:textId="77777777" w:rsidR="008E314D" w:rsidRDefault="008E314D" w:rsidP="00755BD2">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F75D73">
        <w:rPr>
          <w:rFonts w:ascii="Calibri" w:eastAsia="Calibri" w:hAnsi="Calibri" w:cs="Times New Roman"/>
          <w:b/>
          <w:sz w:val="20"/>
        </w:rPr>
        <w:t>2016</w:t>
      </w:r>
      <w:r w:rsidR="005D7AE1">
        <w:rPr>
          <w:rFonts w:ascii="Calibri" w:eastAsia="Calibri" w:hAnsi="Calibri" w:cs="Times New Roman"/>
          <w:b/>
          <w:sz w:val="20"/>
        </w:rPr>
        <w:t>–</w:t>
      </w:r>
      <w:r w:rsidR="00F75D73">
        <w:rPr>
          <w:rFonts w:ascii="Calibri" w:eastAsia="Calibri" w:hAnsi="Calibri" w:cs="Times New Roman"/>
          <w:b/>
          <w:sz w:val="20"/>
        </w:rPr>
        <w:t>2017</w:t>
      </w:r>
    </w:p>
    <w:tbl>
      <w:tblPr>
        <w:tblW w:w="0" w:type="auto"/>
        <w:jc w:val="center"/>
        <w:tblCellMar>
          <w:left w:w="0" w:type="dxa"/>
          <w:right w:w="0" w:type="dxa"/>
        </w:tblCellMar>
        <w:tblLook w:val="04A0" w:firstRow="1" w:lastRow="0" w:firstColumn="1" w:lastColumn="0" w:noHBand="0" w:noVBand="1"/>
        <w:tblCaption w:val="Table 1: Springfield Public Schools"/>
        <w:tblDescription w:val="Schools, Type, Grades Served, and Enrollment, 2016-2017 (As of October 1, 2016)"/>
      </w:tblPr>
      <w:tblGrid>
        <w:gridCol w:w="5148"/>
        <w:gridCol w:w="1080"/>
        <w:gridCol w:w="1170"/>
        <w:gridCol w:w="1458"/>
      </w:tblGrid>
      <w:tr w:rsidR="00D23B1C" w:rsidRPr="00AA1E10" w14:paraId="178D9EFA" w14:textId="77777777" w:rsidTr="00EA7A9B">
        <w:trPr>
          <w:tblHeader/>
          <w:jc w:val="center"/>
        </w:trPr>
        <w:tc>
          <w:tcPr>
            <w:tcW w:w="514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178D9EF4" w14:textId="77777777" w:rsidR="008E314D" w:rsidRDefault="008E314D" w:rsidP="008F0BCA">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08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178D9EF5" w14:textId="77777777" w:rsidR="00D23B1C" w:rsidRDefault="008E314D" w:rsidP="00D23B1C">
            <w:pPr>
              <w:tabs>
                <w:tab w:val="left" w:pos="360"/>
                <w:tab w:val="left" w:pos="720"/>
                <w:tab w:val="left" w:pos="1080"/>
                <w:tab w:val="left" w:pos="1440"/>
                <w:tab w:val="left" w:pos="1800"/>
                <w:tab w:val="left" w:pos="2160"/>
                <w:tab w:val="left" w:pos="2520"/>
                <w:tab w:val="left" w:pos="2880"/>
              </w:tabs>
              <w:spacing w:after="0"/>
              <w:jc w:val="center"/>
              <w:rPr>
                <w:b/>
                <w:bCs/>
                <w:color w:val="000000"/>
                <w:sz w:val="20"/>
                <w:szCs w:val="20"/>
              </w:rPr>
            </w:pPr>
            <w:r>
              <w:rPr>
                <w:b/>
                <w:bCs/>
                <w:color w:val="000000"/>
                <w:sz w:val="20"/>
                <w:szCs w:val="20"/>
              </w:rPr>
              <w:t xml:space="preserve">School </w:t>
            </w:r>
          </w:p>
          <w:p w14:paraId="178D9EF6" w14:textId="77777777" w:rsidR="008E314D" w:rsidRDefault="008E314D" w:rsidP="00D23B1C">
            <w:pPr>
              <w:tabs>
                <w:tab w:val="left" w:pos="360"/>
                <w:tab w:val="left" w:pos="720"/>
                <w:tab w:val="left" w:pos="1080"/>
                <w:tab w:val="left" w:pos="1440"/>
                <w:tab w:val="left" w:pos="1800"/>
                <w:tab w:val="left" w:pos="2160"/>
                <w:tab w:val="left" w:pos="2520"/>
                <w:tab w:val="left" w:pos="2880"/>
              </w:tabs>
              <w:spacing w:after="0"/>
              <w:jc w:val="center"/>
              <w:rPr>
                <w:b/>
                <w:bCs/>
                <w:color w:val="000000"/>
                <w:sz w:val="20"/>
                <w:szCs w:val="20"/>
              </w:rPr>
            </w:pPr>
            <w:r>
              <w:rPr>
                <w:b/>
                <w:bCs/>
                <w:color w:val="000000"/>
                <w:sz w:val="20"/>
                <w:szCs w:val="20"/>
              </w:rPr>
              <w:t>Type</w:t>
            </w:r>
          </w:p>
        </w:tc>
        <w:tc>
          <w:tcPr>
            <w:tcW w:w="117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178D9EF7" w14:textId="77777777" w:rsidR="00D23B1C" w:rsidRDefault="008E314D" w:rsidP="00D23B1C">
            <w:pPr>
              <w:tabs>
                <w:tab w:val="left" w:pos="360"/>
                <w:tab w:val="left" w:pos="720"/>
                <w:tab w:val="left" w:pos="1080"/>
                <w:tab w:val="left" w:pos="1440"/>
                <w:tab w:val="left" w:pos="1800"/>
                <w:tab w:val="left" w:pos="2160"/>
                <w:tab w:val="left" w:pos="2520"/>
                <w:tab w:val="left" w:pos="2880"/>
              </w:tabs>
              <w:spacing w:after="0"/>
              <w:jc w:val="center"/>
              <w:rPr>
                <w:b/>
                <w:bCs/>
                <w:color w:val="000000"/>
                <w:sz w:val="20"/>
                <w:szCs w:val="20"/>
              </w:rPr>
            </w:pPr>
            <w:r>
              <w:rPr>
                <w:b/>
                <w:bCs/>
                <w:color w:val="000000"/>
                <w:sz w:val="20"/>
                <w:szCs w:val="20"/>
              </w:rPr>
              <w:t>Grades</w:t>
            </w:r>
          </w:p>
          <w:p w14:paraId="178D9EF8" w14:textId="77777777" w:rsidR="008E314D" w:rsidRDefault="008E314D" w:rsidP="00D23B1C">
            <w:pPr>
              <w:tabs>
                <w:tab w:val="left" w:pos="360"/>
                <w:tab w:val="left" w:pos="720"/>
                <w:tab w:val="left" w:pos="1080"/>
                <w:tab w:val="left" w:pos="1440"/>
                <w:tab w:val="left" w:pos="1800"/>
                <w:tab w:val="left" w:pos="2160"/>
                <w:tab w:val="left" w:pos="2520"/>
                <w:tab w:val="left" w:pos="2880"/>
              </w:tabs>
              <w:spacing w:after="0"/>
              <w:jc w:val="center"/>
              <w:rPr>
                <w:b/>
                <w:bCs/>
                <w:color w:val="000000"/>
                <w:sz w:val="20"/>
                <w:szCs w:val="20"/>
              </w:rPr>
            </w:pPr>
            <w:r>
              <w:rPr>
                <w:b/>
                <w:bCs/>
                <w:color w:val="000000"/>
                <w:sz w:val="20"/>
                <w:szCs w:val="20"/>
              </w:rPr>
              <w:t>Served</w:t>
            </w:r>
          </w:p>
        </w:tc>
        <w:tc>
          <w:tcPr>
            <w:tcW w:w="145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EF9" w14:textId="77777777" w:rsidR="008E314D" w:rsidRDefault="008E314D" w:rsidP="00D23B1C">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D23B1C" w:rsidRPr="00AA1E10" w14:paraId="178D9EFF"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EFB" w14:textId="77777777" w:rsidR="008E314D" w:rsidRDefault="00AE0EDA" w:rsidP="00D23B1C">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Early Childhood Education Center</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EFC" w14:textId="77777777" w:rsidR="008E314D" w:rsidRDefault="00AE0EDA" w:rsidP="002231D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EFD" w14:textId="77777777" w:rsidR="008E314D" w:rsidRDefault="00AE0EDA" w:rsidP="00AA767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AA767B">
              <w:rPr>
                <w:color w:val="000000"/>
                <w:sz w:val="20"/>
                <w:szCs w:val="20"/>
              </w:rPr>
              <w:t>re–</w:t>
            </w:r>
            <w:r>
              <w:rPr>
                <w:color w:val="000000"/>
                <w:sz w:val="20"/>
                <w:szCs w:val="20"/>
              </w:rPr>
              <w:t>K</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EFE" w14:textId="77777777" w:rsidR="008E314D" w:rsidRDefault="00AE0EDA" w:rsidP="002231D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144</w:t>
            </w:r>
          </w:p>
        </w:tc>
      </w:tr>
      <w:tr w:rsidR="00BB4570" w:rsidRPr="00AA1E10" w14:paraId="178D9F04"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00" w14:textId="77777777" w:rsidR="00BB4570" w:rsidRDefault="00BB4570" w:rsidP="00BB4570">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Margaret C. Ellis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01" w14:textId="1902202B" w:rsidR="00BB4570" w:rsidRDefault="00BB4570" w:rsidP="00BB457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02" w14:textId="097836C8" w:rsidR="00BB4570" w:rsidRDefault="00BB4570" w:rsidP="00636DB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636DB8">
              <w:rPr>
                <w:color w:val="000000"/>
                <w:sz w:val="20"/>
                <w:szCs w:val="20"/>
              </w:rPr>
              <w:t>–</w:t>
            </w:r>
            <w:r>
              <w:rPr>
                <w:color w:val="000000"/>
                <w:sz w:val="20"/>
                <w:szCs w:val="20"/>
              </w:rPr>
              <w:t>1</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03" w14:textId="77777777" w:rsidR="00BB4570" w:rsidRDefault="00BB4570" w:rsidP="00BB457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219</w:t>
            </w:r>
          </w:p>
        </w:tc>
      </w:tr>
      <w:tr w:rsidR="00B41344" w:rsidRPr="00AA1E10" w14:paraId="178D9F09"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05" w14:textId="77777777" w:rsidR="00B41344" w:rsidRDefault="00B41344" w:rsidP="00B4134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lastRenderedPageBreak/>
              <w:t>Edward P. Boland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06"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07" w14:textId="77777777" w:rsidR="00B41344" w:rsidRDefault="00AA767B" w:rsidP="00AA767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B41344">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08"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788</w:t>
            </w:r>
          </w:p>
        </w:tc>
      </w:tr>
      <w:tr w:rsidR="00B41344" w:rsidRPr="00AA1E10" w14:paraId="178D9F0E"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0A" w14:textId="77777777" w:rsidR="00B41344" w:rsidRDefault="00B41344" w:rsidP="00B4134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Elias Brookings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0B"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0C" w14:textId="77777777" w:rsidR="00B41344" w:rsidRDefault="00AA767B" w:rsidP="00AA767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B41344">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0D"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379</w:t>
            </w:r>
          </w:p>
        </w:tc>
      </w:tr>
      <w:tr w:rsidR="00B41344" w:rsidRPr="00AA1E10" w14:paraId="178D9F13"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0F" w14:textId="77777777" w:rsidR="00B41344" w:rsidRDefault="00B41344" w:rsidP="00B4134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Frederick Harris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10"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11" w14:textId="77777777" w:rsidR="00B41344" w:rsidRDefault="00AA767B" w:rsidP="00AA767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B41344">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12"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594</w:t>
            </w:r>
          </w:p>
        </w:tc>
      </w:tr>
      <w:tr w:rsidR="00B41344" w:rsidRPr="00AA1E10" w14:paraId="178D9F18"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14" w14:textId="77777777" w:rsidR="00B41344" w:rsidRDefault="00B41344" w:rsidP="00B4134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German Gerena Community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15"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16" w14:textId="77777777" w:rsidR="00B41344" w:rsidRDefault="00AA767B" w:rsidP="00AA767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B41344">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17"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731</w:t>
            </w:r>
          </w:p>
        </w:tc>
      </w:tr>
      <w:tr w:rsidR="00B41344" w:rsidRPr="00AA1E10" w14:paraId="178D9F1D"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19" w14:textId="77777777" w:rsidR="00B41344" w:rsidRDefault="00B41344" w:rsidP="00B4134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Glenwood School </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1A"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1B" w14:textId="77777777" w:rsidR="00B41344" w:rsidRDefault="00AA767B" w:rsidP="00AA767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B41344">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1C"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301</w:t>
            </w:r>
          </w:p>
        </w:tc>
      </w:tr>
      <w:tr w:rsidR="00B41344" w:rsidRPr="00AA1E10" w14:paraId="178D9F22"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1E" w14:textId="77777777" w:rsidR="00B41344" w:rsidRDefault="00B41344" w:rsidP="00B4134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Indian Orchard Elementary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1F"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20" w14:textId="77777777" w:rsidR="00B41344" w:rsidRDefault="00AA767B" w:rsidP="00AA767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B41344">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21"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666</w:t>
            </w:r>
          </w:p>
        </w:tc>
      </w:tr>
      <w:tr w:rsidR="00B41344" w:rsidRPr="00AA1E10" w14:paraId="178D9F27"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23" w14:textId="77777777" w:rsidR="00B41344" w:rsidRDefault="00B41344" w:rsidP="00B4134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Mary A. Dryden Veterans Memorial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24"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25" w14:textId="77777777" w:rsidR="00B41344" w:rsidRDefault="00AA767B"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597D19">
              <w:rPr>
                <w:color w:val="000000"/>
                <w:sz w:val="20"/>
                <w:szCs w:val="20"/>
              </w:rPr>
              <w:t>–</w:t>
            </w:r>
            <w:r w:rsidR="00B41344">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26"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332</w:t>
            </w:r>
          </w:p>
        </w:tc>
      </w:tr>
      <w:tr w:rsidR="00B41344" w:rsidRPr="00AA1E10" w14:paraId="178D9F2C"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28" w14:textId="77777777" w:rsidR="00B41344" w:rsidRDefault="00B41344" w:rsidP="00B4134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Milton Bradley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29"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2A" w14:textId="77777777" w:rsidR="00B41344" w:rsidRDefault="00AA767B"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597D19">
              <w:rPr>
                <w:color w:val="000000"/>
                <w:sz w:val="20"/>
                <w:szCs w:val="20"/>
              </w:rPr>
              <w:t>–</w:t>
            </w:r>
            <w:r w:rsidR="00B41344">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2B"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576</w:t>
            </w:r>
          </w:p>
        </w:tc>
      </w:tr>
      <w:tr w:rsidR="00B41344" w:rsidRPr="00AA1E10" w14:paraId="178D9F31"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2D" w14:textId="77777777" w:rsidR="00B41344" w:rsidRDefault="00B41344" w:rsidP="00B4134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Rebecca M. Johnson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2E"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2F" w14:textId="77777777" w:rsidR="00B41344" w:rsidRDefault="00AA767B"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597D19">
              <w:rPr>
                <w:color w:val="000000"/>
                <w:sz w:val="20"/>
                <w:szCs w:val="20"/>
              </w:rPr>
              <w:t>–</w:t>
            </w:r>
            <w:r w:rsidR="00B41344">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30"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775</w:t>
            </w:r>
          </w:p>
        </w:tc>
      </w:tr>
      <w:tr w:rsidR="00B41344" w:rsidRPr="00AA1E10" w14:paraId="178D9F36"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32" w14:textId="77777777" w:rsidR="00B41344" w:rsidRDefault="00B41344" w:rsidP="00B4134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Sumner Avenue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33"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34" w14:textId="77777777" w:rsidR="00B41344" w:rsidRDefault="00AA767B"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597D19">
              <w:rPr>
                <w:color w:val="000000"/>
                <w:sz w:val="20"/>
                <w:szCs w:val="20"/>
              </w:rPr>
              <w:t>–</w:t>
            </w:r>
            <w:r w:rsidR="00B41344">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35"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576</w:t>
            </w:r>
          </w:p>
        </w:tc>
      </w:tr>
      <w:tr w:rsidR="00B41344" w:rsidRPr="00AA1E10" w14:paraId="178D9F3B"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37" w14:textId="77777777" w:rsidR="00B41344" w:rsidRDefault="00B41344" w:rsidP="00B4134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Thomas M. Balliet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38"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39" w14:textId="77777777" w:rsidR="00B41344" w:rsidRDefault="00AA767B"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597D19">
              <w:rPr>
                <w:color w:val="000000"/>
                <w:sz w:val="20"/>
                <w:szCs w:val="20"/>
              </w:rPr>
              <w:t>–</w:t>
            </w:r>
            <w:r w:rsidR="00B41344">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3A"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323</w:t>
            </w:r>
          </w:p>
        </w:tc>
      </w:tr>
      <w:tr w:rsidR="00B41344" w:rsidRPr="00AA1E10" w14:paraId="178D9F40"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3C" w14:textId="77777777" w:rsidR="00B41344" w:rsidRDefault="00B41344" w:rsidP="00B4134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Warner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3D"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3E" w14:textId="77777777" w:rsidR="00B41344" w:rsidRDefault="00AA767B"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597D19">
              <w:rPr>
                <w:color w:val="000000"/>
                <w:sz w:val="20"/>
                <w:szCs w:val="20"/>
              </w:rPr>
              <w:t>–</w:t>
            </w:r>
            <w:r w:rsidR="00B41344">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3F"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279</w:t>
            </w:r>
          </w:p>
        </w:tc>
      </w:tr>
      <w:tr w:rsidR="00B41344" w:rsidRPr="00AA1E10" w14:paraId="178D9F45"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41" w14:textId="77777777" w:rsidR="00B41344" w:rsidRDefault="00B41344" w:rsidP="00B4134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Washington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42"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43" w14:textId="77777777" w:rsidR="00B41344" w:rsidRDefault="00AA767B"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597D19">
              <w:rPr>
                <w:color w:val="000000"/>
                <w:sz w:val="20"/>
                <w:szCs w:val="20"/>
              </w:rPr>
              <w:t>–</w:t>
            </w:r>
            <w:r w:rsidR="00B41344">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44"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434</w:t>
            </w:r>
          </w:p>
        </w:tc>
      </w:tr>
      <w:tr w:rsidR="002117D9" w:rsidRPr="00AA1E10" w14:paraId="178D9F4A" w14:textId="77777777" w:rsidTr="002117D9">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46" w14:textId="77777777" w:rsidR="002117D9" w:rsidRDefault="002117D9" w:rsidP="002117D9">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Glickman Elementary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47" w14:textId="77777777" w:rsidR="002117D9" w:rsidRDefault="002117D9" w:rsidP="002117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48" w14:textId="77777777" w:rsidR="002117D9" w:rsidRDefault="002117D9"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97D19">
              <w:rPr>
                <w:color w:val="000000"/>
                <w:sz w:val="20"/>
                <w:szCs w:val="20"/>
              </w:rPr>
              <w:t>–</w:t>
            </w:r>
            <w:r>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49" w14:textId="77777777" w:rsidR="002117D9" w:rsidRDefault="002117D9" w:rsidP="002117D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359</w:t>
            </w:r>
          </w:p>
        </w:tc>
      </w:tr>
      <w:tr w:rsidR="00D23B1C" w:rsidRPr="00AA1E10" w14:paraId="178D9F4F"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4B" w14:textId="77777777" w:rsidR="008E314D" w:rsidRDefault="002231D7" w:rsidP="002231D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Alice B. Beal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4C" w14:textId="77777777" w:rsidR="008E314D" w:rsidRDefault="002231D7"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4D" w14:textId="77777777" w:rsidR="008E314D" w:rsidRDefault="002231D7"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97D19">
              <w:rPr>
                <w:color w:val="000000"/>
                <w:sz w:val="20"/>
                <w:szCs w:val="20"/>
              </w:rPr>
              <w:t>–</w:t>
            </w:r>
            <w:r>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4E" w14:textId="77777777" w:rsidR="008E314D" w:rsidRDefault="002231D7"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276</w:t>
            </w:r>
          </w:p>
        </w:tc>
      </w:tr>
      <w:tr w:rsidR="00D23B1C" w:rsidRPr="00AA1E10" w14:paraId="178D9F54"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50" w14:textId="77777777" w:rsidR="008E314D" w:rsidRDefault="002231D7" w:rsidP="002231D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Arthur T. Talmadge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51" w14:textId="77777777" w:rsidR="008E314D" w:rsidRDefault="002231D7"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52" w14:textId="77777777" w:rsidR="008E314D" w:rsidRDefault="002231D7"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97D19">
              <w:rPr>
                <w:color w:val="000000"/>
                <w:sz w:val="20"/>
                <w:szCs w:val="20"/>
              </w:rPr>
              <w:t>–</w:t>
            </w:r>
            <w:r>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53" w14:textId="77777777" w:rsidR="008E314D" w:rsidRDefault="002231D7"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270</w:t>
            </w:r>
          </w:p>
        </w:tc>
      </w:tr>
      <w:tr w:rsidR="00D23B1C" w:rsidRPr="00AA1E10" w14:paraId="178D9F59"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55" w14:textId="77777777" w:rsidR="00AE0EDA" w:rsidRDefault="002231D7" w:rsidP="002231D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Brightwood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56" w14:textId="77777777" w:rsidR="00AE0EDA" w:rsidRDefault="002231D7"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57" w14:textId="77777777" w:rsidR="00AE0EDA" w:rsidRDefault="002231D7"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97D19">
              <w:rPr>
                <w:color w:val="000000"/>
                <w:sz w:val="20"/>
                <w:szCs w:val="20"/>
              </w:rPr>
              <w:t>–</w:t>
            </w:r>
            <w:r>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58" w14:textId="77777777" w:rsidR="00AE0EDA" w:rsidRDefault="002231D7"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323</w:t>
            </w:r>
          </w:p>
        </w:tc>
      </w:tr>
      <w:tr w:rsidR="00D23B1C" w:rsidRPr="00AA1E10" w14:paraId="178D9F5E"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5A" w14:textId="77777777" w:rsidR="00AE0EDA" w:rsidRDefault="002231D7" w:rsidP="002231D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Daniel B. Brunton School </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5B" w14:textId="77777777" w:rsidR="00AE0EDA" w:rsidRDefault="002231D7"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5C" w14:textId="77777777" w:rsidR="00AE0EDA" w:rsidRDefault="002231D7"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97D19">
              <w:rPr>
                <w:color w:val="000000"/>
                <w:sz w:val="20"/>
                <w:szCs w:val="20"/>
              </w:rPr>
              <w:t>–</w:t>
            </w:r>
            <w:r>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5D" w14:textId="77777777" w:rsidR="00AE0EDA" w:rsidRDefault="002231D7"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477</w:t>
            </w:r>
          </w:p>
        </w:tc>
      </w:tr>
      <w:tr w:rsidR="00D23B1C" w:rsidRPr="00AA1E10" w14:paraId="178D9F63"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5F" w14:textId="77777777" w:rsidR="00AE0EDA" w:rsidRDefault="002231D7"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Frank H. Freedman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60" w14:textId="77777777" w:rsidR="00AE0EDA" w:rsidRDefault="002231D7" w:rsidP="002231D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61" w14:textId="77777777" w:rsidR="00AE0EDA" w:rsidRDefault="002231D7"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97D19">
              <w:rPr>
                <w:color w:val="000000"/>
                <w:sz w:val="20"/>
                <w:szCs w:val="20"/>
              </w:rPr>
              <w:t>–</w:t>
            </w:r>
            <w:r>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62" w14:textId="77777777" w:rsidR="00AE0EDA" w:rsidRDefault="002231D7" w:rsidP="002231D7">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315</w:t>
            </w:r>
          </w:p>
        </w:tc>
      </w:tr>
      <w:tr w:rsidR="00D23B1C" w:rsidRPr="00AA1E10" w14:paraId="178D9F68"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64" w14:textId="77777777" w:rsidR="00AE0EDA" w:rsidRDefault="00755BD2"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Hiram L. Dorman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65" w14:textId="77777777" w:rsidR="00AE0EDA" w:rsidRDefault="00755BD2"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66" w14:textId="77777777" w:rsidR="00AE0EDA" w:rsidRDefault="00755BD2"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97D19">
              <w:rPr>
                <w:color w:val="000000"/>
                <w:sz w:val="20"/>
                <w:szCs w:val="20"/>
              </w:rPr>
              <w:t>–</w:t>
            </w:r>
            <w:r>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67" w14:textId="77777777" w:rsidR="00AE0EDA" w:rsidRDefault="00755BD2"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323</w:t>
            </w:r>
          </w:p>
        </w:tc>
      </w:tr>
      <w:tr w:rsidR="00D23B1C" w:rsidRPr="00AA1E10" w14:paraId="178D9F6D"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69" w14:textId="77777777" w:rsidR="00AE0EDA" w:rsidRDefault="00755BD2"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Homer Street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6A" w14:textId="77777777" w:rsidR="00AE0EDA" w:rsidRDefault="00755BD2"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6B" w14:textId="77777777" w:rsidR="00AE0EDA" w:rsidRDefault="00755BD2"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97D19">
              <w:rPr>
                <w:color w:val="000000"/>
                <w:sz w:val="20"/>
                <w:szCs w:val="20"/>
              </w:rPr>
              <w:t>–</w:t>
            </w:r>
            <w:r>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6C" w14:textId="77777777" w:rsidR="00AE0EDA" w:rsidRDefault="00755BD2"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436</w:t>
            </w:r>
          </w:p>
        </w:tc>
      </w:tr>
      <w:tr w:rsidR="00D23B1C" w:rsidRPr="00AA1E10" w14:paraId="178D9F72"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6E" w14:textId="77777777" w:rsidR="00AE0EDA" w:rsidRDefault="00755BD2"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Kensington International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6F" w14:textId="77777777" w:rsidR="00AE0EDA" w:rsidRDefault="00755BD2"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70" w14:textId="77777777" w:rsidR="00AE0EDA" w:rsidRDefault="00755BD2"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97D19">
              <w:rPr>
                <w:color w:val="000000"/>
                <w:sz w:val="20"/>
                <w:szCs w:val="20"/>
              </w:rPr>
              <w:t>–</w:t>
            </w:r>
            <w:r>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71" w14:textId="77777777" w:rsidR="00AE0EDA" w:rsidRDefault="00755BD2"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306</w:t>
            </w:r>
          </w:p>
        </w:tc>
      </w:tr>
      <w:tr w:rsidR="00D23B1C" w:rsidRPr="00AA1E10" w14:paraId="178D9F77"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73" w14:textId="77777777" w:rsidR="00AE0EDA" w:rsidRDefault="00755BD2"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Liberty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74" w14:textId="77777777" w:rsidR="00AE0EDA" w:rsidRDefault="00755BD2"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75" w14:textId="77777777" w:rsidR="00AE0EDA" w:rsidRDefault="00755BD2"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97D19">
              <w:rPr>
                <w:color w:val="000000"/>
                <w:sz w:val="20"/>
                <w:szCs w:val="20"/>
              </w:rPr>
              <w:t>–</w:t>
            </w:r>
            <w:r>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76" w14:textId="77777777" w:rsidR="00AE0EDA" w:rsidRDefault="00755BD2"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288</w:t>
            </w:r>
          </w:p>
        </w:tc>
      </w:tr>
      <w:tr w:rsidR="00D23B1C" w:rsidRPr="00AA1E10" w14:paraId="178D9F7C"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78" w14:textId="77777777" w:rsidR="00AE0EDA" w:rsidRDefault="00755BD2"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Lincoln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79" w14:textId="77777777" w:rsidR="00AE0EDA" w:rsidRDefault="00755BD2"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7A" w14:textId="77777777" w:rsidR="00AE0EDA" w:rsidRDefault="00755BD2"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97D19">
              <w:rPr>
                <w:color w:val="000000"/>
                <w:sz w:val="20"/>
                <w:szCs w:val="20"/>
              </w:rPr>
              <w:t>–</w:t>
            </w:r>
            <w:r>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7B" w14:textId="77777777" w:rsidR="00AE0EDA" w:rsidRDefault="00755BD2"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404</w:t>
            </w:r>
          </w:p>
        </w:tc>
      </w:tr>
      <w:tr w:rsidR="00D23B1C" w:rsidRPr="00AA1E10" w14:paraId="178D9F81"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7D" w14:textId="77777777" w:rsidR="00AE0EDA" w:rsidRDefault="00755BD2"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lastRenderedPageBreak/>
              <w:t>Mary M. Lynch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7E" w14:textId="77777777" w:rsidR="00AE0EDA" w:rsidRDefault="00755BD2"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7F" w14:textId="77777777" w:rsidR="00AE0EDA" w:rsidRDefault="00755BD2"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97D19">
              <w:rPr>
                <w:color w:val="000000"/>
                <w:sz w:val="20"/>
                <w:szCs w:val="20"/>
              </w:rPr>
              <w:t>–</w:t>
            </w:r>
            <w:r>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80" w14:textId="77777777" w:rsidR="00AE0EDA" w:rsidRDefault="00755BD2"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266</w:t>
            </w:r>
          </w:p>
        </w:tc>
      </w:tr>
      <w:tr w:rsidR="00D23B1C" w:rsidRPr="00AA1E10" w14:paraId="178D9F86"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82" w14:textId="77777777" w:rsidR="00AE0EDA" w:rsidRDefault="00755BD2"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Mary M. Walsh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83" w14:textId="77777777" w:rsidR="00AE0EDA" w:rsidRDefault="00755BD2"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84" w14:textId="77777777" w:rsidR="00AE0EDA" w:rsidRDefault="00755BD2"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97D19">
              <w:rPr>
                <w:color w:val="000000"/>
                <w:sz w:val="20"/>
                <w:szCs w:val="20"/>
              </w:rPr>
              <w:t>–</w:t>
            </w:r>
            <w:r>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85" w14:textId="77777777" w:rsidR="00AE0EDA" w:rsidRDefault="00755BD2"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308</w:t>
            </w:r>
          </w:p>
        </w:tc>
      </w:tr>
      <w:tr w:rsidR="00D23B1C" w:rsidRPr="00AA1E10" w14:paraId="178D9F8B"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87" w14:textId="77777777" w:rsidR="00AE0EDA" w:rsidRDefault="00755BD2"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Mary O. Pottenger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88" w14:textId="77777777" w:rsidR="00AE0EDA" w:rsidRDefault="00755BD2"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89" w14:textId="77777777" w:rsidR="00AE0EDA" w:rsidRDefault="00755BD2"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97D19">
              <w:rPr>
                <w:color w:val="000000"/>
                <w:sz w:val="20"/>
                <w:szCs w:val="20"/>
              </w:rPr>
              <w:t>–</w:t>
            </w:r>
            <w:r>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8A" w14:textId="77777777" w:rsidR="00AE0EDA" w:rsidRDefault="00755BD2"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446</w:t>
            </w:r>
          </w:p>
        </w:tc>
      </w:tr>
      <w:tr w:rsidR="00D23B1C" w:rsidRPr="00AA1E10" w14:paraId="178D9F90"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8C" w14:textId="77777777" w:rsidR="00AE0EDA" w:rsidRDefault="00D61ACA"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Samuel Bowles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8D" w14:textId="77777777" w:rsidR="00AE0EDA" w:rsidRDefault="00D61ACA"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8E" w14:textId="77777777" w:rsidR="00AE0EDA" w:rsidRDefault="00D61ACA"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97D19">
              <w:rPr>
                <w:color w:val="000000"/>
                <w:sz w:val="20"/>
                <w:szCs w:val="20"/>
              </w:rPr>
              <w:t>-</w:t>
            </w:r>
            <w:r>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8F" w14:textId="77777777" w:rsidR="00AE0EDA" w:rsidRDefault="00D61ACA"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333</w:t>
            </w:r>
          </w:p>
        </w:tc>
      </w:tr>
      <w:tr w:rsidR="00D23B1C" w:rsidRPr="00AA1E10" w14:paraId="178D9F95"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91" w14:textId="77777777" w:rsidR="00AE0EDA" w:rsidRDefault="00D61ACA"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White Street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92" w14:textId="77777777" w:rsidR="00AE0EDA" w:rsidRDefault="00D61ACA"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93" w14:textId="77777777" w:rsidR="00AE0EDA" w:rsidRDefault="00D61ACA"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97D19">
              <w:rPr>
                <w:color w:val="000000"/>
                <w:sz w:val="20"/>
                <w:szCs w:val="20"/>
              </w:rPr>
              <w:t>–</w:t>
            </w:r>
            <w:r>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94" w14:textId="77777777" w:rsidR="00AE0EDA" w:rsidRDefault="00D61ACA"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449</w:t>
            </w:r>
          </w:p>
        </w:tc>
      </w:tr>
      <w:tr w:rsidR="00D23B1C" w:rsidRPr="00AA1E10" w14:paraId="178D9F9A"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96" w14:textId="77777777" w:rsidR="00AE0EDA" w:rsidRDefault="00D61ACA"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William N. DeBerry</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97" w14:textId="77777777" w:rsidR="00AE0EDA" w:rsidRDefault="00D61ACA"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98" w14:textId="77777777" w:rsidR="00AE0EDA" w:rsidRDefault="00D61ACA" w:rsidP="00597D1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597D19">
              <w:rPr>
                <w:color w:val="000000"/>
                <w:sz w:val="20"/>
                <w:szCs w:val="20"/>
              </w:rPr>
              <w:t>–</w:t>
            </w:r>
            <w:r>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99" w14:textId="77777777" w:rsidR="00AE0EDA" w:rsidRDefault="00D61ACA"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298</w:t>
            </w:r>
          </w:p>
        </w:tc>
      </w:tr>
      <w:tr w:rsidR="00B41344" w:rsidRPr="00AA1E10" w14:paraId="178D9F9F"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9B" w14:textId="77777777" w:rsidR="00B41344" w:rsidRDefault="00B41344" w:rsidP="00B4134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Springfield Public Day Elementary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9C"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9D" w14:textId="77777777" w:rsidR="00B41344" w:rsidRDefault="00B41344"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ED4486">
              <w:rPr>
                <w:color w:val="000000"/>
                <w:sz w:val="20"/>
                <w:szCs w:val="20"/>
              </w:rPr>
              <w:t>–</w:t>
            </w:r>
            <w:r>
              <w:rPr>
                <w:color w:val="000000"/>
                <w:sz w:val="20"/>
                <w:szCs w:val="20"/>
              </w:rPr>
              <w:t>5</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9E"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54</w:t>
            </w:r>
          </w:p>
        </w:tc>
      </w:tr>
      <w:tr w:rsidR="003C7E36" w:rsidRPr="00AA1E10" w14:paraId="178D9FA4"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A0" w14:textId="77777777" w:rsidR="003C7E36" w:rsidRPr="003C7E36" w:rsidRDefault="003C7E36" w:rsidP="003C7E36">
            <w:pPr>
              <w:tabs>
                <w:tab w:val="left" w:pos="360"/>
                <w:tab w:val="left" w:pos="720"/>
                <w:tab w:val="left" w:pos="1080"/>
                <w:tab w:val="left" w:pos="1440"/>
                <w:tab w:val="left" w:pos="1800"/>
                <w:tab w:val="left" w:pos="2160"/>
                <w:tab w:val="left" w:pos="2520"/>
                <w:tab w:val="left" w:pos="2880"/>
              </w:tabs>
              <w:rPr>
                <w:color w:val="000000"/>
                <w:sz w:val="20"/>
                <w:szCs w:val="20"/>
              </w:rPr>
            </w:pPr>
            <w:r w:rsidRPr="003C7E36">
              <w:rPr>
                <w:color w:val="000000"/>
                <w:sz w:val="20"/>
                <w:szCs w:val="20"/>
              </w:rPr>
              <w:t>Alfred G. Zanetti Montessori Magnet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A1" w14:textId="77777777" w:rsidR="003C7E36" w:rsidRPr="003C7E36" w:rsidRDefault="003C7E36" w:rsidP="003C7E3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3C7E36">
              <w:rPr>
                <w:color w:val="000000"/>
                <w:sz w:val="20"/>
                <w:szCs w:val="20"/>
              </w:rPr>
              <w:t>ESMS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A2" w14:textId="77777777" w:rsidR="003C7E36" w:rsidRPr="003C7E36" w:rsidRDefault="003C7E36"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3C7E36">
              <w:rPr>
                <w:color w:val="000000"/>
                <w:sz w:val="20"/>
                <w:szCs w:val="20"/>
              </w:rPr>
              <w:t>P</w:t>
            </w:r>
            <w:r w:rsidR="00ED4486">
              <w:rPr>
                <w:color w:val="000000"/>
                <w:sz w:val="20"/>
                <w:szCs w:val="20"/>
              </w:rPr>
              <w:t>re-</w:t>
            </w:r>
            <w:r w:rsidRPr="003C7E36">
              <w:rPr>
                <w:color w:val="000000"/>
                <w:sz w:val="20"/>
                <w:szCs w:val="20"/>
              </w:rPr>
              <w:t>K</w:t>
            </w:r>
            <w:r w:rsidR="00ED4486">
              <w:rPr>
                <w:color w:val="000000"/>
                <w:sz w:val="20"/>
                <w:szCs w:val="20"/>
              </w:rPr>
              <w:t>–</w:t>
            </w:r>
            <w:r w:rsidRPr="003C7E36">
              <w:rPr>
                <w:color w:val="000000"/>
                <w:sz w:val="20"/>
                <w:szCs w:val="20"/>
              </w:rPr>
              <w:t>8</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A3" w14:textId="77777777" w:rsidR="003C7E36" w:rsidRDefault="003C7E36" w:rsidP="003C7E3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3C7E36">
              <w:rPr>
                <w:color w:val="000000"/>
                <w:sz w:val="20"/>
                <w:szCs w:val="20"/>
              </w:rPr>
              <w:t>411</w:t>
            </w:r>
          </w:p>
        </w:tc>
      </w:tr>
      <w:tr w:rsidR="00B41344" w:rsidRPr="00AA1E10" w14:paraId="178D9FA9"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A5" w14:textId="77777777" w:rsidR="00B41344" w:rsidRDefault="00B41344" w:rsidP="00B4134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Balliet Middle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A6"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A7" w14:textId="77777777" w:rsidR="00B41344" w:rsidRDefault="00B41344"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ED4486">
              <w:rPr>
                <w:color w:val="000000"/>
                <w:sz w:val="20"/>
                <w:szCs w:val="20"/>
              </w:rPr>
              <w:t>–</w:t>
            </w:r>
            <w:r>
              <w:rPr>
                <w:color w:val="000000"/>
                <w:sz w:val="20"/>
                <w:szCs w:val="20"/>
              </w:rPr>
              <w:t>8</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A8" w14:textId="77777777" w:rsidR="00B41344" w:rsidRDefault="00B41344" w:rsidP="00B4134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46</w:t>
            </w:r>
          </w:p>
        </w:tc>
      </w:tr>
      <w:tr w:rsidR="00D23B1C" w:rsidRPr="00AA1E10" w14:paraId="178D9FAE"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AA" w14:textId="77777777" w:rsidR="00AE0EDA" w:rsidRDefault="004678CD" w:rsidP="004678CD">
            <w:pPr>
              <w:tabs>
                <w:tab w:val="left" w:pos="360"/>
                <w:tab w:val="left" w:pos="720"/>
                <w:tab w:val="left" w:pos="1080"/>
                <w:tab w:val="left" w:pos="1440"/>
                <w:tab w:val="left" w:pos="1800"/>
                <w:tab w:val="left" w:pos="2160"/>
                <w:tab w:val="left" w:pos="2520"/>
                <w:tab w:val="left" w:pos="2880"/>
              </w:tabs>
              <w:rPr>
                <w:color w:val="000000"/>
                <w:sz w:val="20"/>
                <w:szCs w:val="20"/>
              </w:rPr>
            </w:pPr>
            <w:r>
              <w:rPr>
                <w:rFonts w:ascii="Wingdings" w:hAnsi="Wingdings"/>
                <w:color w:val="000000"/>
                <w:sz w:val="20"/>
                <w:szCs w:val="20"/>
              </w:rPr>
              <w:t></w:t>
            </w:r>
            <w:r w:rsidR="003C7E36">
              <w:rPr>
                <w:color w:val="000000"/>
                <w:sz w:val="20"/>
                <w:szCs w:val="20"/>
              </w:rPr>
              <w:t>Chestnut Accelerated Middle School (North)</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AB" w14:textId="77777777" w:rsidR="00AE0EDA" w:rsidRDefault="003C7E36"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AC" w14:textId="77777777" w:rsidR="00AE0EDA" w:rsidRDefault="003C7E36"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ED4486">
              <w:rPr>
                <w:color w:val="000000"/>
                <w:sz w:val="20"/>
                <w:szCs w:val="20"/>
              </w:rPr>
              <w:t>–</w:t>
            </w:r>
            <w:r>
              <w:rPr>
                <w:color w:val="000000"/>
                <w:sz w:val="20"/>
                <w:szCs w:val="20"/>
              </w:rPr>
              <w:t>8</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AD" w14:textId="77777777" w:rsidR="00AE0EDA" w:rsidRDefault="003C7E36"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298</w:t>
            </w:r>
          </w:p>
        </w:tc>
      </w:tr>
      <w:tr w:rsidR="00D23B1C" w:rsidRPr="00AA1E10" w14:paraId="178D9FB3"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AF" w14:textId="77777777" w:rsidR="00AE0EDA" w:rsidRDefault="004678CD" w:rsidP="00EA7A9B">
            <w:pPr>
              <w:tabs>
                <w:tab w:val="left" w:pos="360"/>
                <w:tab w:val="left" w:pos="720"/>
                <w:tab w:val="left" w:pos="1080"/>
                <w:tab w:val="left" w:pos="1440"/>
                <w:tab w:val="left" w:pos="1800"/>
                <w:tab w:val="left" w:pos="2160"/>
                <w:tab w:val="left" w:pos="2520"/>
                <w:tab w:val="left" w:pos="2880"/>
              </w:tabs>
              <w:rPr>
                <w:color w:val="000000"/>
                <w:sz w:val="20"/>
                <w:szCs w:val="20"/>
              </w:rPr>
            </w:pPr>
            <w:r>
              <w:rPr>
                <w:rFonts w:ascii="Wingdings" w:hAnsi="Wingdings"/>
                <w:color w:val="000000"/>
                <w:sz w:val="20"/>
                <w:szCs w:val="20"/>
              </w:rPr>
              <w:t></w:t>
            </w:r>
            <w:r w:rsidR="003C7E36">
              <w:rPr>
                <w:color w:val="000000"/>
                <w:sz w:val="20"/>
                <w:szCs w:val="20"/>
              </w:rPr>
              <w:t>Chestnut Accelerated Middle School (South)</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B0" w14:textId="77777777" w:rsidR="00AE0EDA" w:rsidRDefault="003C7E36"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B1" w14:textId="77777777" w:rsidR="00AE0EDA" w:rsidRDefault="003C7E36"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ED4486">
              <w:rPr>
                <w:color w:val="000000"/>
                <w:sz w:val="20"/>
                <w:szCs w:val="20"/>
              </w:rPr>
              <w:t>–</w:t>
            </w:r>
            <w:r>
              <w:rPr>
                <w:color w:val="000000"/>
                <w:sz w:val="20"/>
                <w:szCs w:val="20"/>
              </w:rPr>
              <w:t>8</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B2" w14:textId="77777777" w:rsidR="00AE0EDA" w:rsidRDefault="003C7E36"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317</w:t>
            </w:r>
          </w:p>
        </w:tc>
      </w:tr>
      <w:tr w:rsidR="00D23B1C" w:rsidRPr="00AA1E10" w14:paraId="178D9FB8"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B4" w14:textId="77777777" w:rsidR="00AE0EDA" w:rsidRDefault="004678CD" w:rsidP="00EA7A9B">
            <w:pPr>
              <w:tabs>
                <w:tab w:val="left" w:pos="360"/>
                <w:tab w:val="left" w:pos="720"/>
                <w:tab w:val="left" w:pos="1080"/>
                <w:tab w:val="left" w:pos="1440"/>
                <w:tab w:val="left" w:pos="1800"/>
                <w:tab w:val="left" w:pos="2160"/>
                <w:tab w:val="left" w:pos="2520"/>
                <w:tab w:val="left" w:pos="2880"/>
              </w:tabs>
              <w:rPr>
                <w:color w:val="000000"/>
                <w:sz w:val="20"/>
                <w:szCs w:val="20"/>
              </w:rPr>
            </w:pPr>
            <w:r>
              <w:rPr>
                <w:rFonts w:ascii="Wingdings" w:hAnsi="Wingdings"/>
                <w:color w:val="000000"/>
                <w:sz w:val="20"/>
                <w:szCs w:val="20"/>
              </w:rPr>
              <w:t></w:t>
            </w:r>
            <w:r w:rsidR="003C7E36">
              <w:rPr>
                <w:color w:val="000000"/>
                <w:sz w:val="20"/>
                <w:szCs w:val="20"/>
              </w:rPr>
              <w:t>Chestnut Accelerated Middle School (Talented and Gifted)</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B5" w14:textId="77777777" w:rsidR="00AE0EDA" w:rsidRDefault="003C7E36"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B6" w14:textId="77777777" w:rsidR="00AE0EDA" w:rsidRDefault="003C7E36"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ED4486">
              <w:rPr>
                <w:color w:val="000000"/>
                <w:sz w:val="20"/>
                <w:szCs w:val="20"/>
              </w:rPr>
              <w:t>–</w:t>
            </w:r>
            <w:r>
              <w:rPr>
                <w:color w:val="000000"/>
                <w:sz w:val="20"/>
                <w:szCs w:val="20"/>
              </w:rPr>
              <w:t>8</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B7" w14:textId="77777777" w:rsidR="00AE0EDA" w:rsidRDefault="003C7E36"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285</w:t>
            </w:r>
          </w:p>
        </w:tc>
      </w:tr>
      <w:tr w:rsidR="00D23B1C" w:rsidRPr="00AA1E10" w14:paraId="178D9FBD"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B9" w14:textId="77777777" w:rsidR="00AE0EDA" w:rsidRDefault="004678CD" w:rsidP="003F3FE0">
            <w:pPr>
              <w:tabs>
                <w:tab w:val="left" w:pos="360"/>
                <w:tab w:val="left" w:pos="720"/>
                <w:tab w:val="left" w:pos="1080"/>
                <w:tab w:val="left" w:pos="1440"/>
                <w:tab w:val="left" w:pos="1800"/>
                <w:tab w:val="left" w:pos="2160"/>
                <w:tab w:val="left" w:pos="2520"/>
                <w:tab w:val="left" w:pos="2880"/>
              </w:tabs>
              <w:rPr>
                <w:color w:val="000000"/>
                <w:sz w:val="20"/>
                <w:szCs w:val="20"/>
              </w:rPr>
            </w:pPr>
            <w:r>
              <w:rPr>
                <w:rFonts w:ascii="Wingdings" w:hAnsi="Wingdings"/>
                <w:color w:val="000000"/>
                <w:sz w:val="20"/>
                <w:szCs w:val="20"/>
              </w:rPr>
              <w:t></w:t>
            </w:r>
            <w:r w:rsidR="003C7E36">
              <w:rPr>
                <w:color w:val="000000"/>
                <w:sz w:val="20"/>
                <w:szCs w:val="20"/>
              </w:rPr>
              <w:t>Forest Park Middle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BA" w14:textId="77777777" w:rsidR="00AE0EDA" w:rsidRDefault="003C7E36"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BB" w14:textId="77777777" w:rsidR="00AE0EDA" w:rsidRDefault="003C7E36"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ED4486">
              <w:rPr>
                <w:color w:val="000000"/>
                <w:sz w:val="20"/>
                <w:szCs w:val="20"/>
              </w:rPr>
              <w:t>–</w:t>
            </w:r>
            <w:r>
              <w:rPr>
                <w:color w:val="000000"/>
                <w:sz w:val="20"/>
                <w:szCs w:val="20"/>
              </w:rPr>
              <w:t>8</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BC" w14:textId="77777777" w:rsidR="00AE0EDA" w:rsidRDefault="003C7E36"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714</w:t>
            </w:r>
          </w:p>
        </w:tc>
      </w:tr>
      <w:tr w:rsidR="00D23B1C" w:rsidRPr="00AA1E10" w14:paraId="178D9FC2"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BE" w14:textId="77777777" w:rsidR="00AE0EDA" w:rsidRDefault="004678CD" w:rsidP="003F3FE0">
            <w:pPr>
              <w:tabs>
                <w:tab w:val="left" w:pos="360"/>
                <w:tab w:val="left" w:pos="720"/>
                <w:tab w:val="left" w:pos="1080"/>
                <w:tab w:val="left" w:pos="1440"/>
                <w:tab w:val="left" w:pos="1800"/>
                <w:tab w:val="left" w:pos="2160"/>
                <w:tab w:val="left" w:pos="2520"/>
                <w:tab w:val="left" w:pos="2880"/>
              </w:tabs>
              <w:rPr>
                <w:color w:val="000000"/>
                <w:sz w:val="20"/>
                <w:szCs w:val="20"/>
              </w:rPr>
            </w:pPr>
            <w:r>
              <w:rPr>
                <w:rFonts w:ascii="Wingdings" w:hAnsi="Wingdings"/>
                <w:color w:val="000000"/>
                <w:sz w:val="20"/>
                <w:szCs w:val="20"/>
              </w:rPr>
              <w:t></w:t>
            </w:r>
            <w:r w:rsidR="003C7E36">
              <w:rPr>
                <w:color w:val="000000"/>
                <w:sz w:val="20"/>
                <w:szCs w:val="20"/>
              </w:rPr>
              <w:t>M. Marcus Kiley Middle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BF" w14:textId="77777777" w:rsidR="00AE0EDA" w:rsidRDefault="003C7E36"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C0" w14:textId="77777777" w:rsidR="00AE0EDA" w:rsidRDefault="003C7E36"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ED4486">
              <w:rPr>
                <w:color w:val="000000"/>
                <w:sz w:val="20"/>
                <w:szCs w:val="20"/>
              </w:rPr>
              <w:t>–</w:t>
            </w:r>
            <w:r>
              <w:rPr>
                <w:color w:val="000000"/>
                <w:sz w:val="20"/>
                <w:szCs w:val="20"/>
              </w:rPr>
              <w:t>8</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C1" w14:textId="77777777" w:rsidR="00AE0EDA" w:rsidRDefault="003C7E36"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643</w:t>
            </w:r>
          </w:p>
        </w:tc>
      </w:tr>
      <w:tr w:rsidR="00B24F9B" w:rsidRPr="00AA1E10" w14:paraId="178D9FC7"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C3" w14:textId="77777777" w:rsidR="00ED4A74" w:rsidRDefault="004678CD" w:rsidP="00487DB8">
            <w:pPr>
              <w:tabs>
                <w:tab w:val="left" w:pos="360"/>
                <w:tab w:val="left" w:pos="720"/>
                <w:tab w:val="left" w:pos="1080"/>
                <w:tab w:val="left" w:pos="1440"/>
                <w:tab w:val="left" w:pos="1800"/>
                <w:tab w:val="left" w:pos="2160"/>
                <w:tab w:val="left" w:pos="2520"/>
                <w:tab w:val="left" w:pos="2880"/>
              </w:tabs>
              <w:rPr>
                <w:color w:val="000000"/>
                <w:sz w:val="20"/>
                <w:szCs w:val="20"/>
              </w:rPr>
            </w:pPr>
            <w:r>
              <w:rPr>
                <w:rFonts w:ascii="Wingdings" w:hAnsi="Wingdings"/>
                <w:color w:val="000000"/>
                <w:sz w:val="20"/>
                <w:szCs w:val="20"/>
              </w:rPr>
              <w:t></w:t>
            </w:r>
            <w:r w:rsidR="00B24F9B">
              <w:rPr>
                <w:color w:val="000000"/>
                <w:sz w:val="20"/>
                <w:szCs w:val="20"/>
              </w:rPr>
              <w:t xml:space="preserve"> Van Sickle</w:t>
            </w:r>
            <w:r w:rsidR="00FA5793">
              <w:rPr>
                <w:color w:val="000000"/>
                <w:sz w:val="20"/>
                <w:szCs w:val="20"/>
              </w:rPr>
              <w:t xml:space="preserve"> </w:t>
            </w:r>
            <w:r w:rsidR="00487DB8">
              <w:rPr>
                <w:color w:val="000000"/>
                <w:sz w:val="20"/>
                <w:szCs w:val="20"/>
              </w:rPr>
              <w:t>International Baccalaureate</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C4" w14:textId="77777777" w:rsidR="00B24F9B" w:rsidRDefault="00B24F9B" w:rsidP="00B24F9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C5" w14:textId="77777777" w:rsidR="00B24F9B" w:rsidRDefault="00B24F9B"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ED4486">
              <w:rPr>
                <w:color w:val="000000"/>
                <w:sz w:val="20"/>
                <w:szCs w:val="20"/>
              </w:rPr>
              <w:t>–</w:t>
            </w:r>
            <w:r>
              <w:rPr>
                <w:color w:val="000000"/>
                <w:sz w:val="20"/>
                <w:szCs w:val="20"/>
              </w:rPr>
              <w:t>8</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C6" w14:textId="77777777" w:rsidR="00B24F9B" w:rsidRDefault="00B24F9B" w:rsidP="00B24F9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365</w:t>
            </w:r>
          </w:p>
        </w:tc>
      </w:tr>
      <w:tr w:rsidR="00D23B1C" w:rsidRPr="00AA1E10" w14:paraId="178D9FCC"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C8" w14:textId="77777777" w:rsidR="00AE0EDA" w:rsidRDefault="003C7E36"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STEM Middle Academy</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C9" w14:textId="77777777" w:rsidR="00AE0EDA" w:rsidRDefault="003C7E36"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CA" w14:textId="77777777" w:rsidR="00AE0EDA" w:rsidRDefault="003C7E36"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ED4486">
              <w:rPr>
                <w:color w:val="000000"/>
                <w:sz w:val="20"/>
                <w:szCs w:val="20"/>
              </w:rPr>
              <w:t>–</w:t>
            </w:r>
            <w:r>
              <w:rPr>
                <w:color w:val="000000"/>
                <w:sz w:val="20"/>
                <w:szCs w:val="20"/>
              </w:rPr>
              <w:t>8</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CB" w14:textId="77777777" w:rsidR="00AE0EDA" w:rsidRDefault="003C7E36"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288</w:t>
            </w:r>
          </w:p>
        </w:tc>
      </w:tr>
      <w:tr w:rsidR="00D23B1C" w:rsidRPr="00AA1E10" w14:paraId="178D9FD1"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CD" w14:textId="77777777" w:rsidR="00AE0EDA" w:rsidRDefault="003C7E36"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South End Middle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CE" w14:textId="77777777" w:rsidR="00AE0EDA" w:rsidRDefault="003C7E36"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CF" w14:textId="77777777" w:rsidR="00AE0EDA" w:rsidRDefault="003C7E36"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ED4486">
              <w:rPr>
                <w:color w:val="000000"/>
                <w:sz w:val="20"/>
                <w:szCs w:val="20"/>
              </w:rPr>
              <w:t>–</w:t>
            </w:r>
            <w:r>
              <w:rPr>
                <w:color w:val="000000"/>
                <w:sz w:val="20"/>
                <w:szCs w:val="20"/>
              </w:rPr>
              <w:t>8</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D0" w14:textId="77777777" w:rsidR="00AE0EDA" w:rsidRDefault="003C7E36"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246</w:t>
            </w:r>
          </w:p>
        </w:tc>
      </w:tr>
      <w:tr w:rsidR="00D23B1C" w:rsidRPr="00AA1E10" w14:paraId="178D9FD6"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D2" w14:textId="77777777" w:rsidR="00AE0EDA" w:rsidRDefault="003C7E36"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Springfield Public Day Middle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D3" w14:textId="77777777" w:rsidR="00AE0EDA" w:rsidRDefault="003C7E36"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D4" w14:textId="77777777" w:rsidR="00AE0EDA" w:rsidRDefault="003C7E36"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ED4486">
              <w:rPr>
                <w:color w:val="000000"/>
                <w:sz w:val="20"/>
                <w:szCs w:val="20"/>
              </w:rPr>
              <w:t>–</w:t>
            </w:r>
            <w:r>
              <w:rPr>
                <w:color w:val="000000"/>
                <w:sz w:val="20"/>
                <w:szCs w:val="20"/>
              </w:rPr>
              <w:t>8</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D5" w14:textId="77777777" w:rsidR="00AE0EDA" w:rsidRDefault="003C7E36"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56</w:t>
            </w:r>
          </w:p>
        </w:tc>
      </w:tr>
      <w:tr w:rsidR="00B24F9B" w:rsidRPr="00AA1E10" w14:paraId="178D9FDB"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D7" w14:textId="77777777" w:rsidR="00ED4A74" w:rsidRDefault="004678CD">
            <w:pPr>
              <w:tabs>
                <w:tab w:val="left" w:pos="360"/>
                <w:tab w:val="left" w:pos="720"/>
                <w:tab w:val="left" w:pos="1080"/>
                <w:tab w:val="left" w:pos="1440"/>
                <w:tab w:val="left" w:pos="1800"/>
                <w:tab w:val="left" w:pos="2160"/>
                <w:tab w:val="left" w:pos="2520"/>
                <w:tab w:val="left" w:pos="2880"/>
              </w:tabs>
              <w:rPr>
                <w:color w:val="000000"/>
                <w:sz w:val="20"/>
                <w:szCs w:val="20"/>
              </w:rPr>
            </w:pPr>
            <w:r>
              <w:rPr>
                <w:rFonts w:ascii="Wingdings" w:hAnsi="Wingdings"/>
                <w:color w:val="000000"/>
                <w:sz w:val="20"/>
                <w:szCs w:val="20"/>
              </w:rPr>
              <w:t></w:t>
            </w:r>
            <w:r w:rsidR="00B24F9B">
              <w:rPr>
                <w:color w:val="000000"/>
                <w:sz w:val="20"/>
                <w:szCs w:val="20"/>
              </w:rPr>
              <w:t xml:space="preserve"> John F. Kennedy Middle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D8" w14:textId="77777777" w:rsidR="00B24F9B" w:rsidRDefault="00B24F9B" w:rsidP="00B24F9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 xml:space="preserve">MS </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D9" w14:textId="77777777" w:rsidR="00B24F9B" w:rsidRDefault="00B24F9B"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ED4486">
              <w:rPr>
                <w:color w:val="000000"/>
                <w:sz w:val="20"/>
                <w:szCs w:val="20"/>
              </w:rPr>
              <w:t>–</w:t>
            </w:r>
            <w:r>
              <w:rPr>
                <w:color w:val="000000"/>
                <w:sz w:val="20"/>
                <w:szCs w:val="20"/>
              </w:rPr>
              <w:t>8</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DA" w14:textId="77777777" w:rsidR="00B24F9B" w:rsidRDefault="00B24F9B" w:rsidP="00B24F9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435</w:t>
            </w:r>
          </w:p>
        </w:tc>
      </w:tr>
      <w:tr w:rsidR="00D23B1C" w:rsidRPr="00AA1E10" w14:paraId="178D9FE0"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DC" w14:textId="77777777" w:rsidR="00AE0EDA" w:rsidRDefault="004678CD" w:rsidP="003F3FE0">
            <w:pPr>
              <w:tabs>
                <w:tab w:val="left" w:pos="360"/>
                <w:tab w:val="left" w:pos="720"/>
                <w:tab w:val="left" w:pos="1080"/>
                <w:tab w:val="left" w:pos="1440"/>
                <w:tab w:val="left" w:pos="1800"/>
                <w:tab w:val="left" w:pos="2160"/>
                <w:tab w:val="left" w:pos="2520"/>
                <w:tab w:val="left" w:pos="2880"/>
              </w:tabs>
              <w:rPr>
                <w:color w:val="000000"/>
                <w:sz w:val="20"/>
                <w:szCs w:val="20"/>
              </w:rPr>
            </w:pPr>
            <w:r>
              <w:rPr>
                <w:rFonts w:ascii="Wingdings" w:hAnsi="Wingdings"/>
                <w:color w:val="000000"/>
                <w:sz w:val="20"/>
                <w:szCs w:val="20"/>
              </w:rPr>
              <w:t></w:t>
            </w:r>
            <w:r w:rsidR="003C7E36">
              <w:rPr>
                <w:color w:val="000000"/>
                <w:sz w:val="20"/>
                <w:szCs w:val="20"/>
              </w:rPr>
              <w:t>Van Sickle Academy</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DD" w14:textId="77777777" w:rsidR="00AE0EDA" w:rsidRDefault="003C7E36"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DE" w14:textId="77777777" w:rsidR="00AE0EDA" w:rsidRDefault="003C7E36"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ED4486">
              <w:rPr>
                <w:color w:val="000000"/>
                <w:sz w:val="20"/>
                <w:szCs w:val="20"/>
              </w:rPr>
              <w:t>–</w:t>
            </w:r>
            <w:r>
              <w:rPr>
                <w:color w:val="000000"/>
                <w:sz w:val="20"/>
                <w:szCs w:val="20"/>
              </w:rPr>
              <w:t>8</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DF" w14:textId="77777777" w:rsidR="00AE0EDA" w:rsidRDefault="003C7E36"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330</w:t>
            </w:r>
          </w:p>
        </w:tc>
      </w:tr>
      <w:tr w:rsidR="00D23B1C" w:rsidRPr="00AA1E10" w14:paraId="178D9FE5"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E1" w14:textId="77777777" w:rsidR="00AE0EDA" w:rsidRDefault="00B24F9B"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Conservatory of the Arts</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E2" w14:textId="77777777" w:rsidR="00AE0EDA" w:rsidRDefault="00B24F9B"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MSHS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E3" w14:textId="77777777" w:rsidR="00AE0EDA" w:rsidRDefault="00B24F9B"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ED4486">
              <w:rPr>
                <w:color w:val="000000"/>
                <w:sz w:val="20"/>
                <w:szCs w:val="20"/>
              </w:rPr>
              <w:t>–</w:t>
            </w:r>
            <w:r>
              <w:rPr>
                <w:color w:val="000000"/>
                <w:sz w:val="20"/>
                <w:szCs w:val="20"/>
              </w:rPr>
              <w:t>11</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E4" w14:textId="77777777" w:rsidR="00AE0EDA" w:rsidRDefault="00B24F9B"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337</w:t>
            </w:r>
          </w:p>
        </w:tc>
      </w:tr>
      <w:tr w:rsidR="00D23B1C" w:rsidRPr="00AA1E10" w14:paraId="178D9FEA"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E6" w14:textId="77777777" w:rsidR="00ED4A74" w:rsidRDefault="004678CD">
            <w:pPr>
              <w:tabs>
                <w:tab w:val="left" w:pos="360"/>
                <w:tab w:val="left" w:pos="720"/>
                <w:tab w:val="left" w:pos="1080"/>
                <w:tab w:val="left" w:pos="1440"/>
                <w:tab w:val="left" w:pos="1800"/>
                <w:tab w:val="left" w:pos="2160"/>
                <w:tab w:val="left" w:pos="2520"/>
                <w:tab w:val="left" w:pos="2880"/>
              </w:tabs>
              <w:rPr>
                <w:color w:val="000000"/>
                <w:sz w:val="20"/>
                <w:szCs w:val="20"/>
              </w:rPr>
            </w:pPr>
            <w:r>
              <w:rPr>
                <w:rFonts w:ascii="Wingdings" w:hAnsi="Wingdings"/>
                <w:color w:val="000000"/>
                <w:sz w:val="20"/>
                <w:szCs w:val="20"/>
              </w:rPr>
              <w:t></w:t>
            </w:r>
            <w:r w:rsidR="00B24F9B">
              <w:rPr>
                <w:color w:val="000000"/>
                <w:sz w:val="20"/>
                <w:szCs w:val="20"/>
              </w:rPr>
              <w:t xml:space="preserve">John J. Duggan </w:t>
            </w:r>
            <w:r w:rsidR="001A1567">
              <w:rPr>
                <w:color w:val="000000"/>
                <w:sz w:val="20"/>
                <w:szCs w:val="20"/>
              </w:rPr>
              <w:t>Middle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E7" w14:textId="77777777" w:rsidR="00AE0EDA" w:rsidRDefault="00B24F9B"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MSHS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E8" w14:textId="77777777" w:rsidR="00AE0EDA" w:rsidRDefault="00B24F9B"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ED4486">
              <w:rPr>
                <w:color w:val="000000"/>
                <w:sz w:val="20"/>
                <w:szCs w:val="20"/>
              </w:rPr>
              <w:t>–</w:t>
            </w:r>
            <w:r>
              <w:rPr>
                <w:color w:val="000000"/>
                <w:sz w:val="20"/>
                <w:szCs w:val="20"/>
              </w:rPr>
              <w:t>11</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E9" w14:textId="77777777" w:rsidR="00AE0EDA" w:rsidRDefault="00B24F9B"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672</w:t>
            </w:r>
          </w:p>
        </w:tc>
      </w:tr>
      <w:tr w:rsidR="00D23B1C" w:rsidRPr="00AA1E10" w14:paraId="178D9FEF"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EB" w14:textId="77777777" w:rsidR="00AE0EDA" w:rsidRDefault="00B24F9B"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The Springfield Renaissance School an Expeditionary Learning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EC" w14:textId="77777777" w:rsidR="00AE0EDA" w:rsidRDefault="00B24F9B"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MSHS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ED" w14:textId="77777777" w:rsidR="00AE0EDA" w:rsidRDefault="00B24F9B"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ED4486">
              <w:rPr>
                <w:color w:val="000000"/>
                <w:sz w:val="20"/>
                <w:szCs w:val="20"/>
              </w:rPr>
              <w:t>–</w:t>
            </w:r>
            <w:r>
              <w:rPr>
                <w:color w:val="000000"/>
                <w:sz w:val="20"/>
                <w:szCs w:val="20"/>
              </w:rPr>
              <w:t>12</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EE" w14:textId="77777777" w:rsidR="00AE0EDA" w:rsidRDefault="00B24F9B"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713</w:t>
            </w:r>
          </w:p>
        </w:tc>
      </w:tr>
      <w:tr w:rsidR="00D23B1C" w:rsidRPr="00AA1E10" w14:paraId="178D9FF4"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F0" w14:textId="77777777" w:rsidR="00AE0EDA" w:rsidRDefault="00B24F9B"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Gateway to College at Holyoke Community College</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F1" w14:textId="77777777" w:rsidR="00AE0EDA" w:rsidRDefault="00B24F9B"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F2" w14:textId="77777777" w:rsidR="00AE0EDA" w:rsidRDefault="00B24F9B"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ED4486">
              <w:rPr>
                <w:color w:val="000000"/>
                <w:sz w:val="20"/>
                <w:szCs w:val="20"/>
              </w:rPr>
              <w:t>–</w:t>
            </w:r>
            <w:r>
              <w:rPr>
                <w:color w:val="000000"/>
                <w:sz w:val="20"/>
                <w:szCs w:val="20"/>
              </w:rPr>
              <w:t>12</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F3" w14:textId="77777777" w:rsidR="00AE0EDA" w:rsidRDefault="00B24F9B"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27</w:t>
            </w:r>
          </w:p>
        </w:tc>
      </w:tr>
      <w:tr w:rsidR="00D23B1C" w:rsidRPr="00AA1E10" w14:paraId="178D9FF9"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F5" w14:textId="77777777" w:rsidR="00AE0EDA" w:rsidRDefault="00B24F9B"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lastRenderedPageBreak/>
              <w:t>Gateway to College at Springfield Technical Community College</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F6" w14:textId="77777777" w:rsidR="00AE0EDA" w:rsidRDefault="00B24F9B"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F7" w14:textId="77777777" w:rsidR="00AE0EDA" w:rsidRDefault="00B24F9B"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ED4486">
              <w:rPr>
                <w:color w:val="000000"/>
                <w:sz w:val="20"/>
                <w:szCs w:val="20"/>
              </w:rPr>
              <w:t>–</w:t>
            </w:r>
            <w:r>
              <w:rPr>
                <w:color w:val="000000"/>
                <w:sz w:val="20"/>
                <w:szCs w:val="20"/>
              </w:rPr>
              <w:t>12</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F8" w14:textId="77777777" w:rsidR="00AE0EDA" w:rsidRDefault="00B24F9B"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48</w:t>
            </w:r>
          </w:p>
        </w:tc>
      </w:tr>
      <w:tr w:rsidR="00D23B1C" w:rsidRPr="00AA1E10" w14:paraId="178D9FFE"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FA" w14:textId="77777777" w:rsidR="00ED4A74" w:rsidRDefault="004678CD">
            <w:pPr>
              <w:tabs>
                <w:tab w:val="left" w:pos="360"/>
                <w:tab w:val="left" w:pos="720"/>
                <w:tab w:val="left" w:pos="1080"/>
                <w:tab w:val="left" w:pos="1440"/>
                <w:tab w:val="left" w:pos="1800"/>
                <w:tab w:val="left" w:pos="2160"/>
                <w:tab w:val="left" w:pos="2520"/>
                <w:tab w:val="left" w:pos="2880"/>
              </w:tabs>
              <w:rPr>
                <w:color w:val="000000"/>
                <w:sz w:val="20"/>
                <w:szCs w:val="20"/>
              </w:rPr>
            </w:pPr>
            <w:r>
              <w:rPr>
                <w:rFonts w:ascii="Wingdings" w:hAnsi="Wingdings"/>
                <w:color w:val="000000"/>
                <w:sz w:val="20"/>
                <w:szCs w:val="20"/>
              </w:rPr>
              <w:t></w:t>
            </w:r>
            <w:r w:rsidR="00B24F9B">
              <w:rPr>
                <w:color w:val="000000"/>
                <w:sz w:val="20"/>
                <w:szCs w:val="20"/>
              </w:rPr>
              <w:t>High School of Commerce</w:t>
            </w:r>
            <w:r w:rsidR="0076531E">
              <w:rPr>
                <w:color w:val="000000"/>
                <w:sz w:val="20"/>
                <w:szCs w:val="20"/>
              </w:rPr>
              <w:t>, includes</w:t>
            </w:r>
            <w:r w:rsidR="00E01658">
              <w:rPr>
                <w:color w:val="000000"/>
                <w:sz w:val="20"/>
                <w:szCs w:val="20"/>
              </w:rPr>
              <w:t xml:space="preserve"> the</w:t>
            </w:r>
            <w:r w:rsidR="00AC6151">
              <w:rPr>
                <w:color w:val="000000"/>
                <w:sz w:val="20"/>
                <w:szCs w:val="20"/>
              </w:rPr>
              <w:t xml:space="preserve"> </w:t>
            </w:r>
            <w:r w:rsidR="00815B6D">
              <w:rPr>
                <w:rFonts w:ascii="Wingdings" w:hAnsi="Wingdings"/>
                <w:color w:val="000000"/>
                <w:sz w:val="20"/>
                <w:szCs w:val="20"/>
              </w:rPr>
              <w:t></w:t>
            </w:r>
            <w:r w:rsidR="00A0167F">
              <w:rPr>
                <w:color w:val="000000"/>
                <w:sz w:val="20"/>
                <w:szCs w:val="20"/>
              </w:rPr>
              <w:t>Honors Academy</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9FFB" w14:textId="77777777" w:rsidR="00AE0EDA" w:rsidRDefault="00B24F9B"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9FFC" w14:textId="77777777" w:rsidR="00AE0EDA" w:rsidRDefault="00B24F9B"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ED4486">
              <w:rPr>
                <w:color w:val="000000"/>
                <w:sz w:val="20"/>
                <w:szCs w:val="20"/>
              </w:rPr>
              <w:t>–</w:t>
            </w:r>
            <w:r>
              <w:rPr>
                <w:color w:val="000000"/>
                <w:sz w:val="20"/>
                <w:szCs w:val="20"/>
              </w:rPr>
              <w:t>12</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9FFD" w14:textId="77777777" w:rsidR="00AE0EDA" w:rsidRDefault="00B24F9B"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1,250</w:t>
            </w:r>
          </w:p>
        </w:tc>
      </w:tr>
      <w:tr w:rsidR="00D23B1C" w:rsidRPr="00AA1E10" w14:paraId="178DA003"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9FFF" w14:textId="77777777" w:rsidR="00AE0EDA" w:rsidRDefault="00B24F9B"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Liberty Preparatory Academy</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A000" w14:textId="77777777" w:rsidR="00AE0EDA" w:rsidRDefault="00B24F9B"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A001" w14:textId="77777777" w:rsidR="00AE0EDA" w:rsidRDefault="00B24F9B"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ED4486">
              <w:rPr>
                <w:color w:val="000000"/>
                <w:sz w:val="20"/>
                <w:szCs w:val="20"/>
              </w:rPr>
              <w:t>–</w:t>
            </w:r>
            <w:r>
              <w:rPr>
                <w:color w:val="000000"/>
                <w:sz w:val="20"/>
                <w:szCs w:val="20"/>
              </w:rPr>
              <w:t>12</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A002" w14:textId="77777777" w:rsidR="00AE0EDA" w:rsidRDefault="00B24F9B"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13</w:t>
            </w:r>
          </w:p>
        </w:tc>
      </w:tr>
      <w:tr w:rsidR="00D23B1C" w:rsidRPr="00AA1E10" w14:paraId="178DA008"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A004" w14:textId="77777777" w:rsidR="00AE0EDA" w:rsidRDefault="00B24F9B"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Roger L. Putnam Vocational Technical Academy</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A005" w14:textId="77777777" w:rsidR="00AE0EDA" w:rsidRDefault="00B24F9B"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A006" w14:textId="77777777" w:rsidR="00AE0EDA" w:rsidRDefault="00B24F9B"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ED4486">
              <w:rPr>
                <w:color w:val="000000"/>
                <w:sz w:val="20"/>
                <w:szCs w:val="20"/>
              </w:rPr>
              <w:t>–</w:t>
            </w:r>
            <w:r>
              <w:rPr>
                <w:color w:val="000000"/>
                <w:sz w:val="20"/>
                <w:szCs w:val="20"/>
              </w:rPr>
              <w:t>12</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A007" w14:textId="5F7ECDBD" w:rsidR="00AE0EDA" w:rsidRDefault="00101DB3"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B24F9B">
              <w:rPr>
                <w:color w:val="000000"/>
                <w:sz w:val="20"/>
                <w:szCs w:val="20"/>
              </w:rPr>
              <w:t>442</w:t>
            </w:r>
          </w:p>
        </w:tc>
      </w:tr>
      <w:tr w:rsidR="00D23B1C" w:rsidRPr="00AA1E10" w14:paraId="178DA00D"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A009" w14:textId="77777777" w:rsidR="00AE0EDA" w:rsidRDefault="00B24F9B"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Springfield Central High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A00A" w14:textId="77777777" w:rsidR="00AE0EDA" w:rsidRDefault="00B24F9B"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A00B" w14:textId="77777777" w:rsidR="00AE0EDA" w:rsidRDefault="00B24F9B"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ED4486">
              <w:rPr>
                <w:color w:val="000000"/>
                <w:sz w:val="20"/>
                <w:szCs w:val="20"/>
              </w:rPr>
              <w:t>–</w:t>
            </w:r>
            <w:r>
              <w:rPr>
                <w:color w:val="000000"/>
                <w:sz w:val="20"/>
                <w:szCs w:val="20"/>
              </w:rPr>
              <w:t>12</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A00C" w14:textId="77777777" w:rsidR="00AE0EDA" w:rsidRDefault="00B24F9B"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2,055</w:t>
            </w:r>
          </w:p>
        </w:tc>
      </w:tr>
      <w:tr w:rsidR="00D23B1C" w:rsidRPr="00AA1E10" w14:paraId="178DA012"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A00E" w14:textId="77777777" w:rsidR="00AE0EDA" w:rsidRDefault="00B41344"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Springfield High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A00F" w14:textId="77777777" w:rsidR="00AE0EDA" w:rsidRDefault="00B41344"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A010" w14:textId="77777777" w:rsidR="00AE0EDA" w:rsidRDefault="00B41344"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ED4486">
              <w:rPr>
                <w:color w:val="000000"/>
                <w:sz w:val="20"/>
                <w:szCs w:val="20"/>
              </w:rPr>
              <w:t>–</w:t>
            </w:r>
            <w:r>
              <w:rPr>
                <w:color w:val="000000"/>
                <w:sz w:val="20"/>
                <w:szCs w:val="20"/>
              </w:rPr>
              <w:t>12</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A011" w14:textId="77777777" w:rsidR="00AE0EDA" w:rsidRDefault="00B41344"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117</w:t>
            </w:r>
          </w:p>
        </w:tc>
      </w:tr>
      <w:tr w:rsidR="00D23B1C" w:rsidRPr="00AA1E10" w14:paraId="178DA017"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A013" w14:textId="77777777" w:rsidR="00AE0EDA" w:rsidRDefault="00B41344"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Springfield High School of Science and Technology</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A014" w14:textId="77777777" w:rsidR="00AE0EDA" w:rsidRDefault="00B41344"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A015" w14:textId="77777777" w:rsidR="00AE0EDA" w:rsidRDefault="00B41344"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ED4486">
              <w:rPr>
                <w:color w:val="000000"/>
                <w:sz w:val="20"/>
                <w:szCs w:val="20"/>
              </w:rPr>
              <w:t>–</w:t>
            </w:r>
            <w:r>
              <w:rPr>
                <w:color w:val="000000"/>
                <w:sz w:val="20"/>
                <w:szCs w:val="20"/>
              </w:rPr>
              <w:t>12</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A016" w14:textId="77777777" w:rsidR="00AE0EDA" w:rsidRDefault="00B41344"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1,366</w:t>
            </w:r>
          </w:p>
        </w:tc>
      </w:tr>
      <w:tr w:rsidR="00D23B1C" w:rsidRPr="00953625" w14:paraId="178DA01C" w14:textId="77777777" w:rsidTr="00EA7A9B">
        <w:trPr>
          <w:jc w:val="center"/>
        </w:trPr>
        <w:tc>
          <w:tcPr>
            <w:tcW w:w="514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78DA018" w14:textId="77777777" w:rsidR="00AE0EDA" w:rsidRDefault="00B41344" w:rsidP="000208CD">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Springfield Public Day High School</w:t>
            </w:r>
          </w:p>
        </w:tc>
        <w:tc>
          <w:tcPr>
            <w:tcW w:w="1080" w:type="dxa"/>
            <w:tcBorders>
              <w:top w:val="nil"/>
              <w:left w:val="nil"/>
              <w:bottom w:val="single" w:sz="8" w:space="0" w:color="auto"/>
              <w:right w:val="single" w:sz="8" w:space="0" w:color="auto"/>
            </w:tcBorders>
            <w:tcMar>
              <w:top w:w="0" w:type="dxa"/>
              <w:left w:w="115" w:type="dxa"/>
              <w:bottom w:w="0" w:type="dxa"/>
              <w:right w:w="115" w:type="dxa"/>
            </w:tcMar>
            <w:vAlign w:val="center"/>
          </w:tcPr>
          <w:p w14:paraId="178DA019" w14:textId="77777777" w:rsidR="00AE0EDA" w:rsidRDefault="00B41344"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17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78DA01A" w14:textId="77777777" w:rsidR="00AE0EDA" w:rsidRDefault="00B41344" w:rsidP="00ED44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ED4486">
              <w:rPr>
                <w:color w:val="000000"/>
                <w:sz w:val="20"/>
                <w:szCs w:val="20"/>
              </w:rPr>
              <w:t>–</w:t>
            </w:r>
            <w:r>
              <w:rPr>
                <w:color w:val="000000"/>
                <w:sz w:val="20"/>
                <w:szCs w:val="20"/>
              </w:rPr>
              <w:t>12</w:t>
            </w:r>
          </w:p>
        </w:tc>
        <w:tc>
          <w:tcPr>
            <w:tcW w:w="145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A01B" w14:textId="77777777" w:rsidR="00AE0EDA" w:rsidRPr="00953625" w:rsidRDefault="00B41344" w:rsidP="00D23B1C">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953625">
              <w:rPr>
                <w:color w:val="000000"/>
                <w:sz w:val="20"/>
                <w:szCs w:val="20"/>
              </w:rPr>
              <w:t>111</w:t>
            </w:r>
          </w:p>
        </w:tc>
      </w:tr>
      <w:tr w:rsidR="00D23B1C" w:rsidRPr="00953625" w14:paraId="178DA021" w14:textId="77777777" w:rsidTr="00EA7A9B">
        <w:trPr>
          <w:trHeight w:val="44"/>
          <w:jc w:val="center"/>
        </w:trPr>
        <w:tc>
          <w:tcPr>
            <w:tcW w:w="514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178DA01D" w14:textId="77777777" w:rsidR="008E314D" w:rsidRDefault="008E314D" w:rsidP="000208CD">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080" w:type="dxa"/>
            <w:tcBorders>
              <w:top w:val="nil"/>
              <w:left w:val="nil"/>
              <w:bottom w:val="single" w:sz="12" w:space="0" w:color="auto"/>
              <w:right w:val="single" w:sz="8" w:space="0" w:color="auto"/>
            </w:tcBorders>
            <w:tcMar>
              <w:top w:w="0" w:type="dxa"/>
              <w:left w:w="115" w:type="dxa"/>
              <w:bottom w:w="0" w:type="dxa"/>
              <w:right w:w="115" w:type="dxa"/>
            </w:tcMar>
            <w:vAlign w:val="center"/>
          </w:tcPr>
          <w:p w14:paraId="178DA01E" w14:textId="77777777" w:rsidR="008E314D" w:rsidRDefault="00953625" w:rsidP="000344D9">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58</w:t>
            </w:r>
          </w:p>
        </w:tc>
        <w:tc>
          <w:tcPr>
            <w:tcW w:w="117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178DA01F" w14:textId="06E0F8C3" w:rsidR="008E314D" w:rsidRDefault="00953625" w:rsidP="00101DB3">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ED4486">
              <w:rPr>
                <w:b/>
                <w:bCs/>
                <w:color w:val="000000"/>
                <w:sz w:val="20"/>
                <w:szCs w:val="20"/>
              </w:rPr>
              <w:t>re-</w:t>
            </w:r>
            <w:r>
              <w:rPr>
                <w:b/>
                <w:bCs/>
                <w:color w:val="000000"/>
                <w:sz w:val="20"/>
                <w:szCs w:val="20"/>
              </w:rPr>
              <w:t>K</w:t>
            </w:r>
            <w:r w:rsidR="00101DB3">
              <w:rPr>
                <w:b/>
                <w:bCs/>
                <w:color w:val="000000"/>
                <w:sz w:val="20"/>
                <w:szCs w:val="20"/>
              </w:rPr>
              <w:t>–</w:t>
            </w:r>
            <w:r>
              <w:rPr>
                <w:b/>
                <w:bCs/>
                <w:color w:val="000000"/>
                <w:sz w:val="20"/>
                <w:szCs w:val="20"/>
              </w:rPr>
              <w:t>12</w:t>
            </w:r>
          </w:p>
        </w:tc>
        <w:tc>
          <w:tcPr>
            <w:tcW w:w="145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78DA020" w14:textId="77777777" w:rsidR="008E314D" w:rsidRPr="00953625" w:rsidRDefault="00953625" w:rsidP="000344D9">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953625">
              <w:rPr>
                <w:b/>
                <w:bCs/>
                <w:color w:val="000000"/>
                <w:sz w:val="20"/>
                <w:szCs w:val="20"/>
              </w:rPr>
              <w:t>25,633</w:t>
            </w:r>
          </w:p>
        </w:tc>
      </w:tr>
      <w:tr w:rsidR="008E314D" w:rsidRPr="00AA1E10" w14:paraId="178DA024"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178DA022" w14:textId="77777777" w:rsidR="003F3FE0" w:rsidRDefault="008E314D" w:rsidP="000208CD">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F75D73">
              <w:rPr>
                <w:color w:val="000000"/>
                <w:sz w:val="20"/>
                <w:szCs w:val="20"/>
              </w:rPr>
              <w:t>2016</w:t>
            </w:r>
          </w:p>
          <w:p w14:paraId="178DA023" w14:textId="77777777" w:rsidR="003F3FE0" w:rsidRDefault="003F3FE0" w:rsidP="004678CD">
            <w:pPr>
              <w:tabs>
                <w:tab w:val="left" w:pos="360"/>
                <w:tab w:val="left" w:pos="720"/>
                <w:tab w:val="left" w:pos="1080"/>
                <w:tab w:val="left" w:pos="1440"/>
                <w:tab w:val="left" w:pos="1800"/>
                <w:tab w:val="left" w:pos="2160"/>
                <w:tab w:val="left" w:pos="2520"/>
                <w:tab w:val="left" w:pos="2880"/>
              </w:tabs>
              <w:rPr>
                <w:color w:val="000000"/>
                <w:sz w:val="20"/>
                <w:szCs w:val="20"/>
              </w:rPr>
            </w:pPr>
            <w:r>
              <w:rPr>
                <w:rFonts w:ascii="Wingdings" w:hAnsi="Wingdings"/>
                <w:color w:val="000000"/>
                <w:sz w:val="20"/>
                <w:szCs w:val="20"/>
              </w:rPr>
              <w:t></w:t>
            </w:r>
            <w:r w:rsidR="00916F9B">
              <w:rPr>
                <w:color w:val="000000"/>
                <w:sz w:val="20"/>
                <w:szCs w:val="20"/>
              </w:rPr>
              <w:t>S</w:t>
            </w:r>
            <w:r w:rsidR="00CD048B">
              <w:rPr>
                <w:color w:val="000000"/>
                <w:sz w:val="20"/>
                <w:szCs w:val="20"/>
              </w:rPr>
              <w:t>chool</w:t>
            </w:r>
            <w:r w:rsidR="004678CD">
              <w:rPr>
                <w:color w:val="000000"/>
                <w:sz w:val="20"/>
                <w:szCs w:val="20"/>
              </w:rPr>
              <w:t xml:space="preserve"> participates in</w:t>
            </w:r>
            <w:r w:rsidR="00CD048B">
              <w:rPr>
                <w:color w:val="000000"/>
                <w:sz w:val="20"/>
                <w:szCs w:val="20"/>
              </w:rPr>
              <w:t xml:space="preserve"> the </w:t>
            </w:r>
            <w:r>
              <w:rPr>
                <w:color w:val="000000"/>
                <w:sz w:val="20"/>
                <w:szCs w:val="20"/>
              </w:rPr>
              <w:t>Sp</w:t>
            </w:r>
            <w:r w:rsidR="00B047F6">
              <w:rPr>
                <w:color w:val="000000"/>
                <w:sz w:val="20"/>
                <w:szCs w:val="20"/>
              </w:rPr>
              <w:t>ringfield Empowerment Zone Partnership</w:t>
            </w:r>
            <w:r>
              <w:rPr>
                <w:color w:val="000000"/>
                <w:sz w:val="20"/>
                <w:szCs w:val="20"/>
              </w:rPr>
              <w:t xml:space="preserve"> (SEZP) </w:t>
            </w:r>
          </w:p>
        </w:tc>
      </w:tr>
    </w:tbl>
    <w:p w14:paraId="178DA025" w14:textId="77777777" w:rsidR="00815B6D" w:rsidRDefault="00815B6D" w:rsidP="000208CD">
      <w:pPr>
        <w:tabs>
          <w:tab w:val="left" w:pos="360"/>
          <w:tab w:val="left" w:pos="720"/>
          <w:tab w:val="left" w:pos="1080"/>
          <w:tab w:val="left" w:pos="1440"/>
          <w:tab w:val="left" w:pos="1800"/>
          <w:tab w:val="left" w:pos="2160"/>
          <w:tab w:val="left" w:pos="2520"/>
          <w:tab w:val="left" w:pos="2880"/>
        </w:tabs>
      </w:pPr>
    </w:p>
    <w:p w14:paraId="178DA026" w14:textId="77777777" w:rsidR="008E314D" w:rsidRDefault="0058168A" w:rsidP="000208CD">
      <w:pPr>
        <w:tabs>
          <w:tab w:val="left" w:pos="360"/>
          <w:tab w:val="left" w:pos="720"/>
          <w:tab w:val="left" w:pos="1080"/>
          <w:tab w:val="left" w:pos="1440"/>
          <w:tab w:val="left" w:pos="1800"/>
          <w:tab w:val="left" w:pos="2160"/>
          <w:tab w:val="left" w:pos="2520"/>
          <w:tab w:val="left" w:pos="2880"/>
        </w:tabs>
      </w:pPr>
      <w:r>
        <w:t xml:space="preserve">Between </w:t>
      </w:r>
      <w:r w:rsidR="005D7AE1">
        <w:t>2013</w:t>
      </w:r>
      <w:r w:rsidR="00E0459A">
        <w:t xml:space="preserve"> </w:t>
      </w:r>
      <w:r w:rsidR="00235976">
        <w:t xml:space="preserve">and </w:t>
      </w:r>
      <w:r w:rsidR="005D7AE1">
        <w:t>2017</w:t>
      </w:r>
      <w:r w:rsidR="00C13AF5">
        <w:t xml:space="preserve"> </w:t>
      </w:r>
      <w:r w:rsidR="008E314D">
        <w:t xml:space="preserve">overall student </w:t>
      </w:r>
      <w:r w:rsidR="008E314D" w:rsidRPr="00B35594">
        <w:t xml:space="preserve">enrollment </w:t>
      </w:r>
      <w:r w:rsidR="00B35594" w:rsidRPr="00B35594">
        <w:t>increased</w:t>
      </w:r>
      <w:r w:rsidR="008E314D" w:rsidRPr="00B35594">
        <w:t xml:space="preserve"> by </w:t>
      </w:r>
      <w:r w:rsidR="00B35594" w:rsidRPr="00B35594">
        <w:t>350 students</w:t>
      </w:r>
      <w:r w:rsidR="008E314D" w:rsidRPr="00B35594">
        <w: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2D765C">
        <w:t>students</w:t>
      </w:r>
      <w:r w:rsidR="008E314D" w:rsidRPr="00AE2098">
        <w:t xml:space="preserve">, and </w:t>
      </w:r>
      <w:r w:rsidR="008E314D">
        <w:t>English language learners (</w:t>
      </w:r>
      <w:r w:rsidR="008E314D" w:rsidRPr="00AE2098">
        <w:t>ELL</w:t>
      </w:r>
      <w:r w:rsidR="0076531E">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178DA027" w14:textId="77777777" w:rsidR="00EA7A9B" w:rsidRPr="00637A66" w:rsidRDefault="00FD7E6E" w:rsidP="000208CD">
      <w:pPr>
        <w:tabs>
          <w:tab w:val="left" w:pos="360"/>
          <w:tab w:val="left" w:pos="720"/>
          <w:tab w:val="left" w:pos="1080"/>
          <w:tab w:val="left" w:pos="1440"/>
          <w:tab w:val="left" w:pos="1800"/>
          <w:tab w:val="left" w:pos="2160"/>
          <w:tab w:val="left" w:pos="2520"/>
          <w:tab w:val="left" w:pos="2880"/>
        </w:tabs>
        <w:rPr>
          <w:rFonts w:eastAsia="Times New Roman" w:cs="Helvetica"/>
        </w:rPr>
      </w:pPr>
      <w:r>
        <w:rPr>
          <w:rFonts w:eastAsia="Times New Roman" w:cs="Helvetica"/>
          <w:bCs/>
        </w:rPr>
        <w:t>T</w:t>
      </w:r>
      <w:r w:rsidR="00EA7A9B" w:rsidRPr="004B6D30">
        <w:rPr>
          <w:rFonts w:eastAsia="Times New Roman" w:cs="Helvetica"/>
        </w:rPr>
        <w:t>otal in-district per-pupil expenditures were higher than the median in-district per pupil expendi</w:t>
      </w:r>
      <w:r w:rsidR="00E01658">
        <w:rPr>
          <w:rFonts w:eastAsia="Times New Roman" w:cs="Helvetica"/>
        </w:rPr>
        <w:t>tures for</w:t>
      </w:r>
      <w:r>
        <w:rPr>
          <w:rFonts w:eastAsia="Times New Roman" w:cs="Helvetica"/>
        </w:rPr>
        <w:t xml:space="preserve"> 11</w:t>
      </w:r>
      <w:r w:rsidR="000B2815">
        <w:rPr>
          <w:rFonts w:eastAsia="Times New Roman" w:cs="Helvetica"/>
        </w:rPr>
        <w:t xml:space="preserve"> </w:t>
      </w:r>
      <w:r w:rsidR="00E01658">
        <w:rPr>
          <w:rFonts w:eastAsia="Times New Roman" w:cs="Helvetica"/>
        </w:rPr>
        <w:t>K</w:t>
      </w:r>
      <w:r w:rsidR="008D4872">
        <w:rPr>
          <w:rFonts w:eastAsia="Times New Roman" w:cs="Helvetica"/>
        </w:rPr>
        <w:t>–</w:t>
      </w:r>
      <w:r w:rsidR="00E01658">
        <w:rPr>
          <w:rFonts w:eastAsia="Times New Roman" w:cs="Helvetica"/>
        </w:rPr>
        <w:t>12 districts</w:t>
      </w:r>
      <w:r w:rsidR="00E01658" w:rsidRPr="004B6D30">
        <w:rPr>
          <w:rFonts w:eastAsia="Times New Roman" w:cs="Helvetica"/>
        </w:rPr>
        <w:t xml:space="preserve"> </w:t>
      </w:r>
      <w:r>
        <w:rPr>
          <w:rFonts w:eastAsia="Times New Roman" w:cs="Helvetica"/>
        </w:rPr>
        <w:t xml:space="preserve">of similar size (8,000–26,000 students) </w:t>
      </w:r>
      <w:r w:rsidR="00CD2056">
        <w:rPr>
          <w:rFonts w:eastAsia="Times New Roman" w:cs="Helvetica"/>
        </w:rPr>
        <w:t xml:space="preserve">in fiscal year </w:t>
      </w:r>
      <w:r w:rsidR="00DD30CC">
        <w:rPr>
          <w:rFonts w:eastAsia="Times New Roman" w:cs="Helvetica"/>
        </w:rPr>
        <w:t>2017</w:t>
      </w:r>
      <w:r w:rsidR="00EA7A9B" w:rsidRPr="004B6D30">
        <w:rPr>
          <w:rFonts w:eastAsia="Times New Roman" w:cs="Helvetica"/>
        </w:rPr>
        <w:t>:  $15,</w:t>
      </w:r>
      <w:r w:rsidR="00DD30CC" w:rsidRPr="004B6D30">
        <w:rPr>
          <w:rFonts w:eastAsia="Times New Roman" w:cs="Helvetica"/>
        </w:rPr>
        <w:t>6</w:t>
      </w:r>
      <w:r w:rsidR="00DD30CC">
        <w:rPr>
          <w:rFonts w:eastAsia="Times New Roman" w:cs="Helvetica"/>
        </w:rPr>
        <w:t>3</w:t>
      </w:r>
      <w:r w:rsidR="00DD30CC" w:rsidRPr="004B6D30">
        <w:rPr>
          <w:rFonts w:eastAsia="Times New Roman" w:cs="Helvetica"/>
        </w:rPr>
        <w:t>9</w:t>
      </w:r>
      <w:r w:rsidR="008D4872">
        <w:rPr>
          <w:rFonts w:eastAsia="Times New Roman" w:cs="Helvetica"/>
        </w:rPr>
        <w:t>,</w:t>
      </w:r>
      <w:r w:rsidR="00EA7A9B" w:rsidRPr="004B6D30">
        <w:rPr>
          <w:rFonts w:eastAsia="Times New Roman" w:cs="Helvetica"/>
        </w:rPr>
        <w:t xml:space="preserve"> compared with $14,</w:t>
      </w:r>
      <w:r w:rsidR="00DD30CC">
        <w:rPr>
          <w:rFonts w:eastAsia="Times New Roman" w:cs="Helvetica"/>
        </w:rPr>
        <w:t xml:space="preserve">343 </w:t>
      </w:r>
      <w:r w:rsidR="00A12345">
        <w:rPr>
          <w:rFonts w:eastAsia="Times New Roman" w:cs="Helvetica"/>
        </w:rPr>
        <w:t xml:space="preserve">(see </w:t>
      </w:r>
      <w:hyperlink r:id="rId22" w:history="1">
        <w:r w:rsidR="00A12345" w:rsidRPr="00A12345">
          <w:rPr>
            <w:rStyle w:val="Hyperlink"/>
            <w:rFonts w:eastAsia="Times New Roman" w:cs="Helvetica"/>
          </w:rPr>
          <w:t>District Analysis and Review Tool Detail: Staffing and Finance</w:t>
        </w:r>
      </w:hyperlink>
      <w:r w:rsidR="00A12345">
        <w:rPr>
          <w:rFonts w:eastAsia="Times New Roman" w:cs="Helvetica"/>
        </w:rPr>
        <w:t>)</w:t>
      </w:r>
      <w:r w:rsidR="00EA7A9B" w:rsidRPr="004B6D30">
        <w:rPr>
          <w:rFonts w:eastAsia="Times New Roman" w:cs="Helvetica"/>
        </w:rPr>
        <w:t xml:space="preserve">.   Actual net school spending has been equal to what is required by the Chapter 70 state education aid program, as shown in Table </w:t>
      </w:r>
      <w:r w:rsidR="002D765C" w:rsidRPr="004B6D30">
        <w:rPr>
          <w:rFonts w:eastAsia="Times New Roman" w:cs="Helvetica"/>
        </w:rPr>
        <w:t>B</w:t>
      </w:r>
      <w:r w:rsidR="002D765C">
        <w:rPr>
          <w:rFonts w:eastAsia="Times New Roman" w:cs="Helvetica"/>
        </w:rPr>
        <w:t>3</w:t>
      </w:r>
      <w:r w:rsidR="002D765C" w:rsidRPr="004B6D30">
        <w:rPr>
          <w:rFonts w:eastAsia="Times New Roman" w:cs="Helvetica"/>
        </w:rPr>
        <w:t xml:space="preserve"> </w:t>
      </w:r>
      <w:r w:rsidR="00EA7A9B" w:rsidRPr="004B6D30">
        <w:rPr>
          <w:rFonts w:eastAsia="Times New Roman" w:cs="Helvetica"/>
        </w:rPr>
        <w:t>in Appendix B.  </w:t>
      </w:r>
    </w:p>
    <w:p w14:paraId="178DA028" w14:textId="77777777" w:rsidR="00EA7A9B" w:rsidRDefault="00EA7A9B" w:rsidP="000208CD">
      <w:pPr>
        <w:pStyle w:val="Subsection"/>
        <w:tabs>
          <w:tab w:val="left" w:pos="360"/>
          <w:tab w:val="left" w:pos="720"/>
          <w:tab w:val="left" w:pos="1080"/>
          <w:tab w:val="left" w:pos="1440"/>
          <w:tab w:val="left" w:pos="1800"/>
          <w:tab w:val="left" w:pos="2160"/>
          <w:tab w:val="left" w:pos="2520"/>
          <w:tab w:val="left" w:pos="2880"/>
        </w:tabs>
        <w:spacing w:before="0"/>
      </w:pPr>
    </w:p>
    <w:p w14:paraId="178DA029" w14:textId="77777777" w:rsidR="008E314D" w:rsidRDefault="008E314D" w:rsidP="000208C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178DA02A" w14:textId="77777777" w:rsidR="00B30903" w:rsidRPr="00B30903" w:rsidRDefault="00B30903" w:rsidP="00B30903">
      <w:pPr>
        <w:spacing w:after="0"/>
        <w:rPr>
          <w:rFonts w:cs="Times New Roman"/>
        </w:rPr>
      </w:pPr>
      <w:r w:rsidRPr="00B30903">
        <w:rPr>
          <w:rFonts w:cs="Times New Roman"/>
          <w:b/>
        </w:rPr>
        <w:t>Note:</w:t>
      </w:r>
      <w:r w:rsidRPr="00B30903">
        <w:rPr>
          <w:rFonts w:cs="Times New Roman"/>
        </w:rPr>
        <w:t xml:space="preserve"> The Next-Generation MCAS assessment is administered to grades 3</w:t>
      </w:r>
      <w:r w:rsidR="000E28DB">
        <w:rPr>
          <w:rFonts w:cs="Times New Roman"/>
        </w:rPr>
        <w:t>–</w:t>
      </w:r>
      <w:r w:rsidRPr="00B30903">
        <w:rPr>
          <w:rFonts w:cs="Times New Roman"/>
        </w:rPr>
        <w:t xml:space="preserve">8 in English language arts (ELA) and mathematics; it was administered for the first time in 2017. (For more information, see </w:t>
      </w:r>
      <w:hyperlink r:id="rId23" w:history="1">
        <w:r w:rsidRPr="00B30903">
          <w:rPr>
            <w:rFonts w:cs="Times New Roman"/>
            <w:u w:val="single"/>
          </w:rPr>
          <w:t>http://www.doe.mass.edu/mcas/parents/results-faq.html</w:t>
        </w:r>
      </w:hyperlink>
      <w:r w:rsidRPr="00B30903">
        <w:rPr>
          <w:rFonts w:cs="Times New Roman"/>
        </w:rPr>
        <w:t xml:space="preserve">.) The MCAS </w:t>
      </w:r>
      <w:r w:rsidR="00D87BC4">
        <w:rPr>
          <w:rFonts w:cs="Times New Roman"/>
        </w:rPr>
        <w:t xml:space="preserve">assessment </w:t>
      </w:r>
      <w:r w:rsidRPr="00B30903">
        <w:rPr>
          <w:rFonts w:cs="Times New Roman"/>
        </w:rPr>
        <w:t xml:space="preserve">is administered to </w:t>
      </w:r>
      <w:r w:rsidRPr="00B30903">
        <w:rPr>
          <w:rFonts w:cs="Times New Roman"/>
        </w:rPr>
        <w:lastRenderedPageBreak/>
        <w:t>grades 5 and 8 in science and to grades 10 in ELA, math, and science. Data from the two assessments are presented separately because the tests are different and cannot be compared.</w:t>
      </w:r>
    </w:p>
    <w:p w14:paraId="178DA02B" w14:textId="77777777" w:rsidR="00B30903" w:rsidRPr="00B30903" w:rsidRDefault="00B30903" w:rsidP="00B30903">
      <w:pPr>
        <w:spacing w:after="0"/>
        <w:rPr>
          <w:rFonts w:cs="Times New Roman"/>
        </w:rPr>
      </w:pPr>
    </w:p>
    <w:p w14:paraId="178DA033" w14:textId="77777777" w:rsidR="00B30903" w:rsidRPr="00B30903" w:rsidRDefault="00B30903" w:rsidP="00B30903">
      <w:pPr>
        <w:spacing w:after="0"/>
        <w:rPr>
          <w:rFonts w:cs="Times New Roman"/>
          <w:b/>
        </w:rPr>
      </w:pPr>
      <w:r w:rsidRPr="00B30903">
        <w:rPr>
          <w:rFonts w:cs="Times New Roman"/>
          <w:b/>
        </w:rPr>
        <w:t>The av</w:t>
      </w:r>
      <w:r w:rsidR="00D87BC4">
        <w:rPr>
          <w:rFonts w:cs="Times New Roman"/>
          <w:b/>
        </w:rPr>
        <w:t>erage scaled score on the Next-</w:t>
      </w:r>
      <w:r w:rsidRPr="00B30903">
        <w:rPr>
          <w:rFonts w:cs="Times New Roman"/>
          <w:b/>
        </w:rPr>
        <w:t xml:space="preserve">Generation MCAS </w:t>
      </w:r>
      <w:r w:rsidR="001B73F9">
        <w:rPr>
          <w:rFonts w:cs="Times New Roman"/>
          <w:b/>
        </w:rPr>
        <w:t xml:space="preserve">assessment </w:t>
      </w:r>
      <w:r w:rsidRPr="00B30903">
        <w:rPr>
          <w:rFonts w:cs="Times New Roman"/>
          <w:b/>
        </w:rPr>
        <w:t>for all students was below the state rate by 11.7 points in ELA and below the state rate by 12.9 points in math.</w:t>
      </w:r>
    </w:p>
    <w:p w14:paraId="178DA034" w14:textId="77777777" w:rsidR="00B30903" w:rsidRPr="00B30903" w:rsidRDefault="00B30903" w:rsidP="00B30903">
      <w:pPr>
        <w:spacing w:after="0"/>
        <w:rPr>
          <w:rFonts w:cs="Times New Roman"/>
        </w:rPr>
      </w:pPr>
    </w:p>
    <w:tbl>
      <w:tblPr>
        <w:tblStyle w:val="TableGrid5"/>
        <w:tblW w:w="0" w:type="auto"/>
        <w:tblLook w:val="04A0" w:firstRow="1" w:lastRow="0" w:firstColumn="1" w:lastColumn="0" w:noHBand="0" w:noVBand="1"/>
        <w:tblCaption w:val="Table 2: Springfield Public Schools"/>
        <w:tblDescription w:val="Next-Generation MCAS ELA and Math Average Scaled Score (SS) by Subgroup Grades 3–8, 2017"/>
      </w:tblPr>
      <w:tblGrid>
        <w:gridCol w:w="1158"/>
        <w:gridCol w:w="1356"/>
        <w:gridCol w:w="1350"/>
        <w:gridCol w:w="1350"/>
        <w:gridCol w:w="1356"/>
        <w:gridCol w:w="1350"/>
        <w:gridCol w:w="1350"/>
      </w:tblGrid>
      <w:tr w:rsidR="00B30903" w:rsidRPr="00B30903" w14:paraId="178DA037" w14:textId="77777777" w:rsidTr="00917E59">
        <w:tc>
          <w:tcPr>
            <w:tcW w:w="9576" w:type="dxa"/>
            <w:gridSpan w:val="7"/>
            <w:tcBorders>
              <w:top w:val="nil"/>
              <w:left w:val="nil"/>
              <w:right w:val="nil"/>
            </w:tcBorders>
          </w:tcPr>
          <w:p w14:paraId="178DA035"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Table 2: Springfield Public Schools</w:t>
            </w:r>
          </w:p>
          <w:p w14:paraId="178DA036" w14:textId="77777777" w:rsidR="00B30903" w:rsidRPr="00B30903" w:rsidRDefault="00B30903" w:rsidP="00637241">
            <w:pPr>
              <w:spacing w:after="0" w:line="240" w:lineRule="auto"/>
              <w:jc w:val="center"/>
              <w:rPr>
                <w:rFonts w:cs="Times New Roman"/>
                <w:sz w:val="20"/>
                <w:szCs w:val="20"/>
              </w:rPr>
            </w:pPr>
            <w:r w:rsidRPr="00B30903">
              <w:rPr>
                <w:rFonts w:cs="Times New Roman"/>
                <w:b/>
                <w:sz w:val="20"/>
                <w:szCs w:val="20"/>
              </w:rPr>
              <w:t xml:space="preserve">Next-Generation MCAS ELA and Math Average Scaled Score </w:t>
            </w:r>
            <w:r w:rsidR="00637241">
              <w:rPr>
                <w:rFonts w:cs="Times New Roman"/>
                <w:b/>
                <w:sz w:val="20"/>
                <w:szCs w:val="20"/>
              </w:rPr>
              <w:t xml:space="preserve">(SS) by Subgroup </w:t>
            </w:r>
            <w:r w:rsidRPr="00B30903">
              <w:rPr>
                <w:rFonts w:cs="Times New Roman"/>
                <w:b/>
                <w:sz w:val="20"/>
                <w:szCs w:val="20"/>
              </w:rPr>
              <w:t>Grades 3</w:t>
            </w:r>
            <w:r w:rsidR="00637241">
              <w:rPr>
                <w:rFonts w:cs="Times New Roman"/>
                <w:b/>
                <w:sz w:val="20"/>
                <w:szCs w:val="20"/>
              </w:rPr>
              <w:t>–</w:t>
            </w:r>
            <w:r w:rsidRPr="00B30903">
              <w:rPr>
                <w:rFonts w:cs="Times New Roman"/>
                <w:b/>
                <w:sz w:val="20"/>
                <w:szCs w:val="20"/>
              </w:rPr>
              <w:t>8, 2017</w:t>
            </w:r>
          </w:p>
        </w:tc>
      </w:tr>
      <w:tr w:rsidR="00B30903" w:rsidRPr="00B30903" w14:paraId="178DA03F" w14:textId="77777777" w:rsidTr="00917E59">
        <w:tc>
          <w:tcPr>
            <w:tcW w:w="1188" w:type="dxa"/>
            <w:shd w:val="clear" w:color="auto" w:fill="D9D9D9" w:themeFill="background1" w:themeFillShade="D9"/>
          </w:tcPr>
          <w:p w14:paraId="178DA038" w14:textId="77777777" w:rsidR="00B30903" w:rsidRPr="001F4522" w:rsidRDefault="00980AC5" w:rsidP="00B30903">
            <w:pPr>
              <w:spacing w:after="0" w:line="240" w:lineRule="auto"/>
              <w:rPr>
                <w:rFonts w:cs="Times New Roman"/>
                <w:b/>
                <w:sz w:val="20"/>
                <w:szCs w:val="20"/>
              </w:rPr>
            </w:pPr>
            <w:r w:rsidRPr="00980AC5">
              <w:rPr>
                <w:rFonts w:cs="Times New Roman"/>
                <w:b/>
                <w:sz w:val="20"/>
                <w:szCs w:val="20"/>
              </w:rPr>
              <w:t>Group</w:t>
            </w:r>
          </w:p>
        </w:tc>
        <w:tc>
          <w:tcPr>
            <w:tcW w:w="1398" w:type="dxa"/>
            <w:shd w:val="clear" w:color="auto" w:fill="D9D9D9" w:themeFill="background1" w:themeFillShade="D9"/>
          </w:tcPr>
          <w:p w14:paraId="178DA039"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N</w:t>
            </w:r>
          </w:p>
        </w:tc>
        <w:tc>
          <w:tcPr>
            <w:tcW w:w="1398" w:type="dxa"/>
            <w:shd w:val="clear" w:color="auto" w:fill="D9D9D9" w:themeFill="background1" w:themeFillShade="D9"/>
          </w:tcPr>
          <w:p w14:paraId="178DA03A"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ELA SS</w:t>
            </w:r>
          </w:p>
        </w:tc>
        <w:tc>
          <w:tcPr>
            <w:tcW w:w="1398" w:type="dxa"/>
            <w:shd w:val="clear" w:color="auto" w:fill="D9D9D9" w:themeFill="background1" w:themeFillShade="D9"/>
          </w:tcPr>
          <w:p w14:paraId="178DA03B"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State SS</w:t>
            </w:r>
          </w:p>
        </w:tc>
        <w:tc>
          <w:tcPr>
            <w:tcW w:w="1398" w:type="dxa"/>
            <w:shd w:val="clear" w:color="auto" w:fill="D9D9D9" w:themeFill="background1" w:themeFillShade="D9"/>
          </w:tcPr>
          <w:p w14:paraId="178DA03C"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N</w:t>
            </w:r>
          </w:p>
        </w:tc>
        <w:tc>
          <w:tcPr>
            <w:tcW w:w="1398" w:type="dxa"/>
            <w:shd w:val="clear" w:color="auto" w:fill="D9D9D9" w:themeFill="background1" w:themeFillShade="D9"/>
          </w:tcPr>
          <w:p w14:paraId="178DA03D"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Math SS</w:t>
            </w:r>
          </w:p>
        </w:tc>
        <w:tc>
          <w:tcPr>
            <w:tcW w:w="1398" w:type="dxa"/>
            <w:shd w:val="clear" w:color="auto" w:fill="D9D9D9" w:themeFill="background1" w:themeFillShade="D9"/>
          </w:tcPr>
          <w:p w14:paraId="178DA03E"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State SS</w:t>
            </w:r>
          </w:p>
        </w:tc>
      </w:tr>
      <w:tr w:rsidR="00B30903" w:rsidRPr="00B30903" w14:paraId="178DA047" w14:textId="77777777" w:rsidTr="00917E59">
        <w:tc>
          <w:tcPr>
            <w:tcW w:w="1188" w:type="dxa"/>
          </w:tcPr>
          <w:p w14:paraId="178DA040" w14:textId="77777777" w:rsidR="00B30903" w:rsidRPr="00B30903" w:rsidRDefault="00B30903" w:rsidP="00B30903">
            <w:pPr>
              <w:spacing w:after="0" w:line="240" w:lineRule="auto"/>
              <w:rPr>
                <w:rFonts w:cs="Times New Roman"/>
                <w:sz w:val="20"/>
                <w:szCs w:val="20"/>
              </w:rPr>
            </w:pPr>
            <w:r w:rsidRPr="00B30903">
              <w:rPr>
                <w:rFonts w:cs="Times New Roman"/>
                <w:sz w:val="20"/>
                <w:szCs w:val="20"/>
              </w:rPr>
              <w:t>High Needs</w:t>
            </w:r>
          </w:p>
        </w:tc>
        <w:tc>
          <w:tcPr>
            <w:tcW w:w="1398" w:type="dxa"/>
          </w:tcPr>
          <w:p w14:paraId="178DA04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9,416</w:t>
            </w:r>
          </w:p>
        </w:tc>
        <w:tc>
          <w:tcPr>
            <w:tcW w:w="1398" w:type="dxa"/>
          </w:tcPr>
          <w:p w14:paraId="178DA04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485.4</w:t>
            </w:r>
          </w:p>
        </w:tc>
        <w:tc>
          <w:tcPr>
            <w:tcW w:w="1398" w:type="dxa"/>
          </w:tcPr>
          <w:p w14:paraId="178DA04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488.5</w:t>
            </w:r>
          </w:p>
        </w:tc>
        <w:tc>
          <w:tcPr>
            <w:tcW w:w="1398" w:type="dxa"/>
          </w:tcPr>
          <w:p w14:paraId="178DA04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9,410</w:t>
            </w:r>
          </w:p>
        </w:tc>
        <w:tc>
          <w:tcPr>
            <w:tcW w:w="1398" w:type="dxa"/>
          </w:tcPr>
          <w:p w14:paraId="178DA04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484.1</w:t>
            </w:r>
          </w:p>
        </w:tc>
        <w:tc>
          <w:tcPr>
            <w:tcW w:w="1398" w:type="dxa"/>
          </w:tcPr>
          <w:p w14:paraId="178DA04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488.1</w:t>
            </w:r>
          </w:p>
        </w:tc>
      </w:tr>
      <w:tr w:rsidR="00B30903" w:rsidRPr="00B30903" w14:paraId="178DA04F" w14:textId="77777777" w:rsidTr="00917E59">
        <w:tc>
          <w:tcPr>
            <w:tcW w:w="1188" w:type="dxa"/>
            <w:shd w:val="clear" w:color="auto" w:fill="D9D9D9" w:themeFill="background1" w:themeFillShade="D9"/>
          </w:tcPr>
          <w:p w14:paraId="178DA048" w14:textId="77777777" w:rsidR="00B30903" w:rsidRPr="00B30903" w:rsidRDefault="00B30903" w:rsidP="00B30903">
            <w:pPr>
              <w:spacing w:after="0" w:line="240" w:lineRule="auto"/>
              <w:rPr>
                <w:rFonts w:cs="Times New Roman"/>
                <w:sz w:val="20"/>
                <w:szCs w:val="20"/>
              </w:rPr>
            </w:pPr>
            <w:r w:rsidRPr="00B30903">
              <w:rPr>
                <w:rFonts w:cs="Times New Roman"/>
                <w:sz w:val="20"/>
                <w:szCs w:val="20"/>
              </w:rPr>
              <w:t>Econ. Dis.</w:t>
            </w:r>
          </w:p>
        </w:tc>
        <w:tc>
          <w:tcPr>
            <w:tcW w:w="1398" w:type="dxa"/>
            <w:shd w:val="clear" w:color="auto" w:fill="D9D9D9" w:themeFill="background1" w:themeFillShade="D9"/>
          </w:tcPr>
          <w:p w14:paraId="178DA04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8,985</w:t>
            </w:r>
          </w:p>
        </w:tc>
        <w:tc>
          <w:tcPr>
            <w:tcW w:w="1398" w:type="dxa"/>
            <w:shd w:val="clear" w:color="auto" w:fill="D9D9D9" w:themeFill="background1" w:themeFillShade="D9"/>
          </w:tcPr>
          <w:p w14:paraId="178DA04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485.6</w:t>
            </w:r>
          </w:p>
        </w:tc>
        <w:tc>
          <w:tcPr>
            <w:tcW w:w="1398" w:type="dxa"/>
            <w:shd w:val="clear" w:color="auto" w:fill="D9D9D9" w:themeFill="background1" w:themeFillShade="D9"/>
          </w:tcPr>
          <w:p w14:paraId="178DA04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489.2</w:t>
            </w:r>
          </w:p>
        </w:tc>
        <w:tc>
          <w:tcPr>
            <w:tcW w:w="1398" w:type="dxa"/>
            <w:shd w:val="clear" w:color="auto" w:fill="D9D9D9" w:themeFill="background1" w:themeFillShade="D9"/>
          </w:tcPr>
          <w:p w14:paraId="178DA04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8,983</w:t>
            </w:r>
          </w:p>
        </w:tc>
        <w:tc>
          <w:tcPr>
            <w:tcW w:w="1398" w:type="dxa"/>
            <w:shd w:val="clear" w:color="auto" w:fill="D9D9D9" w:themeFill="background1" w:themeFillShade="D9"/>
          </w:tcPr>
          <w:p w14:paraId="178DA04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484.2</w:t>
            </w:r>
          </w:p>
        </w:tc>
        <w:tc>
          <w:tcPr>
            <w:tcW w:w="1398" w:type="dxa"/>
            <w:shd w:val="clear" w:color="auto" w:fill="D9D9D9" w:themeFill="background1" w:themeFillShade="D9"/>
          </w:tcPr>
          <w:p w14:paraId="178DA04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488.1</w:t>
            </w:r>
          </w:p>
        </w:tc>
      </w:tr>
      <w:tr w:rsidR="00B30903" w:rsidRPr="00B30903" w14:paraId="178DA057" w14:textId="77777777" w:rsidTr="00917E59">
        <w:tc>
          <w:tcPr>
            <w:tcW w:w="1188" w:type="dxa"/>
          </w:tcPr>
          <w:p w14:paraId="178DA050" w14:textId="77777777" w:rsidR="00B30903" w:rsidRPr="00B30903" w:rsidRDefault="00B30903" w:rsidP="00B30903">
            <w:pPr>
              <w:spacing w:after="0" w:line="240" w:lineRule="auto"/>
              <w:rPr>
                <w:rFonts w:cs="Times New Roman"/>
                <w:sz w:val="20"/>
                <w:szCs w:val="20"/>
              </w:rPr>
            </w:pPr>
            <w:r w:rsidRPr="00B30903">
              <w:rPr>
                <w:rFonts w:cs="Times New Roman"/>
                <w:sz w:val="20"/>
                <w:szCs w:val="20"/>
              </w:rPr>
              <w:t>SWD</w:t>
            </w:r>
          </w:p>
        </w:tc>
        <w:tc>
          <w:tcPr>
            <w:tcW w:w="1398" w:type="dxa"/>
          </w:tcPr>
          <w:p w14:paraId="178DA05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2,402</w:t>
            </w:r>
          </w:p>
        </w:tc>
        <w:tc>
          <w:tcPr>
            <w:tcW w:w="1398" w:type="dxa"/>
          </w:tcPr>
          <w:p w14:paraId="178DA05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471.4</w:t>
            </w:r>
          </w:p>
        </w:tc>
        <w:tc>
          <w:tcPr>
            <w:tcW w:w="1398" w:type="dxa"/>
          </w:tcPr>
          <w:p w14:paraId="178DA05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480.0</w:t>
            </w:r>
          </w:p>
        </w:tc>
        <w:tc>
          <w:tcPr>
            <w:tcW w:w="1398" w:type="dxa"/>
          </w:tcPr>
          <w:p w14:paraId="178DA05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2,396</w:t>
            </w:r>
          </w:p>
        </w:tc>
        <w:tc>
          <w:tcPr>
            <w:tcW w:w="1398" w:type="dxa"/>
          </w:tcPr>
          <w:p w14:paraId="178DA05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471.9</w:t>
            </w:r>
          </w:p>
        </w:tc>
        <w:tc>
          <w:tcPr>
            <w:tcW w:w="1398" w:type="dxa"/>
          </w:tcPr>
          <w:p w14:paraId="178DA05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479.8</w:t>
            </w:r>
          </w:p>
        </w:tc>
      </w:tr>
      <w:tr w:rsidR="00B30903" w:rsidRPr="00B30903" w14:paraId="178DA05F" w14:textId="77777777" w:rsidTr="00917E59">
        <w:tc>
          <w:tcPr>
            <w:tcW w:w="1188" w:type="dxa"/>
            <w:shd w:val="clear" w:color="auto" w:fill="D9D9D9" w:themeFill="background1" w:themeFillShade="D9"/>
          </w:tcPr>
          <w:p w14:paraId="178DA058" w14:textId="77777777" w:rsidR="00B30903" w:rsidRPr="00B30903" w:rsidRDefault="00B30903" w:rsidP="00B30903">
            <w:pPr>
              <w:spacing w:after="0" w:line="240" w:lineRule="auto"/>
              <w:rPr>
                <w:rFonts w:cs="Times New Roman"/>
                <w:sz w:val="20"/>
                <w:szCs w:val="20"/>
              </w:rPr>
            </w:pPr>
            <w:r w:rsidRPr="00B30903">
              <w:rPr>
                <w:rFonts w:cs="Times New Roman"/>
                <w:sz w:val="20"/>
                <w:szCs w:val="20"/>
              </w:rPr>
              <w:t>ELL</w:t>
            </w:r>
            <w:r w:rsidR="007E4F15">
              <w:rPr>
                <w:rFonts w:cs="Times New Roman"/>
                <w:sz w:val="20"/>
                <w:szCs w:val="20"/>
              </w:rPr>
              <w:t>s</w:t>
            </w:r>
          </w:p>
        </w:tc>
        <w:tc>
          <w:tcPr>
            <w:tcW w:w="1398" w:type="dxa"/>
            <w:shd w:val="clear" w:color="auto" w:fill="D9D9D9" w:themeFill="background1" w:themeFillShade="D9"/>
          </w:tcPr>
          <w:p w14:paraId="178DA05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2,386</w:t>
            </w:r>
          </w:p>
        </w:tc>
        <w:tc>
          <w:tcPr>
            <w:tcW w:w="1398" w:type="dxa"/>
            <w:shd w:val="clear" w:color="auto" w:fill="D9D9D9" w:themeFill="background1" w:themeFillShade="D9"/>
          </w:tcPr>
          <w:p w14:paraId="178DA05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480.9</w:t>
            </w:r>
          </w:p>
        </w:tc>
        <w:tc>
          <w:tcPr>
            <w:tcW w:w="1398" w:type="dxa"/>
            <w:shd w:val="clear" w:color="auto" w:fill="D9D9D9" w:themeFill="background1" w:themeFillShade="D9"/>
          </w:tcPr>
          <w:p w14:paraId="178DA05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484.9</w:t>
            </w:r>
          </w:p>
        </w:tc>
        <w:tc>
          <w:tcPr>
            <w:tcW w:w="1398" w:type="dxa"/>
            <w:shd w:val="clear" w:color="auto" w:fill="D9D9D9" w:themeFill="background1" w:themeFillShade="D9"/>
          </w:tcPr>
          <w:p w14:paraId="178DA05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2,380</w:t>
            </w:r>
          </w:p>
        </w:tc>
        <w:tc>
          <w:tcPr>
            <w:tcW w:w="1398" w:type="dxa"/>
            <w:shd w:val="clear" w:color="auto" w:fill="D9D9D9" w:themeFill="background1" w:themeFillShade="D9"/>
          </w:tcPr>
          <w:p w14:paraId="178DA05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481.8</w:t>
            </w:r>
          </w:p>
        </w:tc>
        <w:tc>
          <w:tcPr>
            <w:tcW w:w="1398" w:type="dxa"/>
            <w:shd w:val="clear" w:color="auto" w:fill="D9D9D9" w:themeFill="background1" w:themeFillShade="D9"/>
          </w:tcPr>
          <w:p w14:paraId="178DA05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486.8</w:t>
            </w:r>
          </w:p>
        </w:tc>
      </w:tr>
      <w:tr w:rsidR="00B30903" w:rsidRPr="00B30903" w14:paraId="178DA067" w14:textId="77777777" w:rsidTr="00917E59">
        <w:tc>
          <w:tcPr>
            <w:tcW w:w="1188" w:type="dxa"/>
            <w:tcBorders>
              <w:bottom w:val="single" w:sz="4" w:space="0" w:color="auto"/>
            </w:tcBorders>
          </w:tcPr>
          <w:p w14:paraId="178DA060" w14:textId="77777777" w:rsidR="00B30903" w:rsidRPr="00B30903" w:rsidRDefault="001F4522" w:rsidP="001F4522">
            <w:pPr>
              <w:spacing w:after="0" w:line="240" w:lineRule="auto"/>
              <w:rPr>
                <w:rFonts w:cs="Times New Roman"/>
                <w:sz w:val="20"/>
                <w:szCs w:val="20"/>
              </w:rPr>
            </w:pPr>
            <w:r w:rsidRPr="00B30903">
              <w:rPr>
                <w:rFonts w:cs="Times New Roman"/>
                <w:sz w:val="20"/>
                <w:szCs w:val="20"/>
              </w:rPr>
              <w:t>A</w:t>
            </w:r>
            <w:r>
              <w:rPr>
                <w:rFonts w:cs="Times New Roman"/>
                <w:sz w:val="20"/>
                <w:szCs w:val="20"/>
              </w:rPr>
              <w:t>ll</w:t>
            </w:r>
          </w:p>
        </w:tc>
        <w:tc>
          <w:tcPr>
            <w:tcW w:w="1398" w:type="dxa"/>
            <w:tcBorders>
              <w:bottom w:val="single" w:sz="4" w:space="0" w:color="auto"/>
            </w:tcBorders>
          </w:tcPr>
          <w:p w14:paraId="178DA06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10,961</w:t>
            </w:r>
          </w:p>
        </w:tc>
        <w:tc>
          <w:tcPr>
            <w:tcW w:w="1398" w:type="dxa"/>
            <w:tcBorders>
              <w:bottom w:val="single" w:sz="4" w:space="0" w:color="auto"/>
            </w:tcBorders>
          </w:tcPr>
          <w:p w14:paraId="178DA06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487.4</w:t>
            </w:r>
          </w:p>
        </w:tc>
        <w:tc>
          <w:tcPr>
            <w:tcW w:w="1398" w:type="dxa"/>
            <w:tcBorders>
              <w:bottom w:val="single" w:sz="4" w:space="0" w:color="auto"/>
            </w:tcBorders>
          </w:tcPr>
          <w:p w14:paraId="178DA06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499.1</w:t>
            </w:r>
          </w:p>
        </w:tc>
        <w:tc>
          <w:tcPr>
            <w:tcW w:w="1398" w:type="dxa"/>
            <w:tcBorders>
              <w:bottom w:val="single" w:sz="4" w:space="0" w:color="auto"/>
            </w:tcBorders>
          </w:tcPr>
          <w:p w14:paraId="178DA06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10,963</w:t>
            </w:r>
          </w:p>
        </w:tc>
        <w:tc>
          <w:tcPr>
            <w:tcW w:w="1398" w:type="dxa"/>
            <w:tcBorders>
              <w:bottom w:val="single" w:sz="4" w:space="0" w:color="auto"/>
            </w:tcBorders>
          </w:tcPr>
          <w:p w14:paraId="178DA06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485.9</w:t>
            </w:r>
          </w:p>
        </w:tc>
        <w:tc>
          <w:tcPr>
            <w:tcW w:w="1398" w:type="dxa"/>
            <w:tcBorders>
              <w:bottom w:val="single" w:sz="4" w:space="0" w:color="auto"/>
            </w:tcBorders>
          </w:tcPr>
          <w:p w14:paraId="178DA06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498.8</w:t>
            </w:r>
          </w:p>
        </w:tc>
      </w:tr>
      <w:tr w:rsidR="00B30903" w:rsidRPr="00B30903" w14:paraId="178DA069" w14:textId="77777777" w:rsidTr="00917E59">
        <w:tc>
          <w:tcPr>
            <w:tcW w:w="9576" w:type="dxa"/>
            <w:gridSpan w:val="7"/>
            <w:tcBorders>
              <w:left w:val="nil"/>
              <w:bottom w:val="nil"/>
              <w:right w:val="nil"/>
            </w:tcBorders>
          </w:tcPr>
          <w:p w14:paraId="178DA068" w14:textId="77777777" w:rsidR="00B30903" w:rsidRPr="00B30903" w:rsidRDefault="00B30903" w:rsidP="00637241">
            <w:pPr>
              <w:spacing w:before="60" w:after="0" w:line="240" w:lineRule="auto"/>
              <w:rPr>
                <w:rFonts w:ascii="Calibri" w:hAnsi="Calibri"/>
                <w:sz w:val="18"/>
                <w:szCs w:val="18"/>
              </w:rPr>
            </w:pPr>
            <w:r w:rsidRPr="00B30903">
              <w:rPr>
                <w:rFonts w:ascii="Calibri" w:hAnsi="Calibri"/>
                <w:sz w:val="18"/>
                <w:szCs w:val="18"/>
              </w:rPr>
              <w:t>Next Generation MCAS Achievement Levels: 440</w:t>
            </w:r>
            <w:r w:rsidR="00637241">
              <w:rPr>
                <w:rFonts w:ascii="Calibri" w:hAnsi="Calibri"/>
                <w:sz w:val="18"/>
                <w:szCs w:val="18"/>
              </w:rPr>
              <w:t>–</w:t>
            </w:r>
            <w:r w:rsidRPr="00B30903">
              <w:rPr>
                <w:rFonts w:ascii="Calibri" w:hAnsi="Calibri"/>
                <w:sz w:val="18"/>
                <w:szCs w:val="18"/>
              </w:rPr>
              <w:t>470 Not Meeting Expectations; 470</w:t>
            </w:r>
            <w:r w:rsidR="00637241">
              <w:rPr>
                <w:rFonts w:ascii="Calibri" w:hAnsi="Calibri"/>
                <w:sz w:val="18"/>
                <w:szCs w:val="18"/>
              </w:rPr>
              <w:t>–</w:t>
            </w:r>
            <w:r w:rsidRPr="00B30903">
              <w:rPr>
                <w:rFonts w:ascii="Calibri" w:hAnsi="Calibri"/>
                <w:sz w:val="18"/>
                <w:szCs w:val="18"/>
              </w:rPr>
              <w:t>500 Partially Meeting Expectations; 500</w:t>
            </w:r>
            <w:r w:rsidR="00637241">
              <w:rPr>
                <w:rFonts w:ascii="Calibri" w:hAnsi="Calibri"/>
                <w:sz w:val="18"/>
                <w:szCs w:val="18"/>
              </w:rPr>
              <w:t>–</w:t>
            </w:r>
            <w:r w:rsidRPr="00B30903">
              <w:rPr>
                <w:rFonts w:ascii="Calibri" w:hAnsi="Calibri"/>
                <w:sz w:val="18"/>
                <w:szCs w:val="18"/>
              </w:rPr>
              <w:t>530 Meeting Expectations; 530</w:t>
            </w:r>
            <w:r w:rsidR="00637241">
              <w:rPr>
                <w:rFonts w:ascii="Calibri" w:hAnsi="Calibri"/>
                <w:sz w:val="18"/>
                <w:szCs w:val="18"/>
              </w:rPr>
              <w:t>–</w:t>
            </w:r>
            <w:r w:rsidRPr="00B30903">
              <w:rPr>
                <w:rFonts w:ascii="Calibri" w:hAnsi="Calibri"/>
                <w:sz w:val="18"/>
                <w:szCs w:val="18"/>
              </w:rPr>
              <w:t>560 Exceeding Expectations</w:t>
            </w:r>
          </w:p>
        </w:tc>
      </w:tr>
    </w:tbl>
    <w:p w14:paraId="178DA06A" w14:textId="77777777" w:rsidR="00B30903" w:rsidRPr="00B30903" w:rsidRDefault="00B30903" w:rsidP="00B30903">
      <w:pPr>
        <w:spacing w:after="0"/>
        <w:rPr>
          <w:rFonts w:cs="Times New Roman"/>
        </w:rPr>
      </w:pPr>
    </w:p>
    <w:p w14:paraId="178DA06B" w14:textId="77777777" w:rsidR="00B30903" w:rsidRPr="00B30903" w:rsidRDefault="00B30903" w:rsidP="00B30903">
      <w:pPr>
        <w:spacing w:after="0"/>
        <w:rPr>
          <w:rFonts w:cs="Times New Roman"/>
        </w:rPr>
      </w:pPr>
    </w:p>
    <w:p w14:paraId="178DA06C" w14:textId="77777777" w:rsidR="00B30903" w:rsidRPr="00B30903" w:rsidRDefault="00B30903" w:rsidP="00B30903">
      <w:pPr>
        <w:spacing w:after="0"/>
        <w:rPr>
          <w:rFonts w:cs="Times New Roman"/>
          <w:b/>
        </w:rPr>
      </w:pPr>
      <w:r w:rsidRPr="00B30903">
        <w:rPr>
          <w:rFonts w:cs="Times New Roman"/>
          <w:b/>
        </w:rPr>
        <w:t xml:space="preserve">The percentage of students meeting or exceeding expectations on the Next-Generation MCAS </w:t>
      </w:r>
      <w:r w:rsidR="001B73F9">
        <w:rPr>
          <w:rFonts w:cs="Times New Roman"/>
          <w:b/>
        </w:rPr>
        <w:t xml:space="preserve">assessment </w:t>
      </w:r>
      <w:r w:rsidRPr="00B30903">
        <w:rPr>
          <w:rFonts w:cs="Times New Roman"/>
          <w:b/>
        </w:rPr>
        <w:t>in grades 3</w:t>
      </w:r>
      <w:r w:rsidR="001F4522">
        <w:rPr>
          <w:rFonts w:cs="Times New Roman"/>
          <w:b/>
        </w:rPr>
        <w:t>–</w:t>
      </w:r>
      <w:r w:rsidRPr="00B30903">
        <w:rPr>
          <w:rFonts w:cs="Times New Roman"/>
          <w:b/>
        </w:rPr>
        <w:t xml:space="preserve">8 was below the state rate by 23 percentage points in ELA (26 percent </w:t>
      </w:r>
      <w:r w:rsidR="001F4522">
        <w:rPr>
          <w:rFonts w:cs="Times New Roman"/>
          <w:b/>
        </w:rPr>
        <w:t>compared</w:t>
      </w:r>
      <w:r w:rsidR="001F4522" w:rsidRPr="00B30903">
        <w:rPr>
          <w:rFonts w:cs="Times New Roman"/>
          <w:b/>
        </w:rPr>
        <w:t xml:space="preserve"> </w:t>
      </w:r>
      <w:r w:rsidR="001F4522">
        <w:rPr>
          <w:rFonts w:cs="Times New Roman"/>
          <w:b/>
        </w:rPr>
        <w:t xml:space="preserve">with </w:t>
      </w:r>
      <w:r w:rsidRPr="00B30903">
        <w:rPr>
          <w:rFonts w:cs="Times New Roman"/>
          <w:b/>
        </w:rPr>
        <w:t xml:space="preserve">49 percent) and below the state rate by 25 percentage points in math (23 percent </w:t>
      </w:r>
      <w:r w:rsidR="001F4522">
        <w:rPr>
          <w:rFonts w:cs="Times New Roman"/>
          <w:b/>
        </w:rPr>
        <w:t>compared</w:t>
      </w:r>
      <w:r w:rsidR="001F4522" w:rsidRPr="00B30903">
        <w:rPr>
          <w:rFonts w:cs="Times New Roman"/>
          <w:b/>
        </w:rPr>
        <w:t xml:space="preserve"> </w:t>
      </w:r>
      <w:r w:rsidR="001F4522">
        <w:rPr>
          <w:rFonts w:cs="Times New Roman"/>
          <w:b/>
        </w:rPr>
        <w:t>with</w:t>
      </w:r>
      <w:r w:rsidRPr="00B30903">
        <w:rPr>
          <w:rFonts w:cs="Times New Roman"/>
          <w:b/>
        </w:rPr>
        <w:t xml:space="preserve"> 48 percent).</w:t>
      </w:r>
    </w:p>
    <w:p w14:paraId="178DA06D" w14:textId="77777777" w:rsidR="00980AC5" w:rsidRDefault="00980AC5" w:rsidP="00980AC5">
      <w:pPr>
        <w:spacing w:after="0"/>
        <w:ind w:left="360"/>
        <w:contextualSpacing/>
        <w:rPr>
          <w:rFonts w:cs="Times New Roman"/>
        </w:rPr>
      </w:pPr>
    </w:p>
    <w:tbl>
      <w:tblPr>
        <w:tblStyle w:val="TableGrid5"/>
        <w:tblW w:w="0" w:type="auto"/>
        <w:tblLook w:val="04A0" w:firstRow="1" w:lastRow="0" w:firstColumn="1" w:lastColumn="0" w:noHBand="0" w:noVBand="1"/>
        <w:tblCaption w:val="Table 3: Springfield Public Schools"/>
        <w:tblDescription w:val="Next-Generation MCAS ELA and Math Percent Meeting or Exceeding Expectations (M/E) by Subgroup Grades 3–8, 2017 "/>
      </w:tblPr>
      <w:tblGrid>
        <w:gridCol w:w="1198"/>
        <w:gridCol w:w="805"/>
        <w:gridCol w:w="794"/>
        <w:gridCol w:w="959"/>
        <w:gridCol w:w="1352"/>
        <w:gridCol w:w="886"/>
        <w:gridCol w:w="965"/>
        <w:gridCol w:w="959"/>
        <w:gridCol w:w="1352"/>
      </w:tblGrid>
      <w:tr w:rsidR="00B30903" w:rsidRPr="00B30903" w14:paraId="178DA070" w14:textId="77777777" w:rsidTr="00917E59">
        <w:tc>
          <w:tcPr>
            <w:tcW w:w="9576" w:type="dxa"/>
            <w:gridSpan w:val="9"/>
            <w:tcBorders>
              <w:top w:val="nil"/>
              <w:left w:val="nil"/>
              <w:right w:val="nil"/>
            </w:tcBorders>
          </w:tcPr>
          <w:p w14:paraId="178DA06E"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Table 3: Springfield Public Schools</w:t>
            </w:r>
          </w:p>
          <w:p w14:paraId="178DA06F" w14:textId="77777777" w:rsidR="00B30903" w:rsidRPr="00B30903" w:rsidRDefault="00B30903" w:rsidP="001F4522">
            <w:pPr>
              <w:spacing w:after="0" w:line="240" w:lineRule="auto"/>
              <w:jc w:val="center"/>
              <w:rPr>
                <w:rFonts w:cs="Times New Roman"/>
                <w:sz w:val="20"/>
                <w:szCs w:val="20"/>
              </w:rPr>
            </w:pPr>
            <w:r w:rsidRPr="00B30903">
              <w:rPr>
                <w:rFonts w:cs="Times New Roman"/>
                <w:b/>
                <w:sz w:val="20"/>
                <w:szCs w:val="20"/>
              </w:rPr>
              <w:t xml:space="preserve">Next-Generation MCAS ELA and Math Percent Meeting or Exceeding Expectations </w:t>
            </w:r>
            <w:r w:rsidR="001F4522">
              <w:rPr>
                <w:rFonts w:cs="Times New Roman"/>
                <w:b/>
                <w:sz w:val="20"/>
                <w:szCs w:val="20"/>
              </w:rPr>
              <w:t xml:space="preserve">(M/E) by Subgroup </w:t>
            </w:r>
            <w:r w:rsidRPr="00B30903">
              <w:rPr>
                <w:rFonts w:cs="Times New Roman"/>
                <w:b/>
                <w:sz w:val="20"/>
                <w:szCs w:val="20"/>
              </w:rPr>
              <w:t>Grades 3</w:t>
            </w:r>
            <w:r w:rsidR="001F4522">
              <w:rPr>
                <w:rFonts w:cs="Times New Roman"/>
                <w:b/>
                <w:sz w:val="20"/>
                <w:szCs w:val="20"/>
              </w:rPr>
              <w:t>–</w:t>
            </w:r>
            <w:r w:rsidRPr="00B30903">
              <w:rPr>
                <w:rFonts w:cs="Times New Roman"/>
                <w:b/>
                <w:sz w:val="20"/>
                <w:szCs w:val="20"/>
              </w:rPr>
              <w:t xml:space="preserve">8, 2017 </w:t>
            </w:r>
          </w:p>
        </w:tc>
      </w:tr>
      <w:tr w:rsidR="00B30903" w:rsidRPr="00B30903" w14:paraId="178DA07A" w14:textId="77777777" w:rsidTr="00917E59">
        <w:tc>
          <w:tcPr>
            <w:tcW w:w="1278" w:type="dxa"/>
            <w:shd w:val="clear" w:color="auto" w:fill="D9D9D9" w:themeFill="background1" w:themeFillShade="D9"/>
          </w:tcPr>
          <w:p w14:paraId="178DA071" w14:textId="77777777" w:rsidR="00980AC5" w:rsidRPr="00980AC5" w:rsidRDefault="00980AC5" w:rsidP="00980AC5">
            <w:pPr>
              <w:spacing w:after="0" w:line="240" w:lineRule="auto"/>
              <w:rPr>
                <w:rFonts w:cs="Times New Roman"/>
                <w:b/>
                <w:sz w:val="20"/>
                <w:szCs w:val="20"/>
              </w:rPr>
            </w:pPr>
            <w:r w:rsidRPr="00980AC5">
              <w:rPr>
                <w:rFonts w:cs="Times New Roman"/>
                <w:b/>
                <w:sz w:val="20"/>
                <w:szCs w:val="20"/>
              </w:rPr>
              <w:t>Group</w:t>
            </w:r>
          </w:p>
        </w:tc>
        <w:tc>
          <w:tcPr>
            <w:tcW w:w="810" w:type="dxa"/>
            <w:shd w:val="clear" w:color="auto" w:fill="D9D9D9" w:themeFill="background1" w:themeFillShade="D9"/>
          </w:tcPr>
          <w:p w14:paraId="178DA072"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N</w:t>
            </w:r>
          </w:p>
        </w:tc>
        <w:tc>
          <w:tcPr>
            <w:tcW w:w="833" w:type="dxa"/>
            <w:shd w:val="clear" w:color="auto" w:fill="D9D9D9" w:themeFill="background1" w:themeFillShade="D9"/>
          </w:tcPr>
          <w:p w14:paraId="178DA073"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ELA M/E</w:t>
            </w:r>
          </w:p>
        </w:tc>
        <w:tc>
          <w:tcPr>
            <w:tcW w:w="1014" w:type="dxa"/>
            <w:shd w:val="clear" w:color="auto" w:fill="D9D9D9" w:themeFill="background1" w:themeFillShade="D9"/>
          </w:tcPr>
          <w:p w14:paraId="178DA074"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State M/E</w:t>
            </w:r>
          </w:p>
        </w:tc>
        <w:tc>
          <w:tcPr>
            <w:tcW w:w="1352" w:type="dxa"/>
            <w:shd w:val="clear" w:color="auto" w:fill="D9D9D9" w:themeFill="background1" w:themeFillShade="D9"/>
          </w:tcPr>
          <w:p w14:paraId="178DA075"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Above/Below State</w:t>
            </w:r>
          </w:p>
        </w:tc>
        <w:tc>
          <w:tcPr>
            <w:tcW w:w="906" w:type="dxa"/>
            <w:shd w:val="clear" w:color="auto" w:fill="D9D9D9" w:themeFill="background1" w:themeFillShade="D9"/>
          </w:tcPr>
          <w:p w14:paraId="178DA076"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N</w:t>
            </w:r>
          </w:p>
        </w:tc>
        <w:tc>
          <w:tcPr>
            <w:tcW w:w="1017" w:type="dxa"/>
            <w:shd w:val="clear" w:color="auto" w:fill="D9D9D9" w:themeFill="background1" w:themeFillShade="D9"/>
          </w:tcPr>
          <w:p w14:paraId="178DA077"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Math M/E</w:t>
            </w:r>
          </w:p>
        </w:tc>
        <w:tc>
          <w:tcPr>
            <w:tcW w:w="1014" w:type="dxa"/>
            <w:shd w:val="clear" w:color="auto" w:fill="D9D9D9" w:themeFill="background1" w:themeFillShade="D9"/>
          </w:tcPr>
          <w:p w14:paraId="178DA078"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State M/E</w:t>
            </w:r>
          </w:p>
        </w:tc>
        <w:tc>
          <w:tcPr>
            <w:tcW w:w="1352" w:type="dxa"/>
            <w:shd w:val="clear" w:color="auto" w:fill="D9D9D9" w:themeFill="background1" w:themeFillShade="D9"/>
          </w:tcPr>
          <w:p w14:paraId="178DA079"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Above/Below State</w:t>
            </w:r>
          </w:p>
        </w:tc>
      </w:tr>
      <w:tr w:rsidR="00B30903" w:rsidRPr="00B30903" w14:paraId="178DA084" w14:textId="77777777" w:rsidTr="00917E59">
        <w:tc>
          <w:tcPr>
            <w:tcW w:w="1278" w:type="dxa"/>
          </w:tcPr>
          <w:p w14:paraId="178DA07B" w14:textId="77777777" w:rsidR="00B30903" w:rsidRPr="00B30903" w:rsidRDefault="00B30903" w:rsidP="00B30903">
            <w:pPr>
              <w:spacing w:after="0" w:line="240" w:lineRule="auto"/>
              <w:rPr>
                <w:rFonts w:cs="Times New Roman"/>
                <w:sz w:val="20"/>
                <w:szCs w:val="20"/>
              </w:rPr>
            </w:pPr>
            <w:r w:rsidRPr="00B30903">
              <w:rPr>
                <w:rFonts w:cs="Times New Roman"/>
                <w:sz w:val="20"/>
                <w:szCs w:val="20"/>
              </w:rPr>
              <w:t>High Needs</w:t>
            </w:r>
          </w:p>
        </w:tc>
        <w:tc>
          <w:tcPr>
            <w:tcW w:w="810" w:type="dxa"/>
          </w:tcPr>
          <w:p w14:paraId="178DA07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9,416</w:t>
            </w:r>
          </w:p>
        </w:tc>
        <w:tc>
          <w:tcPr>
            <w:tcW w:w="833" w:type="dxa"/>
          </w:tcPr>
          <w:p w14:paraId="178DA07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w:t>
            </w:r>
          </w:p>
        </w:tc>
        <w:tc>
          <w:tcPr>
            <w:tcW w:w="1014" w:type="dxa"/>
          </w:tcPr>
          <w:p w14:paraId="178DA07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27%</w:t>
            </w:r>
          </w:p>
        </w:tc>
        <w:tc>
          <w:tcPr>
            <w:tcW w:w="1352" w:type="dxa"/>
          </w:tcPr>
          <w:p w14:paraId="178DA07F" w14:textId="77777777" w:rsidR="00B30903" w:rsidRPr="00B30903" w:rsidRDefault="00B30903" w:rsidP="0048257A">
            <w:pPr>
              <w:spacing w:after="0" w:line="240" w:lineRule="auto"/>
              <w:jc w:val="center"/>
              <w:rPr>
                <w:rFonts w:ascii="Calibri" w:hAnsi="Calibri"/>
                <w:sz w:val="20"/>
                <w:szCs w:val="20"/>
              </w:rPr>
            </w:pPr>
            <w:r w:rsidRPr="00B30903">
              <w:rPr>
                <w:rFonts w:ascii="Calibri" w:hAnsi="Calibri"/>
                <w:sz w:val="20"/>
                <w:szCs w:val="20"/>
              </w:rPr>
              <w:t>-4</w:t>
            </w:r>
          </w:p>
        </w:tc>
        <w:tc>
          <w:tcPr>
            <w:tcW w:w="906" w:type="dxa"/>
          </w:tcPr>
          <w:p w14:paraId="178DA08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9,410</w:t>
            </w:r>
          </w:p>
        </w:tc>
        <w:tc>
          <w:tcPr>
            <w:tcW w:w="1017" w:type="dxa"/>
          </w:tcPr>
          <w:p w14:paraId="178DA08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w:t>
            </w:r>
          </w:p>
        </w:tc>
        <w:tc>
          <w:tcPr>
            <w:tcW w:w="1014" w:type="dxa"/>
          </w:tcPr>
          <w:p w14:paraId="178DA08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27%</w:t>
            </w:r>
          </w:p>
        </w:tc>
        <w:tc>
          <w:tcPr>
            <w:tcW w:w="1352" w:type="dxa"/>
          </w:tcPr>
          <w:p w14:paraId="178DA083" w14:textId="77777777" w:rsidR="00B30903" w:rsidRPr="00B30903" w:rsidRDefault="00B30903" w:rsidP="0016086B">
            <w:pPr>
              <w:spacing w:after="0" w:line="240" w:lineRule="auto"/>
              <w:jc w:val="center"/>
              <w:rPr>
                <w:rFonts w:ascii="Calibri" w:hAnsi="Calibri"/>
                <w:sz w:val="20"/>
                <w:szCs w:val="20"/>
              </w:rPr>
            </w:pPr>
            <w:r w:rsidRPr="00B30903">
              <w:rPr>
                <w:rFonts w:ascii="Calibri" w:hAnsi="Calibri"/>
                <w:sz w:val="20"/>
                <w:szCs w:val="20"/>
              </w:rPr>
              <w:t>-7</w:t>
            </w:r>
          </w:p>
        </w:tc>
      </w:tr>
      <w:tr w:rsidR="00B30903" w:rsidRPr="00B30903" w14:paraId="178DA08E" w14:textId="77777777" w:rsidTr="00917E59">
        <w:tc>
          <w:tcPr>
            <w:tcW w:w="1278" w:type="dxa"/>
            <w:shd w:val="clear" w:color="auto" w:fill="D9D9D9" w:themeFill="background1" w:themeFillShade="D9"/>
          </w:tcPr>
          <w:p w14:paraId="178DA085" w14:textId="77777777" w:rsidR="00B30903" w:rsidRPr="00B30903" w:rsidRDefault="00B30903" w:rsidP="00B30903">
            <w:pPr>
              <w:spacing w:after="0" w:line="240" w:lineRule="auto"/>
              <w:rPr>
                <w:rFonts w:cs="Times New Roman"/>
                <w:sz w:val="20"/>
                <w:szCs w:val="20"/>
              </w:rPr>
            </w:pPr>
            <w:r w:rsidRPr="00B30903">
              <w:rPr>
                <w:rFonts w:cs="Times New Roman"/>
                <w:sz w:val="20"/>
                <w:szCs w:val="20"/>
              </w:rPr>
              <w:t>Econ. Dis.</w:t>
            </w:r>
          </w:p>
        </w:tc>
        <w:tc>
          <w:tcPr>
            <w:tcW w:w="810" w:type="dxa"/>
            <w:shd w:val="clear" w:color="auto" w:fill="D9D9D9" w:themeFill="background1" w:themeFillShade="D9"/>
          </w:tcPr>
          <w:p w14:paraId="178DA08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8,985</w:t>
            </w:r>
          </w:p>
        </w:tc>
        <w:tc>
          <w:tcPr>
            <w:tcW w:w="833" w:type="dxa"/>
            <w:shd w:val="clear" w:color="auto" w:fill="D9D9D9" w:themeFill="background1" w:themeFillShade="D9"/>
          </w:tcPr>
          <w:p w14:paraId="178DA08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w:t>
            </w:r>
          </w:p>
        </w:tc>
        <w:tc>
          <w:tcPr>
            <w:tcW w:w="1014" w:type="dxa"/>
            <w:shd w:val="clear" w:color="auto" w:fill="D9D9D9" w:themeFill="background1" w:themeFillShade="D9"/>
          </w:tcPr>
          <w:p w14:paraId="178DA08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29%</w:t>
            </w:r>
          </w:p>
        </w:tc>
        <w:tc>
          <w:tcPr>
            <w:tcW w:w="1352" w:type="dxa"/>
            <w:shd w:val="clear" w:color="auto" w:fill="D9D9D9" w:themeFill="background1" w:themeFillShade="D9"/>
          </w:tcPr>
          <w:p w14:paraId="178DA089" w14:textId="77777777" w:rsidR="00B30903" w:rsidRPr="00B30903" w:rsidRDefault="00B30903" w:rsidP="0048257A">
            <w:pPr>
              <w:spacing w:after="0" w:line="240" w:lineRule="auto"/>
              <w:jc w:val="center"/>
              <w:rPr>
                <w:rFonts w:ascii="Calibri" w:hAnsi="Calibri"/>
                <w:sz w:val="20"/>
                <w:szCs w:val="20"/>
              </w:rPr>
            </w:pPr>
            <w:r w:rsidRPr="00B30903">
              <w:rPr>
                <w:rFonts w:ascii="Calibri" w:hAnsi="Calibri"/>
                <w:sz w:val="20"/>
                <w:szCs w:val="20"/>
              </w:rPr>
              <w:t>-6</w:t>
            </w:r>
          </w:p>
        </w:tc>
        <w:tc>
          <w:tcPr>
            <w:tcW w:w="906" w:type="dxa"/>
            <w:shd w:val="clear" w:color="auto" w:fill="D9D9D9" w:themeFill="background1" w:themeFillShade="D9"/>
          </w:tcPr>
          <w:p w14:paraId="178DA08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8,983</w:t>
            </w:r>
          </w:p>
        </w:tc>
        <w:tc>
          <w:tcPr>
            <w:tcW w:w="1017" w:type="dxa"/>
            <w:shd w:val="clear" w:color="auto" w:fill="D9D9D9" w:themeFill="background1" w:themeFillShade="D9"/>
          </w:tcPr>
          <w:p w14:paraId="178DA08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21%</w:t>
            </w:r>
          </w:p>
        </w:tc>
        <w:tc>
          <w:tcPr>
            <w:tcW w:w="1014" w:type="dxa"/>
            <w:shd w:val="clear" w:color="auto" w:fill="D9D9D9" w:themeFill="background1" w:themeFillShade="D9"/>
          </w:tcPr>
          <w:p w14:paraId="178DA08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27%</w:t>
            </w:r>
          </w:p>
        </w:tc>
        <w:tc>
          <w:tcPr>
            <w:tcW w:w="1352" w:type="dxa"/>
            <w:shd w:val="clear" w:color="auto" w:fill="D9D9D9" w:themeFill="background1" w:themeFillShade="D9"/>
          </w:tcPr>
          <w:p w14:paraId="178DA08D" w14:textId="77777777" w:rsidR="00B30903" w:rsidRPr="00B30903" w:rsidRDefault="00B30903" w:rsidP="0016086B">
            <w:pPr>
              <w:spacing w:after="0" w:line="240" w:lineRule="auto"/>
              <w:jc w:val="center"/>
              <w:rPr>
                <w:rFonts w:ascii="Calibri" w:hAnsi="Calibri"/>
                <w:sz w:val="20"/>
                <w:szCs w:val="20"/>
              </w:rPr>
            </w:pPr>
            <w:r w:rsidRPr="00B30903">
              <w:rPr>
                <w:rFonts w:ascii="Calibri" w:hAnsi="Calibri"/>
                <w:sz w:val="20"/>
                <w:szCs w:val="20"/>
              </w:rPr>
              <w:t>-6</w:t>
            </w:r>
          </w:p>
        </w:tc>
      </w:tr>
      <w:tr w:rsidR="00B30903" w:rsidRPr="00B30903" w14:paraId="178DA098" w14:textId="77777777" w:rsidTr="00917E59">
        <w:tc>
          <w:tcPr>
            <w:tcW w:w="1278" w:type="dxa"/>
          </w:tcPr>
          <w:p w14:paraId="178DA08F" w14:textId="77777777" w:rsidR="00B30903" w:rsidRPr="00B30903" w:rsidRDefault="00B30903" w:rsidP="00B30903">
            <w:pPr>
              <w:spacing w:after="0" w:line="240" w:lineRule="auto"/>
              <w:rPr>
                <w:rFonts w:cs="Times New Roman"/>
                <w:sz w:val="20"/>
                <w:szCs w:val="20"/>
              </w:rPr>
            </w:pPr>
            <w:r w:rsidRPr="00B30903">
              <w:rPr>
                <w:rFonts w:cs="Times New Roman"/>
                <w:sz w:val="20"/>
                <w:szCs w:val="20"/>
              </w:rPr>
              <w:t>SWD</w:t>
            </w:r>
          </w:p>
        </w:tc>
        <w:tc>
          <w:tcPr>
            <w:tcW w:w="810" w:type="dxa"/>
          </w:tcPr>
          <w:p w14:paraId="178DA09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2,402</w:t>
            </w:r>
          </w:p>
        </w:tc>
        <w:tc>
          <w:tcPr>
            <w:tcW w:w="833" w:type="dxa"/>
          </w:tcPr>
          <w:p w14:paraId="178DA09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w:t>
            </w:r>
          </w:p>
        </w:tc>
        <w:tc>
          <w:tcPr>
            <w:tcW w:w="1014" w:type="dxa"/>
          </w:tcPr>
          <w:p w14:paraId="178DA09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w:t>
            </w:r>
          </w:p>
        </w:tc>
        <w:tc>
          <w:tcPr>
            <w:tcW w:w="1352" w:type="dxa"/>
          </w:tcPr>
          <w:p w14:paraId="178DA09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w:t>
            </w:r>
          </w:p>
        </w:tc>
        <w:tc>
          <w:tcPr>
            <w:tcW w:w="906" w:type="dxa"/>
          </w:tcPr>
          <w:p w14:paraId="178DA09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2,396</w:t>
            </w:r>
          </w:p>
        </w:tc>
        <w:tc>
          <w:tcPr>
            <w:tcW w:w="1017" w:type="dxa"/>
          </w:tcPr>
          <w:p w14:paraId="178DA09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w:t>
            </w:r>
          </w:p>
        </w:tc>
        <w:tc>
          <w:tcPr>
            <w:tcW w:w="1014" w:type="dxa"/>
          </w:tcPr>
          <w:p w14:paraId="178DA09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14%</w:t>
            </w:r>
          </w:p>
        </w:tc>
        <w:tc>
          <w:tcPr>
            <w:tcW w:w="1352" w:type="dxa"/>
          </w:tcPr>
          <w:p w14:paraId="178DA097" w14:textId="77777777" w:rsidR="00B30903" w:rsidRPr="00B30903" w:rsidRDefault="00B30903" w:rsidP="0016086B">
            <w:pPr>
              <w:spacing w:after="0" w:line="240" w:lineRule="auto"/>
              <w:jc w:val="center"/>
              <w:rPr>
                <w:rFonts w:ascii="Calibri" w:hAnsi="Calibri"/>
                <w:sz w:val="20"/>
                <w:szCs w:val="20"/>
              </w:rPr>
            </w:pPr>
            <w:r w:rsidRPr="00B30903">
              <w:rPr>
                <w:rFonts w:ascii="Calibri" w:hAnsi="Calibri"/>
                <w:sz w:val="20"/>
                <w:szCs w:val="20"/>
              </w:rPr>
              <w:t>-7</w:t>
            </w:r>
          </w:p>
        </w:tc>
      </w:tr>
      <w:tr w:rsidR="00B30903" w:rsidRPr="00B30903" w14:paraId="178DA0A2" w14:textId="77777777" w:rsidTr="00917E59">
        <w:tc>
          <w:tcPr>
            <w:tcW w:w="1278" w:type="dxa"/>
            <w:shd w:val="clear" w:color="auto" w:fill="D9D9D9" w:themeFill="background1" w:themeFillShade="D9"/>
          </w:tcPr>
          <w:p w14:paraId="178DA099" w14:textId="77777777" w:rsidR="00B30903" w:rsidRPr="00B30903" w:rsidRDefault="00B30903" w:rsidP="00B30903">
            <w:pPr>
              <w:spacing w:after="0" w:line="240" w:lineRule="auto"/>
              <w:rPr>
                <w:rFonts w:cs="Times New Roman"/>
                <w:sz w:val="20"/>
                <w:szCs w:val="20"/>
              </w:rPr>
            </w:pPr>
            <w:r w:rsidRPr="00B30903">
              <w:rPr>
                <w:rFonts w:cs="Times New Roman"/>
                <w:sz w:val="20"/>
                <w:szCs w:val="20"/>
              </w:rPr>
              <w:t>ELL</w:t>
            </w:r>
            <w:r w:rsidR="007E4F15">
              <w:rPr>
                <w:rFonts w:cs="Times New Roman"/>
                <w:sz w:val="20"/>
                <w:szCs w:val="20"/>
              </w:rPr>
              <w:t>s</w:t>
            </w:r>
          </w:p>
        </w:tc>
        <w:tc>
          <w:tcPr>
            <w:tcW w:w="810" w:type="dxa"/>
            <w:shd w:val="clear" w:color="auto" w:fill="D9D9D9" w:themeFill="background1" w:themeFillShade="D9"/>
          </w:tcPr>
          <w:p w14:paraId="178DA09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2,386</w:t>
            </w:r>
          </w:p>
        </w:tc>
        <w:tc>
          <w:tcPr>
            <w:tcW w:w="833" w:type="dxa"/>
            <w:shd w:val="clear" w:color="auto" w:fill="D9D9D9" w:themeFill="background1" w:themeFillShade="D9"/>
          </w:tcPr>
          <w:p w14:paraId="178DA09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18%</w:t>
            </w:r>
          </w:p>
        </w:tc>
        <w:tc>
          <w:tcPr>
            <w:tcW w:w="1014" w:type="dxa"/>
            <w:shd w:val="clear" w:color="auto" w:fill="D9D9D9" w:themeFill="background1" w:themeFillShade="D9"/>
          </w:tcPr>
          <w:p w14:paraId="178DA09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w:t>
            </w:r>
          </w:p>
        </w:tc>
        <w:tc>
          <w:tcPr>
            <w:tcW w:w="1352" w:type="dxa"/>
            <w:shd w:val="clear" w:color="auto" w:fill="D9D9D9" w:themeFill="background1" w:themeFillShade="D9"/>
          </w:tcPr>
          <w:p w14:paraId="178DA09D" w14:textId="77777777" w:rsidR="00B30903" w:rsidRPr="00B30903" w:rsidRDefault="00B30903" w:rsidP="0048257A">
            <w:pPr>
              <w:spacing w:after="0" w:line="240" w:lineRule="auto"/>
              <w:jc w:val="center"/>
              <w:rPr>
                <w:rFonts w:ascii="Calibri" w:hAnsi="Calibri"/>
                <w:sz w:val="20"/>
                <w:szCs w:val="20"/>
              </w:rPr>
            </w:pPr>
            <w:r w:rsidRPr="00B30903">
              <w:rPr>
                <w:rFonts w:ascii="Calibri" w:hAnsi="Calibri"/>
                <w:sz w:val="20"/>
                <w:szCs w:val="20"/>
              </w:rPr>
              <w:t>-5</w:t>
            </w:r>
          </w:p>
        </w:tc>
        <w:tc>
          <w:tcPr>
            <w:tcW w:w="906" w:type="dxa"/>
            <w:shd w:val="clear" w:color="auto" w:fill="D9D9D9" w:themeFill="background1" w:themeFillShade="D9"/>
          </w:tcPr>
          <w:p w14:paraId="178DA09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2,380</w:t>
            </w:r>
          </w:p>
        </w:tc>
        <w:tc>
          <w:tcPr>
            <w:tcW w:w="1017" w:type="dxa"/>
            <w:shd w:val="clear" w:color="auto" w:fill="D9D9D9" w:themeFill="background1" w:themeFillShade="D9"/>
          </w:tcPr>
          <w:p w14:paraId="178DA09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19%</w:t>
            </w:r>
          </w:p>
        </w:tc>
        <w:tc>
          <w:tcPr>
            <w:tcW w:w="1014" w:type="dxa"/>
            <w:shd w:val="clear" w:color="auto" w:fill="D9D9D9" w:themeFill="background1" w:themeFillShade="D9"/>
          </w:tcPr>
          <w:p w14:paraId="178DA0A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26%</w:t>
            </w:r>
          </w:p>
        </w:tc>
        <w:tc>
          <w:tcPr>
            <w:tcW w:w="1352" w:type="dxa"/>
            <w:shd w:val="clear" w:color="auto" w:fill="D9D9D9" w:themeFill="background1" w:themeFillShade="D9"/>
          </w:tcPr>
          <w:p w14:paraId="178DA0A1" w14:textId="77777777" w:rsidR="00B30903" w:rsidRPr="00B30903" w:rsidRDefault="00B30903" w:rsidP="0016086B">
            <w:pPr>
              <w:spacing w:after="0" w:line="240" w:lineRule="auto"/>
              <w:jc w:val="center"/>
              <w:rPr>
                <w:rFonts w:ascii="Calibri" w:hAnsi="Calibri"/>
                <w:sz w:val="20"/>
                <w:szCs w:val="20"/>
              </w:rPr>
            </w:pPr>
            <w:r w:rsidRPr="00B30903">
              <w:rPr>
                <w:rFonts w:ascii="Calibri" w:hAnsi="Calibri"/>
                <w:sz w:val="20"/>
                <w:szCs w:val="20"/>
              </w:rPr>
              <w:t>-7</w:t>
            </w:r>
          </w:p>
        </w:tc>
      </w:tr>
      <w:tr w:rsidR="00B30903" w:rsidRPr="00B30903" w14:paraId="178DA0AC" w14:textId="77777777" w:rsidTr="00917E59">
        <w:tc>
          <w:tcPr>
            <w:tcW w:w="1278" w:type="dxa"/>
          </w:tcPr>
          <w:p w14:paraId="178DA0A3" w14:textId="77777777" w:rsidR="00B30903" w:rsidRPr="00B30903" w:rsidRDefault="001F4522" w:rsidP="001F4522">
            <w:pPr>
              <w:spacing w:after="0" w:line="240" w:lineRule="auto"/>
              <w:rPr>
                <w:rFonts w:cs="Times New Roman"/>
                <w:sz w:val="20"/>
                <w:szCs w:val="20"/>
              </w:rPr>
            </w:pPr>
            <w:r w:rsidRPr="00B30903">
              <w:rPr>
                <w:rFonts w:cs="Times New Roman"/>
                <w:sz w:val="20"/>
                <w:szCs w:val="20"/>
              </w:rPr>
              <w:t>A</w:t>
            </w:r>
            <w:r>
              <w:rPr>
                <w:rFonts w:cs="Times New Roman"/>
                <w:sz w:val="20"/>
                <w:szCs w:val="20"/>
              </w:rPr>
              <w:t>ll</w:t>
            </w:r>
          </w:p>
        </w:tc>
        <w:tc>
          <w:tcPr>
            <w:tcW w:w="810" w:type="dxa"/>
          </w:tcPr>
          <w:p w14:paraId="178DA0A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10,961</w:t>
            </w:r>
          </w:p>
        </w:tc>
        <w:tc>
          <w:tcPr>
            <w:tcW w:w="833" w:type="dxa"/>
          </w:tcPr>
          <w:p w14:paraId="178DA0A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26%</w:t>
            </w:r>
          </w:p>
        </w:tc>
        <w:tc>
          <w:tcPr>
            <w:tcW w:w="1014" w:type="dxa"/>
          </w:tcPr>
          <w:p w14:paraId="178DA0A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w:t>
            </w:r>
          </w:p>
        </w:tc>
        <w:tc>
          <w:tcPr>
            <w:tcW w:w="1352" w:type="dxa"/>
          </w:tcPr>
          <w:p w14:paraId="178DA0A7" w14:textId="77777777" w:rsidR="00B30903" w:rsidRPr="00B30903" w:rsidRDefault="00B30903" w:rsidP="0048257A">
            <w:pPr>
              <w:spacing w:after="0" w:line="240" w:lineRule="auto"/>
              <w:jc w:val="center"/>
              <w:rPr>
                <w:rFonts w:ascii="Calibri" w:hAnsi="Calibri"/>
                <w:sz w:val="20"/>
                <w:szCs w:val="20"/>
              </w:rPr>
            </w:pPr>
            <w:r w:rsidRPr="00B30903">
              <w:rPr>
                <w:rFonts w:ascii="Calibri" w:hAnsi="Calibri"/>
                <w:sz w:val="20"/>
                <w:szCs w:val="20"/>
              </w:rPr>
              <w:t>-23</w:t>
            </w:r>
          </w:p>
        </w:tc>
        <w:tc>
          <w:tcPr>
            <w:tcW w:w="906" w:type="dxa"/>
          </w:tcPr>
          <w:p w14:paraId="178DA0A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10,963</w:t>
            </w:r>
          </w:p>
        </w:tc>
        <w:tc>
          <w:tcPr>
            <w:tcW w:w="1017" w:type="dxa"/>
          </w:tcPr>
          <w:p w14:paraId="178DA0A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w:t>
            </w:r>
          </w:p>
        </w:tc>
        <w:tc>
          <w:tcPr>
            <w:tcW w:w="1014" w:type="dxa"/>
          </w:tcPr>
          <w:p w14:paraId="178DA0A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w:t>
            </w:r>
          </w:p>
        </w:tc>
        <w:tc>
          <w:tcPr>
            <w:tcW w:w="1352" w:type="dxa"/>
          </w:tcPr>
          <w:p w14:paraId="178DA0AB" w14:textId="77777777" w:rsidR="00B30903" w:rsidRPr="00B30903" w:rsidRDefault="00B30903" w:rsidP="0016086B">
            <w:pPr>
              <w:spacing w:after="0" w:line="240" w:lineRule="auto"/>
              <w:jc w:val="center"/>
              <w:rPr>
                <w:rFonts w:ascii="Calibri" w:hAnsi="Calibri"/>
                <w:sz w:val="20"/>
                <w:szCs w:val="20"/>
              </w:rPr>
            </w:pPr>
            <w:r w:rsidRPr="00B30903">
              <w:rPr>
                <w:rFonts w:ascii="Calibri" w:hAnsi="Calibri"/>
                <w:sz w:val="20"/>
                <w:szCs w:val="20"/>
              </w:rPr>
              <w:t>-25</w:t>
            </w:r>
          </w:p>
        </w:tc>
      </w:tr>
    </w:tbl>
    <w:p w14:paraId="178DA0AD" w14:textId="77777777" w:rsidR="00B30903" w:rsidRPr="00B30903" w:rsidRDefault="00B30903" w:rsidP="00B30903">
      <w:pPr>
        <w:spacing w:after="0"/>
        <w:rPr>
          <w:rFonts w:cs="Times New Roman"/>
        </w:rPr>
      </w:pPr>
    </w:p>
    <w:p w14:paraId="178DA0AE" w14:textId="77777777" w:rsidR="00B30903" w:rsidRPr="00B30903" w:rsidRDefault="00B30903" w:rsidP="00B30903">
      <w:pPr>
        <w:spacing w:after="0"/>
        <w:rPr>
          <w:rFonts w:cs="Times New Roman"/>
        </w:rPr>
      </w:pPr>
    </w:p>
    <w:p w14:paraId="178DA0AF" w14:textId="527E8E25" w:rsidR="00B30903" w:rsidRDefault="00B30903" w:rsidP="00B30903">
      <w:pPr>
        <w:spacing w:after="0"/>
        <w:rPr>
          <w:rFonts w:cs="Times New Roman"/>
          <w:b/>
        </w:rPr>
      </w:pPr>
      <w:r w:rsidRPr="00B30903">
        <w:rPr>
          <w:rFonts w:cs="Times New Roman"/>
          <w:b/>
        </w:rPr>
        <w:t xml:space="preserve">The percentage of students scoring proficient or advanced on the MCAS </w:t>
      </w:r>
      <w:r w:rsidR="001B73F9">
        <w:rPr>
          <w:rFonts w:cs="Times New Roman"/>
          <w:b/>
        </w:rPr>
        <w:t xml:space="preserve">assessment </w:t>
      </w:r>
      <w:r w:rsidRPr="00B30903">
        <w:rPr>
          <w:rFonts w:cs="Times New Roman"/>
          <w:b/>
        </w:rPr>
        <w:t>in 10</w:t>
      </w:r>
      <w:r w:rsidRPr="00B30903">
        <w:rPr>
          <w:rFonts w:cs="Times New Roman"/>
          <w:b/>
          <w:vertAlign w:val="superscript"/>
        </w:rPr>
        <w:t>th</w:t>
      </w:r>
      <w:r w:rsidRPr="00B30903">
        <w:rPr>
          <w:rFonts w:cs="Times New Roman"/>
          <w:b/>
        </w:rPr>
        <w:t xml:space="preserve"> grade was 18 percentage points below the state rate in ELA and 34 percentage points </w:t>
      </w:r>
      <w:r w:rsidR="0048257A" w:rsidRPr="00B30903">
        <w:rPr>
          <w:rFonts w:cs="Times New Roman"/>
          <w:b/>
        </w:rPr>
        <w:t xml:space="preserve">below the state rate </w:t>
      </w:r>
      <w:r w:rsidRPr="00B30903">
        <w:rPr>
          <w:rFonts w:cs="Times New Roman"/>
          <w:b/>
        </w:rPr>
        <w:t>in math.</w:t>
      </w:r>
    </w:p>
    <w:p w14:paraId="5C200911" w14:textId="0C57C9BE" w:rsidR="00485459" w:rsidRDefault="00485459" w:rsidP="00B30903">
      <w:pPr>
        <w:spacing w:after="0"/>
        <w:rPr>
          <w:rFonts w:cs="Times New Roman"/>
          <w:b/>
        </w:rPr>
      </w:pPr>
    </w:p>
    <w:p w14:paraId="1EE326F0" w14:textId="4D494A8C" w:rsidR="00485459" w:rsidRDefault="00485459" w:rsidP="00B30903">
      <w:pPr>
        <w:spacing w:after="0"/>
        <w:rPr>
          <w:rFonts w:cs="Times New Roman"/>
          <w:b/>
        </w:rPr>
      </w:pPr>
    </w:p>
    <w:p w14:paraId="0FBDA9AA" w14:textId="7DF8CC13" w:rsidR="00485459" w:rsidRDefault="00485459" w:rsidP="00B30903">
      <w:pPr>
        <w:spacing w:after="0"/>
        <w:rPr>
          <w:rFonts w:cs="Times New Roman"/>
          <w:b/>
        </w:rPr>
      </w:pPr>
    </w:p>
    <w:p w14:paraId="4CB9ED16" w14:textId="3C495D79" w:rsidR="00485459" w:rsidRDefault="00485459" w:rsidP="00B30903">
      <w:pPr>
        <w:spacing w:after="0"/>
        <w:rPr>
          <w:rFonts w:cs="Times New Roman"/>
          <w:b/>
        </w:rPr>
      </w:pPr>
    </w:p>
    <w:p w14:paraId="6593B68F" w14:textId="77D850AF" w:rsidR="00485459" w:rsidRDefault="00485459" w:rsidP="00B30903">
      <w:pPr>
        <w:spacing w:after="0"/>
        <w:rPr>
          <w:rFonts w:cs="Times New Roman"/>
          <w:b/>
        </w:rPr>
      </w:pPr>
    </w:p>
    <w:p w14:paraId="632B6C45" w14:textId="79CDCC9E" w:rsidR="00485459" w:rsidRPr="00B30903" w:rsidRDefault="00485459" w:rsidP="00B30903">
      <w:pPr>
        <w:spacing w:after="0"/>
        <w:rPr>
          <w:rFonts w:cs="Times New Roman"/>
          <w:b/>
        </w:rPr>
      </w:pPr>
    </w:p>
    <w:p w14:paraId="178DA0B0" w14:textId="77777777" w:rsidR="00980AC5" w:rsidRDefault="00980AC5" w:rsidP="00980AC5">
      <w:pPr>
        <w:spacing w:after="0"/>
        <w:ind w:left="360"/>
        <w:contextualSpacing/>
        <w:rPr>
          <w:rFonts w:cs="Times New Roman"/>
        </w:rPr>
      </w:pPr>
    </w:p>
    <w:tbl>
      <w:tblPr>
        <w:tblStyle w:val="TableGrid5"/>
        <w:tblW w:w="0" w:type="auto"/>
        <w:jc w:val="center"/>
        <w:tblLook w:val="04A0" w:firstRow="1" w:lastRow="0" w:firstColumn="1" w:lastColumn="0" w:noHBand="0" w:noVBand="1"/>
        <w:tblCaption w:val="Table 4: Springfield Public Schools"/>
        <w:tblDescription w:val="MCAS ELA and Math Percent Scoring Proficient or Advanced in Grade 10 by Subgroup, 2017"/>
      </w:tblPr>
      <w:tblGrid>
        <w:gridCol w:w="1095"/>
        <w:gridCol w:w="722"/>
        <w:gridCol w:w="954"/>
        <w:gridCol w:w="971"/>
        <w:gridCol w:w="1352"/>
        <w:gridCol w:w="877"/>
        <w:gridCol w:w="976"/>
        <w:gridCol w:w="971"/>
        <w:gridCol w:w="1352"/>
      </w:tblGrid>
      <w:tr w:rsidR="00B30903" w:rsidRPr="00B30903" w14:paraId="178DA0B3" w14:textId="77777777" w:rsidTr="00917E59">
        <w:trPr>
          <w:jc w:val="center"/>
        </w:trPr>
        <w:tc>
          <w:tcPr>
            <w:tcW w:w="9486" w:type="dxa"/>
            <w:gridSpan w:val="9"/>
            <w:tcBorders>
              <w:top w:val="nil"/>
              <w:left w:val="nil"/>
              <w:right w:val="nil"/>
            </w:tcBorders>
          </w:tcPr>
          <w:p w14:paraId="178DA0B1"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lastRenderedPageBreak/>
              <w:t>Table 4: Springfield Public Schools</w:t>
            </w:r>
          </w:p>
          <w:p w14:paraId="178DA0B2" w14:textId="77777777" w:rsidR="00B30903" w:rsidRPr="00B30903" w:rsidRDefault="00B30903" w:rsidP="00B30903">
            <w:pPr>
              <w:spacing w:after="0" w:line="240" w:lineRule="auto"/>
              <w:jc w:val="center"/>
              <w:rPr>
                <w:rFonts w:cs="Times New Roman"/>
                <w:sz w:val="20"/>
                <w:szCs w:val="20"/>
              </w:rPr>
            </w:pPr>
            <w:r w:rsidRPr="00B30903">
              <w:rPr>
                <w:rFonts w:cs="Times New Roman"/>
                <w:b/>
                <w:sz w:val="20"/>
                <w:szCs w:val="20"/>
              </w:rPr>
              <w:t>MCAS ELA and Math Percent Scoring Proficient or Advanced in Grade 10</w:t>
            </w:r>
            <w:r w:rsidR="001F4522">
              <w:rPr>
                <w:rFonts w:cs="Times New Roman"/>
                <w:b/>
                <w:sz w:val="20"/>
                <w:szCs w:val="20"/>
              </w:rPr>
              <w:t xml:space="preserve"> by Subgroup</w:t>
            </w:r>
            <w:r w:rsidRPr="00B30903">
              <w:rPr>
                <w:rFonts w:cs="Times New Roman"/>
                <w:b/>
                <w:sz w:val="20"/>
                <w:szCs w:val="20"/>
              </w:rPr>
              <w:t>, 2017</w:t>
            </w:r>
          </w:p>
        </w:tc>
      </w:tr>
      <w:tr w:rsidR="00B30903" w:rsidRPr="00B30903" w14:paraId="178DA0BD" w14:textId="77777777" w:rsidTr="00917E59">
        <w:trPr>
          <w:jc w:val="center"/>
        </w:trPr>
        <w:tc>
          <w:tcPr>
            <w:tcW w:w="1133" w:type="dxa"/>
            <w:shd w:val="clear" w:color="auto" w:fill="D9D9D9" w:themeFill="background1" w:themeFillShade="D9"/>
          </w:tcPr>
          <w:p w14:paraId="178DA0B4" w14:textId="77777777" w:rsidR="00B30903" w:rsidRPr="001F4522" w:rsidRDefault="00980AC5" w:rsidP="00B30903">
            <w:pPr>
              <w:spacing w:after="0" w:line="240" w:lineRule="auto"/>
              <w:rPr>
                <w:rFonts w:cs="Times New Roman"/>
                <w:b/>
                <w:sz w:val="20"/>
                <w:szCs w:val="20"/>
              </w:rPr>
            </w:pPr>
            <w:r w:rsidRPr="00980AC5">
              <w:rPr>
                <w:rFonts w:cs="Times New Roman"/>
                <w:b/>
                <w:sz w:val="20"/>
                <w:szCs w:val="20"/>
              </w:rPr>
              <w:t>Group</w:t>
            </w:r>
          </w:p>
        </w:tc>
        <w:tc>
          <w:tcPr>
            <w:tcW w:w="728" w:type="dxa"/>
            <w:shd w:val="clear" w:color="auto" w:fill="D9D9D9" w:themeFill="background1" w:themeFillShade="D9"/>
          </w:tcPr>
          <w:p w14:paraId="178DA0B5"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N</w:t>
            </w:r>
          </w:p>
        </w:tc>
        <w:tc>
          <w:tcPr>
            <w:tcW w:w="997" w:type="dxa"/>
            <w:shd w:val="clear" w:color="auto" w:fill="D9D9D9" w:themeFill="background1" w:themeFillShade="D9"/>
          </w:tcPr>
          <w:p w14:paraId="178DA0B6"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ELA</w:t>
            </w:r>
          </w:p>
        </w:tc>
        <w:tc>
          <w:tcPr>
            <w:tcW w:w="1007" w:type="dxa"/>
            <w:shd w:val="clear" w:color="auto" w:fill="D9D9D9" w:themeFill="background1" w:themeFillShade="D9"/>
          </w:tcPr>
          <w:p w14:paraId="178DA0B7"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State</w:t>
            </w:r>
          </w:p>
        </w:tc>
        <w:tc>
          <w:tcPr>
            <w:tcW w:w="1352" w:type="dxa"/>
            <w:shd w:val="clear" w:color="auto" w:fill="D9D9D9" w:themeFill="background1" w:themeFillShade="D9"/>
          </w:tcPr>
          <w:p w14:paraId="178DA0B8"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Above/Below State</w:t>
            </w:r>
          </w:p>
        </w:tc>
        <w:tc>
          <w:tcPr>
            <w:tcW w:w="900" w:type="dxa"/>
            <w:shd w:val="clear" w:color="auto" w:fill="D9D9D9" w:themeFill="background1" w:themeFillShade="D9"/>
          </w:tcPr>
          <w:p w14:paraId="178DA0B9"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N</w:t>
            </w:r>
          </w:p>
        </w:tc>
        <w:tc>
          <w:tcPr>
            <w:tcW w:w="1010" w:type="dxa"/>
            <w:shd w:val="clear" w:color="auto" w:fill="D9D9D9" w:themeFill="background1" w:themeFillShade="D9"/>
          </w:tcPr>
          <w:p w14:paraId="178DA0BA"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Math</w:t>
            </w:r>
          </w:p>
        </w:tc>
        <w:tc>
          <w:tcPr>
            <w:tcW w:w="1007" w:type="dxa"/>
            <w:shd w:val="clear" w:color="auto" w:fill="D9D9D9" w:themeFill="background1" w:themeFillShade="D9"/>
          </w:tcPr>
          <w:p w14:paraId="178DA0BB"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State</w:t>
            </w:r>
          </w:p>
        </w:tc>
        <w:tc>
          <w:tcPr>
            <w:tcW w:w="1352" w:type="dxa"/>
            <w:shd w:val="clear" w:color="auto" w:fill="D9D9D9" w:themeFill="background1" w:themeFillShade="D9"/>
          </w:tcPr>
          <w:p w14:paraId="178DA0BC"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Above/Below State</w:t>
            </w:r>
          </w:p>
        </w:tc>
      </w:tr>
      <w:tr w:rsidR="00B30903" w:rsidRPr="00B30903" w14:paraId="178DA0C7" w14:textId="77777777" w:rsidTr="00917E59">
        <w:trPr>
          <w:jc w:val="center"/>
        </w:trPr>
        <w:tc>
          <w:tcPr>
            <w:tcW w:w="1133" w:type="dxa"/>
          </w:tcPr>
          <w:p w14:paraId="178DA0BE" w14:textId="77777777" w:rsidR="00B30903" w:rsidRPr="00B30903" w:rsidRDefault="00B30903" w:rsidP="00B30903">
            <w:pPr>
              <w:spacing w:after="0" w:line="240" w:lineRule="auto"/>
              <w:rPr>
                <w:rFonts w:cs="Times New Roman"/>
                <w:sz w:val="20"/>
                <w:szCs w:val="20"/>
              </w:rPr>
            </w:pPr>
            <w:r w:rsidRPr="00B30903">
              <w:rPr>
                <w:rFonts w:cs="Times New Roman"/>
                <w:sz w:val="20"/>
                <w:szCs w:val="20"/>
              </w:rPr>
              <w:t>High Needs</w:t>
            </w:r>
          </w:p>
        </w:tc>
        <w:tc>
          <w:tcPr>
            <w:tcW w:w="728" w:type="dxa"/>
          </w:tcPr>
          <w:p w14:paraId="178DA0B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1,276</w:t>
            </w:r>
          </w:p>
        </w:tc>
        <w:tc>
          <w:tcPr>
            <w:tcW w:w="997" w:type="dxa"/>
          </w:tcPr>
          <w:p w14:paraId="178DA0C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69%</w:t>
            </w:r>
          </w:p>
        </w:tc>
        <w:tc>
          <w:tcPr>
            <w:tcW w:w="1007" w:type="dxa"/>
          </w:tcPr>
          <w:p w14:paraId="178DA0C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79%</w:t>
            </w:r>
          </w:p>
        </w:tc>
        <w:tc>
          <w:tcPr>
            <w:tcW w:w="1352" w:type="dxa"/>
          </w:tcPr>
          <w:p w14:paraId="178DA0C2" w14:textId="77777777" w:rsidR="00B30903" w:rsidRPr="00B30903" w:rsidRDefault="00B30903" w:rsidP="00DC147E">
            <w:pPr>
              <w:spacing w:after="0" w:line="240" w:lineRule="auto"/>
              <w:jc w:val="center"/>
              <w:rPr>
                <w:rFonts w:ascii="Calibri" w:hAnsi="Calibri"/>
                <w:sz w:val="20"/>
                <w:szCs w:val="20"/>
              </w:rPr>
            </w:pPr>
            <w:r w:rsidRPr="00B30903">
              <w:rPr>
                <w:rFonts w:ascii="Calibri" w:hAnsi="Calibri"/>
                <w:sz w:val="20"/>
                <w:szCs w:val="20"/>
              </w:rPr>
              <w:t>-10</w:t>
            </w:r>
          </w:p>
        </w:tc>
        <w:tc>
          <w:tcPr>
            <w:tcW w:w="900" w:type="dxa"/>
          </w:tcPr>
          <w:p w14:paraId="178DA0C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1,289</w:t>
            </w:r>
          </w:p>
        </w:tc>
        <w:tc>
          <w:tcPr>
            <w:tcW w:w="1010" w:type="dxa"/>
          </w:tcPr>
          <w:p w14:paraId="178DA0C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39%</w:t>
            </w:r>
          </w:p>
        </w:tc>
        <w:tc>
          <w:tcPr>
            <w:tcW w:w="1007" w:type="dxa"/>
          </w:tcPr>
          <w:p w14:paraId="178DA0C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58%</w:t>
            </w:r>
          </w:p>
        </w:tc>
        <w:tc>
          <w:tcPr>
            <w:tcW w:w="1352" w:type="dxa"/>
          </w:tcPr>
          <w:p w14:paraId="178DA0C6" w14:textId="77777777" w:rsidR="00B30903" w:rsidRPr="00B30903" w:rsidRDefault="00B30903" w:rsidP="0016086B">
            <w:pPr>
              <w:spacing w:after="0" w:line="240" w:lineRule="auto"/>
              <w:jc w:val="center"/>
              <w:rPr>
                <w:rFonts w:ascii="Calibri" w:hAnsi="Calibri"/>
                <w:sz w:val="20"/>
                <w:szCs w:val="20"/>
              </w:rPr>
            </w:pPr>
            <w:r w:rsidRPr="00B30903">
              <w:rPr>
                <w:rFonts w:ascii="Calibri" w:hAnsi="Calibri"/>
                <w:sz w:val="20"/>
                <w:szCs w:val="20"/>
              </w:rPr>
              <w:t>-19</w:t>
            </w:r>
          </w:p>
        </w:tc>
      </w:tr>
      <w:tr w:rsidR="00B30903" w:rsidRPr="00B30903" w14:paraId="178DA0D1" w14:textId="77777777" w:rsidTr="00917E59">
        <w:trPr>
          <w:jc w:val="center"/>
        </w:trPr>
        <w:tc>
          <w:tcPr>
            <w:tcW w:w="1133" w:type="dxa"/>
            <w:shd w:val="clear" w:color="auto" w:fill="D9D9D9" w:themeFill="background1" w:themeFillShade="D9"/>
          </w:tcPr>
          <w:p w14:paraId="178DA0C8" w14:textId="77777777" w:rsidR="00B30903" w:rsidRPr="00B30903" w:rsidRDefault="00B30903" w:rsidP="00B30903">
            <w:pPr>
              <w:spacing w:after="0" w:line="240" w:lineRule="auto"/>
              <w:rPr>
                <w:rFonts w:cs="Times New Roman"/>
                <w:sz w:val="20"/>
                <w:szCs w:val="20"/>
              </w:rPr>
            </w:pPr>
            <w:r w:rsidRPr="00B30903">
              <w:rPr>
                <w:rFonts w:cs="Times New Roman"/>
                <w:sz w:val="20"/>
                <w:szCs w:val="20"/>
              </w:rPr>
              <w:t>Econ. Dis.</w:t>
            </w:r>
          </w:p>
        </w:tc>
        <w:tc>
          <w:tcPr>
            <w:tcW w:w="728" w:type="dxa"/>
            <w:shd w:val="clear" w:color="auto" w:fill="D9D9D9" w:themeFill="background1" w:themeFillShade="D9"/>
          </w:tcPr>
          <w:p w14:paraId="178DA0C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1,182</w:t>
            </w:r>
          </w:p>
        </w:tc>
        <w:tc>
          <w:tcPr>
            <w:tcW w:w="997" w:type="dxa"/>
            <w:shd w:val="clear" w:color="auto" w:fill="D9D9D9" w:themeFill="background1" w:themeFillShade="D9"/>
          </w:tcPr>
          <w:p w14:paraId="178DA0C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71%</w:t>
            </w:r>
          </w:p>
        </w:tc>
        <w:tc>
          <w:tcPr>
            <w:tcW w:w="1007" w:type="dxa"/>
            <w:shd w:val="clear" w:color="auto" w:fill="D9D9D9" w:themeFill="background1" w:themeFillShade="D9"/>
          </w:tcPr>
          <w:p w14:paraId="178DA0C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81%</w:t>
            </w:r>
          </w:p>
        </w:tc>
        <w:tc>
          <w:tcPr>
            <w:tcW w:w="1352" w:type="dxa"/>
            <w:shd w:val="clear" w:color="auto" w:fill="D9D9D9" w:themeFill="background1" w:themeFillShade="D9"/>
          </w:tcPr>
          <w:p w14:paraId="178DA0CC" w14:textId="77777777" w:rsidR="00B30903" w:rsidRPr="00B30903" w:rsidRDefault="00B30903" w:rsidP="00DC147E">
            <w:pPr>
              <w:spacing w:after="0" w:line="240" w:lineRule="auto"/>
              <w:jc w:val="center"/>
              <w:rPr>
                <w:rFonts w:ascii="Calibri" w:hAnsi="Calibri"/>
                <w:sz w:val="20"/>
                <w:szCs w:val="20"/>
              </w:rPr>
            </w:pPr>
            <w:r w:rsidRPr="00B30903">
              <w:rPr>
                <w:rFonts w:ascii="Calibri" w:hAnsi="Calibri"/>
                <w:sz w:val="20"/>
                <w:szCs w:val="20"/>
              </w:rPr>
              <w:t>-10</w:t>
            </w:r>
          </w:p>
        </w:tc>
        <w:tc>
          <w:tcPr>
            <w:tcW w:w="900" w:type="dxa"/>
            <w:shd w:val="clear" w:color="auto" w:fill="D9D9D9" w:themeFill="background1" w:themeFillShade="D9"/>
          </w:tcPr>
          <w:p w14:paraId="178DA0C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1,193</w:t>
            </w:r>
          </w:p>
        </w:tc>
        <w:tc>
          <w:tcPr>
            <w:tcW w:w="1010" w:type="dxa"/>
            <w:shd w:val="clear" w:color="auto" w:fill="D9D9D9" w:themeFill="background1" w:themeFillShade="D9"/>
          </w:tcPr>
          <w:p w14:paraId="178DA0C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40%</w:t>
            </w:r>
          </w:p>
        </w:tc>
        <w:tc>
          <w:tcPr>
            <w:tcW w:w="1007" w:type="dxa"/>
            <w:shd w:val="clear" w:color="auto" w:fill="D9D9D9" w:themeFill="background1" w:themeFillShade="D9"/>
          </w:tcPr>
          <w:p w14:paraId="178DA0C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60%</w:t>
            </w:r>
          </w:p>
        </w:tc>
        <w:tc>
          <w:tcPr>
            <w:tcW w:w="1352" w:type="dxa"/>
            <w:shd w:val="clear" w:color="auto" w:fill="D9D9D9" w:themeFill="background1" w:themeFillShade="D9"/>
          </w:tcPr>
          <w:p w14:paraId="178DA0D0" w14:textId="77777777" w:rsidR="00B30903" w:rsidRPr="00B30903" w:rsidRDefault="00B30903" w:rsidP="0016086B">
            <w:pPr>
              <w:spacing w:after="0" w:line="240" w:lineRule="auto"/>
              <w:jc w:val="center"/>
              <w:rPr>
                <w:rFonts w:ascii="Calibri" w:hAnsi="Calibri"/>
                <w:sz w:val="20"/>
                <w:szCs w:val="20"/>
              </w:rPr>
            </w:pPr>
            <w:r w:rsidRPr="00B30903">
              <w:rPr>
                <w:rFonts w:ascii="Calibri" w:hAnsi="Calibri"/>
                <w:sz w:val="20"/>
                <w:szCs w:val="20"/>
              </w:rPr>
              <w:t>-20</w:t>
            </w:r>
          </w:p>
        </w:tc>
      </w:tr>
      <w:tr w:rsidR="00B30903" w:rsidRPr="00B30903" w14:paraId="178DA0DB" w14:textId="77777777" w:rsidTr="00917E59">
        <w:trPr>
          <w:jc w:val="center"/>
        </w:trPr>
        <w:tc>
          <w:tcPr>
            <w:tcW w:w="1133" w:type="dxa"/>
          </w:tcPr>
          <w:p w14:paraId="178DA0D2" w14:textId="77777777" w:rsidR="00B30903" w:rsidRPr="00B30903" w:rsidRDefault="00B30903" w:rsidP="00B30903">
            <w:pPr>
              <w:spacing w:after="0" w:line="240" w:lineRule="auto"/>
              <w:rPr>
                <w:rFonts w:cs="Times New Roman"/>
                <w:sz w:val="20"/>
                <w:szCs w:val="20"/>
              </w:rPr>
            </w:pPr>
            <w:r w:rsidRPr="00B30903">
              <w:rPr>
                <w:rFonts w:cs="Times New Roman"/>
                <w:sz w:val="20"/>
                <w:szCs w:val="20"/>
              </w:rPr>
              <w:t>SWD</w:t>
            </w:r>
          </w:p>
        </w:tc>
        <w:tc>
          <w:tcPr>
            <w:tcW w:w="728" w:type="dxa"/>
          </w:tcPr>
          <w:p w14:paraId="178DA0D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306</w:t>
            </w:r>
          </w:p>
        </w:tc>
        <w:tc>
          <w:tcPr>
            <w:tcW w:w="997" w:type="dxa"/>
          </w:tcPr>
          <w:p w14:paraId="178DA0D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33%</w:t>
            </w:r>
          </w:p>
        </w:tc>
        <w:tc>
          <w:tcPr>
            <w:tcW w:w="1007" w:type="dxa"/>
          </w:tcPr>
          <w:p w14:paraId="178DA0D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68%</w:t>
            </w:r>
          </w:p>
        </w:tc>
        <w:tc>
          <w:tcPr>
            <w:tcW w:w="1352" w:type="dxa"/>
          </w:tcPr>
          <w:p w14:paraId="178DA0D6" w14:textId="77777777" w:rsidR="00B30903" w:rsidRPr="00B30903" w:rsidRDefault="00B30903" w:rsidP="00DC147E">
            <w:pPr>
              <w:spacing w:after="0" w:line="240" w:lineRule="auto"/>
              <w:jc w:val="center"/>
              <w:rPr>
                <w:rFonts w:ascii="Calibri" w:hAnsi="Calibri"/>
                <w:sz w:val="20"/>
                <w:szCs w:val="20"/>
              </w:rPr>
            </w:pPr>
            <w:r w:rsidRPr="00B30903">
              <w:rPr>
                <w:rFonts w:ascii="Calibri" w:hAnsi="Calibri"/>
                <w:sz w:val="20"/>
                <w:szCs w:val="20"/>
              </w:rPr>
              <w:t>-35</w:t>
            </w:r>
          </w:p>
        </w:tc>
        <w:tc>
          <w:tcPr>
            <w:tcW w:w="900" w:type="dxa"/>
          </w:tcPr>
          <w:p w14:paraId="178DA0D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320</w:t>
            </w:r>
          </w:p>
        </w:tc>
        <w:tc>
          <w:tcPr>
            <w:tcW w:w="1010" w:type="dxa"/>
          </w:tcPr>
          <w:p w14:paraId="178DA0D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12%</w:t>
            </w:r>
          </w:p>
        </w:tc>
        <w:tc>
          <w:tcPr>
            <w:tcW w:w="1007" w:type="dxa"/>
          </w:tcPr>
          <w:p w14:paraId="178DA0D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42%</w:t>
            </w:r>
          </w:p>
        </w:tc>
        <w:tc>
          <w:tcPr>
            <w:tcW w:w="1352" w:type="dxa"/>
          </w:tcPr>
          <w:p w14:paraId="178DA0DA" w14:textId="77777777" w:rsidR="00B30903" w:rsidRPr="00B30903" w:rsidRDefault="00B30903" w:rsidP="0016086B">
            <w:pPr>
              <w:spacing w:after="0" w:line="240" w:lineRule="auto"/>
              <w:jc w:val="center"/>
              <w:rPr>
                <w:rFonts w:ascii="Calibri" w:hAnsi="Calibri"/>
                <w:sz w:val="20"/>
                <w:szCs w:val="20"/>
              </w:rPr>
            </w:pPr>
            <w:r w:rsidRPr="00B30903">
              <w:rPr>
                <w:rFonts w:ascii="Calibri" w:hAnsi="Calibri"/>
                <w:sz w:val="20"/>
                <w:szCs w:val="20"/>
              </w:rPr>
              <w:t>-30</w:t>
            </w:r>
          </w:p>
        </w:tc>
      </w:tr>
      <w:tr w:rsidR="00B30903" w:rsidRPr="00B30903" w14:paraId="178DA0E5" w14:textId="77777777" w:rsidTr="00917E59">
        <w:trPr>
          <w:jc w:val="center"/>
        </w:trPr>
        <w:tc>
          <w:tcPr>
            <w:tcW w:w="1133" w:type="dxa"/>
            <w:shd w:val="clear" w:color="auto" w:fill="D9D9D9" w:themeFill="background1" w:themeFillShade="D9"/>
          </w:tcPr>
          <w:p w14:paraId="178DA0DC" w14:textId="77777777" w:rsidR="00B30903" w:rsidRPr="00B30903" w:rsidRDefault="00B30903" w:rsidP="00B30903">
            <w:pPr>
              <w:spacing w:after="0" w:line="240" w:lineRule="auto"/>
              <w:rPr>
                <w:rFonts w:cs="Times New Roman"/>
                <w:sz w:val="20"/>
                <w:szCs w:val="20"/>
              </w:rPr>
            </w:pPr>
            <w:r w:rsidRPr="00B30903">
              <w:rPr>
                <w:rFonts w:cs="Times New Roman"/>
                <w:sz w:val="20"/>
                <w:szCs w:val="20"/>
              </w:rPr>
              <w:t>ELL</w:t>
            </w:r>
            <w:r w:rsidR="001F4522">
              <w:rPr>
                <w:rFonts w:cs="Times New Roman"/>
                <w:sz w:val="20"/>
                <w:szCs w:val="20"/>
              </w:rPr>
              <w:t>s</w:t>
            </w:r>
          </w:p>
        </w:tc>
        <w:tc>
          <w:tcPr>
            <w:tcW w:w="728" w:type="dxa"/>
            <w:shd w:val="clear" w:color="auto" w:fill="D9D9D9" w:themeFill="background1" w:themeFillShade="D9"/>
          </w:tcPr>
          <w:p w14:paraId="178DA0D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302</w:t>
            </w:r>
          </w:p>
        </w:tc>
        <w:tc>
          <w:tcPr>
            <w:tcW w:w="997" w:type="dxa"/>
            <w:shd w:val="clear" w:color="auto" w:fill="D9D9D9" w:themeFill="background1" w:themeFillShade="D9"/>
          </w:tcPr>
          <w:p w14:paraId="178DA0D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w:t>
            </w:r>
          </w:p>
        </w:tc>
        <w:tc>
          <w:tcPr>
            <w:tcW w:w="1007" w:type="dxa"/>
            <w:shd w:val="clear" w:color="auto" w:fill="D9D9D9" w:themeFill="background1" w:themeFillShade="D9"/>
          </w:tcPr>
          <w:p w14:paraId="178DA0D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59%</w:t>
            </w:r>
          </w:p>
        </w:tc>
        <w:tc>
          <w:tcPr>
            <w:tcW w:w="1352" w:type="dxa"/>
            <w:shd w:val="clear" w:color="auto" w:fill="D9D9D9" w:themeFill="background1" w:themeFillShade="D9"/>
          </w:tcPr>
          <w:p w14:paraId="178DA0E0" w14:textId="77777777" w:rsidR="00B30903" w:rsidRPr="00B30903" w:rsidRDefault="00B30903" w:rsidP="00DC147E">
            <w:pPr>
              <w:spacing w:after="0" w:line="240" w:lineRule="auto"/>
              <w:jc w:val="center"/>
              <w:rPr>
                <w:rFonts w:ascii="Calibri" w:hAnsi="Calibri"/>
                <w:sz w:val="20"/>
                <w:szCs w:val="20"/>
              </w:rPr>
            </w:pPr>
            <w:r w:rsidRPr="00B30903">
              <w:rPr>
                <w:rFonts w:ascii="Calibri" w:hAnsi="Calibri"/>
                <w:sz w:val="20"/>
                <w:szCs w:val="20"/>
              </w:rPr>
              <w:t>-9</w:t>
            </w:r>
          </w:p>
        </w:tc>
        <w:tc>
          <w:tcPr>
            <w:tcW w:w="900" w:type="dxa"/>
            <w:shd w:val="clear" w:color="auto" w:fill="D9D9D9" w:themeFill="background1" w:themeFillShade="D9"/>
          </w:tcPr>
          <w:p w14:paraId="178DA0E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303</w:t>
            </w:r>
          </w:p>
        </w:tc>
        <w:tc>
          <w:tcPr>
            <w:tcW w:w="1010" w:type="dxa"/>
            <w:shd w:val="clear" w:color="auto" w:fill="D9D9D9" w:themeFill="background1" w:themeFillShade="D9"/>
          </w:tcPr>
          <w:p w14:paraId="178DA0E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25%</w:t>
            </w:r>
          </w:p>
        </w:tc>
        <w:tc>
          <w:tcPr>
            <w:tcW w:w="1007" w:type="dxa"/>
            <w:shd w:val="clear" w:color="auto" w:fill="D9D9D9" w:themeFill="background1" w:themeFillShade="D9"/>
          </w:tcPr>
          <w:p w14:paraId="178DA0E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39%</w:t>
            </w:r>
          </w:p>
        </w:tc>
        <w:tc>
          <w:tcPr>
            <w:tcW w:w="1352" w:type="dxa"/>
            <w:shd w:val="clear" w:color="auto" w:fill="D9D9D9" w:themeFill="background1" w:themeFillShade="D9"/>
          </w:tcPr>
          <w:p w14:paraId="178DA0E4" w14:textId="77777777" w:rsidR="00B30903" w:rsidRPr="00B30903" w:rsidRDefault="00B30903" w:rsidP="0016086B">
            <w:pPr>
              <w:spacing w:after="0" w:line="240" w:lineRule="auto"/>
              <w:jc w:val="center"/>
              <w:rPr>
                <w:rFonts w:ascii="Calibri" w:hAnsi="Calibri"/>
                <w:sz w:val="20"/>
                <w:szCs w:val="20"/>
              </w:rPr>
            </w:pPr>
            <w:r w:rsidRPr="00B30903">
              <w:rPr>
                <w:rFonts w:ascii="Calibri" w:hAnsi="Calibri"/>
                <w:sz w:val="20"/>
                <w:szCs w:val="20"/>
              </w:rPr>
              <w:t>-14</w:t>
            </w:r>
          </w:p>
        </w:tc>
      </w:tr>
      <w:tr w:rsidR="00B30903" w:rsidRPr="00B30903" w14:paraId="178DA0EF" w14:textId="77777777" w:rsidTr="00917E59">
        <w:trPr>
          <w:jc w:val="center"/>
        </w:trPr>
        <w:tc>
          <w:tcPr>
            <w:tcW w:w="1133" w:type="dxa"/>
          </w:tcPr>
          <w:p w14:paraId="178DA0E6" w14:textId="77777777" w:rsidR="00B30903" w:rsidRPr="00B30903" w:rsidRDefault="001F4522" w:rsidP="001F4522">
            <w:pPr>
              <w:spacing w:after="0" w:line="240" w:lineRule="auto"/>
              <w:rPr>
                <w:rFonts w:cs="Times New Roman"/>
                <w:sz w:val="20"/>
                <w:szCs w:val="20"/>
              </w:rPr>
            </w:pPr>
            <w:r w:rsidRPr="00B30903">
              <w:rPr>
                <w:rFonts w:cs="Times New Roman"/>
                <w:sz w:val="20"/>
                <w:szCs w:val="20"/>
              </w:rPr>
              <w:t>A</w:t>
            </w:r>
            <w:r>
              <w:rPr>
                <w:rFonts w:cs="Times New Roman"/>
                <w:sz w:val="20"/>
                <w:szCs w:val="20"/>
              </w:rPr>
              <w:t>ll</w:t>
            </w:r>
          </w:p>
        </w:tc>
        <w:tc>
          <w:tcPr>
            <w:tcW w:w="728" w:type="dxa"/>
          </w:tcPr>
          <w:p w14:paraId="178DA0E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1,576</w:t>
            </w:r>
          </w:p>
        </w:tc>
        <w:tc>
          <w:tcPr>
            <w:tcW w:w="997" w:type="dxa"/>
          </w:tcPr>
          <w:p w14:paraId="178DA0E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73%</w:t>
            </w:r>
          </w:p>
        </w:tc>
        <w:tc>
          <w:tcPr>
            <w:tcW w:w="1007" w:type="dxa"/>
          </w:tcPr>
          <w:p w14:paraId="178DA0E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91%</w:t>
            </w:r>
          </w:p>
        </w:tc>
        <w:tc>
          <w:tcPr>
            <w:tcW w:w="1352" w:type="dxa"/>
          </w:tcPr>
          <w:p w14:paraId="178DA0EA" w14:textId="77777777" w:rsidR="00B30903" w:rsidRPr="00B30903" w:rsidRDefault="00B30903" w:rsidP="00DC147E">
            <w:pPr>
              <w:spacing w:after="0" w:line="240" w:lineRule="auto"/>
              <w:jc w:val="center"/>
              <w:rPr>
                <w:rFonts w:ascii="Calibri" w:hAnsi="Calibri"/>
                <w:sz w:val="20"/>
                <w:szCs w:val="20"/>
              </w:rPr>
            </w:pPr>
            <w:r w:rsidRPr="00B30903">
              <w:rPr>
                <w:rFonts w:ascii="Calibri" w:hAnsi="Calibri"/>
                <w:sz w:val="20"/>
                <w:szCs w:val="20"/>
              </w:rPr>
              <w:t>-18</w:t>
            </w:r>
          </w:p>
        </w:tc>
        <w:tc>
          <w:tcPr>
            <w:tcW w:w="900" w:type="dxa"/>
          </w:tcPr>
          <w:p w14:paraId="178DA0E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1,591</w:t>
            </w:r>
          </w:p>
        </w:tc>
        <w:tc>
          <w:tcPr>
            <w:tcW w:w="1010" w:type="dxa"/>
          </w:tcPr>
          <w:p w14:paraId="178DA0E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45%</w:t>
            </w:r>
          </w:p>
        </w:tc>
        <w:tc>
          <w:tcPr>
            <w:tcW w:w="1007" w:type="dxa"/>
          </w:tcPr>
          <w:p w14:paraId="178DA0E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79%</w:t>
            </w:r>
          </w:p>
        </w:tc>
        <w:tc>
          <w:tcPr>
            <w:tcW w:w="1352" w:type="dxa"/>
          </w:tcPr>
          <w:p w14:paraId="178DA0EE" w14:textId="77777777" w:rsidR="00B30903" w:rsidRPr="00B30903" w:rsidRDefault="00B30903" w:rsidP="0016086B">
            <w:pPr>
              <w:spacing w:after="0" w:line="240" w:lineRule="auto"/>
              <w:jc w:val="center"/>
              <w:rPr>
                <w:rFonts w:ascii="Calibri" w:hAnsi="Calibri"/>
                <w:sz w:val="20"/>
                <w:szCs w:val="20"/>
              </w:rPr>
            </w:pPr>
            <w:r w:rsidRPr="00B30903">
              <w:rPr>
                <w:rFonts w:ascii="Calibri" w:hAnsi="Calibri"/>
                <w:sz w:val="20"/>
                <w:szCs w:val="20"/>
              </w:rPr>
              <w:t>-34</w:t>
            </w:r>
          </w:p>
        </w:tc>
      </w:tr>
    </w:tbl>
    <w:p w14:paraId="178DA0F0" w14:textId="77777777" w:rsidR="00B30903" w:rsidRPr="00B30903" w:rsidRDefault="00B30903" w:rsidP="00B30903">
      <w:pPr>
        <w:spacing w:after="0"/>
        <w:rPr>
          <w:rFonts w:cs="Times New Roman"/>
          <w:b/>
        </w:rPr>
      </w:pPr>
      <w:r w:rsidRPr="00B30903">
        <w:rPr>
          <w:rFonts w:cs="Times New Roman"/>
          <w:b/>
        </w:rPr>
        <w:t xml:space="preserve">Between 2014 and 2017, science proficiency improved by 2 percentage points for all students and by 1 to 4 percentage points for high needs students, students with disabilities, and English language learners.  </w:t>
      </w:r>
      <w:r w:rsidR="001B73F9">
        <w:rPr>
          <w:rFonts w:cs="Times New Roman"/>
          <w:b/>
        </w:rPr>
        <w:t>I</w:t>
      </w:r>
      <w:r w:rsidR="001B73F9" w:rsidRPr="00B30903">
        <w:rPr>
          <w:rFonts w:cs="Times New Roman"/>
          <w:b/>
        </w:rPr>
        <w:t>n 2017</w:t>
      </w:r>
      <w:r w:rsidR="001B73F9">
        <w:rPr>
          <w:rFonts w:cs="Times New Roman"/>
          <w:b/>
        </w:rPr>
        <w:t>,</w:t>
      </w:r>
      <w:r w:rsidR="001B73F9" w:rsidRPr="00B30903">
        <w:rPr>
          <w:rFonts w:cs="Times New Roman"/>
          <w:b/>
        </w:rPr>
        <w:t xml:space="preserve"> </w:t>
      </w:r>
      <w:r w:rsidR="001B73F9">
        <w:rPr>
          <w:rFonts w:cs="Times New Roman"/>
          <w:b/>
        </w:rPr>
        <w:t>s</w:t>
      </w:r>
      <w:r w:rsidR="001B73F9" w:rsidRPr="00B30903">
        <w:rPr>
          <w:rFonts w:cs="Times New Roman"/>
          <w:b/>
        </w:rPr>
        <w:t xml:space="preserve">cience </w:t>
      </w:r>
      <w:r w:rsidRPr="00B30903">
        <w:rPr>
          <w:rFonts w:cs="Times New Roman"/>
          <w:b/>
        </w:rPr>
        <w:t xml:space="preserve">proficiency remained below the state rate by 29 percentage points for all students and by 5 to 13 percentage points for high needs students and </w:t>
      </w:r>
      <w:r w:rsidR="002940FB">
        <w:rPr>
          <w:rFonts w:cs="Times New Roman"/>
          <w:b/>
        </w:rPr>
        <w:t xml:space="preserve">for </w:t>
      </w:r>
      <w:r w:rsidRPr="00B30903">
        <w:rPr>
          <w:rFonts w:cs="Times New Roman"/>
          <w:b/>
        </w:rPr>
        <w:t>each subgroup that makes up the high needs population.</w:t>
      </w:r>
    </w:p>
    <w:p w14:paraId="178DA0F1" w14:textId="77777777" w:rsidR="00B30903" w:rsidRPr="00B30903" w:rsidRDefault="00B30903" w:rsidP="00B30903">
      <w:pPr>
        <w:spacing w:after="0"/>
        <w:rPr>
          <w:rFonts w:cs="Times New Roman"/>
        </w:rPr>
      </w:pPr>
    </w:p>
    <w:tbl>
      <w:tblPr>
        <w:tblStyle w:val="TableGrid5"/>
        <w:tblW w:w="0" w:type="auto"/>
        <w:tblLook w:val="04A0" w:firstRow="1" w:lastRow="0" w:firstColumn="1" w:lastColumn="0" w:noHBand="0" w:noVBand="1"/>
        <w:tblCaption w:val="Table 5: Springfield Public Schools"/>
        <w:tblDescription w:val="MCAS Science Percent Scoring Proficient or Advanced in Grades 5, 8, and 10 by Subgroup, 2014–2017"/>
      </w:tblPr>
      <w:tblGrid>
        <w:gridCol w:w="1227"/>
        <w:gridCol w:w="1154"/>
        <w:gridCol w:w="1144"/>
        <w:gridCol w:w="1144"/>
        <w:gridCol w:w="1144"/>
        <w:gridCol w:w="1076"/>
        <w:gridCol w:w="1227"/>
        <w:gridCol w:w="1154"/>
      </w:tblGrid>
      <w:tr w:rsidR="00B30903" w:rsidRPr="00B30903" w14:paraId="178DA0F4" w14:textId="77777777" w:rsidTr="00917E59">
        <w:tc>
          <w:tcPr>
            <w:tcW w:w="9576" w:type="dxa"/>
            <w:gridSpan w:val="8"/>
            <w:tcBorders>
              <w:top w:val="nil"/>
              <w:left w:val="nil"/>
              <w:right w:val="nil"/>
            </w:tcBorders>
          </w:tcPr>
          <w:p w14:paraId="178DA0F2"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Table 5: Springfield Public Schools</w:t>
            </w:r>
          </w:p>
          <w:p w14:paraId="178DA0F3" w14:textId="77777777" w:rsidR="00B30903" w:rsidRPr="00B30903" w:rsidRDefault="00B30903" w:rsidP="002940FB">
            <w:pPr>
              <w:spacing w:after="0" w:line="240" w:lineRule="auto"/>
              <w:jc w:val="center"/>
              <w:rPr>
                <w:rFonts w:cs="Times New Roman"/>
                <w:sz w:val="20"/>
                <w:szCs w:val="20"/>
              </w:rPr>
            </w:pPr>
            <w:r w:rsidRPr="00B30903">
              <w:rPr>
                <w:rFonts w:cs="Times New Roman"/>
                <w:b/>
                <w:sz w:val="20"/>
                <w:szCs w:val="20"/>
              </w:rPr>
              <w:t>MCAS Science Percent Scoring Proficient or Advanced in Grades 5, 8, and 10</w:t>
            </w:r>
            <w:r w:rsidR="001F4522">
              <w:rPr>
                <w:rFonts w:cs="Times New Roman"/>
                <w:b/>
                <w:sz w:val="20"/>
                <w:szCs w:val="20"/>
              </w:rPr>
              <w:t xml:space="preserve"> by Subgroup</w:t>
            </w:r>
            <w:r w:rsidRPr="00B30903">
              <w:rPr>
                <w:rFonts w:cs="Times New Roman"/>
                <w:b/>
                <w:sz w:val="20"/>
                <w:szCs w:val="20"/>
              </w:rPr>
              <w:t>, 2014</w:t>
            </w:r>
            <w:r w:rsidR="002940FB">
              <w:rPr>
                <w:rFonts w:cs="Times New Roman"/>
                <w:b/>
                <w:sz w:val="20"/>
                <w:szCs w:val="20"/>
              </w:rPr>
              <w:softHyphen/>
              <w:t>–</w:t>
            </w:r>
            <w:r w:rsidRPr="00B30903">
              <w:rPr>
                <w:rFonts w:cs="Times New Roman"/>
                <w:b/>
                <w:sz w:val="20"/>
                <w:szCs w:val="20"/>
              </w:rPr>
              <w:t>2017</w:t>
            </w:r>
          </w:p>
        </w:tc>
      </w:tr>
      <w:tr w:rsidR="00B30903" w:rsidRPr="00B30903" w14:paraId="178DA0FD" w14:textId="77777777" w:rsidTr="00917E59">
        <w:tc>
          <w:tcPr>
            <w:tcW w:w="1267" w:type="dxa"/>
            <w:shd w:val="clear" w:color="auto" w:fill="D9D9D9" w:themeFill="background1" w:themeFillShade="D9"/>
          </w:tcPr>
          <w:p w14:paraId="178DA0F5" w14:textId="77777777" w:rsidR="00B30903" w:rsidRPr="001F4522" w:rsidRDefault="00980AC5" w:rsidP="00B30903">
            <w:pPr>
              <w:spacing w:after="0" w:line="240" w:lineRule="auto"/>
              <w:rPr>
                <w:rFonts w:cs="Times New Roman"/>
                <w:b/>
                <w:sz w:val="20"/>
                <w:szCs w:val="20"/>
              </w:rPr>
            </w:pPr>
            <w:r w:rsidRPr="00980AC5">
              <w:rPr>
                <w:rFonts w:cs="Times New Roman"/>
                <w:b/>
                <w:sz w:val="20"/>
                <w:szCs w:val="20"/>
              </w:rPr>
              <w:t>Group</w:t>
            </w:r>
          </w:p>
        </w:tc>
        <w:tc>
          <w:tcPr>
            <w:tcW w:w="1187" w:type="dxa"/>
            <w:shd w:val="clear" w:color="auto" w:fill="D9D9D9" w:themeFill="background1" w:themeFillShade="D9"/>
          </w:tcPr>
          <w:p w14:paraId="178DA0F6"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N (2017)</w:t>
            </w:r>
          </w:p>
        </w:tc>
        <w:tc>
          <w:tcPr>
            <w:tcW w:w="1187" w:type="dxa"/>
            <w:shd w:val="clear" w:color="auto" w:fill="D9D9D9" w:themeFill="background1" w:themeFillShade="D9"/>
          </w:tcPr>
          <w:p w14:paraId="178DA0F7"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2014</w:t>
            </w:r>
          </w:p>
        </w:tc>
        <w:tc>
          <w:tcPr>
            <w:tcW w:w="1187" w:type="dxa"/>
            <w:shd w:val="clear" w:color="auto" w:fill="D9D9D9" w:themeFill="background1" w:themeFillShade="D9"/>
          </w:tcPr>
          <w:p w14:paraId="178DA0F8"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2015</w:t>
            </w:r>
          </w:p>
        </w:tc>
        <w:tc>
          <w:tcPr>
            <w:tcW w:w="1187" w:type="dxa"/>
            <w:shd w:val="clear" w:color="auto" w:fill="D9D9D9" w:themeFill="background1" w:themeFillShade="D9"/>
          </w:tcPr>
          <w:p w14:paraId="178DA0F9"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2016</w:t>
            </w:r>
          </w:p>
        </w:tc>
        <w:tc>
          <w:tcPr>
            <w:tcW w:w="1113" w:type="dxa"/>
            <w:shd w:val="clear" w:color="auto" w:fill="D9D9D9" w:themeFill="background1" w:themeFillShade="D9"/>
          </w:tcPr>
          <w:p w14:paraId="178DA0FA"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2017</w:t>
            </w:r>
          </w:p>
        </w:tc>
        <w:tc>
          <w:tcPr>
            <w:tcW w:w="1261" w:type="dxa"/>
            <w:shd w:val="clear" w:color="auto" w:fill="D9D9D9" w:themeFill="background1" w:themeFillShade="D9"/>
          </w:tcPr>
          <w:p w14:paraId="178DA0FB"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4-yr change</w:t>
            </w:r>
          </w:p>
        </w:tc>
        <w:tc>
          <w:tcPr>
            <w:tcW w:w="1187" w:type="dxa"/>
            <w:shd w:val="clear" w:color="auto" w:fill="D9D9D9" w:themeFill="background1" w:themeFillShade="D9"/>
          </w:tcPr>
          <w:p w14:paraId="178DA0FC"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State (2017)</w:t>
            </w:r>
          </w:p>
        </w:tc>
      </w:tr>
      <w:tr w:rsidR="00B30903" w:rsidRPr="00B30903" w14:paraId="178DA106" w14:textId="77777777" w:rsidTr="00917E59">
        <w:tc>
          <w:tcPr>
            <w:tcW w:w="1267" w:type="dxa"/>
          </w:tcPr>
          <w:p w14:paraId="178DA0FE" w14:textId="77777777" w:rsidR="00B30903" w:rsidRPr="00B30903" w:rsidRDefault="00B30903" w:rsidP="00B30903">
            <w:pPr>
              <w:spacing w:after="0" w:line="240" w:lineRule="auto"/>
              <w:rPr>
                <w:rFonts w:cs="Times New Roman"/>
                <w:sz w:val="20"/>
                <w:szCs w:val="20"/>
              </w:rPr>
            </w:pPr>
            <w:r w:rsidRPr="00B30903">
              <w:rPr>
                <w:rFonts w:cs="Times New Roman"/>
                <w:sz w:val="20"/>
                <w:szCs w:val="20"/>
              </w:rPr>
              <w:t>High Needs</w:t>
            </w:r>
          </w:p>
        </w:tc>
        <w:tc>
          <w:tcPr>
            <w:tcW w:w="1187" w:type="dxa"/>
          </w:tcPr>
          <w:p w14:paraId="178DA0F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4,093</w:t>
            </w:r>
          </w:p>
        </w:tc>
        <w:tc>
          <w:tcPr>
            <w:tcW w:w="1187" w:type="dxa"/>
          </w:tcPr>
          <w:p w14:paraId="178DA10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19%</w:t>
            </w:r>
          </w:p>
        </w:tc>
        <w:tc>
          <w:tcPr>
            <w:tcW w:w="1187" w:type="dxa"/>
          </w:tcPr>
          <w:p w14:paraId="178DA10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19%</w:t>
            </w:r>
          </w:p>
        </w:tc>
        <w:tc>
          <w:tcPr>
            <w:tcW w:w="1187" w:type="dxa"/>
          </w:tcPr>
          <w:p w14:paraId="178DA10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18%</w:t>
            </w:r>
          </w:p>
        </w:tc>
        <w:tc>
          <w:tcPr>
            <w:tcW w:w="1113" w:type="dxa"/>
          </w:tcPr>
          <w:p w14:paraId="178DA10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w:t>
            </w:r>
          </w:p>
        </w:tc>
        <w:tc>
          <w:tcPr>
            <w:tcW w:w="1261" w:type="dxa"/>
          </w:tcPr>
          <w:p w14:paraId="178DA104" w14:textId="77777777" w:rsidR="00B30903" w:rsidRPr="00B30903" w:rsidRDefault="00B30903" w:rsidP="001C1A3E">
            <w:pPr>
              <w:spacing w:after="0" w:line="240" w:lineRule="auto"/>
              <w:jc w:val="center"/>
              <w:rPr>
                <w:rFonts w:ascii="Calibri" w:hAnsi="Calibri"/>
                <w:sz w:val="20"/>
                <w:szCs w:val="20"/>
              </w:rPr>
            </w:pPr>
            <w:r w:rsidRPr="00B30903">
              <w:rPr>
                <w:rFonts w:ascii="Calibri" w:hAnsi="Calibri"/>
                <w:sz w:val="20"/>
                <w:szCs w:val="20"/>
              </w:rPr>
              <w:t>1</w:t>
            </w:r>
          </w:p>
        </w:tc>
        <w:tc>
          <w:tcPr>
            <w:tcW w:w="1187" w:type="dxa"/>
          </w:tcPr>
          <w:p w14:paraId="178DA10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31%</w:t>
            </w:r>
          </w:p>
        </w:tc>
      </w:tr>
      <w:tr w:rsidR="00B30903" w:rsidRPr="00B30903" w14:paraId="178DA10F" w14:textId="77777777" w:rsidTr="00917E59">
        <w:tc>
          <w:tcPr>
            <w:tcW w:w="1267" w:type="dxa"/>
            <w:shd w:val="clear" w:color="auto" w:fill="D9D9D9" w:themeFill="background1" w:themeFillShade="D9"/>
          </w:tcPr>
          <w:p w14:paraId="178DA107" w14:textId="77777777" w:rsidR="00B30903" w:rsidRPr="00B30903" w:rsidRDefault="00B30903" w:rsidP="00B30903">
            <w:pPr>
              <w:spacing w:after="0" w:line="240" w:lineRule="auto"/>
              <w:rPr>
                <w:rFonts w:cs="Times New Roman"/>
                <w:sz w:val="20"/>
                <w:szCs w:val="20"/>
              </w:rPr>
            </w:pPr>
            <w:r w:rsidRPr="00B30903">
              <w:rPr>
                <w:rFonts w:cs="Times New Roman"/>
                <w:sz w:val="20"/>
                <w:szCs w:val="20"/>
              </w:rPr>
              <w:t>Econ. Dis.</w:t>
            </w:r>
          </w:p>
        </w:tc>
        <w:tc>
          <w:tcPr>
            <w:tcW w:w="1187" w:type="dxa"/>
            <w:shd w:val="clear" w:color="auto" w:fill="D9D9D9" w:themeFill="background1" w:themeFillShade="D9"/>
          </w:tcPr>
          <w:p w14:paraId="178DA10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3,857</w:t>
            </w:r>
          </w:p>
        </w:tc>
        <w:tc>
          <w:tcPr>
            <w:tcW w:w="1187" w:type="dxa"/>
            <w:shd w:val="clear" w:color="auto" w:fill="D9D9D9" w:themeFill="background1" w:themeFillShade="D9"/>
          </w:tcPr>
          <w:p w14:paraId="178DA10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187" w:type="dxa"/>
            <w:shd w:val="clear" w:color="auto" w:fill="D9D9D9" w:themeFill="background1" w:themeFillShade="D9"/>
          </w:tcPr>
          <w:p w14:paraId="178DA10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w:t>
            </w:r>
          </w:p>
        </w:tc>
        <w:tc>
          <w:tcPr>
            <w:tcW w:w="1187" w:type="dxa"/>
            <w:shd w:val="clear" w:color="auto" w:fill="D9D9D9" w:themeFill="background1" w:themeFillShade="D9"/>
          </w:tcPr>
          <w:p w14:paraId="178DA10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19%</w:t>
            </w:r>
          </w:p>
        </w:tc>
        <w:tc>
          <w:tcPr>
            <w:tcW w:w="1113" w:type="dxa"/>
            <w:shd w:val="clear" w:color="auto" w:fill="D9D9D9" w:themeFill="background1" w:themeFillShade="D9"/>
          </w:tcPr>
          <w:p w14:paraId="178DA10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21%</w:t>
            </w:r>
          </w:p>
        </w:tc>
        <w:tc>
          <w:tcPr>
            <w:tcW w:w="1261" w:type="dxa"/>
            <w:shd w:val="clear" w:color="auto" w:fill="D9D9D9" w:themeFill="background1" w:themeFillShade="D9"/>
          </w:tcPr>
          <w:p w14:paraId="178DA10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187" w:type="dxa"/>
            <w:shd w:val="clear" w:color="auto" w:fill="D9D9D9" w:themeFill="background1" w:themeFillShade="D9"/>
          </w:tcPr>
          <w:p w14:paraId="178DA10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32%</w:t>
            </w:r>
          </w:p>
        </w:tc>
      </w:tr>
      <w:tr w:rsidR="00B30903" w:rsidRPr="00B30903" w14:paraId="178DA118" w14:textId="77777777" w:rsidTr="00917E59">
        <w:tc>
          <w:tcPr>
            <w:tcW w:w="1267" w:type="dxa"/>
          </w:tcPr>
          <w:p w14:paraId="178DA110" w14:textId="77777777" w:rsidR="00B30903" w:rsidRPr="00B30903" w:rsidRDefault="00B30903" w:rsidP="00B30903">
            <w:pPr>
              <w:spacing w:after="0" w:line="240" w:lineRule="auto"/>
              <w:rPr>
                <w:rFonts w:cs="Times New Roman"/>
                <w:sz w:val="20"/>
                <w:szCs w:val="20"/>
              </w:rPr>
            </w:pPr>
            <w:r w:rsidRPr="00B30903">
              <w:rPr>
                <w:rFonts w:cs="Times New Roman"/>
                <w:sz w:val="20"/>
                <w:szCs w:val="20"/>
              </w:rPr>
              <w:t>SWD</w:t>
            </w:r>
          </w:p>
        </w:tc>
        <w:tc>
          <w:tcPr>
            <w:tcW w:w="1187" w:type="dxa"/>
          </w:tcPr>
          <w:p w14:paraId="178DA11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1,073</w:t>
            </w:r>
          </w:p>
        </w:tc>
        <w:tc>
          <w:tcPr>
            <w:tcW w:w="1187" w:type="dxa"/>
          </w:tcPr>
          <w:p w14:paraId="178DA11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w:t>
            </w:r>
          </w:p>
        </w:tc>
        <w:tc>
          <w:tcPr>
            <w:tcW w:w="1187" w:type="dxa"/>
          </w:tcPr>
          <w:p w14:paraId="178DA11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w:t>
            </w:r>
          </w:p>
        </w:tc>
        <w:tc>
          <w:tcPr>
            <w:tcW w:w="1187" w:type="dxa"/>
          </w:tcPr>
          <w:p w14:paraId="178DA11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w:t>
            </w:r>
          </w:p>
        </w:tc>
        <w:tc>
          <w:tcPr>
            <w:tcW w:w="1113" w:type="dxa"/>
          </w:tcPr>
          <w:p w14:paraId="178DA11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w:t>
            </w:r>
          </w:p>
        </w:tc>
        <w:tc>
          <w:tcPr>
            <w:tcW w:w="1261" w:type="dxa"/>
          </w:tcPr>
          <w:p w14:paraId="178DA116" w14:textId="77777777" w:rsidR="00B30903" w:rsidRPr="00B30903" w:rsidRDefault="00B30903" w:rsidP="001C1A3E">
            <w:pPr>
              <w:spacing w:after="0" w:line="240" w:lineRule="auto"/>
              <w:jc w:val="center"/>
              <w:rPr>
                <w:rFonts w:ascii="Calibri" w:hAnsi="Calibri"/>
                <w:sz w:val="20"/>
                <w:szCs w:val="20"/>
              </w:rPr>
            </w:pPr>
            <w:r w:rsidRPr="00B30903">
              <w:rPr>
                <w:rFonts w:ascii="Calibri" w:hAnsi="Calibri"/>
                <w:sz w:val="20"/>
                <w:szCs w:val="20"/>
              </w:rPr>
              <w:t>2</w:t>
            </w:r>
          </w:p>
        </w:tc>
        <w:tc>
          <w:tcPr>
            <w:tcW w:w="1187" w:type="dxa"/>
          </w:tcPr>
          <w:p w14:paraId="178DA11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21%</w:t>
            </w:r>
          </w:p>
        </w:tc>
      </w:tr>
      <w:tr w:rsidR="00B30903" w:rsidRPr="00B30903" w14:paraId="178DA121" w14:textId="77777777" w:rsidTr="00917E59">
        <w:tc>
          <w:tcPr>
            <w:tcW w:w="1267" w:type="dxa"/>
            <w:shd w:val="clear" w:color="auto" w:fill="D9D9D9" w:themeFill="background1" w:themeFillShade="D9"/>
          </w:tcPr>
          <w:p w14:paraId="178DA119" w14:textId="77777777" w:rsidR="00B30903" w:rsidRPr="00B30903" w:rsidRDefault="00B30903" w:rsidP="00B30903">
            <w:pPr>
              <w:spacing w:after="0" w:line="240" w:lineRule="auto"/>
              <w:rPr>
                <w:rFonts w:cs="Times New Roman"/>
                <w:sz w:val="20"/>
                <w:szCs w:val="20"/>
              </w:rPr>
            </w:pPr>
            <w:r w:rsidRPr="00B30903">
              <w:rPr>
                <w:rFonts w:cs="Times New Roman"/>
                <w:sz w:val="20"/>
                <w:szCs w:val="20"/>
              </w:rPr>
              <w:t>ELL</w:t>
            </w:r>
            <w:r w:rsidR="001F4522">
              <w:rPr>
                <w:rFonts w:cs="Times New Roman"/>
                <w:sz w:val="20"/>
                <w:szCs w:val="20"/>
              </w:rPr>
              <w:t>s</w:t>
            </w:r>
          </w:p>
        </w:tc>
        <w:tc>
          <w:tcPr>
            <w:tcW w:w="1187" w:type="dxa"/>
            <w:shd w:val="clear" w:color="auto" w:fill="D9D9D9" w:themeFill="background1" w:themeFillShade="D9"/>
          </w:tcPr>
          <w:p w14:paraId="178DA11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977</w:t>
            </w:r>
          </w:p>
        </w:tc>
        <w:tc>
          <w:tcPr>
            <w:tcW w:w="1187" w:type="dxa"/>
            <w:shd w:val="clear" w:color="auto" w:fill="D9D9D9" w:themeFill="background1" w:themeFillShade="D9"/>
          </w:tcPr>
          <w:p w14:paraId="178DA11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11%</w:t>
            </w:r>
          </w:p>
        </w:tc>
        <w:tc>
          <w:tcPr>
            <w:tcW w:w="1187" w:type="dxa"/>
            <w:shd w:val="clear" w:color="auto" w:fill="D9D9D9" w:themeFill="background1" w:themeFillShade="D9"/>
          </w:tcPr>
          <w:p w14:paraId="178DA11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12%</w:t>
            </w:r>
          </w:p>
        </w:tc>
        <w:tc>
          <w:tcPr>
            <w:tcW w:w="1187" w:type="dxa"/>
            <w:shd w:val="clear" w:color="auto" w:fill="D9D9D9" w:themeFill="background1" w:themeFillShade="D9"/>
          </w:tcPr>
          <w:p w14:paraId="178DA11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w:t>
            </w:r>
          </w:p>
        </w:tc>
        <w:tc>
          <w:tcPr>
            <w:tcW w:w="1113" w:type="dxa"/>
            <w:shd w:val="clear" w:color="auto" w:fill="D9D9D9" w:themeFill="background1" w:themeFillShade="D9"/>
          </w:tcPr>
          <w:p w14:paraId="178DA11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15%</w:t>
            </w:r>
          </w:p>
        </w:tc>
        <w:tc>
          <w:tcPr>
            <w:tcW w:w="1261" w:type="dxa"/>
            <w:shd w:val="clear" w:color="auto" w:fill="D9D9D9" w:themeFill="background1" w:themeFillShade="D9"/>
          </w:tcPr>
          <w:p w14:paraId="178DA11F" w14:textId="77777777" w:rsidR="00B30903" w:rsidRPr="00B30903" w:rsidRDefault="00B30903" w:rsidP="001C1A3E">
            <w:pPr>
              <w:spacing w:after="0" w:line="240" w:lineRule="auto"/>
              <w:jc w:val="center"/>
              <w:rPr>
                <w:rFonts w:ascii="Calibri" w:hAnsi="Calibri"/>
                <w:sz w:val="20"/>
                <w:szCs w:val="20"/>
              </w:rPr>
            </w:pPr>
            <w:r w:rsidRPr="00B30903">
              <w:rPr>
                <w:rFonts w:ascii="Calibri" w:hAnsi="Calibri"/>
                <w:sz w:val="20"/>
                <w:szCs w:val="20"/>
              </w:rPr>
              <w:t>4</w:t>
            </w:r>
          </w:p>
        </w:tc>
        <w:tc>
          <w:tcPr>
            <w:tcW w:w="1187" w:type="dxa"/>
            <w:shd w:val="clear" w:color="auto" w:fill="D9D9D9" w:themeFill="background1" w:themeFillShade="D9"/>
          </w:tcPr>
          <w:p w14:paraId="178DA12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w:t>
            </w:r>
          </w:p>
        </w:tc>
      </w:tr>
      <w:tr w:rsidR="00B30903" w:rsidRPr="00B30903" w14:paraId="178DA12A" w14:textId="77777777" w:rsidTr="00917E59">
        <w:tc>
          <w:tcPr>
            <w:tcW w:w="1267" w:type="dxa"/>
          </w:tcPr>
          <w:p w14:paraId="178DA122" w14:textId="77777777" w:rsidR="00B30903" w:rsidRPr="00B30903" w:rsidRDefault="001F4522" w:rsidP="001F4522">
            <w:pPr>
              <w:spacing w:after="0" w:line="240" w:lineRule="auto"/>
              <w:rPr>
                <w:rFonts w:cs="Times New Roman"/>
                <w:sz w:val="20"/>
                <w:szCs w:val="20"/>
              </w:rPr>
            </w:pPr>
            <w:r w:rsidRPr="00B30903">
              <w:rPr>
                <w:rFonts w:cs="Times New Roman"/>
                <w:sz w:val="20"/>
                <w:szCs w:val="20"/>
              </w:rPr>
              <w:t>A</w:t>
            </w:r>
            <w:r>
              <w:rPr>
                <w:rFonts w:cs="Times New Roman"/>
                <w:sz w:val="20"/>
                <w:szCs w:val="20"/>
              </w:rPr>
              <w:t>ll</w:t>
            </w:r>
          </w:p>
        </w:tc>
        <w:tc>
          <w:tcPr>
            <w:tcW w:w="1187" w:type="dxa"/>
          </w:tcPr>
          <w:p w14:paraId="178DA12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4,891</w:t>
            </w:r>
          </w:p>
        </w:tc>
        <w:tc>
          <w:tcPr>
            <w:tcW w:w="1187" w:type="dxa"/>
          </w:tcPr>
          <w:p w14:paraId="178DA12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22%</w:t>
            </w:r>
          </w:p>
        </w:tc>
        <w:tc>
          <w:tcPr>
            <w:tcW w:w="1187" w:type="dxa"/>
          </w:tcPr>
          <w:p w14:paraId="178DA12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w:t>
            </w:r>
          </w:p>
        </w:tc>
        <w:tc>
          <w:tcPr>
            <w:tcW w:w="1187" w:type="dxa"/>
          </w:tcPr>
          <w:p w14:paraId="178DA12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22%</w:t>
            </w:r>
          </w:p>
        </w:tc>
        <w:tc>
          <w:tcPr>
            <w:tcW w:w="1113" w:type="dxa"/>
          </w:tcPr>
          <w:p w14:paraId="178DA12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24%</w:t>
            </w:r>
          </w:p>
        </w:tc>
        <w:tc>
          <w:tcPr>
            <w:tcW w:w="1261" w:type="dxa"/>
          </w:tcPr>
          <w:p w14:paraId="178DA128" w14:textId="77777777" w:rsidR="00B30903" w:rsidRPr="00B30903" w:rsidRDefault="00B30903" w:rsidP="001C1A3E">
            <w:pPr>
              <w:spacing w:after="0" w:line="240" w:lineRule="auto"/>
              <w:jc w:val="center"/>
              <w:rPr>
                <w:rFonts w:ascii="Calibri" w:hAnsi="Calibri"/>
                <w:sz w:val="20"/>
                <w:szCs w:val="20"/>
              </w:rPr>
            </w:pPr>
            <w:r w:rsidRPr="00B30903">
              <w:rPr>
                <w:rFonts w:ascii="Calibri" w:hAnsi="Calibri"/>
                <w:sz w:val="20"/>
                <w:szCs w:val="20"/>
              </w:rPr>
              <w:t>2</w:t>
            </w:r>
          </w:p>
        </w:tc>
        <w:tc>
          <w:tcPr>
            <w:tcW w:w="1187" w:type="dxa"/>
          </w:tcPr>
          <w:p w14:paraId="178DA12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53%</w:t>
            </w:r>
          </w:p>
        </w:tc>
      </w:tr>
    </w:tbl>
    <w:p w14:paraId="178DA12B" w14:textId="77777777" w:rsidR="00B30903" w:rsidRPr="00B30903" w:rsidRDefault="00B30903" w:rsidP="00B30903">
      <w:pPr>
        <w:spacing w:after="0"/>
        <w:rPr>
          <w:rFonts w:cs="Times New Roman"/>
        </w:rPr>
      </w:pPr>
    </w:p>
    <w:p w14:paraId="178DA12C" w14:textId="77777777" w:rsidR="00B30903" w:rsidRPr="00B30903" w:rsidRDefault="00B30903" w:rsidP="00B30903">
      <w:pPr>
        <w:spacing w:after="0"/>
        <w:rPr>
          <w:rFonts w:cs="Times New Roman"/>
        </w:rPr>
      </w:pPr>
    </w:p>
    <w:p w14:paraId="178DA12D" w14:textId="77777777" w:rsidR="00B30903" w:rsidRPr="00B30903" w:rsidRDefault="00B30903" w:rsidP="00B30903">
      <w:pPr>
        <w:spacing w:after="0" w:line="240" w:lineRule="auto"/>
        <w:rPr>
          <w:rFonts w:eastAsia="Times New Roman" w:cs="Times New Roman"/>
          <w:b/>
        </w:rPr>
      </w:pPr>
      <w:r w:rsidRPr="00B30903">
        <w:rPr>
          <w:rFonts w:eastAsia="Times New Roman" w:cs="Times New Roman"/>
          <w:b/>
        </w:rPr>
        <w:t xml:space="preserve">In ELA, the percentage of students meeting or exceeding expectations on the Next-Generation MCAS </w:t>
      </w:r>
      <w:r w:rsidR="001B73F9">
        <w:rPr>
          <w:rFonts w:eastAsia="Times New Roman" w:cs="Times New Roman"/>
          <w:b/>
        </w:rPr>
        <w:t xml:space="preserve"> assessment </w:t>
      </w:r>
      <w:r w:rsidRPr="00B30903">
        <w:rPr>
          <w:rFonts w:eastAsia="Times New Roman" w:cs="Times New Roman"/>
          <w:b/>
        </w:rPr>
        <w:t>was 23 percentage points below the state rate in grades 3</w:t>
      </w:r>
      <w:r w:rsidR="001B73F9">
        <w:rPr>
          <w:rFonts w:eastAsia="Times New Roman" w:cs="Times New Roman"/>
          <w:b/>
        </w:rPr>
        <w:t>–</w:t>
      </w:r>
      <w:r w:rsidRPr="00B30903">
        <w:rPr>
          <w:rFonts w:eastAsia="Times New Roman" w:cs="Times New Roman"/>
          <w:b/>
        </w:rPr>
        <w:t>8 as a whole and by 18 to 29 percentage point in each tested grade.</w:t>
      </w:r>
    </w:p>
    <w:p w14:paraId="178DA12E" w14:textId="77777777" w:rsidR="00B30903" w:rsidRPr="00B30903" w:rsidRDefault="00B30903" w:rsidP="00B30903">
      <w:pPr>
        <w:spacing w:after="0" w:line="240" w:lineRule="auto"/>
        <w:rPr>
          <w:rFonts w:eastAsia="Times New Roman" w:cs="Times New Roman"/>
        </w:rPr>
      </w:pPr>
    </w:p>
    <w:p w14:paraId="178DA12F" w14:textId="77777777" w:rsidR="00B30903" w:rsidRPr="00B30903" w:rsidRDefault="00B30903" w:rsidP="00B30903">
      <w:pPr>
        <w:spacing w:after="0" w:line="240" w:lineRule="auto"/>
        <w:contextualSpacing/>
        <w:rPr>
          <w:rFonts w:eastAsia="Times New Roman" w:cs="Times New Roman"/>
        </w:rPr>
      </w:pPr>
      <w:r w:rsidRPr="00B30903">
        <w:rPr>
          <w:rFonts w:eastAsia="Times New Roman" w:cs="Times New Roman"/>
          <w:b/>
        </w:rPr>
        <w:t xml:space="preserve">In math, the percentage of students meeting or exceeding expectations on the Next-Generation MCAS </w:t>
      </w:r>
      <w:r w:rsidR="001B73F9">
        <w:rPr>
          <w:rFonts w:eastAsia="Times New Roman" w:cs="Times New Roman"/>
          <w:b/>
        </w:rPr>
        <w:t xml:space="preserve">assessment </w:t>
      </w:r>
      <w:r w:rsidRPr="00B30903">
        <w:rPr>
          <w:rFonts w:eastAsia="Times New Roman" w:cs="Times New Roman"/>
          <w:b/>
        </w:rPr>
        <w:t>was 25 percentage points below the state rate in grades 3</w:t>
      </w:r>
      <w:r w:rsidR="001B73F9">
        <w:rPr>
          <w:rFonts w:eastAsia="Times New Roman" w:cs="Times New Roman"/>
          <w:b/>
        </w:rPr>
        <w:t>–</w:t>
      </w:r>
      <w:r w:rsidRPr="00B30903">
        <w:rPr>
          <w:rFonts w:eastAsia="Times New Roman" w:cs="Times New Roman"/>
          <w:b/>
        </w:rPr>
        <w:t>8 as a whole and by 17 to 32 percentage points in each tested grade.</w:t>
      </w:r>
    </w:p>
    <w:p w14:paraId="178DA130" w14:textId="77777777" w:rsidR="00B30903" w:rsidRPr="00B30903" w:rsidRDefault="00B30903" w:rsidP="00B30903">
      <w:pPr>
        <w:spacing w:after="0" w:line="240" w:lineRule="auto"/>
        <w:contextualSpacing/>
        <w:rPr>
          <w:rFonts w:eastAsia="Times New Roman" w:cs="Times New Roman"/>
        </w:rPr>
      </w:pPr>
    </w:p>
    <w:tbl>
      <w:tblPr>
        <w:tblStyle w:val="TableGrid5"/>
        <w:tblW w:w="9576" w:type="dxa"/>
        <w:tblLayout w:type="fixed"/>
        <w:tblLook w:val="00A0" w:firstRow="1" w:lastRow="0" w:firstColumn="1" w:lastColumn="0" w:noHBand="0" w:noVBand="0"/>
        <w:tblCaption w:val="Table 6: Springfield Public Schools"/>
        <w:tblDescription w:val="Next-Generation MCAS ELA and Math Percent Meeting or Exceeding Expectations (M/E) in Grades 3–8, 2017"/>
      </w:tblPr>
      <w:tblGrid>
        <w:gridCol w:w="738"/>
        <w:gridCol w:w="1104"/>
        <w:gridCol w:w="1105"/>
        <w:gridCol w:w="1105"/>
        <w:gridCol w:w="1105"/>
        <w:gridCol w:w="1071"/>
        <w:gridCol w:w="1080"/>
        <w:gridCol w:w="1163"/>
        <w:gridCol w:w="1105"/>
      </w:tblGrid>
      <w:tr w:rsidR="00B30903" w:rsidRPr="00B30903" w14:paraId="178DA133" w14:textId="77777777" w:rsidTr="00917E59">
        <w:tc>
          <w:tcPr>
            <w:tcW w:w="9576" w:type="dxa"/>
            <w:gridSpan w:val="9"/>
            <w:tcBorders>
              <w:top w:val="nil"/>
              <w:left w:val="nil"/>
              <w:right w:val="nil"/>
            </w:tcBorders>
          </w:tcPr>
          <w:p w14:paraId="178DA131" w14:textId="77777777" w:rsidR="00B30903" w:rsidRPr="00B30903" w:rsidRDefault="00B30903" w:rsidP="00B30903">
            <w:pPr>
              <w:spacing w:after="0" w:line="240" w:lineRule="auto"/>
              <w:jc w:val="center"/>
              <w:rPr>
                <w:b/>
                <w:sz w:val="20"/>
                <w:szCs w:val="20"/>
              </w:rPr>
            </w:pPr>
            <w:r w:rsidRPr="00B30903">
              <w:rPr>
                <w:b/>
                <w:sz w:val="20"/>
                <w:szCs w:val="20"/>
              </w:rPr>
              <w:t xml:space="preserve">Table 6: </w:t>
            </w:r>
            <w:r w:rsidRPr="00B30903">
              <w:rPr>
                <w:rFonts w:cs="Times New Roman"/>
                <w:b/>
                <w:sz w:val="20"/>
                <w:szCs w:val="20"/>
              </w:rPr>
              <w:t>Springfield Public Schools</w:t>
            </w:r>
          </w:p>
          <w:p w14:paraId="178DA132" w14:textId="77777777" w:rsidR="00B30903" w:rsidRPr="00B30903" w:rsidRDefault="00B30903" w:rsidP="001F4522">
            <w:pPr>
              <w:spacing w:after="0" w:line="240" w:lineRule="auto"/>
              <w:jc w:val="center"/>
              <w:rPr>
                <w:b/>
                <w:sz w:val="20"/>
                <w:szCs w:val="20"/>
              </w:rPr>
            </w:pPr>
            <w:r w:rsidRPr="00B30903">
              <w:rPr>
                <w:b/>
                <w:sz w:val="20"/>
                <w:szCs w:val="20"/>
              </w:rPr>
              <w:t xml:space="preserve">Next-Generation MCAS ELA and Math Percent Meeting or Exceeding Expectations </w:t>
            </w:r>
            <w:r w:rsidR="001F4522">
              <w:rPr>
                <w:b/>
                <w:sz w:val="20"/>
                <w:szCs w:val="20"/>
              </w:rPr>
              <w:t xml:space="preserve">(M/E) </w:t>
            </w:r>
            <w:r w:rsidRPr="00B30903">
              <w:rPr>
                <w:b/>
                <w:sz w:val="20"/>
                <w:szCs w:val="20"/>
              </w:rPr>
              <w:t>in Grades 3</w:t>
            </w:r>
            <w:r w:rsidR="001F4522">
              <w:rPr>
                <w:b/>
                <w:sz w:val="20"/>
                <w:szCs w:val="20"/>
              </w:rPr>
              <w:t>–</w:t>
            </w:r>
            <w:r w:rsidRPr="00B30903">
              <w:rPr>
                <w:b/>
                <w:sz w:val="20"/>
                <w:szCs w:val="20"/>
              </w:rPr>
              <w:t>8, 2017</w:t>
            </w:r>
          </w:p>
        </w:tc>
      </w:tr>
      <w:tr w:rsidR="00B30903" w:rsidRPr="00B30903" w14:paraId="178DA13D" w14:textId="77777777" w:rsidTr="00917E59">
        <w:tc>
          <w:tcPr>
            <w:tcW w:w="738" w:type="dxa"/>
            <w:shd w:val="clear" w:color="auto" w:fill="D9D9D9" w:themeFill="background1" w:themeFillShade="D9"/>
          </w:tcPr>
          <w:p w14:paraId="178DA134" w14:textId="77777777" w:rsidR="00B30903" w:rsidRPr="00B30903" w:rsidRDefault="00B30903" w:rsidP="00B30903">
            <w:pPr>
              <w:spacing w:after="0" w:line="240" w:lineRule="auto"/>
              <w:jc w:val="center"/>
              <w:rPr>
                <w:b/>
                <w:sz w:val="20"/>
                <w:szCs w:val="20"/>
              </w:rPr>
            </w:pPr>
            <w:r w:rsidRPr="00B30903">
              <w:rPr>
                <w:b/>
                <w:sz w:val="20"/>
                <w:szCs w:val="20"/>
              </w:rPr>
              <w:t>Grade</w:t>
            </w:r>
          </w:p>
        </w:tc>
        <w:tc>
          <w:tcPr>
            <w:tcW w:w="1104" w:type="dxa"/>
            <w:shd w:val="clear" w:color="auto" w:fill="D9D9D9" w:themeFill="background1" w:themeFillShade="D9"/>
          </w:tcPr>
          <w:p w14:paraId="178DA135" w14:textId="77777777" w:rsidR="00B30903" w:rsidRPr="00B30903" w:rsidRDefault="00B30903" w:rsidP="00B30903">
            <w:pPr>
              <w:spacing w:after="0" w:line="240" w:lineRule="auto"/>
              <w:jc w:val="center"/>
              <w:rPr>
                <w:b/>
                <w:sz w:val="20"/>
                <w:szCs w:val="20"/>
              </w:rPr>
            </w:pPr>
            <w:r w:rsidRPr="00B30903">
              <w:rPr>
                <w:b/>
                <w:sz w:val="20"/>
                <w:szCs w:val="20"/>
              </w:rPr>
              <w:t>N</w:t>
            </w:r>
          </w:p>
        </w:tc>
        <w:tc>
          <w:tcPr>
            <w:tcW w:w="1105" w:type="dxa"/>
            <w:shd w:val="clear" w:color="auto" w:fill="D9D9D9" w:themeFill="background1" w:themeFillShade="D9"/>
          </w:tcPr>
          <w:p w14:paraId="178DA136" w14:textId="77777777" w:rsidR="00B30903" w:rsidRPr="00B30903" w:rsidRDefault="00B30903" w:rsidP="00B30903">
            <w:pPr>
              <w:spacing w:after="0" w:line="240" w:lineRule="auto"/>
              <w:jc w:val="center"/>
              <w:rPr>
                <w:b/>
                <w:sz w:val="20"/>
                <w:szCs w:val="20"/>
              </w:rPr>
            </w:pPr>
            <w:r w:rsidRPr="00B30903">
              <w:rPr>
                <w:b/>
                <w:sz w:val="20"/>
                <w:szCs w:val="20"/>
              </w:rPr>
              <w:t>ELA M/E</w:t>
            </w:r>
          </w:p>
        </w:tc>
        <w:tc>
          <w:tcPr>
            <w:tcW w:w="1105" w:type="dxa"/>
            <w:shd w:val="clear" w:color="auto" w:fill="D9D9D9" w:themeFill="background1" w:themeFillShade="D9"/>
          </w:tcPr>
          <w:p w14:paraId="178DA137" w14:textId="77777777" w:rsidR="00B30903" w:rsidRPr="00B30903" w:rsidRDefault="00B30903" w:rsidP="00B30903">
            <w:pPr>
              <w:spacing w:after="0" w:line="240" w:lineRule="auto"/>
              <w:jc w:val="center"/>
              <w:rPr>
                <w:b/>
                <w:sz w:val="20"/>
                <w:szCs w:val="20"/>
              </w:rPr>
            </w:pPr>
            <w:r w:rsidRPr="00B30903">
              <w:rPr>
                <w:b/>
                <w:sz w:val="20"/>
                <w:szCs w:val="20"/>
              </w:rPr>
              <w:t>State ELA</w:t>
            </w:r>
          </w:p>
        </w:tc>
        <w:tc>
          <w:tcPr>
            <w:tcW w:w="1105" w:type="dxa"/>
            <w:shd w:val="clear" w:color="auto" w:fill="D9D9D9" w:themeFill="background1" w:themeFillShade="D9"/>
          </w:tcPr>
          <w:p w14:paraId="178DA138" w14:textId="77777777" w:rsidR="00B30903" w:rsidRPr="00B30903" w:rsidRDefault="00B30903" w:rsidP="00B30903">
            <w:pPr>
              <w:spacing w:after="0" w:line="240" w:lineRule="auto"/>
              <w:jc w:val="center"/>
              <w:rPr>
                <w:b/>
                <w:sz w:val="20"/>
                <w:szCs w:val="20"/>
              </w:rPr>
            </w:pPr>
            <w:r w:rsidRPr="00B30903">
              <w:rPr>
                <w:b/>
                <w:sz w:val="20"/>
                <w:szCs w:val="20"/>
              </w:rPr>
              <w:t>Difference</w:t>
            </w:r>
          </w:p>
        </w:tc>
        <w:tc>
          <w:tcPr>
            <w:tcW w:w="1071" w:type="dxa"/>
            <w:shd w:val="clear" w:color="auto" w:fill="D9D9D9" w:themeFill="background1" w:themeFillShade="D9"/>
          </w:tcPr>
          <w:p w14:paraId="178DA139" w14:textId="77777777" w:rsidR="00B30903" w:rsidRPr="00B30903" w:rsidRDefault="00B30903" w:rsidP="00B30903">
            <w:pPr>
              <w:spacing w:after="0" w:line="240" w:lineRule="auto"/>
              <w:jc w:val="center"/>
              <w:rPr>
                <w:b/>
                <w:sz w:val="20"/>
                <w:szCs w:val="20"/>
              </w:rPr>
            </w:pPr>
            <w:r w:rsidRPr="00B30903">
              <w:rPr>
                <w:b/>
                <w:sz w:val="20"/>
                <w:szCs w:val="20"/>
              </w:rPr>
              <w:t>N</w:t>
            </w:r>
          </w:p>
        </w:tc>
        <w:tc>
          <w:tcPr>
            <w:tcW w:w="1080" w:type="dxa"/>
            <w:shd w:val="clear" w:color="auto" w:fill="D9D9D9" w:themeFill="background1" w:themeFillShade="D9"/>
          </w:tcPr>
          <w:p w14:paraId="178DA13A" w14:textId="77777777" w:rsidR="00B30903" w:rsidRPr="00B30903" w:rsidRDefault="00B30903" w:rsidP="00B30903">
            <w:pPr>
              <w:spacing w:after="0" w:line="240" w:lineRule="auto"/>
              <w:jc w:val="center"/>
              <w:rPr>
                <w:b/>
                <w:sz w:val="20"/>
                <w:szCs w:val="20"/>
              </w:rPr>
            </w:pPr>
            <w:r w:rsidRPr="00B30903">
              <w:rPr>
                <w:b/>
                <w:sz w:val="20"/>
                <w:szCs w:val="20"/>
              </w:rPr>
              <w:t>Math M/E</w:t>
            </w:r>
          </w:p>
        </w:tc>
        <w:tc>
          <w:tcPr>
            <w:tcW w:w="1163" w:type="dxa"/>
            <w:shd w:val="clear" w:color="auto" w:fill="D9D9D9" w:themeFill="background1" w:themeFillShade="D9"/>
          </w:tcPr>
          <w:p w14:paraId="178DA13B" w14:textId="77777777" w:rsidR="00B30903" w:rsidRPr="00B30903" w:rsidRDefault="00B30903" w:rsidP="00B30903">
            <w:pPr>
              <w:spacing w:after="0" w:line="240" w:lineRule="auto"/>
              <w:jc w:val="center"/>
              <w:rPr>
                <w:b/>
                <w:sz w:val="20"/>
                <w:szCs w:val="20"/>
              </w:rPr>
            </w:pPr>
            <w:r w:rsidRPr="00B30903">
              <w:rPr>
                <w:b/>
                <w:sz w:val="20"/>
                <w:szCs w:val="20"/>
              </w:rPr>
              <w:t>State Math</w:t>
            </w:r>
          </w:p>
        </w:tc>
        <w:tc>
          <w:tcPr>
            <w:tcW w:w="1105" w:type="dxa"/>
            <w:shd w:val="clear" w:color="auto" w:fill="D9D9D9" w:themeFill="background1" w:themeFillShade="D9"/>
          </w:tcPr>
          <w:p w14:paraId="178DA13C" w14:textId="77777777" w:rsidR="00B30903" w:rsidRPr="00B30903" w:rsidRDefault="00B30903" w:rsidP="00B30903">
            <w:pPr>
              <w:spacing w:after="0" w:line="240" w:lineRule="auto"/>
              <w:jc w:val="center"/>
              <w:rPr>
                <w:b/>
                <w:sz w:val="20"/>
                <w:szCs w:val="20"/>
              </w:rPr>
            </w:pPr>
            <w:r w:rsidRPr="00B30903">
              <w:rPr>
                <w:b/>
                <w:sz w:val="20"/>
                <w:szCs w:val="20"/>
              </w:rPr>
              <w:t>Difference</w:t>
            </w:r>
          </w:p>
        </w:tc>
      </w:tr>
      <w:tr w:rsidR="00B30903" w:rsidRPr="00B30903" w14:paraId="178DA147" w14:textId="77777777" w:rsidTr="00917E59">
        <w:tc>
          <w:tcPr>
            <w:tcW w:w="738" w:type="dxa"/>
          </w:tcPr>
          <w:p w14:paraId="178DA13E" w14:textId="77777777" w:rsidR="00980AC5" w:rsidRDefault="00B30903" w:rsidP="00980AC5">
            <w:pPr>
              <w:spacing w:after="0" w:line="240" w:lineRule="auto"/>
              <w:rPr>
                <w:sz w:val="20"/>
                <w:szCs w:val="20"/>
              </w:rPr>
            </w:pPr>
            <w:r w:rsidRPr="00B30903">
              <w:rPr>
                <w:sz w:val="20"/>
                <w:szCs w:val="20"/>
              </w:rPr>
              <w:t>3</w:t>
            </w:r>
          </w:p>
        </w:tc>
        <w:tc>
          <w:tcPr>
            <w:tcW w:w="1104" w:type="dxa"/>
          </w:tcPr>
          <w:p w14:paraId="178DA13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2,091</w:t>
            </w:r>
          </w:p>
        </w:tc>
        <w:tc>
          <w:tcPr>
            <w:tcW w:w="1105" w:type="dxa"/>
          </w:tcPr>
          <w:p w14:paraId="178DA14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29%</w:t>
            </w:r>
          </w:p>
        </w:tc>
        <w:tc>
          <w:tcPr>
            <w:tcW w:w="1105" w:type="dxa"/>
          </w:tcPr>
          <w:p w14:paraId="178DA14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47%</w:t>
            </w:r>
          </w:p>
        </w:tc>
        <w:tc>
          <w:tcPr>
            <w:tcW w:w="1105" w:type="dxa"/>
          </w:tcPr>
          <w:p w14:paraId="178DA142" w14:textId="77777777" w:rsidR="00B30903" w:rsidRPr="00B30903" w:rsidRDefault="00B30903" w:rsidP="00B5267A">
            <w:pPr>
              <w:spacing w:after="0" w:line="240" w:lineRule="auto"/>
              <w:jc w:val="center"/>
              <w:rPr>
                <w:rFonts w:ascii="Calibri" w:hAnsi="Calibri"/>
                <w:sz w:val="20"/>
                <w:szCs w:val="20"/>
              </w:rPr>
            </w:pPr>
            <w:r w:rsidRPr="00B30903">
              <w:rPr>
                <w:rFonts w:ascii="Calibri" w:hAnsi="Calibri"/>
                <w:sz w:val="20"/>
                <w:szCs w:val="20"/>
              </w:rPr>
              <w:t>-18</w:t>
            </w:r>
          </w:p>
        </w:tc>
        <w:tc>
          <w:tcPr>
            <w:tcW w:w="1071" w:type="dxa"/>
          </w:tcPr>
          <w:p w14:paraId="178DA14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2,107</w:t>
            </w:r>
          </w:p>
        </w:tc>
        <w:tc>
          <w:tcPr>
            <w:tcW w:w="1080" w:type="dxa"/>
          </w:tcPr>
          <w:p w14:paraId="178DA14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28%</w:t>
            </w:r>
          </w:p>
        </w:tc>
        <w:tc>
          <w:tcPr>
            <w:tcW w:w="1163" w:type="dxa"/>
          </w:tcPr>
          <w:p w14:paraId="178DA14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w:t>
            </w:r>
          </w:p>
        </w:tc>
        <w:tc>
          <w:tcPr>
            <w:tcW w:w="1105" w:type="dxa"/>
          </w:tcPr>
          <w:p w14:paraId="178DA146" w14:textId="77777777" w:rsidR="00B30903" w:rsidRPr="00B30903" w:rsidRDefault="00B30903" w:rsidP="001F4522">
            <w:pPr>
              <w:spacing w:after="0" w:line="240" w:lineRule="auto"/>
              <w:jc w:val="center"/>
              <w:rPr>
                <w:rFonts w:ascii="Calibri" w:hAnsi="Calibri"/>
                <w:sz w:val="20"/>
                <w:szCs w:val="20"/>
              </w:rPr>
            </w:pPr>
            <w:r w:rsidRPr="00B30903">
              <w:rPr>
                <w:rFonts w:ascii="Calibri" w:hAnsi="Calibri"/>
                <w:sz w:val="20"/>
                <w:szCs w:val="20"/>
              </w:rPr>
              <w:t>-21</w:t>
            </w:r>
          </w:p>
        </w:tc>
      </w:tr>
      <w:tr w:rsidR="00B30903" w:rsidRPr="00B30903" w14:paraId="178DA151" w14:textId="77777777" w:rsidTr="00917E59">
        <w:tc>
          <w:tcPr>
            <w:tcW w:w="738" w:type="dxa"/>
            <w:shd w:val="clear" w:color="auto" w:fill="D9D9D9" w:themeFill="background1" w:themeFillShade="D9"/>
          </w:tcPr>
          <w:p w14:paraId="178DA148" w14:textId="77777777" w:rsidR="00980AC5" w:rsidRDefault="00B30903" w:rsidP="00980AC5">
            <w:pPr>
              <w:spacing w:after="0" w:line="240" w:lineRule="auto"/>
              <w:rPr>
                <w:sz w:val="20"/>
                <w:szCs w:val="20"/>
              </w:rPr>
            </w:pPr>
            <w:r w:rsidRPr="00B30903">
              <w:rPr>
                <w:sz w:val="20"/>
                <w:szCs w:val="20"/>
              </w:rPr>
              <w:t>4</w:t>
            </w:r>
          </w:p>
        </w:tc>
        <w:tc>
          <w:tcPr>
            <w:tcW w:w="1104" w:type="dxa"/>
            <w:shd w:val="clear" w:color="auto" w:fill="D9D9D9" w:themeFill="background1" w:themeFillShade="D9"/>
          </w:tcPr>
          <w:p w14:paraId="178DA14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2,000</w:t>
            </w:r>
          </w:p>
        </w:tc>
        <w:tc>
          <w:tcPr>
            <w:tcW w:w="1105" w:type="dxa"/>
            <w:shd w:val="clear" w:color="auto" w:fill="D9D9D9" w:themeFill="background1" w:themeFillShade="D9"/>
          </w:tcPr>
          <w:p w14:paraId="178DA14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29%</w:t>
            </w:r>
          </w:p>
        </w:tc>
        <w:tc>
          <w:tcPr>
            <w:tcW w:w="1105" w:type="dxa"/>
            <w:shd w:val="clear" w:color="auto" w:fill="D9D9D9" w:themeFill="background1" w:themeFillShade="D9"/>
          </w:tcPr>
          <w:p w14:paraId="178DA14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w:t>
            </w:r>
          </w:p>
        </w:tc>
        <w:tc>
          <w:tcPr>
            <w:tcW w:w="1105" w:type="dxa"/>
            <w:shd w:val="clear" w:color="auto" w:fill="D9D9D9" w:themeFill="background1" w:themeFillShade="D9"/>
          </w:tcPr>
          <w:p w14:paraId="178DA14C" w14:textId="77777777" w:rsidR="00B30903" w:rsidRPr="00B30903" w:rsidRDefault="00B30903" w:rsidP="00B5267A">
            <w:pPr>
              <w:spacing w:after="0" w:line="240" w:lineRule="auto"/>
              <w:jc w:val="center"/>
              <w:rPr>
                <w:rFonts w:ascii="Calibri" w:hAnsi="Calibri"/>
                <w:sz w:val="20"/>
                <w:szCs w:val="20"/>
              </w:rPr>
            </w:pPr>
            <w:r w:rsidRPr="00B30903">
              <w:rPr>
                <w:rFonts w:ascii="Calibri" w:hAnsi="Calibri"/>
                <w:sz w:val="20"/>
                <w:szCs w:val="20"/>
              </w:rPr>
              <w:t>-19</w:t>
            </w:r>
          </w:p>
        </w:tc>
        <w:tc>
          <w:tcPr>
            <w:tcW w:w="1071" w:type="dxa"/>
            <w:shd w:val="clear" w:color="auto" w:fill="D9D9D9" w:themeFill="background1" w:themeFillShade="D9"/>
          </w:tcPr>
          <w:p w14:paraId="178DA14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2,004</w:t>
            </w:r>
          </w:p>
        </w:tc>
        <w:tc>
          <w:tcPr>
            <w:tcW w:w="1080" w:type="dxa"/>
            <w:shd w:val="clear" w:color="auto" w:fill="D9D9D9" w:themeFill="background1" w:themeFillShade="D9"/>
          </w:tcPr>
          <w:p w14:paraId="178DA14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29%</w:t>
            </w:r>
          </w:p>
        </w:tc>
        <w:tc>
          <w:tcPr>
            <w:tcW w:w="1163" w:type="dxa"/>
            <w:shd w:val="clear" w:color="auto" w:fill="D9D9D9" w:themeFill="background1" w:themeFillShade="D9"/>
          </w:tcPr>
          <w:p w14:paraId="178DA14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w:t>
            </w:r>
          </w:p>
        </w:tc>
        <w:tc>
          <w:tcPr>
            <w:tcW w:w="1105" w:type="dxa"/>
            <w:shd w:val="clear" w:color="auto" w:fill="D9D9D9" w:themeFill="background1" w:themeFillShade="D9"/>
          </w:tcPr>
          <w:p w14:paraId="178DA150" w14:textId="77777777" w:rsidR="00B30903" w:rsidRPr="00B30903" w:rsidRDefault="00B30903" w:rsidP="001F4522">
            <w:pPr>
              <w:spacing w:after="0" w:line="240" w:lineRule="auto"/>
              <w:jc w:val="center"/>
              <w:rPr>
                <w:rFonts w:ascii="Calibri" w:hAnsi="Calibri"/>
                <w:sz w:val="20"/>
                <w:szCs w:val="20"/>
              </w:rPr>
            </w:pPr>
            <w:r w:rsidRPr="00B30903">
              <w:rPr>
                <w:rFonts w:ascii="Calibri" w:hAnsi="Calibri"/>
                <w:sz w:val="20"/>
                <w:szCs w:val="20"/>
              </w:rPr>
              <w:t>-20</w:t>
            </w:r>
          </w:p>
        </w:tc>
      </w:tr>
      <w:tr w:rsidR="00B30903" w:rsidRPr="00B30903" w14:paraId="178DA15B" w14:textId="77777777" w:rsidTr="00917E59">
        <w:tc>
          <w:tcPr>
            <w:tcW w:w="738" w:type="dxa"/>
          </w:tcPr>
          <w:p w14:paraId="178DA152" w14:textId="77777777" w:rsidR="00980AC5" w:rsidRDefault="00B30903" w:rsidP="00980AC5">
            <w:pPr>
              <w:spacing w:after="0" w:line="240" w:lineRule="auto"/>
              <w:rPr>
                <w:sz w:val="20"/>
                <w:szCs w:val="20"/>
              </w:rPr>
            </w:pPr>
            <w:r w:rsidRPr="00B30903">
              <w:rPr>
                <w:sz w:val="20"/>
                <w:szCs w:val="20"/>
              </w:rPr>
              <w:t>5</w:t>
            </w:r>
          </w:p>
        </w:tc>
        <w:tc>
          <w:tcPr>
            <w:tcW w:w="1104" w:type="dxa"/>
          </w:tcPr>
          <w:p w14:paraId="178DA15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1,839</w:t>
            </w:r>
          </w:p>
        </w:tc>
        <w:tc>
          <w:tcPr>
            <w:tcW w:w="1105" w:type="dxa"/>
          </w:tcPr>
          <w:p w14:paraId="178DA15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29%</w:t>
            </w:r>
          </w:p>
        </w:tc>
        <w:tc>
          <w:tcPr>
            <w:tcW w:w="1105" w:type="dxa"/>
          </w:tcPr>
          <w:p w14:paraId="178DA15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w:t>
            </w:r>
          </w:p>
        </w:tc>
        <w:tc>
          <w:tcPr>
            <w:tcW w:w="1105" w:type="dxa"/>
          </w:tcPr>
          <w:p w14:paraId="178DA156" w14:textId="77777777" w:rsidR="00B30903" w:rsidRPr="00B30903" w:rsidRDefault="00B30903" w:rsidP="00B5267A">
            <w:pPr>
              <w:spacing w:after="0" w:line="240" w:lineRule="auto"/>
              <w:jc w:val="center"/>
              <w:rPr>
                <w:rFonts w:ascii="Calibri" w:hAnsi="Calibri"/>
                <w:sz w:val="20"/>
                <w:szCs w:val="20"/>
              </w:rPr>
            </w:pPr>
            <w:r w:rsidRPr="00B30903">
              <w:rPr>
                <w:rFonts w:ascii="Calibri" w:hAnsi="Calibri"/>
                <w:sz w:val="20"/>
                <w:szCs w:val="20"/>
              </w:rPr>
              <w:t>-20</w:t>
            </w:r>
          </w:p>
        </w:tc>
        <w:tc>
          <w:tcPr>
            <w:tcW w:w="1071" w:type="dxa"/>
          </w:tcPr>
          <w:p w14:paraId="178DA15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1,841</w:t>
            </w:r>
          </w:p>
        </w:tc>
        <w:tc>
          <w:tcPr>
            <w:tcW w:w="1080" w:type="dxa"/>
          </w:tcPr>
          <w:p w14:paraId="178DA15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29%</w:t>
            </w:r>
          </w:p>
        </w:tc>
        <w:tc>
          <w:tcPr>
            <w:tcW w:w="1163" w:type="dxa"/>
          </w:tcPr>
          <w:p w14:paraId="178DA15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46%</w:t>
            </w:r>
          </w:p>
        </w:tc>
        <w:tc>
          <w:tcPr>
            <w:tcW w:w="1105" w:type="dxa"/>
          </w:tcPr>
          <w:p w14:paraId="178DA15A" w14:textId="77777777" w:rsidR="00B30903" w:rsidRPr="00B30903" w:rsidRDefault="00B30903" w:rsidP="001F4522">
            <w:pPr>
              <w:spacing w:after="0" w:line="240" w:lineRule="auto"/>
              <w:jc w:val="center"/>
              <w:rPr>
                <w:rFonts w:ascii="Calibri" w:hAnsi="Calibri"/>
                <w:sz w:val="20"/>
                <w:szCs w:val="20"/>
              </w:rPr>
            </w:pPr>
            <w:r w:rsidRPr="00B30903">
              <w:rPr>
                <w:rFonts w:ascii="Calibri" w:hAnsi="Calibri"/>
                <w:sz w:val="20"/>
                <w:szCs w:val="20"/>
              </w:rPr>
              <w:t>-17</w:t>
            </w:r>
          </w:p>
        </w:tc>
      </w:tr>
      <w:tr w:rsidR="00B30903" w:rsidRPr="00B30903" w14:paraId="178DA165" w14:textId="77777777" w:rsidTr="00917E59">
        <w:tc>
          <w:tcPr>
            <w:tcW w:w="738" w:type="dxa"/>
            <w:shd w:val="clear" w:color="auto" w:fill="D9D9D9" w:themeFill="background1" w:themeFillShade="D9"/>
          </w:tcPr>
          <w:p w14:paraId="178DA15C" w14:textId="77777777" w:rsidR="00980AC5" w:rsidRDefault="00B30903" w:rsidP="00980AC5">
            <w:pPr>
              <w:spacing w:after="0" w:line="240" w:lineRule="auto"/>
              <w:rPr>
                <w:sz w:val="20"/>
                <w:szCs w:val="20"/>
              </w:rPr>
            </w:pPr>
            <w:r w:rsidRPr="00B30903">
              <w:rPr>
                <w:sz w:val="20"/>
                <w:szCs w:val="20"/>
              </w:rPr>
              <w:t>6</w:t>
            </w:r>
          </w:p>
        </w:tc>
        <w:tc>
          <w:tcPr>
            <w:tcW w:w="1104" w:type="dxa"/>
            <w:shd w:val="clear" w:color="auto" w:fill="D9D9D9" w:themeFill="background1" w:themeFillShade="D9"/>
          </w:tcPr>
          <w:p w14:paraId="178DA15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1,702</w:t>
            </w:r>
          </w:p>
        </w:tc>
        <w:tc>
          <w:tcPr>
            <w:tcW w:w="1105" w:type="dxa"/>
            <w:shd w:val="clear" w:color="auto" w:fill="D9D9D9" w:themeFill="background1" w:themeFillShade="D9"/>
          </w:tcPr>
          <w:p w14:paraId="178DA15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w:t>
            </w:r>
          </w:p>
        </w:tc>
        <w:tc>
          <w:tcPr>
            <w:tcW w:w="1105" w:type="dxa"/>
            <w:shd w:val="clear" w:color="auto" w:fill="D9D9D9" w:themeFill="background1" w:themeFillShade="D9"/>
          </w:tcPr>
          <w:p w14:paraId="178DA15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51%</w:t>
            </w:r>
          </w:p>
        </w:tc>
        <w:tc>
          <w:tcPr>
            <w:tcW w:w="1105" w:type="dxa"/>
            <w:shd w:val="clear" w:color="auto" w:fill="D9D9D9" w:themeFill="background1" w:themeFillShade="D9"/>
          </w:tcPr>
          <w:p w14:paraId="178DA160" w14:textId="77777777" w:rsidR="00B30903" w:rsidRPr="00B30903" w:rsidRDefault="00B30903" w:rsidP="00B5267A">
            <w:pPr>
              <w:spacing w:after="0" w:line="240" w:lineRule="auto"/>
              <w:jc w:val="center"/>
              <w:rPr>
                <w:rFonts w:ascii="Calibri" w:hAnsi="Calibri"/>
                <w:sz w:val="20"/>
                <w:szCs w:val="20"/>
              </w:rPr>
            </w:pPr>
            <w:r w:rsidRPr="00B30903">
              <w:rPr>
                <w:rFonts w:ascii="Calibri" w:hAnsi="Calibri"/>
                <w:sz w:val="20"/>
                <w:szCs w:val="20"/>
              </w:rPr>
              <w:t>-28</w:t>
            </w:r>
          </w:p>
        </w:tc>
        <w:tc>
          <w:tcPr>
            <w:tcW w:w="1071" w:type="dxa"/>
            <w:shd w:val="clear" w:color="auto" w:fill="D9D9D9" w:themeFill="background1" w:themeFillShade="D9"/>
          </w:tcPr>
          <w:p w14:paraId="178DA16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1,702</w:t>
            </w:r>
          </w:p>
        </w:tc>
        <w:tc>
          <w:tcPr>
            <w:tcW w:w="1080" w:type="dxa"/>
            <w:shd w:val="clear" w:color="auto" w:fill="D9D9D9" w:themeFill="background1" w:themeFillShade="D9"/>
          </w:tcPr>
          <w:p w14:paraId="178DA16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18%</w:t>
            </w:r>
          </w:p>
        </w:tc>
        <w:tc>
          <w:tcPr>
            <w:tcW w:w="1163" w:type="dxa"/>
            <w:shd w:val="clear" w:color="auto" w:fill="D9D9D9" w:themeFill="background1" w:themeFillShade="D9"/>
          </w:tcPr>
          <w:p w14:paraId="178DA16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w:t>
            </w:r>
          </w:p>
        </w:tc>
        <w:tc>
          <w:tcPr>
            <w:tcW w:w="1105" w:type="dxa"/>
            <w:shd w:val="clear" w:color="auto" w:fill="D9D9D9" w:themeFill="background1" w:themeFillShade="D9"/>
          </w:tcPr>
          <w:p w14:paraId="178DA164" w14:textId="77777777" w:rsidR="00B30903" w:rsidRPr="00B30903" w:rsidRDefault="00B30903" w:rsidP="001F4522">
            <w:pPr>
              <w:spacing w:after="0" w:line="240" w:lineRule="auto"/>
              <w:jc w:val="center"/>
              <w:rPr>
                <w:rFonts w:ascii="Calibri" w:hAnsi="Calibri"/>
                <w:sz w:val="20"/>
                <w:szCs w:val="20"/>
              </w:rPr>
            </w:pPr>
            <w:r w:rsidRPr="00B30903">
              <w:rPr>
                <w:rFonts w:ascii="Calibri" w:hAnsi="Calibri"/>
                <w:sz w:val="20"/>
                <w:szCs w:val="20"/>
              </w:rPr>
              <w:t>-32</w:t>
            </w:r>
          </w:p>
        </w:tc>
      </w:tr>
      <w:tr w:rsidR="00B30903" w:rsidRPr="00B30903" w14:paraId="178DA16F" w14:textId="77777777" w:rsidTr="00917E59">
        <w:tc>
          <w:tcPr>
            <w:tcW w:w="738" w:type="dxa"/>
          </w:tcPr>
          <w:p w14:paraId="178DA166" w14:textId="77777777" w:rsidR="00980AC5" w:rsidRDefault="00B30903" w:rsidP="00980AC5">
            <w:pPr>
              <w:spacing w:after="0" w:line="240" w:lineRule="auto"/>
              <w:rPr>
                <w:sz w:val="20"/>
                <w:szCs w:val="20"/>
              </w:rPr>
            </w:pPr>
            <w:r w:rsidRPr="00B30903">
              <w:rPr>
                <w:sz w:val="20"/>
                <w:szCs w:val="20"/>
              </w:rPr>
              <w:t>7</w:t>
            </w:r>
          </w:p>
        </w:tc>
        <w:tc>
          <w:tcPr>
            <w:tcW w:w="1104" w:type="dxa"/>
          </w:tcPr>
          <w:p w14:paraId="178DA16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1,698</w:t>
            </w:r>
          </w:p>
        </w:tc>
        <w:tc>
          <w:tcPr>
            <w:tcW w:w="1105" w:type="dxa"/>
          </w:tcPr>
          <w:p w14:paraId="178DA16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21%</w:t>
            </w:r>
          </w:p>
        </w:tc>
        <w:tc>
          <w:tcPr>
            <w:tcW w:w="1105" w:type="dxa"/>
          </w:tcPr>
          <w:p w14:paraId="178DA16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w:t>
            </w:r>
          </w:p>
        </w:tc>
        <w:tc>
          <w:tcPr>
            <w:tcW w:w="1105" w:type="dxa"/>
          </w:tcPr>
          <w:p w14:paraId="178DA16A" w14:textId="77777777" w:rsidR="00B30903" w:rsidRPr="00B30903" w:rsidRDefault="00B30903" w:rsidP="00B5267A">
            <w:pPr>
              <w:spacing w:after="0" w:line="240" w:lineRule="auto"/>
              <w:jc w:val="center"/>
              <w:rPr>
                <w:rFonts w:ascii="Calibri" w:hAnsi="Calibri"/>
                <w:sz w:val="20"/>
                <w:szCs w:val="20"/>
              </w:rPr>
            </w:pPr>
            <w:r w:rsidRPr="00B30903">
              <w:rPr>
                <w:rFonts w:ascii="Calibri" w:hAnsi="Calibri"/>
                <w:sz w:val="20"/>
                <w:szCs w:val="20"/>
              </w:rPr>
              <w:t>-29</w:t>
            </w:r>
          </w:p>
        </w:tc>
        <w:tc>
          <w:tcPr>
            <w:tcW w:w="1071" w:type="dxa"/>
          </w:tcPr>
          <w:p w14:paraId="178DA16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1,691</w:t>
            </w:r>
          </w:p>
        </w:tc>
        <w:tc>
          <w:tcPr>
            <w:tcW w:w="1080" w:type="dxa"/>
          </w:tcPr>
          <w:p w14:paraId="178DA16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15%</w:t>
            </w:r>
          </w:p>
        </w:tc>
        <w:tc>
          <w:tcPr>
            <w:tcW w:w="1163" w:type="dxa"/>
          </w:tcPr>
          <w:p w14:paraId="178DA16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47%</w:t>
            </w:r>
          </w:p>
        </w:tc>
        <w:tc>
          <w:tcPr>
            <w:tcW w:w="1105" w:type="dxa"/>
          </w:tcPr>
          <w:p w14:paraId="178DA16E" w14:textId="77777777" w:rsidR="00B30903" w:rsidRPr="00B30903" w:rsidRDefault="00B30903" w:rsidP="001F4522">
            <w:pPr>
              <w:spacing w:after="0" w:line="240" w:lineRule="auto"/>
              <w:jc w:val="center"/>
              <w:rPr>
                <w:rFonts w:ascii="Calibri" w:hAnsi="Calibri"/>
                <w:sz w:val="20"/>
                <w:szCs w:val="20"/>
              </w:rPr>
            </w:pPr>
            <w:r w:rsidRPr="00B30903">
              <w:rPr>
                <w:rFonts w:ascii="Calibri" w:hAnsi="Calibri"/>
                <w:sz w:val="20"/>
                <w:szCs w:val="20"/>
              </w:rPr>
              <w:t>-32</w:t>
            </w:r>
          </w:p>
        </w:tc>
      </w:tr>
      <w:tr w:rsidR="00B30903" w:rsidRPr="00B30903" w14:paraId="178DA179" w14:textId="77777777" w:rsidTr="00917E59">
        <w:tc>
          <w:tcPr>
            <w:tcW w:w="738" w:type="dxa"/>
            <w:shd w:val="clear" w:color="auto" w:fill="D9D9D9" w:themeFill="background1" w:themeFillShade="D9"/>
          </w:tcPr>
          <w:p w14:paraId="178DA170" w14:textId="77777777" w:rsidR="00980AC5" w:rsidRDefault="00B30903" w:rsidP="00980AC5">
            <w:pPr>
              <w:spacing w:after="0" w:line="240" w:lineRule="auto"/>
              <w:rPr>
                <w:sz w:val="20"/>
                <w:szCs w:val="20"/>
              </w:rPr>
            </w:pPr>
            <w:r w:rsidRPr="00B30903">
              <w:rPr>
                <w:sz w:val="20"/>
                <w:szCs w:val="20"/>
              </w:rPr>
              <w:t>8</w:t>
            </w:r>
          </w:p>
        </w:tc>
        <w:tc>
          <w:tcPr>
            <w:tcW w:w="1104" w:type="dxa"/>
            <w:shd w:val="clear" w:color="auto" w:fill="D9D9D9" w:themeFill="background1" w:themeFillShade="D9"/>
          </w:tcPr>
          <w:p w14:paraId="178DA17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1,631</w:t>
            </w:r>
          </w:p>
        </w:tc>
        <w:tc>
          <w:tcPr>
            <w:tcW w:w="1105" w:type="dxa"/>
            <w:shd w:val="clear" w:color="auto" w:fill="D9D9D9" w:themeFill="background1" w:themeFillShade="D9"/>
          </w:tcPr>
          <w:p w14:paraId="178DA17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25%</w:t>
            </w:r>
          </w:p>
        </w:tc>
        <w:tc>
          <w:tcPr>
            <w:tcW w:w="1105" w:type="dxa"/>
            <w:shd w:val="clear" w:color="auto" w:fill="D9D9D9" w:themeFill="background1" w:themeFillShade="D9"/>
          </w:tcPr>
          <w:p w14:paraId="178DA17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w:t>
            </w:r>
          </w:p>
        </w:tc>
        <w:tc>
          <w:tcPr>
            <w:tcW w:w="1105" w:type="dxa"/>
            <w:shd w:val="clear" w:color="auto" w:fill="D9D9D9" w:themeFill="background1" w:themeFillShade="D9"/>
          </w:tcPr>
          <w:p w14:paraId="178DA174" w14:textId="77777777" w:rsidR="00B30903" w:rsidRPr="00B30903" w:rsidRDefault="00B30903" w:rsidP="00B5267A">
            <w:pPr>
              <w:spacing w:after="0" w:line="240" w:lineRule="auto"/>
              <w:jc w:val="center"/>
              <w:rPr>
                <w:rFonts w:ascii="Calibri" w:hAnsi="Calibri"/>
                <w:sz w:val="20"/>
                <w:szCs w:val="20"/>
              </w:rPr>
            </w:pPr>
            <w:r w:rsidRPr="00B30903">
              <w:rPr>
                <w:rFonts w:ascii="Calibri" w:hAnsi="Calibri"/>
                <w:sz w:val="20"/>
                <w:szCs w:val="20"/>
              </w:rPr>
              <w:t>-24</w:t>
            </w:r>
          </w:p>
        </w:tc>
        <w:tc>
          <w:tcPr>
            <w:tcW w:w="1071" w:type="dxa"/>
            <w:shd w:val="clear" w:color="auto" w:fill="D9D9D9" w:themeFill="background1" w:themeFillShade="D9"/>
          </w:tcPr>
          <w:p w14:paraId="178DA17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1,618</w:t>
            </w:r>
          </w:p>
        </w:tc>
        <w:tc>
          <w:tcPr>
            <w:tcW w:w="1080" w:type="dxa"/>
            <w:shd w:val="clear" w:color="auto" w:fill="D9D9D9" w:themeFill="background1" w:themeFillShade="D9"/>
          </w:tcPr>
          <w:p w14:paraId="178DA17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18%</w:t>
            </w:r>
          </w:p>
        </w:tc>
        <w:tc>
          <w:tcPr>
            <w:tcW w:w="1163" w:type="dxa"/>
            <w:shd w:val="clear" w:color="auto" w:fill="D9D9D9" w:themeFill="background1" w:themeFillShade="D9"/>
          </w:tcPr>
          <w:p w14:paraId="178DA17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w:t>
            </w:r>
          </w:p>
        </w:tc>
        <w:tc>
          <w:tcPr>
            <w:tcW w:w="1105" w:type="dxa"/>
            <w:shd w:val="clear" w:color="auto" w:fill="D9D9D9" w:themeFill="background1" w:themeFillShade="D9"/>
          </w:tcPr>
          <w:p w14:paraId="178DA178" w14:textId="77777777" w:rsidR="00B30903" w:rsidRPr="00B30903" w:rsidRDefault="00B30903" w:rsidP="001F4522">
            <w:pPr>
              <w:spacing w:after="0" w:line="240" w:lineRule="auto"/>
              <w:jc w:val="center"/>
              <w:rPr>
                <w:rFonts w:ascii="Calibri" w:hAnsi="Calibri"/>
                <w:sz w:val="20"/>
                <w:szCs w:val="20"/>
              </w:rPr>
            </w:pPr>
            <w:r w:rsidRPr="00B30903">
              <w:rPr>
                <w:rFonts w:ascii="Calibri" w:hAnsi="Calibri"/>
                <w:sz w:val="20"/>
                <w:szCs w:val="20"/>
              </w:rPr>
              <w:t>-30</w:t>
            </w:r>
          </w:p>
        </w:tc>
      </w:tr>
      <w:tr w:rsidR="00B30903" w:rsidRPr="00B30903" w14:paraId="178DA183" w14:textId="77777777" w:rsidTr="00917E59">
        <w:tc>
          <w:tcPr>
            <w:tcW w:w="738" w:type="dxa"/>
          </w:tcPr>
          <w:p w14:paraId="178DA17A" w14:textId="77777777" w:rsidR="00980AC5" w:rsidRDefault="00B30903" w:rsidP="00980AC5">
            <w:pPr>
              <w:spacing w:after="0" w:line="240" w:lineRule="auto"/>
              <w:rPr>
                <w:sz w:val="20"/>
                <w:szCs w:val="20"/>
              </w:rPr>
            </w:pPr>
            <w:r w:rsidRPr="00B30903">
              <w:rPr>
                <w:sz w:val="20"/>
                <w:szCs w:val="20"/>
              </w:rPr>
              <w:t>3</w:t>
            </w:r>
            <w:r w:rsidR="001F4522">
              <w:rPr>
                <w:sz w:val="20"/>
                <w:szCs w:val="20"/>
              </w:rPr>
              <w:t>–</w:t>
            </w:r>
            <w:r w:rsidRPr="00B30903">
              <w:rPr>
                <w:sz w:val="20"/>
                <w:szCs w:val="20"/>
              </w:rPr>
              <w:t>8</w:t>
            </w:r>
          </w:p>
        </w:tc>
        <w:tc>
          <w:tcPr>
            <w:tcW w:w="1104" w:type="dxa"/>
          </w:tcPr>
          <w:p w14:paraId="178DA17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10,961</w:t>
            </w:r>
          </w:p>
        </w:tc>
        <w:tc>
          <w:tcPr>
            <w:tcW w:w="1105" w:type="dxa"/>
          </w:tcPr>
          <w:p w14:paraId="178DA17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26%</w:t>
            </w:r>
          </w:p>
        </w:tc>
        <w:tc>
          <w:tcPr>
            <w:tcW w:w="1105" w:type="dxa"/>
          </w:tcPr>
          <w:p w14:paraId="178DA17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w:t>
            </w:r>
          </w:p>
        </w:tc>
        <w:tc>
          <w:tcPr>
            <w:tcW w:w="1105" w:type="dxa"/>
          </w:tcPr>
          <w:p w14:paraId="178DA17E" w14:textId="77777777" w:rsidR="00B30903" w:rsidRPr="00B30903" w:rsidRDefault="00B30903" w:rsidP="00B5267A">
            <w:pPr>
              <w:spacing w:after="0" w:line="240" w:lineRule="auto"/>
              <w:jc w:val="center"/>
              <w:rPr>
                <w:rFonts w:ascii="Calibri" w:hAnsi="Calibri"/>
                <w:sz w:val="20"/>
                <w:szCs w:val="20"/>
              </w:rPr>
            </w:pPr>
            <w:r w:rsidRPr="00B30903">
              <w:rPr>
                <w:rFonts w:ascii="Calibri" w:hAnsi="Calibri"/>
                <w:sz w:val="20"/>
                <w:szCs w:val="20"/>
              </w:rPr>
              <w:t>-23</w:t>
            </w:r>
          </w:p>
        </w:tc>
        <w:tc>
          <w:tcPr>
            <w:tcW w:w="1071" w:type="dxa"/>
          </w:tcPr>
          <w:p w14:paraId="178DA17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10,963</w:t>
            </w:r>
          </w:p>
        </w:tc>
        <w:tc>
          <w:tcPr>
            <w:tcW w:w="1080" w:type="dxa"/>
          </w:tcPr>
          <w:p w14:paraId="178DA18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w:t>
            </w:r>
          </w:p>
        </w:tc>
        <w:tc>
          <w:tcPr>
            <w:tcW w:w="1163" w:type="dxa"/>
          </w:tcPr>
          <w:p w14:paraId="178DA18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w:t>
            </w:r>
          </w:p>
        </w:tc>
        <w:tc>
          <w:tcPr>
            <w:tcW w:w="1105" w:type="dxa"/>
          </w:tcPr>
          <w:p w14:paraId="178DA182" w14:textId="77777777" w:rsidR="00B30903" w:rsidRPr="00B30903" w:rsidRDefault="00B30903" w:rsidP="001F4522">
            <w:pPr>
              <w:spacing w:after="0" w:line="240" w:lineRule="auto"/>
              <w:jc w:val="center"/>
              <w:rPr>
                <w:rFonts w:ascii="Calibri" w:hAnsi="Calibri"/>
                <w:sz w:val="20"/>
                <w:szCs w:val="20"/>
              </w:rPr>
            </w:pPr>
            <w:r w:rsidRPr="00B30903">
              <w:rPr>
                <w:rFonts w:ascii="Calibri" w:hAnsi="Calibri"/>
                <w:sz w:val="20"/>
                <w:szCs w:val="20"/>
              </w:rPr>
              <w:t>-25</w:t>
            </w:r>
          </w:p>
        </w:tc>
      </w:tr>
    </w:tbl>
    <w:p w14:paraId="178DA184" w14:textId="77777777" w:rsidR="00B30903" w:rsidRDefault="00B30903" w:rsidP="00BE7C83">
      <w:pPr>
        <w:tabs>
          <w:tab w:val="left" w:pos="720"/>
        </w:tabs>
        <w:spacing w:after="0" w:line="240" w:lineRule="auto"/>
        <w:contextualSpacing/>
        <w:rPr>
          <w:rFonts w:eastAsia="Times New Roman" w:cs="Times New Roman"/>
        </w:rPr>
      </w:pPr>
    </w:p>
    <w:p w14:paraId="178DA185" w14:textId="77777777" w:rsidR="00BE7C83" w:rsidRDefault="00BE7C83" w:rsidP="00BE7C83">
      <w:pPr>
        <w:tabs>
          <w:tab w:val="left" w:pos="720"/>
        </w:tabs>
        <w:spacing w:after="0" w:line="240" w:lineRule="auto"/>
        <w:contextualSpacing/>
        <w:rPr>
          <w:rFonts w:eastAsia="Times New Roman" w:cs="Times New Roman"/>
        </w:rPr>
      </w:pPr>
    </w:p>
    <w:p w14:paraId="178DA186" w14:textId="77777777" w:rsidR="00BE7C83" w:rsidRDefault="00BE7C83" w:rsidP="00BE7C83">
      <w:pPr>
        <w:tabs>
          <w:tab w:val="left" w:pos="720"/>
        </w:tabs>
        <w:spacing w:after="0" w:line="240" w:lineRule="auto"/>
        <w:contextualSpacing/>
        <w:rPr>
          <w:rFonts w:eastAsia="Times New Roman" w:cs="Times New Roman"/>
        </w:rPr>
      </w:pPr>
    </w:p>
    <w:p w14:paraId="178DA190" w14:textId="77777777" w:rsidR="00B30903" w:rsidRPr="00B30903" w:rsidRDefault="00B30903" w:rsidP="00B30903">
      <w:pPr>
        <w:spacing w:after="0" w:line="240" w:lineRule="auto"/>
        <w:rPr>
          <w:rFonts w:eastAsia="Times New Roman" w:cs="Times New Roman"/>
          <w:b/>
        </w:rPr>
      </w:pPr>
      <w:r w:rsidRPr="00B30903">
        <w:rPr>
          <w:rFonts w:eastAsia="Times New Roman" w:cs="Times New Roman"/>
          <w:b/>
        </w:rPr>
        <w:lastRenderedPageBreak/>
        <w:t xml:space="preserve">Between 2014 and 2017, in science, the percentage of students scoring proficient or advanced on the MCAS </w:t>
      </w:r>
      <w:r w:rsidR="001B73F9">
        <w:rPr>
          <w:rFonts w:eastAsia="Times New Roman" w:cs="Times New Roman"/>
          <w:b/>
        </w:rPr>
        <w:t xml:space="preserve">assessment </w:t>
      </w:r>
      <w:r w:rsidRPr="00B30903">
        <w:rPr>
          <w:rFonts w:eastAsia="Times New Roman" w:cs="Times New Roman"/>
          <w:b/>
        </w:rPr>
        <w:t>improved by 2 percentage points in the district as a whole</w:t>
      </w:r>
      <w:r w:rsidR="001B73F9">
        <w:rPr>
          <w:rFonts w:eastAsia="Times New Roman" w:cs="Times New Roman"/>
          <w:b/>
        </w:rPr>
        <w:t>.</w:t>
      </w:r>
      <w:r w:rsidRPr="00B30903">
        <w:rPr>
          <w:rFonts w:eastAsia="Times New Roman" w:cs="Times New Roman"/>
          <w:b/>
        </w:rPr>
        <w:t xml:space="preserve"> </w:t>
      </w:r>
      <w:r w:rsidR="001B73F9">
        <w:rPr>
          <w:rFonts w:eastAsia="Times New Roman" w:cs="Times New Roman"/>
          <w:b/>
        </w:rPr>
        <w:t>I</w:t>
      </w:r>
      <w:r w:rsidR="001B73F9" w:rsidRPr="00B30903">
        <w:rPr>
          <w:rFonts w:eastAsia="Times New Roman" w:cs="Times New Roman"/>
          <w:b/>
        </w:rPr>
        <w:t>n 2017</w:t>
      </w:r>
      <w:r w:rsidR="001B73F9">
        <w:rPr>
          <w:rFonts w:eastAsia="Times New Roman" w:cs="Times New Roman"/>
          <w:b/>
        </w:rPr>
        <w:t xml:space="preserve">, </w:t>
      </w:r>
      <w:r w:rsidRPr="00B30903">
        <w:rPr>
          <w:rFonts w:eastAsia="Times New Roman" w:cs="Times New Roman"/>
          <w:b/>
        </w:rPr>
        <w:t xml:space="preserve"> </w:t>
      </w:r>
      <w:r w:rsidR="001B73F9">
        <w:rPr>
          <w:rFonts w:eastAsia="Times New Roman" w:cs="Times New Roman"/>
          <w:b/>
        </w:rPr>
        <w:t xml:space="preserve">science proficiency </w:t>
      </w:r>
      <w:r w:rsidRPr="00B30903">
        <w:rPr>
          <w:rFonts w:eastAsia="Times New Roman" w:cs="Times New Roman"/>
          <w:b/>
        </w:rPr>
        <w:t>was 24 percent, 29 percentage points below the state rate of 53 percent.</w:t>
      </w:r>
    </w:p>
    <w:p w14:paraId="178DA191" w14:textId="77777777" w:rsidR="00B30903" w:rsidRPr="00B30903" w:rsidRDefault="00B30903" w:rsidP="00B30903">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7: Springfield Public Schools"/>
        <w:tblDescription w:val="MCAS Science Percent Scoring Proficient or Advanced in Grades 5, 8, and 10, 2014–2017"/>
      </w:tblPr>
      <w:tblGrid>
        <w:gridCol w:w="1227"/>
        <w:gridCol w:w="1154"/>
        <w:gridCol w:w="1144"/>
        <w:gridCol w:w="1144"/>
        <w:gridCol w:w="1144"/>
        <w:gridCol w:w="1076"/>
        <w:gridCol w:w="1227"/>
        <w:gridCol w:w="1154"/>
      </w:tblGrid>
      <w:tr w:rsidR="00B30903" w:rsidRPr="00B30903" w14:paraId="178DA194" w14:textId="77777777" w:rsidTr="00917E59">
        <w:tc>
          <w:tcPr>
            <w:tcW w:w="9576" w:type="dxa"/>
            <w:gridSpan w:val="8"/>
            <w:tcBorders>
              <w:top w:val="nil"/>
              <w:left w:val="nil"/>
              <w:right w:val="nil"/>
            </w:tcBorders>
          </w:tcPr>
          <w:p w14:paraId="178DA192"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Table 7: Springfield Public Schools</w:t>
            </w:r>
          </w:p>
          <w:p w14:paraId="178DA193" w14:textId="77777777" w:rsidR="00B30903" w:rsidRPr="00B30903" w:rsidRDefault="00B30903" w:rsidP="001F4522">
            <w:pPr>
              <w:spacing w:after="0" w:line="240" w:lineRule="auto"/>
              <w:jc w:val="center"/>
              <w:rPr>
                <w:rFonts w:cs="Times New Roman"/>
                <w:sz w:val="20"/>
                <w:szCs w:val="20"/>
              </w:rPr>
            </w:pPr>
            <w:r w:rsidRPr="00B30903">
              <w:rPr>
                <w:rFonts w:cs="Times New Roman"/>
                <w:b/>
                <w:sz w:val="20"/>
                <w:szCs w:val="20"/>
              </w:rPr>
              <w:t>MCAS Science Percent Scoring Proficient or Advanced in Grades 5, 8, and 10, 2014</w:t>
            </w:r>
            <w:r w:rsidR="001F4522">
              <w:rPr>
                <w:rFonts w:cs="Times New Roman"/>
                <w:b/>
                <w:sz w:val="20"/>
                <w:szCs w:val="20"/>
              </w:rPr>
              <w:t>–</w:t>
            </w:r>
            <w:r w:rsidRPr="00B30903">
              <w:rPr>
                <w:rFonts w:cs="Times New Roman"/>
                <w:b/>
                <w:sz w:val="20"/>
                <w:szCs w:val="20"/>
              </w:rPr>
              <w:t>2017</w:t>
            </w:r>
          </w:p>
        </w:tc>
      </w:tr>
      <w:tr w:rsidR="00B30903" w:rsidRPr="00B30903" w14:paraId="178DA19D" w14:textId="77777777" w:rsidTr="00917E59">
        <w:tc>
          <w:tcPr>
            <w:tcW w:w="1267" w:type="dxa"/>
            <w:shd w:val="clear" w:color="auto" w:fill="D9D9D9" w:themeFill="background1" w:themeFillShade="D9"/>
          </w:tcPr>
          <w:p w14:paraId="178DA195" w14:textId="77777777" w:rsidR="00980AC5" w:rsidRDefault="00B30903" w:rsidP="00980AC5">
            <w:pPr>
              <w:spacing w:after="0" w:line="240" w:lineRule="auto"/>
              <w:rPr>
                <w:rFonts w:cs="Times New Roman"/>
                <w:b/>
                <w:sz w:val="20"/>
                <w:szCs w:val="20"/>
              </w:rPr>
            </w:pPr>
            <w:r w:rsidRPr="00B30903">
              <w:rPr>
                <w:rFonts w:cs="Times New Roman"/>
                <w:b/>
                <w:sz w:val="20"/>
                <w:szCs w:val="20"/>
              </w:rPr>
              <w:t>Grade</w:t>
            </w:r>
          </w:p>
        </w:tc>
        <w:tc>
          <w:tcPr>
            <w:tcW w:w="1187" w:type="dxa"/>
            <w:shd w:val="clear" w:color="auto" w:fill="D9D9D9" w:themeFill="background1" w:themeFillShade="D9"/>
          </w:tcPr>
          <w:p w14:paraId="178DA196"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N (2017)</w:t>
            </w:r>
          </w:p>
        </w:tc>
        <w:tc>
          <w:tcPr>
            <w:tcW w:w="1187" w:type="dxa"/>
            <w:shd w:val="clear" w:color="auto" w:fill="D9D9D9" w:themeFill="background1" w:themeFillShade="D9"/>
          </w:tcPr>
          <w:p w14:paraId="178DA197"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2014</w:t>
            </w:r>
          </w:p>
        </w:tc>
        <w:tc>
          <w:tcPr>
            <w:tcW w:w="1187" w:type="dxa"/>
            <w:shd w:val="clear" w:color="auto" w:fill="D9D9D9" w:themeFill="background1" w:themeFillShade="D9"/>
          </w:tcPr>
          <w:p w14:paraId="178DA198"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2015</w:t>
            </w:r>
          </w:p>
        </w:tc>
        <w:tc>
          <w:tcPr>
            <w:tcW w:w="1187" w:type="dxa"/>
            <w:shd w:val="clear" w:color="auto" w:fill="D9D9D9" w:themeFill="background1" w:themeFillShade="D9"/>
          </w:tcPr>
          <w:p w14:paraId="178DA199"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2016</w:t>
            </w:r>
          </w:p>
        </w:tc>
        <w:tc>
          <w:tcPr>
            <w:tcW w:w="1113" w:type="dxa"/>
            <w:shd w:val="clear" w:color="auto" w:fill="D9D9D9" w:themeFill="background1" w:themeFillShade="D9"/>
          </w:tcPr>
          <w:p w14:paraId="178DA19A"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2017</w:t>
            </w:r>
          </w:p>
        </w:tc>
        <w:tc>
          <w:tcPr>
            <w:tcW w:w="1261" w:type="dxa"/>
            <w:shd w:val="clear" w:color="auto" w:fill="D9D9D9" w:themeFill="background1" w:themeFillShade="D9"/>
          </w:tcPr>
          <w:p w14:paraId="178DA19B"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4</w:t>
            </w:r>
            <w:r w:rsidR="001F4522">
              <w:rPr>
                <w:rFonts w:cs="Times New Roman"/>
                <w:b/>
                <w:sz w:val="20"/>
                <w:szCs w:val="20"/>
              </w:rPr>
              <w:t>-</w:t>
            </w:r>
            <w:r w:rsidRPr="00B30903">
              <w:rPr>
                <w:rFonts w:cs="Times New Roman"/>
                <w:b/>
                <w:sz w:val="20"/>
                <w:szCs w:val="20"/>
              </w:rPr>
              <w:t>yr change</w:t>
            </w:r>
          </w:p>
        </w:tc>
        <w:tc>
          <w:tcPr>
            <w:tcW w:w="1187" w:type="dxa"/>
            <w:shd w:val="clear" w:color="auto" w:fill="D9D9D9" w:themeFill="background1" w:themeFillShade="D9"/>
          </w:tcPr>
          <w:p w14:paraId="178DA19C"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State</w:t>
            </w:r>
            <w:r w:rsidR="0070678C">
              <w:rPr>
                <w:rFonts w:cs="Times New Roman"/>
                <w:b/>
                <w:sz w:val="20"/>
                <w:szCs w:val="20"/>
              </w:rPr>
              <w:t xml:space="preserve"> (2017)</w:t>
            </w:r>
          </w:p>
        </w:tc>
      </w:tr>
      <w:tr w:rsidR="00B30903" w:rsidRPr="00B30903" w14:paraId="178DA1A6" w14:textId="77777777" w:rsidTr="00917E59">
        <w:tc>
          <w:tcPr>
            <w:tcW w:w="1267" w:type="dxa"/>
            <w:shd w:val="clear" w:color="auto" w:fill="auto"/>
          </w:tcPr>
          <w:p w14:paraId="178DA19E" w14:textId="77777777" w:rsidR="00980AC5" w:rsidRDefault="00B30903" w:rsidP="00980AC5">
            <w:pPr>
              <w:spacing w:after="0" w:line="240" w:lineRule="auto"/>
              <w:rPr>
                <w:rFonts w:cs="Times New Roman"/>
                <w:sz w:val="20"/>
                <w:szCs w:val="20"/>
              </w:rPr>
            </w:pPr>
            <w:r w:rsidRPr="00B30903">
              <w:rPr>
                <w:rFonts w:cs="Times New Roman"/>
                <w:sz w:val="20"/>
                <w:szCs w:val="20"/>
              </w:rPr>
              <w:t>5</w:t>
            </w:r>
          </w:p>
        </w:tc>
        <w:tc>
          <w:tcPr>
            <w:tcW w:w="1187" w:type="dxa"/>
            <w:shd w:val="clear" w:color="auto" w:fill="auto"/>
          </w:tcPr>
          <w:p w14:paraId="178DA19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1,840</w:t>
            </w:r>
          </w:p>
        </w:tc>
        <w:tc>
          <w:tcPr>
            <w:tcW w:w="1187" w:type="dxa"/>
            <w:shd w:val="clear" w:color="auto" w:fill="auto"/>
          </w:tcPr>
          <w:p w14:paraId="178DA1A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33%</w:t>
            </w:r>
          </w:p>
        </w:tc>
        <w:tc>
          <w:tcPr>
            <w:tcW w:w="1187" w:type="dxa"/>
            <w:shd w:val="clear" w:color="auto" w:fill="auto"/>
          </w:tcPr>
          <w:p w14:paraId="178DA1A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34%</w:t>
            </w:r>
          </w:p>
        </w:tc>
        <w:tc>
          <w:tcPr>
            <w:tcW w:w="1187" w:type="dxa"/>
            <w:shd w:val="clear" w:color="auto" w:fill="auto"/>
          </w:tcPr>
          <w:p w14:paraId="178DA1A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28%</w:t>
            </w:r>
          </w:p>
        </w:tc>
        <w:tc>
          <w:tcPr>
            <w:tcW w:w="1113" w:type="dxa"/>
            <w:shd w:val="clear" w:color="auto" w:fill="auto"/>
          </w:tcPr>
          <w:p w14:paraId="178DA1A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30%</w:t>
            </w:r>
          </w:p>
        </w:tc>
        <w:tc>
          <w:tcPr>
            <w:tcW w:w="1261" w:type="dxa"/>
            <w:shd w:val="clear" w:color="auto" w:fill="auto"/>
          </w:tcPr>
          <w:p w14:paraId="178DA1A4" w14:textId="77777777" w:rsidR="00B30903" w:rsidRPr="00B30903" w:rsidRDefault="00B30903" w:rsidP="001F4522">
            <w:pPr>
              <w:spacing w:after="0" w:line="240" w:lineRule="auto"/>
              <w:jc w:val="center"/>
              <w:rPr>
                <w:rFonts w:ascii="Calibri" w:hAnsi="Calibri"/>
                <w:sz w:val="20"/>
                <w:szCs w:val="20"/>
              </w:rPr>
            </w:pPr>
            <w:r w:rsidRPr="00B30903">
              <w:rPr>
                <w:rFonts w:ascii="Calibri" w:hAnsi="Calibri"/>
                <w:sz w:val="20"/>
                <w:szCs w:val="20"/>
              </w:rPr>
              <w:t>-3</w:t>
            </w:r>
          </w:p>
        </w:tc>
        <w:tc>
          <w:tcPr>
            <w:tcW w:w="1187" w:type="dxa"/>
            <w:shd w:val="clear" w:color="auto" w:fill="auto"/>
          </w:tcPr>
          <w:p w14:paraId="178DA1A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46%</w:t>
            </w:r>
          </w:p>
        </w:tc>
      </w:tr>
      <w:tr w:rsidR="00B30903" w:rsidRPr="00B30903" w14:paraId="178DA1AF" w14:textId="77777777" w:rsidTr="00917E59">
        <w:tc>
          <w:tcPr>
            <w:tcW w:w="1267" w:type="dxa"/>
            <w:shd w:val="clear" w:color="auto" w:fill="D9D9D9" w:themeFill="background1" w:themeFillShade="D9"/>
          </w:tcPr>
          <w:p w14:paraId="178DA1A7" w14:textId="77777777" w:rsidR="00980AC5" w:rsidRDefault="00B30903" w:rsidP="00980AC5">
            <w:pPr>
              <w:spacing w:after="0" w:line="240" w:lineRule="auto"/>
              <w:rPr>
                <w:rFonts w:cs="Times New Roman"/>
                <w:sz w:val="20"/>
                <w:szCs w:val="20"/>
              </w:rPr>
            </w:pPr>
            <w:r w:rsidRPr="00B30903">
              <w:rPr>
                <w:rFonts w:cs="Times New Roman"/>
                <w:sz w:val="20"/>
                <w:szCs w:val="20"/>
              </w:rPr>
              <w:t>8</w:t>
            </w:r>
          </w:p>
        </w:tc>
        <w:tc>
          <w:tcPr>
            <w:tcW w:w="1187" w:type="dxa"/>
            <w:shd w:val="clear" w:color="auto" w:fill="D9D9D9" w:themeFill="background1" w:themeFillShade="D9"/>
          </w:tcPr>
          <w:p w14:paraId="178DA1A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1,613</w:t>
            </w:r>
          </w:p>
        </w:tc>
        <w:tc>
          <w:tcPr>
            <w:tcW w:w="1187" w:type="dxa"/>
            <w:shd w:val="clear" w:color="auto" w:fill="D9D9D9" w:themeFill="background1" w:themeFillShade="D9"/>
          </w:tcPr>
          <w:p w14:paraId="178DA1A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w:t>
            </w:r>
          </w:p>
        </w:tc>
        <w:tc>
          <w:tcPr>
            <w:tcW w:w="1187" w:type="dxa"/>
            <w:shd w:val="clear" w:color="auto" w:fill="D9D9D9" w:themeFill="background1" w:themeFillShade="D9"/>
          </w:tcPr>
          <w:p w14:paraId="178DA1A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w:t>
            </w:r>
          </w:p>
        </w:tc>
        <w:tc>
          <w:tcPr>
            <w:tcW w:w="1187" w:type="dxa"/>
            <w:shd w:val="clear" w:color="auto" w:fill="D9D9D9" w:themeFill="background1" w:themeFillShade="D9"/>
          </w:tcPr>
          <w:p w14:paraId="178DA1A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w:t>
            </w:r>
          </w:p>
        </w:tc>
        <w:tc>
          <w:tcPr>
            <w:tcW w:w="1113" w:type="dxa"/>
            <w:shd w:val="clear" w:color="auto" w:fill="D9D9D9" w:themeFill="background1" w:themeFillShade="D9"/>
          </w:tcPr>
          <w:p w14:paraId="178DA1A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w:t>
            </w:r>
          </w:p>
        </w:tc>
        <w:tc>
          <w:tcPr>
            <w:tcW w:w="1261" w:type="dxa"/>
            <w:shd w:val="clear" w:color="auto" w:fill="D9D9D9" w:themeFill="background1" w:themeFillShade="D9"/>
          </w:tcPr>
          <w:p w14:paraId="178DA1AD" w14:textId="77777777" w:rsidR="00B30903" w:rsidRPr="00B30903" w:rsidRDefault="00B30903" w:rsidP="001F4522">
            <w:pPr>
              <w:spacing w:after="0" w:line="240" w:lineRule="auto"/>
              <w:jc w:val="center"/>
              <w:rPr>
                <w:rFonts w:ascii="Calibri" w:hAnsi="Calibri"/>
                <w:sz w:val="20"/>
                <w:szCs w:val="20"/>
              </w:rPr>
            </w:pPr>
            <w:r w:rsidRPr="00B30903">
              <w:rPr>
                <w:rFonts w:ascii="Calibri" w:hAnsi="Calibri"/>
                <w:sz w:val="20"/>
                <w:szCs w:val="20"/>
              </w:rPr>
              <w:t>1</w:t>
            </w:r>
          </w:p>
        </w:tc>
        <w:tc>
          <w:tcPr>
            <w:tcW w:w="1187" w:type="dxa"/>
            <w:shd w:val="clear" w:color="auto" w:fill="D9D9D9" w:themeFill="background1" w:themeFillShade="D9"/>
          </w:tcPr>
          <w:p w14:paraId="178DA1A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40%</w:t>
            </w:r>
          </w:p>
        </w:tc>
      </w:tr>
      <w:tr w:rsidR="00B30903" w:rsidRPr="00B30903" w14:paraId="178DA1B8" w14:textId="77777777" w:rsidTr="00917E59">
        <w:tc>
          <w:tcPr>
            <w:tcW w:w="1267" w:type="dxa"/>
            <w:shd w:val="clear" w:color="auto" w:fill="auto"/>
          </w:tcPr>
          <w:p w14:paraId="178DA1B0" w14:textId="77777777" w:rsidR="00980AC5" w:rsidRDefault="00B30903" w:rsidP="00980AC5">
            <w:pPr>
              <w:spacing w:after="0" w:line="240" w:lineRule="auto"/>
              <w:rPr>
                <w:rFonts w:cs="Times New Roman"/>
                <w:sz w:val="20"/>
                <w:szCs w:val="20"/>
              </w:rPr>
            </w:pPr>
            <w:r w:rsidRPr="00B30903">
              <w:rPr>
                <w:rFonts w:cs="Times New Roman"/>
                <w:sz w:val="20"/>
                <w:szCs w:val="20"/>
              </w:rPr>
              <w:t>10</w:t>
            </w:r>
          </w:p>
        </w:tc>
        <w:tc>
          <w:tcPr>
            <w:tcW w:w="1187" w:type="dxa"/>
            <w:shd w:val="clear" w:color="auto" w:fill="auto"/>
          </w:tcPr>
          <w:p w14:paraId="178DA1B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1,438</w:t>
            </w:r>
          </w:p>
        </w:tc>
        <w:tc>
          <w:tcPr>
            <w:tcW w:w="1187" w:type="dxa"/>
            <w:shd w:val="clear" w:color="auto" w:fill="auto"/>
          </w:tcPr>
          <w:p w14:paraId="178DA1B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25%</w:t>
            </w:r>
          </w:p>
        </w:tc>
        <w:tc>
          <w:tcPr>
            <w:tcW w:w="1187" w:type="dxa"/>
            <w:shd w:val="clear" w:color="auto" w:fill="auto"/>
          </w:tcPr>
          <w:p w14:paraId="178DA1B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26%</w:t>
            </w:r>
          </w:p>
        </w:tc>
        <w:tc>
          <w:tcPr>
            <w:tcW w:w="1187" w:type="dxa"/>
            <w:shd w:val="clear" w:color="auto" w:fill="auto"/>
          </w:tcPr>
          <w:p w14:paraId="178DA1B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30%</w:t>
            </w:r>
          </w:p>
        </w:tc>
        <w:tc>
          <w:tcPr>
            <w:tcW w:w="1113" w:type="dxa"/>
            <w:shd w:val="clear" w:color="auto" w:fill="auto"/>
          </w:tcPr>
          <w:p w14:paraId="178DA1B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34%</w:t>
            </w:r>
          </w:p>
        </w:tc>
        <w:tc>
          <w:tcPr>
            <w:tcW w:w="1261" w:type="dxa"/>
            <w:shd w:val="clear" w:color="auto" w:fill="auto"/>
          </w:tcPr>
          <w:p w14:paraId="178DA1B6" w14:textId="77777777" w:rsidR="00B30903" w:rsidRPr="00B30903" w:rsidRDefault="00B30903" w:rsidP="001F4522">
            <w:pPr>
              <w:spacing w:after="0" w:line="240" w:lineRule="auto"/>
              <w:jc w:val="center"/>
              <w:rPr>
                <w:rFonts w:ascii="Calibri" w:hAnsi="Calibri"/>
                <w:sz w:val="20"/>
                <w:szCs w:val="20"/>
              </w:rPr>
            </w:pPr>
            <w:r w:rsidRPr="00B30903">
              <w:rPr>
                <w:rFonts w:ascii="Calibri" w:hAnsi="Calibri"/>
                <w:sz w:val="20"/>
                <w:szCs w:val="20"/>
              </w:rPr>
              <w:t>9</w:t>
            </w:r>
          </w:p>
        </w:tc>
        <w:tc>
          <w:tcPr>
            <w:tcW w:w="1187" w:type="dxa"/>
            <w:shd w:val="clear" w:color="auto" w:fill="auto"/>
          </w:tcPr>
          <w:p w14:paraId="178DA1B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74%</w:t>
            </w:r>
          </w:p>
        </w:tc>
      </w:tr>
      <w:tr w:rsidR="00B30903" w:rsidRPr="00B30903" w14:paraId="178DA1C1" w14:textId="77777777" w:rsidTr="00917E59">
        <w:tc>
          <w:tcPr>
            <w:tcW w:w="1267" w:type="dxa"/>
            <w:shd w:val="clear" w:color="auto" w:fill="D9D9D9" w:themeFill="background1" w:themeFillShade="D9"/>
          </w:tcPr>
          <w:p w14:paraId="178DA1B9" w14:textId="77777777" w:rsidR="00980AC5" w:rsidRDefault="001F4522" w:rsidP="00980AC5">
            <w:pPr>
              <w:spacing w:after="0" w:line="240" w:lineRule="auto"/>
              <w:rPr>
                <w:rFonts w:cs="Times New Roman"/>
                <w:sz w:val="20"/>
                <w:szCs w:val="20"/>
              </w:rPr>
            </w:pPr>
            <w:r w:rsidRPr="00B30903">
              <w:rPr>
                <w:rFonts w:cs="Times New Roman"/>
                <w:sz w:val="20"/>
                <w:szCs w:val="20"/>
              </w:rPr>
              <w:t>A</w:t>
            </w:r>
            <w:r>
              <w:rPr>
                <w:rFonts w:cs="Times New Roman"/>
                <w:sz w:val="20"/>
                <w:szCs w:val="20"/>
              </w:rPr>
              <w:t>ll</w:t>
            </w:r>
          </w:p>
        </w:tc>
        <w:tc>
          <w:tcPr>
            <w:tcW w:w="1187" w:type="dxa"/>
            <w:shd w:val="clear" w:color="auto" w:fill="D9D9D9" w:themeFill="background1" w:themeFillShade="D9"/>
          </w:tcPr>
          <w:p w14:paraId="178DA1B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4,891</w:t>
            </w:r>
          </w:p>
        </w:tc>
        <w:tc>
          <w:tcPr>
            <w:tcW w:w="1187" w:type="dxa"/>
            <w:shd w:val="clear" w:color="auto" w:fill="D9D9D9" w:themeFill="background1" w:themeFillShade="D9"/>
          </w:tcPr>
          <w:p w14:paraId="178DA1B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22%</w:t>
            </w:r>
          </w:p>
        </w:tc>
        <w:tc>
          <w:tcPr>
            <w:tcW w:w="1187" w:type="dxa"/>
            <w:shd w:val="clear" w:color="auto" w:fill="D9D9D9" w:themeFill="background1" w:themeFillShade="D9"/>
          </w:tcPr>
          <w:p w14:paraId="178DA1B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w:t>
            </w:r>
          </w:p>
        </w:tc>
        <w:tc>
          <w:tcPr>
            <w:tcW w:w="1187" w:type="dxa"/>
            <w:shd w:val="clear" w:color="auto" w:fill="D9D9D9" w:themeFill="background1" w:themeFillShade="D9"/>
          </w:tcPr>
          <w:p w14:paraId="178DA1B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22%</w:t>
            </w:r>
          </w:p>
        </w:tc>
        <w:tc>
          <w:tcPr>
            <w:tcW w:w="1113" w:type="dxa"/>
            <w:shd w:val="clear" w:color="auto" w:fill="D9D9D9" w:themeFill="background1" w:themeFillShade="D9"/>
          </w:tcPr>
          <w:p w14:paraId="178DA1B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24%</w:t>
            </w:r>
          </w:p>
        </w:tc>
        <w:tc>
          <w:tcPr>
            <w:tcW w:w="1261" w:type="dxa"/>
            <w:shd w:val="clear" w:color="auto" w:fill="D9D9D9" w:themeFill="background1" w:themeFillShade="D9"/>
          </w:tcPr>
          <w:p w14:paraId="178DA1BF" w14:textId="77777777" w:rsidR="00B30903" w:rsidRPr="00B30903" w:rsidRDefault="00B30903" w:rsidP="001F4522">
            <w:pPr>
              <w:spacing w:after="0" w:line="240" w:lineRule="auto"/>
              <w:jc w:val="center"/>
              <w:rPr>
                <w:rFonts w:ascii="Calibri" w:hAnsi="Calibri"/>
                <w:sz w:val="20"/>
                <w:szCs w:val="20"/>
              </w:rPr>
            </w:pPr>
            <w:r w:rsidRPr="00B30903">
              <w:rPr>
                <w:rFonts w:ascii="Calibri" w:hAnsi="Calibri"/>
                <w:sz w:val="20"/>
                <w:szCs w:val="20"/>
              </w:rPr>
              <w:t>2</w:t>
            </w:r>
          </w:p>
        </w:tc>
        <w:tc>
          <w:tcPr>
            <w:tcW w:w="1187" w:type="dxa"/>
            <w:shd w:val="clear" w:color="auto" w:fill="D9D9D9" w:themeFill="background1" w:themeFillShade="D9"/>
          </w:tcPr>
          <w:p w14:paraId="178DA1C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53%</w:t>
            </w:r>
          </w:p>
        </w:tc>
      </w:tr>
    </w:tbl>
    <w:p w14:paraId="178DA1C2" w14:textId="77777777" w:rsidR="00B30903" w:rsidRPr="00B30903" w:rsidRDefault="00B30903" w:rsidP="00B30903">
      <w:pPr>
        <w:spacing w:after="0"/>
        <w:rPr>
          <w:rFonts w:cs="Times New Roman"/>
        </w:rPr>
      </w:pPr>
    </w:p>
    <w:p w14:paraId="178DA1C3" w14:textId="77777777" w:rsidR="00B30903" w:rsidRPr="00B30903" w:rsidRDefault="00B30903" w:rsidP="00B30903">
      <w:pPr>
        <w:spacing w:after="0"/>
        <w:rPr>
          <w:rFonts w:cs="Times New Roman"/>
        </w:rPr>
      </w:pPr>
    </w:p>
    <w:p w14:paraId="178DA1C4" w14:textId="77777777" w:rsidR="00B30903" w:rsidRPr="00B30903" w:rsidRDefault="00B30903" w:rsidP="00B30903">
      <w:pPr>
        <w:spacing w:after="0"/>
        <w:rPr>
          <w:rFonts w:cs="Times New Roman"/>
          <w:b/>
        </w:rPr>
      </w:pPr>
      <w:r w:rsidRPr="00B30903">
        <w:rPr>
          <w:rFonts w:cs="Times New Roman"/>
          <w:b/>
        </w:rPr>
        <w:t>Between 2014 and 2017, in ELA</w:t>
      </w:r>
      <w:r w:rsidR="00B5267A">
        <w:rPr>
          <w:rFonts w:cs="Times New Roman"/>
          <w:b/>
        </w:rPr>
        <w:t>,</w:t>
      </w:r>
      <w:r w:rsidRPr="00B30903">
        <w:rPr>
          <w:rFonts w:cs="Times New Roman"/>
          <w:b/>
        </w:rPr>
        <w:t xml:space="preserve"> the median student growth percentile (SGP) improved by 10 points in the 8</w:t>
      </w:r>
      <w:r w:rsidRPr="00B30903">
        <w:rPr>
          <w:rFonts w:cs="Times New Roman"/>
          <w:b/>
          <w:vertAlign w:val="superscript"/>
        </w:rPr>
        <w:t>th</w:t>
      </w:r>
      <w:r w:rsidRPr="00B30903">
        <w:rPr>
          <w:rFonts w:cs="Times New Roman"/>
          <w:b/>
        </w:rPr>
        <w:t xml:space="preserve"> grade and by 2 to 8 points in the 4</w:t>
      </w:r>
      <w:r w:rsidRPr="00B30903">
        <w:rPr>
          <w:rFonts w:cs="Times New Roman"/>
          <w:b/>
          <w:vertAlign w:val="superscript"/>
        </w:rPr>
        <w:t>th</w:t>
      </w:r>
      <w:r w:rsidRPr="00B30903">
        <w:rPr>
          <w:rFonts w:cs="Times New Roman"/>
          <w:b/>
        </w:rPr>
        <w:t>, 5</w:t>
      </w:r>
      <w:r w:rsidRPr="00B30903">
        <w:rPr>
          <w:rFonts w:cs="Times New Roman"/>
          <w:b/>
          <w:vertAlign w:val="superscript"/>
        </w:rPr>
        <w:t>th</w:t>
      </w:r>
      <w:r w:rsidRPr="00B30903">
        <w:rPr>
          <w:rFonts w:cs="Times New Roman"/>
          <w:b/>
        </w:rPr>
        <w:t>, and 6</w:t>
      </w:r>
      <w:r w:rsidRPr="00B30903">
        <w:rPr>
          <w:rFonts w:cs="Times New Roman"/>
          <w:b/>
          <w:vertAlign w:val="superscript"/>
        </w:rPr>
        <w:t>th</w:t>
      </w:r>
      <w:r w:rsidRPr="00B30903">
        <w:rPr>
          <w:rFonts w:cs="Times New Roman"/>
          <w:b/>
        </w:rPr>
        <w:t xml:space="preserve"> grades.</w:t>
      </w:r>
    </w:p>
    <w:p w14:paraId="178DA1C5" w14:textId="77777777" w:rsidR="00B30903" w:rsidRPr="00B30903" w:rsidRDefault="00B30903" w:rsidP="00B30903">
      <w:pPr>
        <w:spacing w:after="0"/>
        <w:rPr>
          <w:rFonts w:cs="Times New Roman"/>
        </w:rPr>
      </w:pPr>
    </w:p>
    <w:tbl>
      <w:tblPr>
        <w:tblStyle w:val="TableGrid5"/>
        <w:tblW w:w="9558" w:type="dxa"/>
        <w:tblLook w:val="04A0" w:firstRow="1" w:lastRow="0" w:firstColumn="1" w:lastColumn="0" w:noHBand="0" w:noVBand="1"/>
        <w:tblCaption w:val="Table 8: Springfield Public Schools"/>
        <w:tblDescription w:val="ELA Median Student Growth Percentile, 2014–2017"/>
      </w:tblPr>
      <w:tblGrid>
        <w:gridCol w:w="1084"/>
        <w:gridCol w:w="1210"/>
        <w:gridCol w:w="1211"/>
        <w:gridCol w:w="1210"/>
        <w:gridCol w:w="1211"/>
        <w:gridCol w:w="1210"/>
        <w:gridCol w:w="1211"/>
        <w:gridCol w:w="1211"/>
      </w:tblGrid>
      <w:tr w:rsidR="00B30903" w:rsidRPr="00B30903" w14:paraId="178DA1C8" w14:textId="77777777" w:rsidTr="00917E59">
        <w:tc>
          <w:tcPr>
            <w:tcW w:w="9558" w:type="dxa"/>
            <w:gridSpan w:val="8"/>
            <w:tcBorders>
              <w:top w:val="nil"/>
              <w:left w:val="nil"/>
              <w:right w:val="nil"/>
            </w:tcBorders>
            <w:shd w:val="clear" w:color="auto" w:fill="auto"/>
          </w:tcPr>
          <w:p w14:paraId="178DA1C6"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Table 8: Springfield Public Schools</w:t>
            </w:r>
          </w:p>
          <w:p w14:paraId="178DA1C7" w14:textId="77777777" w:rsidR="00B30903" w:rsidRPr="00B30903" w:rsidRDefault="00B30903" w:rsidP="001F4522">
            <w:pPr>
              <w:spacing w:after="0" w:line="240" w:lineRule="auto"/>
              <w:jc w:val="center"/>
              <w:rPr>
                <w:rFonts w:cs="Times New Roman"/>
              </w:rPr>
            </w:pPr>
            <w:r w:rsidRPr="00B30903">
              <w:rPr>
                <w:rFonts w:cs="Times New Roman"/>
                <w:b/>
                <w:sz w:val="20"/>
                <w:szCs w:val="20"/>
              </w:rPr>
              <w:t>ELA Median Student Growth Percentile, 2014</w:t>
            </w:r>
            <w:r w:rsidR="001F4522">
              <w:rPr>
                <w:rFonts w:cs="Times New Roman"/>
                <w:b/>
                <w:sz w:val="20"/>
                <w:szCs w:val="20"/>
              </w:rPr>
              <w:t>–</w:t>
            </w:r>
            <w:r w:rsidRPr="00B30903">
              <w:rPr>
                <w:rFonts w:cs="Times New Roman"/>
                <w:b/>
                <w:sz w:val="20"/>
                <w:szCs w:val="20"/>
              </w:rPr>
              <w:t>2017</w:t>
            </w:r>
          </w:p>
        </w:tc>
      </w:tr>
      <w:tr w:rsidR="00B30903" w:rsidRPr="00B30903" w14:paraId="178DA1D1" w14:textId="77777777" w:rsidTr="00917E59">
        <w:tc>
          <w:tcPr>
            <w:tcW w:w="1084" w:type="dxa"/>
            <w:shd w:val="clear" w:color="auto" w:fill="D9D9D9" w:themeFill="background1" w:themeFillShade="D9"/>
          </w:tcPr>
          <w:p w14:paraId="178DA1C9" w14:textId="77777777" w:rsidR="00980AC5" w:rsidRDefault="00B30903" w:rsidP="00980AC5">
            <w:pPr>
              <w:spacing w:after="0" w:line="240" w:lineRule="auto"/>
              <w:rPr>
                <w:rFonts w:cs="Times New Roman"/>
                <w:b/>
                <w:sz w:val="20"/>
                <w:szCs w:val="20"/>
              </w:rPr>
            </w:pPr>
            <w:r w:rsidRPr="00B30903">
              <w:rPr>
                <w:rFonts w:cs="Times New Roman"/>
                <w:b/>
                <w:sz w:val="20"/>
                <w:szCs w:val="20"/>
              </w:rPr>
              <w:t>Grade</w:t>
            </w:r>
          </w:p>
        </w:tc>
        <w:tc>
          <w:tcPr>
            <w:tcW w:w="1210" w:type="dxa"/>
            <w:shd w:val="clear" w:color="auto" w:fill="D9D9D9" w:themeFill="background1" w:themeFillShade="D9"/>
          </w:tcPr>
          <w:p w14:paraId="178DA1CA" w14:textId="77777777" w:rsidR="00B30903" w:rsidRPr="00B30903" w:rsidRDefault="00B30903" w:rsidP="00B30903">
            <w:pPr>
              <w:tabs>
                <w:tab w:val="center" w:pos="490"/>
              </w:tabs>
              <w:spacing w:after="0" w:line="240" w:lineRule="auto"/>
              <w:jc w:val="center"/>
              <w:rPr>
                <w:rFonts w:cs="Times New Roman"/>
                <w:b/>
                <w:sz w:val="20"/>
                <w:szCs w:val="20"/>
              </w:rPr>
            </w:pPr>
            <w:r w:rsidRPr="00B30903">
              <w:rPr>
                <w:rFonts w:cs="Times New Roman"/>
                <w:b/>
                <w:sz w:val="20"/>
                <w:szCs w:val="20"/>
              </w:rPr>
              <w:t>N (2017)</w:t>
            </w:r>
          </w:p>
        </w:tc>
        <w:tc>
          <w:tcPr>
            <w:tcW w:w="1211" w:type="dxa"/>
            <w:shd w:val="clear" w:color="auto" w:fill="D9D9D9" w:themeFill="background1" w:themeFillShade="D9"/>
          </w:tcPr>
          <w:p w14:paraId="178DA1CB" w14:textId="77777777" w:rsidR="00B30903" w:rsidRPr="00B30903" w:rsidRDefault="00B30903" w:rsidP="00B30903">
            <w:pPr>
              <w:tabs>
                <w:tab w:val="center" w:pos="490"/>
              </w:tabs>
              <w:spacing w:after="0" w:line="240" w:lineRule="auto"/>
              <w:jc w:val="center"/>
              <w:rPr>
                <w:rFonts w:cs="Times New Roman"/>
                <w:b/>
                <w:sz w:val="20"/>
                <w:szCs w:val="20"/>
              </w:rPr>
            </w:pPr>
            <w:r w:rsidRPr="00B30903">
              <w:rPr>
                <w:rFonts w:cs="Times New Roman"/>
                <w:b/>
                <w:sz w:val="20"/>
                <w:szCs w:val="20"/>
              </w:rPr>
              <w:t>2014</w:t>
            </w:r>
          </w:p>
        </w:tc>
        <w:tc>
          <w:tcPr>
            <w:tcW w:w="1210" w:type="dxa"/>
            <w:shd w:val="clear" w:color="auto" w:fill="D9D9D9" w:themeFill="background1" w:themeFillShade="D9"/>
          </w:tcPr>
          <w:p w14:paraId="178DA1CC"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2015</w:t>
            </w:r>
          </w:p>
        </w:tc>
        <w:tc>
          <w:tcPr>
            <w:tcW w:w="1211" w:type="dxa"/>
            <w:shd w:val="clear" w:color="auto" w:fill="D9D9D9" w:themeFill="background1" w:themeFillShade="D9"/>
          </w:tcPr>
          <w:p w14:paraId="178DA1CD"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2016</w:t>
            </w:r>
          </w:p>
        </w:tc>
        <w:tc>
          <w:tcPr>
            <w:tcW w:w="1210" w:type="dxa"/>
            <w:shd w:val="clear" w:color="auto" w:fill="D9D9D9" w:themeFill="background1" w:themeFillShade="D9"/>
          </w:tcPr>
          <w:p w14:paraId="178DA1CE"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2017</w:t>
            </w:r>
          </w:p>
        </w:tc>
        <w:tc>
          <w:tcPr>
            <w:tcW w:w="1211" w:type="dxa"/>
            <w:shd w:val="clear" w:color="auto" w:fill="D9D9D9" w:themeFill="background1" w:themeFillShade="D9"/>
          </w:tcPr>
          <w:p w14:paraId="178DA1CF"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4-yr change</w:t>
            </w:r>
          </w:p>
        </w:tc>
        <w:tc>
          <w:tcPr>
            <w:tcW w:w="1211" w:type="dxa"/>
            <w:shd w:val="clear" w:color="auto" w:fill="D9D9D9" w:themeFill="background1" w:themeFillShade="D9"/>
          </w:tcPr>
          <w:p w14:paraId="178DA1D0"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State (2017)</w:t>
            </w:r>
          </w:p>
        </w:tc>
      </w:tr>
      <w:tr w:rsidR="00B30903" w:rsidRPr="00B30903" w14:paraId="178DA1DA" w14:textId="77777777" w:rsidTr="00917E59">
        <w:tc>
          <w:tcPr>
            <w:tcW w:w="1084" w:type="dxa"/>
          </w:tcPr>
          <w:p w14:paraId="178DA1D2" w14:textId="77777777" w:rsidR="00980AC5" w:rsidRDefault="00B30903" w:rsidP="00980AC5">
            <w:pPr>
              <w:spacing w:after="0" w:line="240" w:lineRule="auto"/>
              <w:rPr>
                <w:rFonts w:cs="Times New Roman"/>
                <w:sz w:val="20"/>
                <w:szCs w:val="20"/>
              </w:rPr>
            </w:pPr>
            <w:r w:rsidRPr="00B30903">
              <w:rPr>
                <w:rFonts w:cs="Times New Roman"/>
                <w:sz w:val="20"/>
                <w:szCs w:val="20"/>
              </w:rPr>
              <w:t>3</w:t>
            </w:r>
          </w:p>
        </w:tc>
        <w:tc>
          <w:tcPr>
            <w:tcW w:w="1210" w:type="dxa"/>
          </w:tcPr>
          <w:p w14:paraId="178DA1D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211" w:type="dxa"/>
          </w:tcPr>
          <w:p w14:paraId="178DA1D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210" w:type="dxa"/>
          </w:tcPr>
          <w:p w14:paraId="178DA1D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211" w:type="dxa"/>
          </w:tcPr>
          <w:p w14:paraId="178DA1D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210" w:type="dxa"/>
          </w:tcPr>
          <w:p w14:paraId="178DA1D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211" w:type="dxa"/>
          </w:tcPr>
          <w:p w14:paraId="178DA1D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211" w:type="dxa"/>
          </w:tcPr>
          <w:p w14:paraId="178DA1D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1E3" w14:textId="77777777" w:rsidTr="00917E59">
        <w:tc>
          <w:tcPr>
            <w:tcW w:w="1084" w:type="dxa"/>
            <w:shd w:val="clear" w:color="auto" w:fill="D9D9D9" w:themeFill="background1" w:themeFillShade="D9"/>
          </w:tcPr>
          <w:p w14:paraId="178DA1DB" w14:textId="77777777" w:rsidR="00980AC5" w:rsidRDefault="00B30903" w:rsidP="00980AC5">
            <w:pPr>
              <w:spacing w:after="0" w:line="240" w:lineRule="auto"/>
              <w:rPr>
                <w:rFonts w:cs="Times New Roman"/>
                <w:sz w:val="20"/>
                <w:szCs w:val="20"/>
              </w:rPr>
            </w:pPr>
            <w:r w:rsidRPr="00B30903">
              <w:rPr>
                <w:rFonts w:cs="Times New Roman"/>
                <w:sz w:val="20"/>
                <w:szCs w:val="20"/>
              </w:rPr>
              <w:t>4</w:t>
            </w:r>
          </w:p>
        </w:tc>
        <w:tc>
          <w:tcPr>
            <w:tcW w:w="1210" w:type="dxa"/>
            <w:shd w:val="clear" w:color="auto" w:fill="D9D9D9" w:themeFill="background1" w:themeFillShade="D9"/>
          </w:tcPr>
          <w:p w14:paraId="178DA1D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1,676</w:t>
            </w:r>
          </w:p>
        </w:tc>
        <w:tc>
          <w:tcPr>
            <w:tcW w:w="1211" w:type="dxa"/>
            <w:shd w:val="clear" w:color="auto" w:fill="D9D9D9" w:themeFill="background1" w:themeFillShade="D9"/>
          </w:tcPr>
          <w:p w14:paraId="178DA1D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40.0</w:t>
            </w:r>
          </w:p>
        </w:tc>
        <w:tc>
          <w:tcPr>
            <w:tcW w:w="1210" w:type="dxa"/>
            <w:shd w:val="clear" w:color="auto" w:fill="D9D9D9" w:themeFill="background1" w:themeFillShade="D9"/>
          </w:tcPr>
          <w:p w14:paraId="178DA1D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36.0</w:t>
            </w:r>
          </w:p>
        </w:tc>
        <w:tc>
          <w:tcPr>
            <w:tcW w:w="1211" w:type="dxa"/>
            <w:shd w:val="clear" w:color="auto" w:fill="D9D9D9" w:themeFill="background1" w:themeFillShade="D9"/>
          </w:tcPr>
          <w:p w14:paraId="178DA1D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45.0</w:t>
            </w:r>
          </w:p>
        </w:tc>
        <w:tc>
          <w:tcPr>
            <w:tcW w:w="1210" w:type="dxa"/>
            <w:shd w:val="clear" w:color="auto" w:fill="D9D9D9" w:themeFill="background1" w:themeFillShade="D9"/>
          </w:tcPr>
          <w:p w14:paraId="178DA1E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44.0</w:t>
            </w:r>
          </w:p>
        </w:tc>
        <w:tc>
          <w:tcPr>
            <w:tcW w:w="1211" w:type="dxa"/>
            <w:shd w:val="clear" w:color="auto" w:fill="D9D9D9" w:themeFill="background1" w:themeFillShade="D9"/>
          </w:tcPr>
          <w:p w14:paraId="178DA1E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4.0</w:t>
            </w:r>
          </w:p>
        </w:tc>
        <w:tc>
          <w:tcPr>
            <w:tcW w:w="1211" w:type="dxa"/>
            <w:shd w:val="clear" w:color="auto" w:fill="D9D9D9" w:themeFill="background1" w:themeFillShade="D9"/>
          </w:tcPr>
          <w:p w14:paraId="178DA1E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50.0</w:t>
            </w:r>
          </w:p>
        </w:tc>
      </w:tr>
      <w:tr w:rsidR="00B30903" w:rsidRPr="00B30903" w14:paraId="178DA1EC" w14:textId="77777777" w:rsidTr="00917E59">
        <w:tc>
          <w:tcPr>
            <w:tcW w:w="1084" w:type="dxa"/>
          </w:tcPr>
          <w:p w14:paraId="178DA1E4" w14:textId="77777777" w:rsidR="00980AC5" w:rsidRDefault="00B30903" w:rsidP="00980AC5">
            <w:pPr>
              <w:spacing w:after="0" w:line="240" w:lineRule="auto"/>
              <w:rPr>
                <w:rFonts w:cs="Times New Roman"/>
                <w:sz w:val="20"/>
                <w:szCs w:val="20"/>
              </w:rPr>
            </w:pPr>
            <w:r w:rsidRPr="00B30903">
              <w:rPr>
                <w:rFonts w:cs="Times New Roman"/>
                <w:sz w:val="20"/>
                <w:szCs w:val="20"/>
              </w:rPr>
              <w:t>5</w:t>
            </w:r>
          </w:p>
        </w:tc>
        <w:tc>
          <w:tcPr>
            <w:tcW w:w="1210" w:type="dxa"/>
          </w:tcPr>
          <w:p w14:paraId="178DA1E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1,561</w:t>
            </w:r>
          </w:p>
        </w:tc>
        <w:tc>
          <w:tcPr>
            <w:tcW w:w="1211" w:type="dxa"/>
          </w:tcPr>
          <w:p w14:paraId="178DA1E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49.0</w:t>
            </w:r>
          </w:p>
        </w:tc>
        <w:tc>
          <w:tcPr>
            <w:tcW w:w="1210" w:type="dxa"/>
          </w:tcPr>
          <w:p w14:paraId="178DA1E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44.0</w:t>
            </w:r>
          </w:p>
        </w:tc>
        <w:tc>
          <w:tcPr>
            <w:tcW w:w="1211" w:type="dxa"/>
          </w:tcPr>
          <w:p w14:paraId="178DA1E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57.0</w:t>
            </w:r>
          </w:p>
        </w:tc>
        <w:tc>
          <w:tcPr>
            <w:tcW w:w="1210" w:type="dxa"/>
          </w:tcPr>
          <w:p w14:paraId="178DA1E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51.0</w:t>
            </w:r>
          </w:p>
        </w:tc>
        <w:tc>
          <w:tcPr>
            <w:tcW w:w="1211" w:type="dxa"/>
          </w:tcPr>
          <w:p w14:paraId="178DA1E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w:t>
            </w:r>
          </w:p>
        </w:tc>
        <w:tc>
          <w:tcPr>
            <w:tcW w:w="1211" w:type="dxa"/>
          </w:tcPr>
          <w:p w14:paraId="178DA1E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50.0</w:t>
            </w:r>
          </w:p>
        </w:tc>
      </w:tr>
      <w:tr w:rsidR="00B30903" w:rsidRPr="00B30903" w14:paraId="178DA1F5" w14:textId="77777777" w:rsidTr="00917E59">
        <w:tc>
          <w:tcPr>
            <w:tcW w:w="1084" w:type="dxa"/>
            <w:shd w:val="clear" w:color="auto" w:fill="D9D9D9" w:themeFill="background1" w:themeFillShade="D9"/>
          </w:tcPr>
          <w:p w14:paraId="178DA1ED" w14:textId="77777777" w:rsidR="00980AC5" w:rsidRDefault="00B30903" w:rsidP="00980AC5">
            <w:pPr>
              <w:spacing w:after="0" w:line="240" w:lineRule="auto"/>
              <w:rPr>
                <w:rFonts w:cs="Times New Roman"/>
                <w:sz w:val="20"/>
                <w:szCs w:val="20"/>
              </w:rPr>
            </w:pPr>
            <w:r w:rsidRPr="00B30903">
              <w:rPr>
                <w:rFonts w:cs="Times New Roman"/>
                <w:sz w:val="20"/>
                <w:szCs w:val="20"/>
              </w:rPr>
              <w:t>6</w:t>
            </w:r>
          </w:p>
        </w:tc>
        <w:tc>
          <w:tcPr>
            <w:tcW w:w="1210" w:type="dxa"/>
            <w:shd w:val="clear" w:color="auto" w:fill="D9D9D9" w:themeFill="background1" w:themeFillShade="D9"/>
          </w:tcPr>
          <w:p w14:paraId="178DA1E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1,396</w:t>
            </w:r>
          </w:p>
        </w:tc>
        <w:tc>
          <w:tcPr>
            <w:tcW w:w="1211" w:type="dxa"/>
            <w:shd w:val="clear" w:color="auto" w:fill="D9D9D9" w:themeFill="background1" w:themeFillShade="D9"/>
          </w:tcPr>
          <w:p w14:paraId="178DA1E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29.0</w:t>
            </w:r>
          </w:p>
        </w:tc>
        <w:tc>
          <w:tcPr>
            <w:tcW w:w="1210" w:type="dxa"/>
            <w:shd w:val="clear" w:color="auto" w:fill="D9D9D9" w:themeFill="background1" w:themeFillShade="D9"/>
          </w:tcPr>
          <w:p w14:paraId="178DA1F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22.0</w:t>
            </w:r>
          </w:p>
        </w:tc>
        <w:tc>
          <w:tcPr>
            <w:tcW w:w="1211" w:type="dxa"/>
            <w:shd w:val="clear" w:color="auto" w:fill="D9D9D9" w:themeFill="background1" w:themeFillShade="D9"/>
          </w:tcPr>
          <w:p w14:paraId="178DA1F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42.0</w:t>
            </w:r>
          </w:p>
        </w:tc>
        <w:tc>
          <w:tcPr>
            <w:tcW w:w="1210" w:type="dxa"/>
            <w:shd w:val="clear" w:color="auto" w:fill="D9D9D9" w:themeFill="background1" w:themeFillShade="D9"/>
          </w:tcPr>
          <w:p w14:paraId="178DA1F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37.0</w:t>
            </w:r>
          </w:p>
        </w:tc>
        <w:tc>
          <w:tcPr>
            <w:tcW w:w="1211" w:type="dxa"/>
            <w:shd w:val="clear" w:color="auto" w:fill="D9D9D9" w:themeFill="background1" w:themeFillShade="D9"/>
          </w:tcPr>
          <w:p w14:paraId="178DA1F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8.0</w:t>
            </w:r>
          </w:p>
        </w:tc>
        <w:tc>
          <w:tcPr>
            <w:tcW w:w="1211" w:type="dxa"/>
            <w:shd w:val="clear" w:color="auto" w:fill="D9D9D9" w:themeFill="background1" w:themeFillShade="D9"/>
          </w:tcPr>
          <w:p w14:paraId="178DA1F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50.0</w:t>
            </w:r>
          </w:p>
        </w:tc>
      </w:tr>
      <w:tr w:rsidR="00B30903" w:rsidRPr="00B30903" w14:paraId="178DA1FE" w14:textId="77777777" w:rsidTr="00917E59">
        <w:tc>
          <w:tcPr>
            <w:tcW w:w="1084" w:type="dxa"/>
          </w:tcPr>
          <w:p w14:paraId="178DA1F6" w14:textId="77777777" w:rsidR="00980AC5" w:rsidRDefault="00B30903" w:rsidP="00980AC5">
            <w:pPr>
              <w:spacing w:after="0" w:line="240" w:lineRule="auto"/>
              <w:rPr>
                <w:rFonts w:cs="Times New Roman"/>
                <w:sz w:val="20"/>
                <w:szCs w:val="20"/>
              </w:rPr>
            </w:pPr>
            <w:r w:rsidRPr="00B30903">
              <w:rPr>
                <w:rFonts w:cs="Times New Roman"/>
                <w:sz w:val="20"/>
                <w:szCs w:val="20"/>
              </w:rPr>
              <w:t>7</w:t>
            </w:r>
          </w:p>
        </w:tc>
        <w:tc>
          <w:tcPr>
            <w:tcW w:w="1210" w:type="dxa"/>
          </w:tcPr>
          <w:p w14:paraId="178DA1F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1,386</w:t>
            </w:r>
          </w:p>
        </w:tc>
        <w:tc>
          <w:tcPr>
            <w:tcW w:w="1211" w:type="dxa"/>
          </w:tcPr>
          <w:p w14:paraId="178DA1F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41.0</w:t>
            </w:r>
          </w:p>
        </w:tc>
        <w:tc>
          <w:tcPr>
            <w:tcW w:w="1210" w:type="dxa"/>
          </w:tcPr>
          <w:p w14:paraId="178DA1F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23.5</w:t>
            </w:r>
          </w:p>
        </w:tc>
        <w:tc>
          <w:tcPr>
            <w:tcW w:w="1211" w:type="dxa"/>
          </w:tcPr>
          <w:p w14:paraId="178DA1F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35.0</w:t>
            </w:r>
          </w:p>
        </w:tc>
        <w:tc>
          <w:tcPr>
            <w:tcW w:w="1210" w:type="dxa"/>
          </w:tcPr>
          <w:p w14:paraId="178DA1F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40.0</w:t>
            </w:r>
          </w:p>
        </w:tc>
        <w:tc>
          <w:tcPr>
            <w:tcW w:w="1211" w:type="dxa"/>
          </w:tcPr>
          <w:p w14:paraId="178DA1F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w:t>
            </w:r>
          </w:p>
        </w:tc>
        <w:tc>
          <w:tcPr>
            <w:tcW w:w="1211" w:type="dxa"/>
          </w:tcPr>
          <w:p w14:paraId="178DA1F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50.0</w:t>
            </w:r>
          </w:p>
        </w:tc>
      </w:tr>
      <w:tr w:rsidR="00B30903" w:rsidRPr="00B30903" w14:paraId="178DA207" w14:textId="77777777" w:rsidTr="00917E59">
        <w:tc>
          <w:tcPr>
            <w:tcW w:w="1084" w:type="dxa"/>
            <w:shd w:val="clear" w:color="auto" w:fill="D9D9D9" w:themeFill="background1" w:themeFillShade="D9"/>
          </w:tcPr>
          <w:p w14:paraId="178DA1FF" w14:textId="77777777" w:rsidR="00980AC5" w:rsidRDefault="00B30903" w:rsidP="00980AC5">
            <w:pPr>
              <w:spacing w:after="0" w:line="240" w:lineRule="auto"/>
              <w:rPr>
                <w:rFonts w:cs="Times New Roman"/>
                <w:sz w:val="20"/>
                <w:szCs w:val="20"/>
              </w:rPr>
            </w:pPr>
            <w:r w:rsidRPr="00B30903">
              <w:rPr>
                <w:rFonts w:cs="Times New Roman"/>
                <w:sz w:val="20"/>
                <w:szCs w:val="20"/>
              </w:rPr>
              <w:t>8</w:t>
            </w:r>
          </w:p>
        </w:tc>
        <w:tc>
          <w:tcPr>
            <w:tcW w:w="1210" w:type="dxa"/>
            <w:shd w:val="clear" w:color="auto" w:fill="D9D9D9" w:themeFill="background1" w:themeFillShade="D9"/>
          </w:tcPr>
          <w:p w14:paraId="178DA20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1,369</w:t>
            </w:r>
          </w:p>
        </w:tc>
        <w:tc>
          <w:tcPr>
            <w:tcW w:w="1211" w:type="dxa"/>
            <w:shd w:val="clear" w:color="auto" w:fill="D9D9D9" w:themeFill="background1" w:themeFillShade="D9"/>
          </w:tcPr>
          <w:p w14:paraId="178DA20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46.0</w:t>
            </w:r>
          </w:p>
        </w:tc>
        <w:tc>
          <w:tcPr>
            <w:tcW w:w="1210" w:type="dxa"/>
            <w:shd w:val="clear" w:color="auto" w:fill="D9D9D9" w:themeFill="background1" w:themeFillShade="D9"/>
          </w:tcPr>
          <w:p w14:paraId="178DA20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46.0</w:t>
            </w:r>
          </w:p>
        </w:tc>
        <w:tc>
          <w:tcPr>
            <w:tcW w:w="1211" w:type="dxa"/>
            <w:shd w:val="clear" w:color="auto" w:fill="D9D9D9" w:themeFill="background1" w:themeFillShade="D9"/>
          </w:tcPr>
          <w:p w14:paraId="178DA20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44.0</w:t>
            </w:r>
          </w:p>
        </w:tc>
        <w:tc>
          <w:tcPr>
            <w:tcW w:w="1210" w:type="dxa"/>
            <w:shd w:val="clear" w:color="auto" w:fill="D9D9D9" w:themeFill="background1" w:themeFillShade="D9"/>
          </w:tcPr>
          <w:p w14:paraId="178DA20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56.0</w:t>
            </w:r>
          </w:p>
        </w:tc>
        <w:tc>
          <w:tcPr>
            <w:tcW w:w="1211" w:type="dxa"/>
            <w:shd w:val="clear" w:color="auto" w:fill="D9D9D9" w:themeFill="background1" w:themeFillShade="D9"/>
          </w:tcPr>
          <w:p w14:paraId="178DA20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10.0</w:t>
            </w:r>
          </w:p>
        </w:tc>
        <w:tc>
          <w:tcPr>
            <w:tcW w:w="1211" w:type="dxa"/>
            <w:shd w:val="clear" w:color="auto" w:fill="D9D9D9" w:themeFill="background1" w:themeFillShade="D9"/>
          </w:tcPr>
          <w:p w14:paraId="178DA20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50.0</w:t>
            </w:r>
          </w:p>
        </w:tc>
      </w:tr>
      <w:tr w:rsidR="00B30903" w:rsidRPr="00B30903" w14:paraId="178DA210" w14:textId="77777777" w:rsidTr="00917E59">
        <w:tc>
          <w:tcPr>
            <w:tcW w:w="1084" w:type="dxa"/>
            <w:tcBorders>
              <w:bottom w:val="single" w:sz="4" w:space="0" w:color="auto"/>
            </w:tcBorders>
          </w:tcPr>
          <w:p w14:paraId="178DA208" w14:textId="77777777" w:rsidR="00980AC5" w:rsidRDefault="00B30903" w:rsidP="00980AC5">
            <w:pPr>
              <w:spacing w:after="0" w:line="240" w:lineRule="auto"/>
              <w:rPr>
                <w:rFonts w:cs="Times New Roman"/>
                <w:sz w:val="20"/>
                <w:szCs w:val="20"/>
              </w:rPr>
            </w:pPr>
            <w:r w:rsidRPr="00B30903">
              <w:rPr>
                <w:rFonts w:cs="Times New Roman"/>
                <w:sz w:val="20"/>
                <w:szCs w:val="20"/>
              </w:rPr>
              <w:t>10</w:t>
            </w:r>
          </w:p>
        </w:tc>
        <w:tc>
          <w:tcPr>
            <w:tcW w:w="1210" w:type="dxa"/>
            <w:tcBorders>
              <w:bottom w:val="single" w:sz="4" w:space="0" w:color="auto"/>
            </w:tcBorders>
          </w:tcPr>
          <w:p w14:paraId="178DA20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1,221</w:t>
            </w:r>
          </w:p>
        </w:tc>
        <w:tc>
          <w:tcPr>
            <w:tcW w:w="1211" w:type="dxa"/>
            <w:tcBorders>
              <w:bottom w:val="single" w:sz="4" w:space="0" w:color="auto"/>
            </w:tcBorders>
          </w:tcPr>
          <w:p w14:paraId="178DA20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41.0</w:t>
            </w:r>
          </w:p>
        </w:tc>
        <w:tc>
          <w:tcPr>
            <w:tcW w:w="1210" w:type="dxa"/>
            <w:tcBorders>
              <w:bottom w:val="single" w:sz="4" w:space="0" w:color="auto"/>
            </w:tcBorders>
          </w:tcPr>
          <w:p w14:paraId="178DA20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46.0</w:t>
            </w:r>
          </w:p>
        </w:tc>
        <w:tc>
          <w:tcPr>
            <w:tcW w:w="1211" w:type="dxa"/>
            <w:tcBorders>
              <w:bottom w:val="single" w:sz="4" w:space="0" w:color="auto"/>
            </w:tcBorders>
          </w:tcPr>
          <w:p w14:paraId="178DA20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50.0</w:t>
            </w:r>
          </w:p>
        </w:tc>
        <w:tc>
          <w:tcPr>
            <w:tcW w:w="1210" w:type="dxa"/>
            <w:tcBorders>
              <w:bottom w:val="single" w:sz="4" w:space="0" w:color="auto"/>
            </w:tcBorders>
          </w:tcPr>
          <w:p w14:paraId="178DA20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40.0</w:t>
            </w:r>
          </w:p>
        </w:tc>
        <w:tc>
          <w:tcPr>
            <w:tcW w:w="1211" w:type="dxa"/>
            <w:tcBorders>
              <w:bottom w:val="single" w:sz="4" w:space="0" w:color="auto"/>
            </w:tcBorders>
          </w:tcPr>
          <w:p w14:paraId="178DA20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w:t>
            </w:r>
          </w:p>
        </w:tc>
        <w:tc>
          <w:tcPr>
            <w:tcW w:w="1211" w:type="dxa"/>
            <w:tcBorders>
              <w:bottom w:val="single" w:sz="4" w:space="0" w:color="auto"/>
            </w:tcBorders>
          </w:tcPr>
          <w:p w14:paraId="178DA20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50.0</w:t>
            </w:r>
          </w:p>
        </w:tc>
      </w:tr>
      <w:tr w:rsidR="00B30903" w:rsidRPr="00B30903" w14:paraId="178DA212" w14:textId="77777777" w:rsidTr="00917E59">
        <w:tc>
          <w:tcPr>
            <w:tcW w:w="9558" w:type="dxa"/>
            <w:gridSpan w:val="8"/>
            <w:tcBorders>
              <w:left w:val="nil"/>
              <w:bottom w:val="nil"/>
              <w:right w:val="nil"/>
            </w:tcBorders>
          </w:tcPr>
          <w:p w14:paraId="178DA211" w14:textId="77777777" w:rsidR="00980AC5" w:rsidRDefault="00B30903" w:rsidP="00980AC5">
            <w:pPr>
              <w:spacing w:before="60" w:after="0" w:line="240" w:lineRule="auto"/>
              <w:rPr>
                <w:rFonts w:cs="Times New Roman"/>
                <w:sz w:val="18"/>
                <w:szCs w:val="18"/>
              </w:rPr>
            </w:pPr>
            <w:r w:rsidRPr="00B30903">
              <w:rPr>
                <w:rFonts w:cs="Times New Roman"/>
                <w:sz w:val="18"/>
                <w:szCs w:val="18"/>
              </w:rPr>
              <w:t>Changes in SGP of 10 points or more are considered meaningful.</w:t>
            </w:r>
          </w:p>
        </w:tc>
      </w:tr>
    </w:tbl>
    <w:p w14:paraId="178DA213" w14:textId="77777777" w:rsidR="00B30903" w:rsidRPr="00B30903" w:rsidRDefault="00B30903" w:rsidP="00B30903">
      <w:pPr>
        <w:spacing w:after="0"/>
        <w:rPr>
          <w:rFonts w:cs="Times New Roman"/>
        </w:rPr>
      </w:pPr>
    </w:p>
    <w:p w14:paraId="178DA214" w14:textId="77777777" w:rsidR="00B30903" w:rsidRPr="00B30903" w:rsidRDefault="00B30903" w:rsidP="00B30903">
      <w:pPr>
        <w:spacing w:after="0"/>
        <w:rPr>
          <w:rFonts w:cs="Times New Roman"/>
          <w:b/>
        </w:rPr>
      </w:pPr>
    </w:p>
    <w:p w14:paraId="178DA215" w14:textId="77777777" w:rsidR="00B30903" w:rsidRDefault="00B30903" w:rsidP="00B30903">
      <w:pPr>
        <w:spacing w:after="0"/>
        <w:rPr>
          <w:rFonts w:cs="Times New Roman"/>
          <w:b/>
        </w:rPr>
      </w:pPr>
      <w:r w:rsidRPr="00B30903">
        <w:rPr>
          <w:rFonts w:cs="Times New Roman"/>
          <w:b/>
        </w:rPr>
        <w:t>Between 2014 and 2017, in math</w:t>
      </w:r>
      <w:r w:rsidR="00B5267A">
        <w:rPr>
          <w:rFonts w:cs="Times New Roman"/>
          <w:b/>
        </w:rPr>
        <w:t>,</w:t>
      </w:r>
      <w:r w:rsidRPr="00B30903">
        <w:rPr>
          <w:rFonts w:cs="Times New Roman"/>
          <w:b/>
        </w:rPr>
        <w:t xml:space="preserve"> the median SGP declined by 2 to 9 percentage points in the 4</w:t>
      </w:r>
      <w:r w:rsidRPr="00B30903">
        <w:rPr>
          <w:rFonts w:cs="Times New Roman"/>
          <w:b/>
          <w:vertAlign w:val="superscript"/>
        </w:rPr>
        <w:t>th</w:t>
      </w:r>
      <w:r w:rsidRPr="00B30903">
        <w:rPr>
          <w:rFonts w:cs="Times New Roman"/>
          <w:b/>
        </w:rPr>
        <w:t>, 5</w:t>
      </w:r>
      <w:r w:rsidRPr="00B30903">
        <w:rPr>
          <w:rFonts w:cs="Times New Roman"/>
          <w:b/>
          <w:vertAlign w:val="superscript"/>
        </w:rPr>
        <w:t>th</w:t>
      </w:r>
      <w:r w:rsidRPr="00B30903">
        <w:rPr>
          <w:rFonts w:cs="Times New Roman"/>
          <w:b/>
        </w:rPr>
        <w:t>, 6</w:t>
      </w:r>
      <w:r w:rsidRPr="00B30903">
        <w:rPr>
          <w:rFonts w:cs="Times New Roman"/>
          <w:b/>
          <w:vertAlign w:val="superscript"/>
        </w:rPr>
        <w:t>th</w:t>
      </w:r>
      <w:r w:rsidRPr="00B30903">
        <w:rPr>
          <w:rFonts w:cs="Times New Roman"/>
          <w:b/>
        </w:rPr>
        <w:t>, and 8</w:t>
      </w:r>
      <w:r w:rsidRPr="00B30903">
        <w:rPr>
          <w:rFonts w:cs="Times New Roman"/>
          <w:b/>
          <w:vertAlign w:val="superscript"/>
        </w:rPr>
        <w:t>th</w:t>
      </w:r>
      <w:r w:rsidRPr="00B30903">
        <w:rPr>
          <w:rFonts w:cs="Times New Roman"/>
          <w:b/>
        </w:rPr>
        <w:t xml:space="preserve"> grades</w:t>
      </w:r>
      <w:r w:rsidR="00B5267A">
        <w:rPr>
          <w:rFonts w:cs="Times New Roman"/>
          <w:b/>
        </w:rPr>
        <w:t>,</w:t>
      </w:r>
      <w:r w:rsidRPr="00B30903">
        <w:rPr>
          <w:rFonts w:cs="Times New Roman"/>
          <w:b/>
        </w:rPr>
        <w:t xml:space="preserve"> and improved by 3 and 4 </w:t>
      </w:r>
      <w:r w:rsidR="00CA6525">
        <w:rPr>
          <w:rFonts w:cs="Times New Roman"/>
          <w:b/>
        </w:rPr>
        <w:t xml:space="preserve">percentage </w:t>
      </w:r>
      <w:r w:rsidR="001F4522">
        <w:rPr>
          <w:rFonts w:cs="Times New Roman"/>
          <w:b/>
        </w:rPr>
        <w:t xml:space="preserve">points </w:t>
      </w:r>
      <w:r w:rsidRPr="00B30903">
        <w:rPr>
          <w:rFonts w:cs="Times New Roman"/>
          <w:b/>
        </w:rPr>
        <w:t>in the 7</w:t>
      </w:r>
      <w:r w:rsidRPr="00B30903">
        <w:rPr>
          <w:rFonts w:cs="Times New Roman"/>
          <w:b/>
          <w:vertAlign w:val="superscript"/>
        </w:rPr>
        <w:t>th</w:t>
      </w:r>
      <w:r w:rsidRPr="00B30903">
        <w:rPr>
          <w:rFonts w:cs="Times New Roman"/>
          <w:b/>
        </w:rPr>
        <w:t xml:space="preserve"> and 10</w:t>
      </w:r>
      <w:r w:rsidRPr="00B30903">
        <w:rPr>
          <w:rFonts w:cs="Times New Roman"/>
          <w:b/>
          <w:vertAlign w:val="superscript"/>
        </w:rPr>
        <w:t>th</w:t>
      </w:r>
      <w:r w:rsidRPr="00B30903">
        <w:rPr>
          <w:rFonts w:cs="Times New Roman"/>
          <w:b/>
        </w:rPr>
        <w:t xml:space="preserve"> grades</w:t>
      </w:r>
      <w:r w:rsidR="001F4522">
        <w:rPr>
          <w:rFonts w:cs="Times New Roman"/>
          <w:b/>
        </w:rPr>
        <w:t>, respectively</w:t>
      </w:r>
      <w:r w:rsidRPr="00B30903">
        <w:rPr>
          <w:rFonts w:cs="Times New Roman"/>
          <w:b/>
        </w:rPr>
        <w:t>.</w:t>
      </w:r>
    </w:p>
    <w:p w14:paraId="178DA216" w14:textId="77777777" w:rsidR="001F4522" w:rsidRDefault="001F4522" w:rsidP="00B30903">
      <w:pPr>
        <w:spacing w:after="0"/>
        <w:rPr>
          <w:rFonts w:cs="Times New Roman"/>
          <w:b/>
        </w:rPr>
      </w:pPr>
    </w:p>
    <w:tbl>
      <w:tblPr>
        <w:tblStyle w:val="TableGrid5"/>
        <w:tblW w:w="9558" w:type="dxa"/>
        <w:tblLook w:val="04A0" w:firstRow="1" w:lastRow="0" w:firstColumn="1" w:lastColumn="0" w:noHBand="0" w:noVBand="1"/>
        <w:tblCaption w:val="Table 9: Springfield Public Schools"/>
        <w:tblDescription w:val="Math Median Student Growth Percentile, 2014–2017"/>
      </w:tblPr>
      <w:tblGrid>
        <w:gridCol w:w="1092"/>
        <w:gridCol w:w="1209"/>
        <w:gridCol w:w="1209"/>
        <w:gridCol w:w="1210"/>
        <w:gridCol w:w="1209"/>
        <w:gridCol w:w="1210"/>
        <w:gridCol w:w="1209"/>
        <w:gridCol w:w="1210"/>
      </w:tblGrid>
      <w:tr w:rsidR="00B30903" w:rsidRPr="00B30903" w14:paraId="178DA219" w14:textId="77777777" w:rsidTr="00917E59">
        <w:tc>
          <w:tcPr>
            <w:tcW w:w="9558" w:type="dxa"/>
            <w:gridSpan w:val="8"/>
            <w:tcBorders>
              <w:top w:val="nil"/>
              <w:left w:val="nil"/>
              <w:right w:val="nil"/>
            </w:tcBorders>
            <w:shd w:val="clear" w:color="auto" w:fill="auto"/>
          </w:tcPr>
          <w:p w14:paraId="178DA217"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Table9: Springfield Public Schools</w:t>
            </w:r>
          </w:p>
          <w:p w14:paraId="178DA218" w14:textId="77777777" w:rsidR="00B30903" w:rsidRPr="00B30903" w:rsidRDefault="00B30903" w:rsidP="007E4F15">
            <w:pPr>
              <w:spacing w:after="0" w:line="240" w:lineRule="auto"/>
              <w:jc w:val="center"/>
              <w:rPr>
                <w:rFonts w:cs="Times New Roman"/>
                <w:sz w:val="20"/>
                <w:szCs w:val="20"/>
              </w:rPr>
            </w:pPr>
            <w:r w:rsidRPr="00B30903">
              <w:rPr>
                <w:rFonts w:cs="Times New Roman"/>
                <w:b/>
                <w:sz w:val="20"/>
                <w:szCs w:val="20"/>
              </w:rPr>
              <w:t>Math Median Student Growth Percentile, 2014</w:t>
            </w:r>
            <w:r w:rsidR="007E4F15">
              <w:rPr>
                <w:rFonts w:cs="Times New Roman"/>
                <w:b/>
                <w:sz w:val="20"/>
                <w:szCs w:val="20"/>
              </w:rPr>
              <w:t>–</w:t>
            </w:r>
            <w:r w:rsidRPr="00B30903">
              <w:rPr>
                <w:rFonts w:cs="Times New Roman"/>
                <w:b/>
                <w:sz w:val="20"/>
                <w:szCs w:val="20"/>
              </w:rPr>
              <w:t>2017</w:t>
            </w:r>
          </w:p>
        </w:tc>
      </w:tr>
      <w:tr w:rsidR="00B30903" w:rsidRPr="00B30903" w14:paraId="178DA222" w14:textId="77777777" w:rsidTr="00917E59">
        <w:tc>
          <w:tcPr>
            <w:tcW w:w="1092" w:type="dxa"/>
            <w:shd w:val="clear" w:color="auto" w:fill="D9D9D9" w:themeFill="background1" w:themeFillShade="D9"/>
          </w:tcPr>
          <w:p w14:paraId="178DA21A" w14:textId="77777777" w:rsidR="00980AC5" w:rsidRDefault="00B30903" w:rsidP="00980AC5">
            <w:pPr>
              <w:spacing w:after="0" w:line="240" w:lineRule="auto"/>
              <w:rPr>
                <w:rFonts w:cs="Times New Roman"/>
                <w:b/>
                <w:sz w:val="20"/>
                <w:szCs w:val="20"/>
              </w:rPr>
            </w:pPr>
            <w:r w:rsidRPr="00B30903">
              <w:rPr>
                <w:rFonts w:cs="Times New Roman"/>
                <w:b/>
                <w:sz w:val="20"/>
                <w:szCs w:val="20"/>
              </w:rPr>
              <w:t>Grade</w:t>
            </w:r>
          </w:p>
        </w:tc>
        <w:tc>
          <w:tcPr>
            <w:tcW w:w="1209" w:type="dxa"/>
            <w:shd w:val="clear" w:color="auto" w:fill="D9D9D9" w:themeFill="background1" w:themeFillShade="D9"/>
          </w:tcPr>
          <w:p w14:paraId="178DA21B"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N (2017)</w:t>
            </w:r>
          </w:p>
        </w:tc>
        <w:tc>
          <w:tcPr>
            <w:tcW w:w="1209" w:type="dxa"/>
            <w:shd w:val="clear" w:color="auto" w:fill="D9D9D9" w:themeFill="background1" w:themeFillShade="D9"/>
          </w:tcPr>
          <w:p w14:paraId="178DA21C"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2014</w:t>
            </w:r>
          </w:p>
        </w:tc>
        <w:tc>
          <w:tcPr>
            <w:tcW w:w="1210" w:type="dxa"/>
            <w:shd w:val="clear" w:color="auto" w:fill="D9D9D9" w:themeFill="background1" w:themeFillShade="D9"/>
          </w:tcPr>
          <w:p w14:paraId="178DA21D"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2015</w:t>
            </w:r>
          </w:p>
        </w:tc>
        <w:tc>
          <w:tcPr>
            <w:tcW w:w="1209" w:type="dxa"/>
            <w:shd w:val="clear" w:color="auto" w:fill="D9D9D9" w:themeFill="background1" w:themeFillShade="D9"/>
          </w:tcPr>
          <w:p w14:paraId="178DA21E"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2016</w:t>
            </w:r>
          </w:p>
        </w:tc>
        <w:tc>
          <w:tcPr>
            <w:tcW w:w="1210" w:type="dxa"/>
            <w:shd w:val="clear" w:color="auto" w:fill="D9D9D9" w:themeFill="background1" w:themeFillShade="D9"/>
          </w:tcPr>
          <w:p w14:paraId="178DA21F"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2017</w:t>
            </w:r>
          </w:p>
        </w:tc>
        <w:tc>
          <w:tcPr>
            <w:tcW w:w="1209" w:type="dxa"/>
            <w:shd w:val="clear" w:color="auto" w:fill="D9D9D9" w:themeFill="background1" w:themeFillShade="D9"/>
          </w:tcPr>
          <w:p w14:paraId="178DA220"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4-yr change</w:t>
            </w:r>
          </w:p>
        </w:tc>
        <w:tc>
          <w:tcPr>
            <w:tcW w:w="1210" w:type="dxa"/>
            <w:shd w:val="clear" w:color="auto" w:fill="D9D9D9" w:themeFill="background1" w:themeFillShade="D9"/>
          </w:tcPr>
          <w:p w14:paraId="178DA221" w14:textId="77777777" w:rsidR="00B30903" w:rsidRPr="00B30903" w:rsidRDefault="00B30903" w:rsidP="00B30903">
            <w:pPr>
              <w:spacing w:after="0" w:line="240" w:lineRule="auto"/>
              <w:jc w:val="center"/>
              <w:rPr>
                <w:rFonts w:cs="Times New Roman"/>
                <w:b/>
                <w:sz w:val="20"/>
                <w:szCs w:val="20"/>
              </w:rPr>
            </w:pPr>
            <w:r w:rsidRPr="00B30903">
              <w:rPr>
                <w:rFonts w:cs="Times New Roman"/>
                <w:b/>
                <w:sz w:val="20"/>
                <w:szCs w:val="20"/>
              </w:rPr>
              <w:t>State (2017)</w:t>
            </w:r>
          </w:p>
        </w:tc>
      </w:tr>
      <w:tr w:rsidR="00B30903" w:rsidRPr="00B30903" w14:paraId="178DA22B" w14:textId="77777777" w:rsidTr="00917E59">
        <w:tc>
          <w:tcPr>
            <w:tcW w:w="1092" w:type="dxa"/>
          </w:tcPr>
          <w:p w14:paraId="178DA223" w14:textId="77777777" w:rsidR="00980AC5" w:rsidRDefault="00B30903" w:rsidP="00980AC5">
            <w:pPr>
              <w:spacing w:after="0" w:line="240" w:lineRule="auto"/>
              <w:rPr>
                <w:rFonts w:cs="Times New Roman"/>
                <w:sz w:val="20"/>
                <w:szCs w:val="20"/>
              </w:rPr>
            </w:pPr>
            <w:r w:rsidRPr="00B30903">
              <w:rPr>
                <w:rFonts w:cs="Times New Roman"/>
                <w:sz w:val="20"/>
                <w:szCs w:val="20"/>
              </w:rPr>
              <w:t>3</w:t>
            </w:r>
          </w:p>
        </w:tc>
        <w:tc>
          <w:tcPr>
            <w:tcW w:w="1209" w:type="dxa"/>
          </w:tcPr>
          <w:p w14:paraId="178DA22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209" w:type="dxa"/>
          </w:tcPr>
          <w:p w14:paraId="178DA22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210" w:type="dxa"/>
          </w:tcPr>
          <w:p w14:paraId="178DA22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209" w:type="dxa"/>
          </w:tcPr>
          <w:p w14:paraId="178DA22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210" w:type="dxa"/>
          </w:tcPr>
          <w:p w14:paraId="178DA22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209" w:type="dxa"/>
          </w:tcPr>
          <w:p w14:paraId="178DA22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210" w:type="dxa"/>
          </w:tcPr>
          <w:p w14:paraId="178DA22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234" w14:textId="77777777" w:rsidTr="00917E59">
        <w:tc>
          <w:tcPr>
            <w:tcW w:w="1092" w:type="dxa"/>
            <w:shd w:val="clear" w:color="auto" w:fill="D9D9D9" w:themeFill="background1" w:themeFillShade="D9"/>
          </w:tcPr>
          <w:p w14:paraId="178DA22C" w14:textId="77777777" w:rsidR="00980AC5" w:rsidRDefault="00B30903" w:rsidP="00980AC5">
            <w:pPr>
              <w:spacing w:after="0" w:line="240" w:lineRule="auto"/>
              <w:rPr>
                <w:rFonts w:cs="Times New Roman"/>
                <w:sz w:val="20"/>
                <w:szCs w:val="20"/>
              </w:rPr>
            </w:pPr>
            <w:r w:rsidRPr="00B30903">
              <w:rPr>
                <w:rFonts w:cs="Times New Roman"/>
                <w:sz w:val="20"/>
                <w:szCs w:val="20"/>
              </w:rPr>
              <w:t>4</w:t>
            </w:r>
          </w:p>
        </w:tc>
        <w:tc>
          <w:tcPr>
            <w:tcW w:w="1209" w:type="dxa"/>
            <w:shd w:val="clear" w:color="auto" w:fill="D9D9D9" w:themeFill="background1" w:themeFillShade="D9"/>
          </w:tcPr>
          <w:p w14:paraId="178DA22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1,656</w:t>
            </w:r>
          </w:p>
        </w:tc>
        <w:tc>
          <w:tcPr>
            <w:tcW w:w="1209" w:type="dxa"/>
            <w:shd w:val="clear" w:color="auto" w:fill="D9D9D9" w:themeFill="background1" w:themeFillShade="D9"/>
          </w:tcPr>
          <w:p w14:paraId="178DA22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44.0</w:t>
            </w:r>
          </w:p>
        </w:tc>
        <w:tc>
          <w:tcPr>
            <w:tcW w:w="1210" w:type="dxa"/>
            <w:shd w:val="clear" w:color="auto" w:fill="D9D9D9" w:themeFill="background1" w:themeFillShade="D9"/>
          </w:tcPr>
          <w:p w14:paraId="178DA22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35.0</w:t>
            </w:r>
          </w:p>
        </w:tc>
        <w:tc>
          <w:tcPr>
            <w:tcW w:w="1209" w:type="dxa"/>
            <w:shd w:val="clear" w:color="auto" w:fill="D9D9D9" w:themeFill="background1" w:themeFillShade="D9"/>
          </w:tcPr>
          <w:p w14:paraId="178DA23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41.0</w:t>
            </w:r>
          </w:p>
        </w:tc>
        <w:tc>
          <w:tcPr>
            <w:tcW w:w="1210" w:type="dxa"/>
            <w:shd w:val="clear" w:color="auto" w:fill="D9D9D9" w:themeFill="background1" w:themeFillShade="D9"/>
          </w:tcPr>
          <w:p w14:paraId="178DA23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42.0</w:t>
            </w:r>
          </w:p>
        </w:tc>
        <w:tc>
          <w:tcPr>
            <w:tcW w:w="1209" w:type="dxa"/>
            <w:shd w:val="clear" w:color="auto" w:fill="D9D9D9" w:themeFill="background1" w:themeFillShade="D9"/>
          </w:tcPr>
          <w:p w14:paraId="178DA23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w:t>
            </w:r>
          </w:p>
        </w:tc>
        <w:tc>
          <w:tcPr>
            <w:tcW w:w="1210" w:type="dxa"/>
            <w:shd w:val="clear" w:color="auto" w:fill="D9D9D9" w:themeFill="background1" w:themeFillShade="D9"/>
          </w:tcPr>
          <w:p w14:paraId="178DA23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50.0</w:t>
            </w:r>
          </w:p>
        </w:tc>
      </w:tr>
      <w:tr w:rsidR="00B30903" w:rsidRPr="00B30903" w14:paraId="178DA23D" w14:textId="77777777" w:rsidTr="00917E59">
        <w:tc>
          <w:tcPr>
            <w:tcW w:w="1092" w:type="dxa"/>
          </w:tcPr>
          <w:p w14:paraId="178DA235" w14:textId="77777777" w:rsidR="00980AC5" w:rsidRDefault="00B30903" w:rsidP="00980AC5">
            <w:pPr>
              <w:spacing w:after="0" w:line="240" w:lineRule="auto"/>
              <w:rPr>
                <w:rFonts w:cs="Times New Roman"/>
                <w:sz w:val="20"/>
                <w:szCs w:val="20"/>
              </w:rPr>
            </w:pPr>
            <w:r w:rsidRPr="00B30903">
              <w:rPr>
                <w:rFonts w:cs="Times New Roman"/>
                <w:sz w:val="20"/>
                <w:szCs w:val="20"/>
              </w:rPr>
              <w:t>5</w:t>
            </w:r>
          </w:p>
        </w:tc>
        <w:tc>
          <w:tcPr>
            <w:tcW w:w="1209" w:type="dxa"/>
          </w:tcPr>
          <w:p w14:paraId="178DA23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1,546</w:t>
            </w:r>
          </w:p>
        </w:tc>
        <w:tc>
          <w:tcPr>
            <w:tcW w:w="1209" w:type="dxa"/>
          </w:tcPr>
          <w:p w14:paraId="178DA23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52.0</w:t>
            </w:r>
          </w:p>
        </w:tc>
        <w:tc>
          <w:tcPr>
            <w:tcW w:w="1210" w:type="dxa"/>
          </w:tcPr>
          <w:p w14:paraId="178DA23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47.0</w:t>
            </w:r>
          </w:p>
        </w:tc>
        <w:tc>
          <w:tcPr>
            <w:tcW w:w="1209" w:type="dxa"/>
          </w:tcPr>
          <w:p w14:paraId="178DA23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44.0</w:t>
            </w:r>
          </w:p>
        </w:tc>
        <w:tc>
          <w:tcPr>
            <w:tcW w:w="1210" w:type="dxa"/>
          </w:tcPr>
          <w:p w14:paraId="178DA23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47.0</w:t>
            </w:r>
          </w:p>
        </w:tc>
        <w:tc>
          <w:tcPr>
            <w:tcW w:w="1209" w:type="dxa"/>
          </w:tcPr>
          <w:p w14:paraId="178DA23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w:t>
            </w:r>
          </w:p>
        </w:tc>
        <w:tc>
          <w:tcPr>
            <w:tcW w:w="1210" w:type="dxa"/>
          </w:tcPr>
          <w:p w14:paraId="178DA23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50.0</w:t>
            </w:r>
          </w:p>
        </w:tc>
      </w:tr>
      <w:tr w:rsidR="00B30903" w:rsidRPr="00B30903" w14:paraId="178DA246" w14:textId="77777777" w:rsidTr="00917E59">
        <w:tc>
          <w:tcPr>
            <w:tcW w:w="1092" w:type="dxa"/>
            <w:shd w:val="clear" w:color="auto" w:fill="D9D9D9" w:themeFill="background1" w:themeFillShade="D9"/>
          </w:tcPr>
          <w:p w14:paraId="178DA23E" w14:textId="77777777" w:rsidR="00980AC5" w:rsidRDefault="00B30903" w:rsidP="00980AC5">
            <w:pPr>
              <w:spacing w:after="0" w:line="240" w:lineRule="auto"/>
              <w:rPr>
                <w:rFonts w:cs="Times New Roman"/>
                <w:sz w:val="20"/>
                <w:szCs w:val="20"/>
              </w:rPr>
            </w:pPr>
            <w:r w:rsidRPr="00B30903">
              <w:rPr>
                <w:rFonts w:cs="Times New Roman"/>
                <w:sz w:val="20"/>
                <w:szCs w:val="20"/>
              </w:rPr>
              <w:t>6</w:t>
            </w:r>
          </w:p>
        </w:tc>
        <w:tc>
          <w:tcPr>
            <w:tcW w:w="1209" w:type="dxa"/>
            <w:shd w:val="clear" w:color="auto" w:fill="D9D9D9" w:themeFill="background1" w:themeFillShade="D9"/>
          </w:tcPr>
          <w:p w14:paraId="178DA23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1,382</w:t>
            </w:r>
          </w:p>
        </w:tc>
        <w:tc>
          <w:tcPr>
            <w:tcW w:w="1209" w:type="dxa"/>
            <w:shd w:val="clear" w:color="auto" w:fill="D9D9D9" w:themeFill="background1" w:themeFillShade="D9"/>
          </w:tcPr>
          <w:p w14:paraId="178DA24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34.0</w:t>
            </w:r>
          </w:p>
        </w:tc>
        <w:tc>
          <w:tcPr>
            <w:tcW w:w="1210" w:type="dxa"/>
            <w:shd w:val="clear" w:color="auto" w:fill="D9D9D9" w:themeFill="background1" w:themeFillShade="D9"/>
          </w:tcPr>
          <w:p w14:paraId="178DA24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37.0</w:t>
            </w:r>
          </w:p>
        </w:tc>
        <w:tc>
          <w:tcPr>
            <w:tcW w:w="1209" w:type="dxa"/>
            <w:shd w:val="clear" w:color="auto" w:fill="D9D9D9" w:themeFill="background1" w:themeFillShade="D9"/>
          </w:tcPr>
          <w:p w14:paraId="178DA24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25.0</w:t>
            </w:r>
          </w:p>
        </w:tc>
        <w:tc>
          <w:tcPr>
            <w:tcW w:w="1210" w:type="dxa"/>
            <w:shd w:val="clear" w:color="auto" w:fill="D9D9D9" w:themeFill="background1" w:themeFillShade="D9"/>
          </w:tcPr>
          <w:p w14:paraId="178DA24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24.5</w:t>
            </w:r>
          </w:p>
        </w:tc>
        <w:tc>
          <w:tcPr>
            <w:tcW w:w="1209" w:type="dxa"/>
            <w:shd w:val="clear" w:color="auto" w:fill="D9D9D9" w:themeFill="background1" w:themeFillShade="D9"/>
          </w:tcPr>
          <w:p w14:paraId="178DA24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-9.5</w:t>
            </w:r>
          </w:p>
        </w:tc>
        <w:tc>
          <w:tcPr>
            <w:tcW w:w="1210" w:type="dxa"/>
            <w:shd w:val="clear" w:color="auto" w:fill="D9D9D9" w:themeFill="background1" w:themeFillShade="D9"/>
          </w:tcPr>
          <w:p w14:paraId="178DA24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50.0</w:t>
            </w:r>
          </w:p>
        </w:tc>
      </w:tr>
      <w:tr w:rsidR="00B30903" w:rsidRPr="00B30903" w14:paraId="178DA24F" w14:textId="77777777" w:rsidTr="00917E59">
        <w:tc>
          <w:tcPr>
            <w:tcW w:w="1092" w:type="dxa"/>
          </w:tcPr>
          <w:p w14:paraId="178DA247" w14:textId="77777777" w:rsidR="00980AC5" w:rsidRDefault="00B30903" w:rsidP="00980AC5">
            <w:pPr>
              <w:spacing w:after="0" w:line="240" w:lineRule="auto"/>
              <w:rPr>
                <w:rFonts w:cs="Times New Roman"/>
                <w:sz w:val="20"/>
                <w:szCs w:val="20"/>
              </w:rPr>
            </w:pPr>
            <w:r w:rsidRPr="00B30903">
              <w:rPr>
                <w:rFonts w:cs="Times New Roman"/>
                <w:sz w:val="20"/>
                <w:szCs w:val="20"/>
              </w:rPr>
              <w:t>7</w:t>
            </w:r>
          </w:p>
        </w:tc>
        <w:tc>
          <w:tcPr>
            <w:tcW w:w="1209" w:type="dxa"/>
          </w:tcPr>
          <w:p w14:paraId="178DA24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1,365</w:t>
            </w:r>
          </w:p>
        </w:tc>
        <w:tc>
          <w:tcPr>
            <w:tcW w:w="1209" w:type="dxa"/>
          </w:tcPr>
          <w:p w14:paraId="178DA24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27.0</w:t>
            </w:r>
          </w:p>
        </w:tc>
        <w:tc>
          <w:tcPr>
            <w:tcW w:w="1210" w:type="dxa"/>
          </w:tcPr>
          <w:p w14:paraId="178DA24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20.0</w:t>
            </w:r>
          </w:p>
        </w:tc>
        <w:tc>
          <w:tcPr>
            <w:tcW w:w="1209" w:type="dxa"/>
          </w:tcPr>
          <w:p w14:paraId="178DA24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29.0</w:t>
            </w:r>
          </w:p>
        </w:tc>
        <w:tc>
          <w:tcPr>
            <w:tcW w:w="1210" w:type="dxa"/>
          </w:tcPr>
          <w:p w14:paraId="178DA24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30.0</w:t>
            </w:r>
          </w:p>
        </w:tc>
        <w:tc>
          <w:tcPr>
            <w:tcW w:w="1209" w:type="dxa"/>
          </w:tcPr>
          <w:p w14:paraId="178DA24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3.0</w:t>
            </w:r>
          </w:p>
        </w:tc>
        <w:tc>
          <w:tcPr>
            <w:tcW w:w="1210" w:type="dxa"/>
          </w:tcPr>
          <w:p w14:paraId="178DA24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50.0</w:t>
            </w:r>
          </w:p>
        </w:tc>
      </w:tr>
      <w:tr w:rsidR="00B30903" w:rsidRPr="00B30903" w14:paraId="178DA258" w14:textId="77777777" w:rsidTr="00917E59">
        <w:tc>
          <w:tcPr>
            <w:tcW w:w="1092" w:type="dxa"/>
            <w:shd w:val="clear" w:color="auto" w:fill="D9D9D9" w:themeFill="background1" w:themeFillShade="D9"/>
          </w:tcPr>
          <w:p w14:paraId="178DA250" w14:textId="77777777" w:rsidR="00980AC5" w:rsidRDefault="00B30903" w:rsidP="00980AC5">
            <w:pPr>
              <w:spacing w:after="0" w:line="240" w:lineRule="auto"/>
              <w:rPr>
                <w:rFonts w:cs="Times New Roman"/>
                <w:sz w:val="20"/>
                <w:szCs w:val="20"/>
              </w:rPr>
            </w:pPr>
            <w:r w:rsidRPr="00B30903">
              <w:rPr>
                <w:rFonts w:cs="Times New Roman"/>
                <w:sz w:val="20"/>
                <w:szCs w:val="20"/>
              </w:rPr>
              <w:t>8</w:t>
            </w:r>
          </w:p>
        </w:tc>
        <w:tc>
          <w:tcPr>
            <w:tcW w:w="1209" w:type="dxa"/>
            <w:shd w:val="clear" w:color="auto" w:fill="D9D9D9" w:themeFill="background1" w:themeFillShade="D9"/>
          </w:tcPr>
          <w:p w14:paraId="178DA25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1,292</w:t>
            </w:r>
          </w:p>
        </w:tc>
        <w:tc>
          <w:tcPr>
            <w:tcW w:w="1209" w:type="dxa"/>
            <w:shd w:val="clear" w:color="auto" w:fill="D9D9D9" w:themeFill="background1" w:themeFillShade="D9"/>
          </w:tcPr>
          <w:p w14:paraId="178DA25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45.0</w:t>
            </w:r>
          </w:p>
        </w:tc>
        <w:tc>
          <w:tcPr>
            <w:tcW w:w="1210" w:type="dxa"/>
            <w:shd w:val="clear" w:color="auto" w:fill="D9D9D9" w:themeFill="background1" w:themeFillShade="D9"/>
          </w:tcPr>
          <w:p w14:paraId="178DA25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36.0</w:t>
            </w:r>
          </w:p>
        </w:tc>
        <w:tc>
          <w:tcPr>
            <w:tcW w:w="1209" w:type="dxa"/>
            <w:shd w:val="clear" w:color="auto" w:fill="D9D9D9" w:themeFill="background1" w:themeFillShade="D9"/>
          </w:tcPr>
          <w:p w14:paraId="178DA25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44.0</w:t>
            </w:r>
          </w:p>
        </w:tc>
        <w:tc>
          <w:tcPr>
            <w:tcW w:w="1210" w:type="dxa"/>
            <w:shd w:val="clear" w:color="auto" w:fill="D9D9D9" w:themeFill="background1" w:themeFillShade="D9"/>
          </w:tcPr>
          <w:p w14:paraId="178DA25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36.0</w:t>
            </w:r>
          </w:p>
        </w:tc>
        <w:tc>
          <w:tcPr>
            <w:tcW w:w="1209" w:type="dxa"/>
            <w:shd w:val="clear" w:color="auto" w:fill="D9D9D9" w:themeFill="background1" w:themeFillShade="D9"/>
          </w:tcPr>
          <w:p w14:paraId="178DA25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-9.0</w:t>
            </w:r>
          </w:p>
        </w:tc>
        <w:tc>
          <w:tcPr>
            <w:tcW w:w="1210" w:type="dxa"/>
            <w:shd w:val="clear" w:color="auto" w:fill="D9D9D9" w:themeFill="background1" w:themeFillShade="D9"/>
          </w:tcPr>
          <w:p w14:paraId="178DA25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50.0</w:t>
            </w:r>
          </w:p>
        </w:tc>
      </w:tr>
      <w:tr w:rsidR="00B30903" w:rsidRPr="00B30903" w14:paraId="178DA261" w14:textId="77777777" w:rsidTr="00917E59">
        <w:tc>
          <w:tcPr>
            <w:tcW w:w="1092" w:type="dxa"/>
            <w:tcBorders>
              <w:bottom w:val="single" w:sz="4" w:space="0" w:color="auto"/>
            </w:tcBorders>
          </w:tcPr>
          <w:p w14:paraId="178DA259" w14:textId="77777777" w:rsidR="00980AC5" w:rsidRDefault="00B30903" w:rsidP="00980AC5">
            <w:pPr>
              <w:spacing w:after="0" w:line="240" w:lineRule="auto"/>
              <w:rPr>
                <w:rFonts w:cs="Times New Roman"/>
                <w:sz w:val="20"/>
                <w:szCs w:val="20"/>
              </w:rPr>
            </w:pPr>
            <w:r w:rsidRPr="00B30903">
              <w:rPr>
                <w:rFonts w:cs="Times New Roman"/>
                <w:sz w:val="20"/>
                <w:szCs w:val="20"/>
              </w:rPr>
              <w:t>10</w:t>
            </w:r>
          </w:p>
        </w:tc>
        <w:tc>
          <w:tcPr>
            <w:tcW w:w="1209" w:type="dxa"/>
            <w:tcBorders>
              <w:bottom w:val="single" w:sz="4" w:space="0" w:color="auto"/>
            </w:tcBorders>
          </w:tcPr>
          <w:p w14:paraId="178DA25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1,218</w:t>
            </w:r>
          </w:p>
        </w:tc>
        <w:tc>
          <w:tcPr>
            <w:tcW w:w="1209" w:type="dxa"/>
            <w:tcBorders>
              <w:bottom w:val="single" w:sz="4" w:space="0" w:color="auto"/>
            </w:tcBorders>
          </w:tcPr>
          <w:p w14:paraId="178DA25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40.0</w:t>
            </w:r>
          </w:p>
        </w:tc>
        <w:tc>
          <w:tcPr>
            <w:tcW w:w="1210" w:type="dxa"/>
            <w:tcBorders>
              <w:bottom w:val="single" w:sz="4" w:space="0" w:color="auto"/>
            </w:tcBorders>
          </w:tcPr>
          <w:p w14:paraId="178DA25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51.0</w:t>
            </w:r>
          </w:p>
        </w:tc>
        <w:tc>
          <w:tcPr>
            <w:tcW w:w="1209" w:type="dxa"/>
            <w:tcBorders>
              <w:bottom w:val="single" w:sz="4" w:space="0" w:color="auto"/>
            </w:tcBorders>
          </w:tcPr>
          <w:p w14:paraId="178DA25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43.0</w:t>
            </w:r>
          </w:p>
        </w:tc>
        <w:tc>
          <w:tcPr>
            <w:tcW w:w="1210" w:type="dxa"/>
            <w:tcBorders>
              <w:bottom w:val="single" w:sz="4" w:space="0" w:color="auto"/>
            </w:tcBorders>
          </w:tcPr>
          <w:p w14:paraId="178DA25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44.0</w:t>
            </w:r>
          </w:p>
        </w:tc>
        <w:tc>
          <w:tcPr>
            <w:tcW w:w="1209" w:type="dxa"/>
            <w:tcBorders>
              <w:bottom w:val="single" w:sz="4" w:space="0" w:color="auto"/>
            </w:tcBorders>
          </w:tcPr>
          <w:p w14:paraId="178DA25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4.0</w:t>
            </w:r>
          </w:p>
        </w:tc>
        <w:tc>
          <w:tcPr>
            <w:tcW w:w="1210" w:type="dxa"/>
            <w:tcBorders>
              <w:bottom w:val="single" w:sz="4" w:space="0" w:color="auto"/>
            </w:tcBorders>
          </w:tcPr>
          <w:p w14:paraId="178DA26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50.0</w:t>
            </w:r>
          </w:p>
        </w:tc>
      </w:tr>
      <w:tr w:rsidR="00B30903" w:rsidRPr="00B30903" w14:paraId="178DA263" w14:textId="77777777" w:rsidTr="00917E59">
        <w:tc>
          <w:tcPr>
            <w:tcW w:w="9558" w:type="dxa"/>
            <w:gridSpan w:val="8"/>
            <w:tcBorders>
              <w:left w:val="nil"/>
              <w:bottom w:val="nil"/>
              <w:right w:val="nil"/>
            </w:tcBorders>
          </w:tcPr>
          <w:p w14:paraId="178DA262" w14:textId="77777777" w:rsidR="00B30903" w:rsidRPr="00B30903" w:rsidRDefault="00B30903" w:rsidP="007E4F15">
            <w:pPr>
              <w:spacing w:before="60" w:after="0" w:line="240" w:lineRule="auto"/>
              <w:rPr>
                <w:rFonts w:cs="Times New Roman"/>
              </w:rPr>
            </w:pPr>
            <w:r w:rsidRPr="00B30903">
              <w:rPr>
                <w:rFonts w:cs="Times New Roman"/>
                <w:sz w:val="18"/>
                <w:szCs w:val="18"/>
              </w:rPr>
              <w:t>Changes in SGP of 10 points or more are considered meaningful.</w:t>
            </w:r>
          </w:p>
        </w:tc>
      </w:tr>
    </w:tbl>
    <w:p w14:paraId="178DA264" w14:textId="77777777" w:rsidR="00B30903" w:rsidRPr="00B30903" w:rsidRDefault="00B30903" w:rsidP="00B30903">
      <w:pPr>
        <w:spacing w:after="0" w:line="240" w:lineRule="auto"/>
        <w:rPr>
          <w:b/>
        </w:rPr>
      </w:pPr>
    </w:p>
    <w:p w14:paraId="178DA265" w14:textId="77777777" w:rsidR="00B30903" w:rsidRPr="00B30903" w:rsidRDefault="00B30903" w:rsidP="00B30903">
      <w:pPr>
        <w:spacing w:after="0" w:line="240" w:lineRule="auto"/>
        <w:rPr>
          <w:b/>
        </w:rPr>
      </w:pPr>
      <w:r w:rsidRPr="00B30903">
        <w:rPr>
          <w:b/>
        </w:rPr>
        <w:lastRenderedPageBreak/>
        <w:t xml:space="preserve">In ELA, the percentage of students meeting or exceeding expectations on the Next-Generation MCAS </w:t>
      </w:r>
      <w:r w:rsidR="001B73F9">
        <w:rPr>
          <w:b/>
        </w:rPr>
        <w:t xml:space="preserve">assessment </w:t>
      </w:r>
      <w:r w:rsidRPr="00B30903">
        <w:rPr>
          <w:b/>
        </w:rPr>
        <w:t>ranged from 6 to 60 percent in the 3</w:t>
      </w:r>
      <w:r w:rsidRPr="00B30903">
        <w:rPr>
          <w:b/>
          <w:vertAlign w:val="superscript"/>
        </w:rPr>
        <w:t>rd</w:t>
      </w:r>
      <w:r w:rsidRPr="00B30903">
        <w:rPr>
          <w:b/>
        </w:rPr>
        <w:t xml:space="preserve"> grade, from 7 to 63 percent in the 4</w:t>
      </w:r>
      <w:r w:rsidRPr="00B30903">
        <w:rPr>
          <w:b/>
          <w:vertAlign w:val="superscript"/>
        </w:rPr>
        <w:t>th</w:t>
      </w:r>
      <w:r w:rsidRPr="00B30903">
        <w:rPr>
          <w:b/>
        </w:rPr>
        <w:t xml:space="preserve"> grade, and </w:t>
      </w:r>
      <w:r w:rsidR="007E4F15">
        <w:rPr>
          <w:b/>
        </w:rPr>
        <w:t xml:space="preserve">from </w:t>
      </w:r>
      <w:r w:rsidRPr="00B30903">
        <w:rPr>
          <w:b/>
        </w:rPr>
        <w:t>11 to 52 percent in the 5</w:t>
      </w:r>
      <w:r w:rsidRPr="00B30903">
        <w:rPr>
          <w:b/>
          <w:vertAlign w:val="superscript"/>
        </w:rPr>
        <w:t>th</w:t>
      </w:r>
      <w:r w:rsidRPr="00B30903">
        <w:rPr>
          <w:b/>
        </w:rPr>
        <w:t xml:space="preserve"> grade in  elementary schools with reportable data.  The percentage of students meeting or exceeding expectations ranged from 0 to 62 </w:t>
      </w:r>
      <w:r w:rsidR="007E4F15">
        <w:rPr>
          <w:b/>
        </w:rPr>
        <w:t xml:space="preserve">percent </w:t>
      </w:r>
      <w:r w:rsidRPr="00B30903">
        <w:rPr>
          <w:b/>
        </w:rPr>
        <w:t>in the 6</w:t>
      </w:r>
      <w:r w:rsidRPr="00B30903">
        <w:rPr>
          <w:b/>
          <w:vertAlign w:val="superscript"/>
        </w:rPr>
        <w:t>th</w:t>
      </w:r>
      <w:r w:rsidRPr="00B30903">
        <w:rPr>
          <w:b/>
        </w:rPr>
        <w:t xml:space="preserve"> grade, from 0 to 50 percent in the 7</w:t>
      </w:r>
      <w:r w:rsidRPr="00B30903">
        <w:rPr>
          <w:b/>
          <w:vertAlign w:val="superscript"/>
        </w:rPr>
        <w:t>th</w:t>
      </w:r>
      <w:r w:rsidRPr="00B30903">
        <w:rPr>
          <w:b/>
        </w:rPr>
        <w:t xml:space="preserve"> grade, and from 0 to 58 percent in the 8</w:t>
      </w:r>
      <w:r w:rsidRPr="00B30903">
        <w:rPr>
          <w:b/>
          <w:vertAlign w:val="superscript"/>
        </w:rPr>
        <w:t>th</w:t>
      </w:r>
      <w:r w:rsidRPr="00B30903">
        <w:rPr>
          <w:b/>
        </w:rPr>
        <w:t xml:space="preserve"> grade.</w:t>
      </w:r>
    </w:p>
    <w:p w14:paraId="178DA266" w14:textId="77777777" w:rsidR="00B30903" w:rsidRPr="00B30903" w:rsidRDefault="00B30903" w:rsidP="00B30903">
      <w:pPr>
        <w:spacing w:after="0" w:line="240" w:lineRule="auto"/>
      </w:pPr>
    </w:p>
    <w:tbl>
      <w:tblPr>
        <w:tblStyle w:val="TableGrid16"/>
        <w:tblW w:w="9540" w:type="dxa"/>
        <w:tblInd w:w="18" w:type="dxa"/>
        <w:tblLayout w:type="fixed"/>
        <w:tblLook w:val="04A0" w:firstRow="1" w:lastRow="0" w:firstColumn="1" w:lastColumn="0" w:noHBand="0" w:noVBand="1"/>
        <w:tblCaption w:val="Table 10: Springfield Public Schools"/>
        <w:tblDescription w:val="Next-Generation MCAS ELA Percent Meeting or Exceeding Expectations by Grade and School, 2017"/>
      </w:tblPr>
      <w:tblGrid>
        <w:gridCol w:w="3150"/>
        <w:gridCol w:w="912"/>
        <w:gridCol w:w="913"/>
        <w:gridCol w:w="913"/>
        <w:gridCol w:w="913"/>
        <w:gridCol w:w="913"/>
        <w:gridCol w:w="913"/>
        <w:gridCol w:w="913"/>
      </w:tblGrid>
      <w:tr w:rsidR="00B30903" w:rsidRPr="00B30903" w14:paraId="178DA269" w14:textId="77777777" w:rsidTr="00917E59">
        <w:trPr>
          <w:trHeight w:val="278"/>
        </w:trPr>
        <w:tc>
          <w:tcPr>
            <w:tcW w:w="9540" w:type="dxa"/>
            <w:gridSpan w:val="8"/>
            <w:tcBorders>
              <w:top w:val="nil"/>
              <w:left w:val="nil"/>
              <w:right w:val="nil"/>
            </w:tcBorders>
            <w:shd w:val="clear" w:color="auto" w:fill="auto"/>
          </w:tcPr>
          <w:p w14:paraId="178DA267"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 xml:space="preserve">Table 10: </w:t>
            </w:r>
            <w:r w:rsidRPr="00B30903">
              <w:rPr>
                <w:rFonts w:cs="Times New Roman"/>
                <w:b/>
                <w:sz w:val="20"/>
                <w:szCs w:val="20"/>
              </w:rPr>
              <w:t>Springfield Public Schools</w:t>
            </w:r>
          </w:p>
          <w:p w14:paraId="178DA268"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Next-Generation MCAS ELA Percent Mee</w:t>
            </w:r>
            <w:r w:rsidR="007E4F15">
              <w:rPr>
                <w:rFonts w:eastAsia="Times New Roman" w:cs="Times New Roman"/>
                <w:b/>
                <w:sz w:val="20"/>
                <w:szCs w:val="20"/>
              </w:rPr>
              <w:t xml:space="preserve">ting or Exceeding Expectations </w:t>
            </w:r>
            <w:r w:rsidRPr="00B30903">
              <w:rPr>
                <w:rFonts w:eastAsia="Times New Roman" w:cs="Times New Roman"/>
                <w:b/>
                <w:sz w:val="20"/>
                <w:szCs w:val="20"/>
              </w:rPr>
              <w:t>by Grade and School, 2017</w:t>
            </w:r>
          </w:p>
        </w:tc>
      </w:tr>
      <w:tr w:rsidR="00B30903" w:rsidRPr="00B30903" w14:paraId="178DA272" w14:textId="77777777" w:rsidTr="00917E59">
        <w:trPr>
          <w:trHeight w:val="242"/>
        </w:trPr>
        <w:tc>
          <w:tcPr>
            <w:tcW w:w="3150" w:type="dxa"/>
            <w:shd w:val="clear" w:color="auto" w:fill="D9D9D9" w:themeFill="background1" w:themeFillShade="D9"/>
          </w:tcPr>
          <w:p w14:paraId="178DA26A" w14:textId="77777777" w:rsidR="00980AC5" w:rsidRDefault="00B30903" w:rsidP="00980AC5">
            <w:pPr>
              <w:spacing w:after="0" w:line="240" w:lineRule="auto"/>
              <w:rPr>
                <w:rFonts w:eastAsia="Times New Roman" w:cs="Times New Roman"/>
                <w:b/>
                <w:sz w:val="20"/>
                <w:szCs w:val="20"/>
              </w:rPr>
            </w:pPr>
            <w:r w:rsidRPr="00B30903">
              <w:rPr>
                <w:rFonts w:eastAsia="Times New Roman" w:cs="Times New Roman"/>
                <w:b/>
                <w:sz w:val="20"/>
                <w:szCs w:val="20"/>
              </w:rPr>
              <w:t>School</w:t>
            </w:r>
          </w:p>
        </w:tc>
        <w:tc>
          <w:tcPr>
            <w:tcW w:w="912" w:type="dxa"/>
            <w:shd w:val="clear" w:color="auto" w:fill="D9D9D9" w:themeFill="background1" w:themeFillShade="D9"/>
          </w:tcPr>
          <w:p w14:paraId="178DA26B"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3</w:t>
            </w:r>
          </w:p>
        </w:tc>
        <w:tc>
          <w:tcPr>
            <w:tcW w:w="913" w:type="dxa"/>
            <w:shd w:val="clear" w:color="auto" w:fill="D9D9D9" w:themeFill="background1" w:themeFillShade="D9"/>
          </w:tcPr>
          <w:p w14:paraId="178DA26C"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4</w:t>
            </w:r>
          </w:p>
        </w:tc>
        <w:tc>
          <w:tcPr>
            <w:tcW w:w="913" w:type="dxa"/>
            <w:shd w:val="clear" w:color="auto" w:fill="D9D9D9" w:themeFill="background1" w:themeFillShade="D9"/>
          </w:tcPr>
          <w:p w14:paraId="178DA26D"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5</w:t>
            </w:r>
          </w:p>
        </w:tc>
        <w:tc>
          <w:tcPr>
            <w:tcW w:w="913" w:type="dxa"/>
            <w:shd w:val="clear" w:color="auto" w:fill="D9D9D9" w:themeFill="background1" w:themeFillShade="D9"/>
          </w:tcPr>
          <w:p w14:paraId="178DA26E"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6</w:t>
            </w:r>
          </w:p>
        </w:tc>
        <w:tc>
          <w:tcPr>
            <w:tcW w:w="913" w:type="dxa"/>
            <w:shd w:val="clear" w:color="auto" w:fill="D9D9D9" w:themeFill="background1" w:themeFillShade="D9"/>
          </w:tcPr>
          <w:p w14:paraId="178DA26F"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7</w:t>
            </w:r>
          </w:p>
        </w:tc>
        <w:tc>
          <w:tcPr>
            <w:tcW w:w="913" w:type="dxa"/>
            <w:shd w:val="clear" w:color="auto" w:fill="D9D9D9" w:themeFill="background1" w:themeFillShade="D9"/>
          </w:tcPr>
          <w:p w14:paraId="178DA270"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8</w:t>
            </w:r>
          </w:p>
        </w:tc>
        <w:tc>
          <w:tcPr>
            <w:tcW w:w="913" w:type="dxa"/>
            <w:shd w:val="clear" w:color="auto" w:fill="D9D9D9" w:themeFill="background1" w:themeFillShade="D9"/>
          </w:tcPr>
          <w:p w14:paraId="178DA271" w14:textId="77777777" w:rsidR="00B30903" w:rsidRPr="00B30903" w:rsidRDefault="00B30903" w:rsidP="007E4F15">
            <w:pPr>
              <w:spacing w:after="0" w:line="240" w:lineRule="auto"/>
              <w:jc w:val="center"/>
              <w:rPr>
                <w:rFonts w:eastAsia="Times New Roman" w:cs="Times New Roman"/>
                <w:b/>
                <w:sz w:val="20"/>
                <w:szCs w:val="20"/>
              </w:rPr>
            </w:pPr>
            <w:r w:rsidRPr="00B30903">
              <w:rPr>
                <w:rFonts w:eastAsia="Times New Roman" w:cs="Times New Roman"/>
                <w:b/>
                <w:sz w:val="20"/>
                <w:szCs w:val="20"/>
              </w:rPr>
              <w:t>3</w:t>
            </w:r>
            <w:r w:rsidR="007E4F15">
              <w:rPr>
                <w:rFonts w:eastAsia="Times New Roman" w:cs="Times New Roman"/>
                <w:b/>
                <w:sz w:val="20"/>
                <w:szCs w:val="20"/>
              </w:rPr>
              <w:t>–</w:t>
            </w:r>
            <w:r w:rsidRPr="00B30903">
              <w:rPr>
                <w:rFonts w:eastAsia="Times New Roman" w:cs="Times New Roman"/>
                <w:b/>
                <w:sz w:val="20"/>
                <w:szCs w:val="20"/>
              </w:rPr>
              <w:t>8</w:t>
            </w:r>
          </w:p>
        </w:tc>
      </w:tr>
      <w:tr w:rsidR="00B30903" w:rsidRPr="00B30903" w14:paraId="178DA27B" w14:textId="77777777" w:rsidTr="00917E59">
        <w:tc>
          <w:tcPr>
            <w:tcW w:w="3150" w:type="dxa"/>
            <w:shd w:val="clear" w:color="auto" w:fill="auto"/>
          </w:tcPr>
          <w:p w14:paraId="178DA273" w14:textId="77777777" w:rsidR="00B30903" w:rsidRPr="00B30903" w:rsidRDefault="00B30903" w:rsidP="00B30903">
            <w:pPr>
              <w:spacing w:after="0" w:line="240" w:lineRule="auto"/>
              <w:rPr>
                <w:sz w:val="20"/>
                <w:szCs w:val="20"/>
              </w:rPr>
            </w:pPr>
            <w:r w:rsidRPr="00B30903">
              <w:rPr>
                <w:sz w:val="20"/>
                <w:szCs w:val="20"/>
              </w:rPr>
              <w:t>Ell</w:t>
            </w:r>
            <w:r w:rsidR="007E4F15">
              <w:rPr>
                <w:sz w:val="20"/>
                <w:szCs w:val="20"/>
              </w:rPr>
              <w:t>i</w:t>
            </w:r>
            <w:r w:rsidRPr="00B30903">
              <w:rPr>
                <w:sz w:val="20"/>
                <w:szCs w:val="20"/>
              </w:rPr>
              <w:t>s ES</w:t>
            </w:r>
          </w:p>
        </w:tc>
        <w:tc>
          <w:tcPr>
            <w:tcW w:w="912" w:type="dxa"/>
            <w:shd w:val="clear" w:color="auto" w:fill="auto"/>
          </w:tcPr>
          <w:p w14:paraId="178DA274"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75"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76"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77"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7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79"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7A"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284" w14:textId="77777777" w:rsidTr="00917E59">
        <w:tc>
          <w:tcPr>
            <w:tcW w:w="3150" w:type="dxa"/>
            <w:shd w:val="clear" w:color="auto" w:fill="D9D9D9" w:themeFill="background1" w:themeFillShade="D9"/>
          </w:tcPr>
          <w:p w14:paraId="178DA27C" w14:textId="77777777" w:rsidR="00B30903" w:rsidRPr="00B30903" w:rsidRDefault="00B30903" w:rsidP="00B30903">
            <w:pPr>
              <w:spacing w:after="0" w:line="240" w:lineRule="auto"/>
              <w:rPr>
                <w:sz w:val="20"/>
                <w:szCs w:val="20"/>
              </w:rPr>
            </w:pPr>
            <w:r w:rsidRPr="00B30903">
              <w:rPr>
                <w:sz w:val="20"/>
                <w:szCs w:val="20"/>
              </w:rPr>
              <w:t>Springfield Public Day ES</w:t>
            </w:r>
          </w:p>
        </w:tc>
        <w:tc>
          <w:tcPr>
            <w:tcW w:w="912" w:type="dxa"/>
            <w:shd w:val="clear" w:color="auto" w:fill="D9D9D9" w:themeFill="background1" w:themeFillShade="D9"/>
          </w:tcPr>
          <w:p w14:paraId="178DA27D" w14:textId="77777777" w:rsidR="00B30903" w:rsidRPr="00B30903" w:rsidRDefault="00B30903" w:rsidP="00B30903">
            <w:pPr>
              <w:spacing w:after="0" w:line="240" w:lineRule="auto"/>
              <w:jc w:val="center"/>
              <w:rPr>
                <w:sz w:val="20"/>
                <w:szCs w:val="20"/>
              </w:rPr>
            </w:pPr>
            <w:r w:rsidRPr="00B30903">
              <w:rPr>
                <w:sz w:val="20"/>
                <w:szCs w:val="20"/>
              </w:rPr>
              <w:t>9%</w:t>
            </w:r>
          </w:p>
        </w:tc>
        <w:tc>
          <w:tcPr>
            <w:tcW w:w="913" w:type="dxa"/>
            <w:shd w:val="clear" w:color="auto" w:fill="D9D9D9" w:themeFill="background1" w:themeFillShade="D9"/>
          </w:tcPr>
          <w:p w14:paraId="178DA27E" w14:textId="77777777" w:rsidR="00B30903" w:rsidRPr="00B30903" w:rsidRDefault="00B30903" w:rsidP="00B30903">
            <w:pPr>
              <w:spacing w:after="0" w:line="240" w:lineRule="auto"/>
              <w:jc w:val="center"/>
              <w:rPr>
                <w:sz w:val="20"/>
                <w:szCs w:val="20"/>
              </w:rPr>
            </w:pPr>
            <w:r w:rsidRPr="00B30903">
              <w:rPr>
                <w:sz w:val="20"/>
                <w:szCs w:val="20"/>
              </w:rPr>
              <w:t>7%</w:t>
            </w:r>
          </w:p>
        </w:tc>
        <w:tc>
          <w:tcPr>
            <w:tcW w:w="913" w:type="dxa"/>
            <w:shd w:val="clear" w:color="auto" w:fill="D9D9D9" w:themeFill="background1" w:themeFillShade="D9"/>
          </w:tcPr>
          <w:p w14:paraId="178DA27F"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80"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81"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82"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83" w14:textId="77777777" w:rsidR="00B30903" w:rsidRPr="00B30903" w:rsidRDefault="00B30903" w:rsidP="00B30903">
            <w:pPr>
              <w:spacing w:after="0" w:line="240" w:lineRule="auto"/>
              <w:jc w:val="center"/>
              <w:rPr>
                <w:sz w:val="20"/>
                <w:szCs w:val="20"/>
              </w:rPr>
            </w:pPr>
            <w:r w:rsidRPr="00B30903">
              <w:rPr>
                <w:sz w:val="20"/>
                <w:szCs w:val="20"/>
              </w:rPr>
              <w:t>9%</w:t>
            </w:r>
          </w:p>
        </w:tc>
      </w:tr>
      <w:tr w:rsidR="00B30903" w:rsidRPr="00B30903" w14:paraId="178DA28D" w14:textId="77777777" w:rsidTr="00917E59">
        <w:tc>
          <w:tcPr>
            <w:tcW w:w="3150" w:type="dxa"/>
            <w:shd w:val="clear" w:color="auto" w:fill="auto"/>
          </w:tcPr>
          <w:p w14:paraId="178DA285" w14:textId="77777777" w:rsidR="00B30903" w:rsidRPr="00B30903" w:rsidRDefault="00B30903" w:rsidP="00B30903">
            <w:pPr>
              <w:spacing w:after="0" w:line="240" w:lineRule="auto"/>
              <w:rPr>
                <w:sz w:val="20"/>
                <w:szCs w:val="20"/>
              </w:rPr>
            </w:pPr>
            <w:r w:rsidRPr="00B30903">
              <w:rPr>
                <w:sz w:val="20"/>
                <w:szCs w:val="20"/>
              </w:rPr>
              <w:t>Boland ES</w:t>
            </w:r>
          </w:p>
        </w:tc>
        <w:tc>
          <w:tcPr>
            <w:tcW w:w="912" w:type="dxa"/>
            <w:shd w:val="clear" w:color="auto" w:fill="auto"/>
          </w:tcPr>
          <w:p w14:paraId="178DA286" w14:textId="77777777" w:rsidR="00B30903" w:rsidRPr="00B30903" w:rsidRDefault="00B30903" w:rsidP="00B30903">
            <w:pPr>
              <w:spacing w:after="0" w:line="240" w:lineRule="auto"/>
              <w:jc w:val="center"/>
              <w:rPr>
                <w:sz w:val="20"/>
                <w:szCs w:val="20"/>
              </w:rPr>
            </w:pPr>
            <w:r w:rsidRPr="00B30903">
              <w:rPr>
                <w:sz w:val="20"/>
                <w:szCs w:val="20"/>
              </w:rPr>
              <w:t>20%</w:t>
            </w:r>
          </w:p>
        </w:tc>
        <w:tc>
          <w:tcPr>
            <w:tcW w:w="913" w:type="dxa"/>
            <w:shd w:val="clear" w:color="auto" w:fill="auto"/>
          </w:tcPr>
          <w:p w14:paraId="178DA287" w14:textId="77777777" w:rsidR="00B30903" w:rsidRPr="00B30903" w:rsidRDefault="00B30903" w:rsidP="00B30903">
            <w:pPr>
              <w:spacing w:after="0" w:line="240" w:lineRule="auto"/>
              <w:jc w:val="center"/>
              <w:rPr>
                <w:sz w:val="20"/>
                <w:szCs w:val="20"/>
              </w:rPr>
            </w:pPr>
            <w:r w:rsidRPr="00B30903">
              <w:rPr>
                <w:sz w:val="20"/>
                <w:szCs w:val="20"/>
              </w:rPr>
              <w:t>21%</w:t>
            </w:r>
          </w:p>
        </w:tc>
        <w:tc>
          <w:tcPr>
            <w:tcW w:w="913" w:type="dxa"/>
            <w:shd w:val="clear" w:color="auto" w:fill="auto"/>
          </w:tcPr>
          <w:p w14:paraId="178DA288" w14:textId="77777777" w:rsidR="00B30903" w:rsidRPr="00B30903" w:rsidRDefault="00B30903" w:rsidP="00B30903">
            <w:pPr>
              <w:spacing w:after="0" w:line="240" w:lineRule="auto"/>
              <w:jc w:val="center"/>
              <w:rPr>
                <w:sz w:val="20"/>
                <w:szCs w:val="20"/>
              </w:rPr>
            </w:pPr>
            <w:r w:rsidRPr="00B30903">
              <w:rPr>
                <w:sz w:val="20"/>
                <w:szCs w:val="20"/>
              </w:rPr>
              <w:t>24%</w:t>
            </w:r>
          </w:p>
        </w:tc>
        <w:tc>
          <w:tcPr>
            <w:tcW w:w="913" w:type="dxa"/>
            <w:shd w:val="clear" w:color="auto" w:fill="auto"/>
          </w:tcPr>
          <w:p w14:paraId="178DA289"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8A"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8B"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8C" w14:textId="77777777" w:rsidR="00B30903" w:rsidRPr="00B30903" w:rsidRDefault="00B30903" w:rsidP="00B30903">
            <w:pPr>
              <w:spacing w:after="0" w:line="240" w:lineRule="auto"/>
              <w:jc w:val="center"/>
              <w:rPr>
                <w:sz w:val="20"/>
                <w:szCs w:val="20"/>
              </w:rPr>
            </w:pPr>
            <w:r w:rsidRPr="00B30903">
              <w:rPr>
                <w:sz w:val="20"/>
                <w:szCs w:val="20"/>
              </w:rPr>
              <w:t>22%</w:t>
            </w:r>
          </w:p>
        </w:tc>
      </w:tr>
      <w:tr w:rsidR="00B30903" w:rsidRPr="00B30903" w14:paraId="178DA296" w14:textId="77777777" w:rsidTr="00917E59">
        <w:tc>
          <w:tcPr>
            <w:tcW w:w="3150" w:type="dxa"/>
            <w:shd w:val="clear" w:color="auto" w:fill="D9D9D9" w:themeFill="background1" w:themeFillShade="D9"/>
          </w:tcPr>
          <w:p w14:paraId="178DA28E" w14:textId="77777777" w:rsidR="00B30903" w:rsidRPr="00B30903" w:rsidRDefault="00B30903" w:rsidP="00B30903">
            <w:pPr>
              <w:spacing w:after="0" w:line="240" w:lineRule="auto"/>
              <w:rPr>
                <w:sz w:val="20"/>
                <w:szCs w:val="20"/>
              </w:rPr>
            </w:pPr>
            <w:r w:rsidRPr="00B30903">
              <w:rPr>
                <w:sz w:val="20"/>
                <w:szCs w:val="20"/>
              </w:rPr>
              <w:t>Balliet ES</w:t>
            </w:r>
          </w:p>
        </w:tc>
        <w:tc>
          <w:tcPr>
            <w:tcW w:w="912" w:type="dxa"/>
            <w:shd w:val="clear" w:color="auto" w:fill="D9D9D9" w:themeFill="background1" w:themeFillShade="D9"/>
          </w:tcPr>
          <w:p w14:paraId="178DA28F" w14:textId="77777777" w:rsidR="00B30903" w:rsidRPr="00B30903" w:rsidRDefault="00B30903" w:rsidP="00B30903">
            <w:pPr>
              <w:spacing w:after="0" w:line="240" w:lineRule="auto"/>
              <w:jc w:val="center"/>
              <w:rPr>
                <w:sz w:val="20"/>
                <w:szCs w:val="20"/>
              </w:rPr>
            </w:pPr>
            <w:r w:rsidRPr="00B30903">
              <w:rPr>
                <w:sz w:val="20"/>
                <w:szCs w:val="20"/>
              </w:rPr>
              <w:t>24%</w:t>
            </w:r>
          </w:p>
        </w:tc>
        <w:tc>
          <w:tcPr>
            <w:tcW w:w="913" w:type="dxa"/>
            <w:shd w:val="clear" w:color="auto" w:fill="D9D9D9" w:themeFill="background1" w:themeFillShade="D9"/>
          </w:tcPr>
          <w:p w14:paraId="178DA290" w14:textId="77777777" w:rsidR="00B30903" w:rsidRPr="00B30903" w:rsidRDefault="00B30903" w:rsidP="00B30903">
            <w:pPr>
              <w:spacing w:after="0" w:line="240" w:lineRule="auto"/>
              <w:jc w:val="center"/>
              <w:rPr>
                <w:sz w:val="20"/>
                <w:szCs w:val="20"/>
              </w:rPr>
            </w:pPr>
            <w:r w:rsidRPr="00B30903">
              <w:rPr>
                <w:sz w:val="20"/>
                <w:szCs w:val="20"/>
              </w:rPr>
              <w:t>20%</w:t>
            </w:r>
          </w:p>
        </w:tc>
        <w:tc>
          <w:tcPr>
            <w:tcW w:w="913" w:type="dxa"/>
            <w:shd w:val="clear" w:color="auto" w:fill="D9D9D9" w:themeFill="background1" w:themeFillShade="D9"/>
          </w:tcPr>
          <w:p w14:paraId="178DA291" w14:textId="77777777" w:rsidR="00B30903" w:rsidRPr="00B30903" w:rsidRDefault="00B30903" w:rsidP="00B30903">
            <w:pPr>
              <w:spacing w:after="0" w:line="240" w:lineRule="auto"/>
              <w:jc w:val="center"/>
              <w:rPr>
                <w:sz w:val="20"/>
                <w:szCs w:val="20"/>
              </w:rPr>
            </w:pPr>
            <w:r w:rsidRPr="00B30903">
              <w:rPr>
                <w:sz w:val="20"/>
                <w:szCs w:val="20"/>
              </w:rPr>
              <w:t>25%</w:t>
            </w:r>
          </w:p>
        </w:tc>
        <w:tc>
          <w:tcPr>
            <w:tcW w:w="913" w:type="dxa"/>
            <w:shd w:val="clear" w:color="auto" w:fill="D9D9D9" w:themeFill="background1" w:themeFillShade="D9"/>
          </w:tcPr>
          <w:p w14:paraId="178DA292"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93"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94"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95" w14:textId="77777777" w:rsidR="00B30903" w:rsidRPr="00B30903" w:rsidRDefault="00B30903" w:rsidP="00B30903">
            <w:pPr>
              <w:spacing w:after="0" w:line="240" w:lineRule="auto"/>
              <w:jc w:val="center"/>
              <w:rPr>
                <w:sz w:val="20"/>
                <w:szCs w:val="20"/>
              </w:rPr>
            </w:pPr>
            <w:r w:rsidRPr="00B30903">
              <w:rPr>
                <w:sz w:val="20"/>
                <w:szCs w:val="20"/>
              </w:rPr>
              <w:t>23%</w:t>
            </w:r>
          </w:p>
        </w:tc>
      </w:tr>
      <w:tr w:rsidR="00B30903" w:rsidRPr="00B30903" w14:paraId="178DA29F" w14:textId="77777777" w:rsidTr="00917E59">
        <w:tc>
          <w:tcPr>
            <w:tcW w:w="3150" w:type="dxa"/>
            <w:shd w:val="clear" w:color="auto" w:fill="auto"/>
          </w:tcPr>
          <w:p w14:paraId="178DA297" w14:textId="77777777" w:rsidR="00B30903" w:rsidRPr="00B30903" w:rsidRDefault="00B30903" w:rsidP="00B30903">
            <w:pPr>
              <w:spacing w:after="0" w:line="240" w:lineRule="auto"/>
              <w:rPr>
                <w:sz w:val="20"/>
                <w:szCs w:val="20"/>
              </w:rPr>
            </w:pPr>
            <w:r w:rsidRPr="00B30903">
              <w:rPr>
                <w:sz w:val="20"/>
                <w:szCs w:val="20"/>
              </w:rPr>
              <w:t>Bowles ES</w:t>
            </w:r>
          </w:p>
        </w:tc>
        <w:tc>
          <w:tcPr>
            <w:tcW w:w="912" w:type="dxa"/>
            <w:shd w:val="clear" w:color="auto" w:fill="auto"/>
          </w:tcPr>
          <w:p w14:paraId="178DA298" w14:textId="77777777" w:rsidR="00B30903" w:rsidRPr="00B30903" w:rsidRDefault="00B30903" w:rsidP="00B30903">
            <w:pPr>
              <w:spacing w:after="0" w:line="240" w:lineRule="auto"/>
              <w:jc w:val="center"/>
              <w:rPr>
                <w:sz w:val="20"/>
                <w:szCs w:val="20"/>
              </w:rPr>
            </w:pPr>
            <w:r w:rsidRPr="00B30903">
              <w:rPr>
                <w:sz w:val="20"/>
                <w:szCs w:val="20"/>
              </w:rPr>
              <w:t>43%</w:t>
            </w:r>
          </w:p>
        </w:tc>
        <w:tc>
          <w:tcPr>
            <w:tcW w:w="913" w:type="dxa"/>
            <w:shd w:val="clear" w:color="auto" w:fill="auto"/>
          </w:tcPr>
          <w:p w14:paraId="178DA299" w14:textId="77777777" w:rsidR="00B30903" w:rsidRPr="00B30903" w:rsidRDefault="00B30903" w:rsidP="00B30903">
            <w:pPr>
              <w:spacing w:after="0" w:line="240" w:lineRule="auto"/>
              <w:jc w:val="center"/>
              <w:rPr>
                <w:sz w:val="20"/>
                <w:szCs w:val="20"/>
              </w:rPr>
            </w:pPr>
            <w:r w:rsidRPr="00B30903">
              <w:rPr>
                <w:sz w:val="20"/>
                <w:szCs w:val="20"/>
              </w:rPr>
              <w:t>24%</w:t>
            </w:r>
          </w:p>
        </w:tc>
        <w:tc>
          <w:tcPr>
            <w:tcW w:w="913" w:type="dxa"/>
            <w:shd w:val="clear" w:color="auto" w:fill="auto"/>
          </w:tcPr>
          <w:p w14:paraId="178DA29A" w14:textId="77777777" w:rsidR="00B30903" w:rsidRPr="00B30903" w:rsidRDefault="00B30903" w:rsidP="00B30903">
            <w:pPr>
              <w:spacing w:after="0" w:line="240" w:lineRule="auto"/>
              <w:jc w:val="center"/>
              <w:rPr>
                <w:sz w:val="20"/>
                <w:szCs w:val="20"/>
              </w:rPr>
            </w:pPr>
            <w:r w:rsidRPr="00B30903">
              <w:rPr>
                <w:sz w:val="20"/>
                <w:szCs w:val="20"/>
              </w:rPr>
              <w:t>43%</w:t>
            </w:r>
          </w:p>
        </w:tc>
        <w:tc>
          <w:tcPr>
            <w:tcW w:w="913" w:type="dxa"/>
            <w:shd w:val="clear" w:color="auto" w:fill="auto"/>
          </w:tcPr>
          <w:p w14:paraId="178DA29B"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9C"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9D"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9E" w14:textId="77777777" w:rsidR="00B30903" w:rsidRPr="00B30903" w:rsidRDefault="00B30903" w:rsidP="00B30903">
            <w:pPr>
              <w:spacing w:after="0" w:line="240" w:lineRule="auto"/>
              <w:jc w:val="center"/>
              <w:rPr>
                <w:sz w:val="20"/>
                <w:szCs w:val="20"/>
              </w:rPr>
            </w:pPr>
            <w:r w:rsidRPr="00B30903">
              <w:rPr>
                <w:sz w:val="20"/>
                <w:szCs w:val="20"/>
              </w:rPr>
              <w:t>36%</w:t>
            </w:r>
          </w:p>
        </w:tc>
      </w:tr>
      <w:tr w:rsidR="00B30903" w:rsidRPr="00B30903" w14:paraId="178DA2A8" w14:textId="77777777" w:rsidTr="00917E59">
        <w:tc>
          <w:tcPr>
            <w:tcW w:w="3150" w:type="dxa"/>
            <w:shd w:val="clear" w:color="auto" w:fill="D9D9D9" w:themeFill="background1" w:themeFillShade="D9"/>
          </w:tcPr>
          <w:p w14:paraId="178DA2A0" w14:textId="77777777" w:rsidR="00B30903" w:rsidRPr="00B30903" w:rsidRDefault="00B30903" w:rsidP="00B30903">
            <w:pPr>
              <w:spacing w:after="0" w:line="240" w:lineRule="auto"/>
              <w:rPr>
                <w:sz w:val="20"/>
                <w:szCs w:val="20"/>
              </w:rPr>
            </w:pPr>
            <w:r w:rsidRPr="00B30903">
              <w:rPr>
                <w:sz w:val="20"/>
                <w:szCs w:val="20"/>
              </w:rPr>
              <w:t>Bradley ES</w:t>
            </w:r>
          </w:p>
        </w:tc>
        <w:tc>
          <w:tcPr>
            <w:tcW w:w="912" w:type="dxa"/>
            <w:shd w:val="clear" w:color="auto" w:fill="D9D9D9" w:themeFill="background1" w:themeFillShade="D9"/>
          </w:tcPr>
          <w:p w14:paraId="178DA2A1" w14:textId="77777777" w:rsidR="00B30903" w:rsidRPr="00B30903" w:rsidRDefault="00B30903" w:rsidP="00B30903">
            <w:pPr>
              <w:spacing w:after="0" w:line="240" w:lineRule="auto"/>
              <w:jc w:val="center"/>
              <w:rPr>
                <w:sz w:val="20"/>
                <w:szCs w:val="20"/>
              </w:rPr>
            </w:pPr>
            <w:r w:rsidRPr="00B30903">
              <w:rPr>
                <w:sz w:val="20"/>
                <w:szCs w:val="20"/>
              </w:rPr>
              <w:t>12%</w:t>
            </w:r>
          </w:p>
        </w:tc>
        <w:tc>
          <w:tcPr>
            <w:tcW w:w="913" w:type="dxa"/>
            <w:shd w:val="clear" w:color="auto" w:fill="D9D9D9" w:themeFill="background1" w:themeFillShade="D9"/>
          </w:tcPr>
          <w:p w14:paraId="178DA2A2" w14:textId="77777777" w:rsidR="00B30903" w:rsidRPr="00B30903" w:rsidRDefault="00B30903" w:rsidP="00B30903">
            <w:pPr>
              <w:spacing w:after="0" w:line="240" w:lineRule="auto"/>
              <w:jc w:val="center"/>
              <w:rPr>
                <w:sz w:val="20"/>
                <w:szCs w:val="20"/>
              </w:rPr>
            </w:pPr>
            <w:r w:rsidRPr="00B30903">
              <w:rPr>
                <w:sz w:val="20"/>
                <w:szCs w:val="20"/>
              </w:rPr>
              <w:t>34%</w:t>
            </w:r>
          </w:p>
        </w:tc>
        <w:tc>
          <w:tcPr>
            <w:tcW w:w="913" w:type="dxa"/>
            <w:shd w:val="clear" w:color="auto" w:fill="D9D9D9" w:themeFill="background1" w:themeFillShade="D9"/>
          </w:tcPr>
          <w:p w14:paraId="178DA2A3" w14:textId="77777777" w:rsidR="00B30903" w:rsidRPr="00B30903" w:rsidRDefault="00B30903" w:rsidP="00B30903">
            <w:pPr>
              <w:spacing w:after="0" w:line="240" w:lineRule="auto"/>
              <w:jc w:val="center"/>
              <w:rPr>
                <w:sz w:val="20"/>
                <w:szCs w:val="20"/>
              </w:rPr>
            </w:pPr>
            <w:r w:rsidRPr="00B30903">
              <w:rPr>
                <w:sz w:val="20"/>
                <w:szCs w:val="20"/>
              </w:rPr>
              <w:t>17%</w:t>
            </w:r>
          </w:p>
        </w:tc>
        <w:tc>
          <w:tcPr>
            <w:tcW w:w="913" w:type="dxa"/>
            <w:shd w:val="clear" w:color="auto" w:fill="D9D9D9" w:themeFill="background1" w:themeFillShade="D9"/>
          </w:tcPr>
          <w:p w14:paraId="178DA2A4"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A5"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A6"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A7" w14:textId="77777777" w:rsidR="00B30903" w:rsidRPr="00B30903" w:rsidRDefault="00B30903" w:rsidP="00B30903">
            <w:pPr>
              <w:spacing w:after="0" w:line="240" w:lineRule="auto"/>
              <w:jc w:val="center"/>
              <w:rPr>
                <w:sz w:val="20"/>
                <w:szCs w:val="20"/>
              </w:rPr>
            </w:pPr>
            <w:r w:rsidRPr="00B30903">
              <w:rPr>
                <w:sz w:val="20"/>
                <w:szCs w:val="20"/>
              </w:rPr>
              <w:t>20%</w:t>
            </w:r>
          </w:p>
        </w:tc>
      </w:tr>
      <w:tr w:rsidR="00B30903" w:rsidRPr="00B30903" w14:paraId="178DA2B1" w14:textId="77777777" w:rsidTr="00917E59">
        <w:tc>
          <w:tcPr>
            <w:tcW w:w="3150" w:type="dxa"/>
            <w:shd w:val="clear" w:color="auto" w:fill="auto"/>
          </w:tcPr>
          <w:p w14:paraId="178DA2A9" w14:textId="77777777" w:rsidR="00B30903" w:rsidRPr="00B30903" w:rsidRDefault="00B30903" w:rsidP="00B30903">
            <w:pPr>
              <w:spacing w:after="0" w:line="240" w:lineRule="auto"/>
              <w:rPr>
                <w:sz w:val="20"/>
                <w:szCs w:val="20"/>
              </w:rPr>
            </w:pPr>
            <w:r w:rsidRPr="00B30903">
              <w:rPr>
                <w:sz w:val="20"/>
                <w:szCs w:val="20"/>
              </w:rPr>
              <w:t>Brightwood ES</w:t>
            </w:r>
          </w:p>
        </w:tc>
        <w:tc>
          <w:tcPr>
            <w:tcW w:w="912" w:type="dxa"/>
            <w:shd w:val="clear" w:color="auto" w:fill="auto"/>
          </w:tcPr>
          <w:p w14:paraId="178DA2AA" w14:textId="77777777" w:rsidR="00B30903" w:rsidRPr="00B30903" w:rsidRDefault="00B30903" w:rsidP="00B30903">
            <w:pPr>
              <w:spacing w:after="0" w:line="240" w:lineRule="auto"/>
              <w:jc w:val="center"/>
              <w:rPr>
                <w:sz w:val="20"/>
                <w:szCs w:val="20"/>
              </w:rPr>
            </w:pPr>
            <w:r w:rsidRPr="00B30903">
              <w:rPr>
                <w:sz w:val="20"/>
                <w:szCs w:val="20"/>
              </w:rPr>
              <w:t>24%</w:t>
            </w:r>
          </w:p>
        </w:tc>
        <w:tc>
          <w:tcPr>
            <w:tcW w:w="913" w:type="dxa"/>
            <w:shd w:val="clear" w:color="auto" w:fill="auto"/>
          </w:tcPr>
          <w:p w14:paraId="178DA2AB" w14:textId="77777777" w:rsidR="00B30903" w:rsidRPr="00B30903" w:rsidRDefault="00B30903" w:rsidP="00B30903">
            <w:pPr>
              <w:spacing w:after="0" w:line="240" w:lineRule="auto"/>
              <w:jc w:val="center"/>
              <w:rPr>
                <w:sz w:val="20"/>
                <w:szCs w:val="20"/>
              </w:rPr>
            </w:pPr>
            <w:r w:rsidRPr="00B30903">
              <w:rPr>
                <w:sz w:val="20"/>
                <w:szCs w:val="20"/>
              </w:rPr>
              <w:t>22%</w:t>
            </w:r>
          </w:p>
        </w:tc>
        <w:tc>
          <w:tcPr>
            <w:tcW w:w="913" w:type="dxa"/>
            <w:shd w:val="clear" w:color="auto" w:fill="auto"/>
          </w:tcPr>
          <w:p w14:paraId="178DA2AC" w14:textId="77777777" w:rsidR="00B30903" w:rsidRPr="00B30903" w:rsidRDefault="00B30903" w:rsidP="00B30903">
            <w:pPr>
              <w:spacing w:after="0" w:line="240" w:lineRule="auto"/>
              <w:jc w:val="center"/>
              <w:rPr>
                <w:sz w:val="20"/>
                <w:szCs w:val="20"/>
              </w:rPr>
            </w:pPr>
            <w:r w:rsidRPr="00B30903">
              <w:rPr>
                <w:sz w:val="20"/>
                <w:szCs w:val="20"/>
              </w:rPr>
              <w:t>11%</w:t>
            </w:r>
          </w:p>
        </w:tc>
        <w:tc>
          <w:tcPr>
            <w:tcW w:w="913" w:type="dxa"/>
            <w:shd w:val="clear" w:color="auto" w:fill="auto"/>
          </w:tcPr>
          <w:p w14:paraId="178DA2AD"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AE"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AF"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B0" w14:textId="77777777" w:rsidR="00B30903" w:rsidRPr="00B30903" w:rsidRDefault="00B30903" w:rsidP="00B30903">
            <w:pPr>
              <w:spacing w:after="0" w:line="240" w:lineRule="auto"/>
              <w:jc w:val="center"/>
              <w:rPr>
                <w:sz w:val="20"/>
                <w:szCs w:val="20"/>
              </w:rPr>
            </w:pPr>
            <w:r w:rsidRPr="00B30903">
              <w:rPr>
                <w:sz w:val="20"/>
                <w:szCs w:val="20"/>
              </w:rPr>
              <w:t>19%</w:t>
            </w:r>
          </w:p>
        </w:tc>
      </w:tr>
      <w:tr w:rsidR="00B30903" w:rsidRPr="00B30903" w14:paraId="178DA2BA" w14:textId="77777777" w:rsidTr="00917E59">
        <w:tc>
          <w:tcPr>
            <w:tcW w:w="3150" w:type="dxa"/>
            <w:shd w:val="clear" w:color="auto" w:fill="D9D9D9" w:themeFill="background1" w:themeFillShade="D9"/>
          </w:tcPr>
          <w:p w14:paraId="178DA2B2" w14:textId="77777777" w:rsidR="00B30903" w:rsidRPr="00B30903" w:rsidRDefault="00B30903" w:rsidP="00B30903">
            <w:pPr>
              <w:spacing w:after="0" w:line="240" w:lineRule="auto"/>
              <w:rPr>
                <w:sz w:val="20"/>
                <w:szCs w:val="20"/>
              </w:rPr>
            </w:pPr>
            <w:r w:rsidRPr="00B30903">
              <w:rPr>
                <w:sz w:val="20"/>
                <w:szCs w:val="20"/>
              </w:rPr>
              <w:t>Brookings ES</w:t>
            </w:r>
          </w:p>
        </w:tc>
        <w:tc>
          <w:tcPr>
            <w:tcW w:w="912" w:type="dxa"/>
            <w:shd w:val="clear" w:color="auto" w:fill="D9D9D9" w:themeFill="background1" w:themeFillShade="D9"/>
          </w:tcPr>
          <w:p w14:paraId="178DA2B3" w14:textId="77777777" w:rsidR="00B30903" w:rsidRPr="00B30903" w:rsidRDefault="00B30903" w:rsidP="00B30903">
            <w:pPr>
              <w:spacing w:after="0" w:line="240" w:lineRule="auto"/>
              <w:jc w:val="center"/>
              <w:rPr>
                <w:sz w:val="20"/>
                <w:szCs w:val="20"/>
              </w:rPr>
            </w:pPr>
            <w:r w:rsidRPr="00B30903">
              <w:rPr>
                <w:sz w:val="20"/>
                <w:szCs w:val="20"/>
              </w:rPr>
              <w:t>14%</w:t>
            </w:r>
          </w:p>
        </w:tc>
        <w:tc>
          <w:tcPr>
            <w:tcW w:w="913" w:type="dxa"/>
            <w:shd w:val="clear" w:color="auto" w:fill="D9D9D9" w:themeFill="background1" w:themeFillShade="D9"/>
          </w:tcPr>
          <w:p w14:paraId="178DA2B4" w14:textId="77777777" w:rsidR="00B30903" w:rsidRPr="00B30903" w:rsidRDefault="00B30903" w:rsidP="00B30903">
            <w:pPr>
              <w:spacing w:after="0" w:line="240" w:lineRule="auto"/>
              <w:jc w:val="center"/>
              <w:rPr>
                <w:sz w:val="20"/>
                <w:szCs w:val="20"/>
              </w:rPr>
            </w:pPr>
            <w:r w:rsidRPr="00B30903">
              <w:rPr>
                <w:sz w:val="20"/>
                <w:szCs w:val="20"/>
              </w:rPr>
              <w:t>33%</w:t>
            </w:r>
          </w:p>
        </w:tc>
        <w:tc>
          <w:tcPr>
            <w:tcW w:w="913" w:type="dxa"/>
            <w:shd w:val="clear" w:color="auto" w:fill="D9D9D9" w:themeFill="background1" w:themeFillShade="D9"/>
          </w:tcPr>
          <w:p w14:paraId="178DA2B5" w14:textId="77777777" w:rsidR="00B30903" w:rsidRPr="00B30903" w:rsidRDefault="00B30903" w:rsidP="00B30903">
            <w:pPr>
              <w:spacing w:after="0" w:line="240" w:lineRule="auto"/>
              <w:jc w:val="center"/>
              <w:rPr>
                <w:sz w:val="20"/>
                <w:szCs w:val="20"/>
              </w:rPr>
            </w:pPr>
            <w:r w:rsidRPr="00B30903">
              <w:rPr>
                <w:sz w:val="20"/>
                <w:szCs w:val="20"/>
              </w:rPr>
              <w:t>38%</w:t>
            </w:r>
          </w:p>
        </w:tc>
        <w:tc>
          <w:tcPr>
            <w:tcW w:w="913" w:type="dxa"/>
            <w:shd w:val="clear" w:color="auto" w:fill="D9D9D9" w:themeFill="background1" w:themeFillShade="D9"/>
          </w:tcPr>
          <w:p w14:paraId="178DA2B6"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B7"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B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B9" w14:textId="77777777" w:rsidR="00B30903" w:rsidRPr="00B30903" w:rsidRDefault="00B30903" w:rsidP="00B30903">
            <w:pPr>
              <w:spacing w:after="0" w:line="240" w:lineRule="auto"/>
              <w:jc w:val="center"/>
              <w:rPr>
                <w:sz w:val="20"/>
                <w:szCs w:val="20"/>
              </w:rPr>
            </w:pPr>
            <w:r w:rsidRPr="00B30903">
              <w:rPr>
                <w:sz w:val="20"/>
                <w:szCs w:val="20"/>
              </w:rPr>
              <w:t>27%</w:t>
            </w:r>
          </w:p>
        </w:tc>
      </w:tr>
      <w:tr w:rsidR="00B30903" w:rsidRPr="00B30903" w14:paraId="178DA2C3" w14:textId="77777777" w:rsidTr="00917E59">
        <w:tc>
          <w:tcPr>
            <w:tcW w:w="3150" w:type="dxa"/>
            <w:shd w:val="clear" w:color="auto" w:fill="auto"/>
          </w:tcPr>
          <w:p w14:paraId="178DA2BB" w14:textId="77777777" w:rsidR="00B30903" w:rsidRPr="00B30903" w:rsidRDefault="00B30903" w:rsidP="00B30903">
            <w:pPr>
              <w:spacing w:after="0" w:line="240" w:lineRule="auto"/>
              <w:rPr>
                <w:sz w:val="20"/>
                <w:szCs w:val="20"/>
              </w:rPr>
            </w:pPr>
            <w:r w:rsidRPr="00B30903">
              <w:rPr>
                <w:sz w:val="20"/>
                <w:szCs w:val="20"/>
              </w:rPr>
              <w:t>Brunton ES</w:t>
            </w:r>
          </w:p>
        </w:tc>
        <w:tc>
          <w:tcPr>
            <w:tcW w:w="912" w:type="dxa"/>
            <w:shd w:val="clear" w:color="auto" w:fill="auto"/>
          </w:tcPr>
          <w:p w14:paraId="178DA2BC" w14:textId="77777777" w:rsidR="00B30903" w:rsidRPr="00B30903" w:rsidRDefault="00B30903" w:rsidP="00B30903">
            <w:pPr>
              <w:spacing w:after="0" w:line="240" w:lineRule="auto"/>
              <w:jc w:val="center"/>
              <w:rPr>
                <w:sz w:val="20"/>
                <w:szCs w:val="20"/>
              </w:rPr>
            </w:pPr>
            <w:r w:rsidRPr="00B30903">
              <w:rPr>
                <w:sz w:val="20"/>
                <w:szCs w:val="20"/>
              </w:rPr>
              <w:t>22%</w:t>
            </w:r>
          </w:p>
        </w:tc>
        <w:tc>
          <w:tcPr>
            <w:tcW w:w="913" w:type="dxa"/>
            <w:shd w:val="clear" w:color="auto" w:fill="auto"/>
          </w:tcPr>
          <w:p w14:paraId="178DA2BD" w14:textId="77777777" w:rsidR="00B30903" w:rsidRPr="00B30903" w:rsidRDefault="00B30903" w:rsidP="00B30903">
            <w:pPr>
              <w:spacing w:after="0" w:line="240" w:lineRule="auto"/>
              <w:jc w:val="center"/>
              <w:rPr>
                <w:sz w:val="20"/>
                <w:szCs w:val="20"/>
              </w:rPr>
            </w:pPr>
            <w:r w:rsidRPr="00B30903">
              <w:rPr>
                <w:sz w:val="20"/>
                <w:szCs w:val="20"/>
              </w:rPr>
              <w:t>28%</w:t>
            </w:r>
          </w:p>
        </w:tc>
        <w:tc>
          <w:tcPr>
            <w:tcW w:w="913" w:type="dxa"/>
            <w:shd w:val="clear" w:color="auto" w:fill="auto"/>
          </w:tcPr>
          <w:p w14:paraId="178DA2BE" w14:textId="77777777" w:rsidR="00B30903" w:rsidRPr="00B30903" w:rsidRDefault="00B30903" w:rsidP="00B30903">
            <w:pPr>
              <w:spacing w:after="0" w:line="240" w:lineRule="auto"/>
              <w:jc w:val="center"/>
              <w:rPr>
                <w:sz w:val="20"/>
                <w:szCs w:val="20"/>
              </w:rPr>
            </w:pPr>
            <w:r w:rsidRPr="00B30903">
              <w:rPr>
                <w:sz w:val="20"/>
                <w:szCs w:val="20"/>
              </w:rPr>
              <w:t>52%</w:t>
            </w:r>
          </w:p>
        </w:tc>
        <w:tc>
          <w:tcPr>
            <w:tcW w:w="913" w:type="dxa"/>
            <w:shd w:val="clear" w:color="auto" w:fill="auto"/>
          </w:tcPr>
          <w:p w14:paraId="178DA2BF"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C0"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C1"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C2" w14:textId="77777777" w:rsidR="00B30903" w:rsidRPr="00B30903" w:rsidRDefault="00B30903" w:rsidP="00B30903">
            <w:pPr>
              <w:spacing w:after="0" w:line="240" w:lineRule="auto"/>
              <w:jc w:val="center"/>
              <w:rPr>
                <w:sz w:val="20"/>
                <w:szCs w:val="20"/>
              </w:rPr>
            </w:pPr>
            <w:r w:rsidRPr="00B30903">
              <w:rPr>
                <w:sz w:val="20"/>
                <w:szCs w:val="20"/>
              </w:rPr>
              <w:t>34%</w:t>
            </w:r>
          </w:p>
        </w:tc>
      </w:tr>
      <w:tr w:rsidR="00B30903" w:rsidRPr="00B30903" w14:paraId="178DA2CC" w14:textId="77777777" w:rsidTr="00917E59">
        <w:tc>
          <w:tcPr>
            <w:tcW w:w="3150" w:type="dxa"/>
            <w:shd w:val="clear" w:color="auto" w:fill="D9D9D9" w:themeFill="background1" w:themeFillShade="D9"/>
          </w:tcPr>
          <w:p w14:paraId="178DA2C4" w14:textId="77777777" w:rsidR="00B30903" w:rsidRPr="00B30903" w:rsidRDefault="00B30903" w:rsidP="00B30903">
            <w:pPr>
              <w:spacing w:after="0" w:line="240" w:lineRule="auto"/>
              <w:rPr>
                <w:sz w:val="20"/>
                <w:szCs w:val="20"/>
              </w:rPr>
            </w:pPr>
            <w:r w:rsidRPr="00B30903">
              <w:rPr>
                <w:sz w:val="20"/>
                <w:szCs w:val="20"/>
              </w:rPr>
              <w:t>Deberry ES</w:t>
            </w:r>
          </w:p>
        </w:tc>
        <w:tc>
          <w:tcPr>
            <w:tcW w:w="912" w:type="dxa"/>
            <w:shd w:val="clear" w:color="auto" w:fill="D9D9D9" w:themeFill="background1" w:themeFillShade="D9"/>
          </w:tcPr>
          <w:p w14:paraId="178DA2C5" w14:textId="77777777" w:rsidR="00B30903" w:rsidRPr="00B30903" w:rsidRDefault="00B30903" w:rsidP="00B30903">
            <w:pPr>
              <w:spacing w:after="0" w:line="240" w:lineRule="auto"/>
              <w:jc w:val="center"/>
              <w:rPr>
                <w:sz w:val="20"/>
                <w:szCs w:val="20"/>
              </w:rPr>
            </w:pPr>
            <w:r w:rsidRPr="00B30903">
              <w:rPr>
                <w:sz w:val="20"/>
                <w:szCs w:val="20"/>
              </w:rPr>
              <w:t>31%</w:t>
            </w:r>
          </w:p>
        </w:tc>
        <w:tc>
          <w:tcPr>
            <w:tcW w:w="913" w:type="dxa"/>
            <w:shd w:val="clear" w:color="auto" w:fill="D9D9D9" w:themeFill="background1" w:themeFillShade="D9"/>
          </w:tcPr>
          <w:p w14:paraId="178DA2C6" w14:textId="77777777" w:rsidR="00B30903" w:rsidRPr="00B30903" w:rsidRDefault="00B30903" w:rsidP="00B30903">
            <w:pPr>
              <w:spacing w:after="0" w:line="240" w:lineRule="auto"/>
              <w:jc w:val="center"/>
              <w:rPr>
                <w:sz w:val="20"/>
                <w:szCs w:val="20"/>
              </w:rPr>
            </w:pPr>
            <w:r w:rsidRPr="00B30903">
              <w:rPr>
                <w:sz w:val="20"/>
                <w:szCs w:val="20"/>
              </w:rPr>
              <w:t>26%</w:t>
            </w:r>
          </w:p>
        </w:tc>
        <w:tc>
          <w:tcPr>
            <w:tcW w:w="913" w:type="dxa"/>
            <w:shd w:val="clear" w:color="auto" w:fill="D9D9D9" w:themeFill="background1" w:themeFillShade="D9"/>
          </w:tcPr>
          <w:p w14:paraId="178DA2C7" w14:textId="77777777" w:rsidR="00B30903" w:rsidRPr="00B30903" w:rsidRDefault="00B30903" w:rsidP="00B30903">
            <w:pPr>
              <w:spacing w:after="0" w:line="240" w:lineRule="auto"/>
              <w:jc w:val="center"/>
              <w:rPr>
                <w:sz w:val="20"/>
                <w:szCs w:val="20"/>
              </w:rPr>
            </w:pPr>
            <w:r w:rsidRPr="00B30903">
              <w:rPr>
                <w:sz w:val="20"/>
                <w:szCs w:val="20"/>
              </w:rPr>
              <w:t>29%</w:t>
            </w:r>
          </w:p>
        </w:tc>
        <w:tc>
          <w:tcPr>
            <w:tcW w:w="913" w:type="dxa"/>
            <w:shd w:val="clear" w:color="auto" w:fill="D9D9D9" w:themeFill="background1" w:themeFillShade="D9"/>
          </w:tcPr>
          <w:p w14:paraId="178DA2C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C9"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CA"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CB" w14:textId="77777777" w:rsidR="00B30903" w:rsidRPr="00B30903" w:rsidRDefault="00B30903" w:rsidP="00B30903">
            <w:pPr>
              <w:spacing w:after="0" w:line="240" w:lineRule="auto"/>
              <w:jc w:val="center"/>
              <w:rPr>
                <w:sz w:val="20"/>
                <w:szCs w:val="20"/>
              </w:rPr>
            </w:pPr>
            <w:r w:rsidRPr="00B30903">
              <w:rPr>
                <w:sz w:val="20"/>
                <w:szCs w:val="20"/>
              </w:rPr>
              <w:t>28%</w:t>
            </w:r>
          </w:p>
        </w:tc>
      </w:tr>
      <w:tr w:rsidR="00B30903" w:rsidRPr="00B30903" w14:paraId="178DA2D5" w14:textId="77777777" w:rsidTr="00917E59">
        <w:tc>
          <w:tcPr>
            <w:tcW w:w="3150" w:type="dxa"/>
            <w:shd w:val="clear" w:color="auto" w:fill="auto"/>
          </w:tcPr>
          <w:p w14:paraId="178DA2CD" w14:textId="77777777" w:rsidR="00B30903" w:rsidRPr="00B30903" w:rsidRDefault="00B30903" w:rsidP="00B30903">
            <w:pPr>
              <w:spacing w:after="0" w:line="240" w:lineRule="auto"/>
              <w:rPr>
                <w:sz w:val="20"/>
                <w:szCs w:val="20"/>
              </w:rPr>
            </w:pPr>
            <w:r w:rsidRPr="00B30903">
              <w:rPr>
                <w:sz w:val="20"/>
                <w:szCs w:val="20"/>
              </w:rPr>
              <w:t>Dorman ES</w:t>
            </w:r>
          </w:p>
        </w:tc>
        <w:tc>
          <w:tcPr>
            <w:tcW w:w="912" w:type="dxa"/>
            <w:shd w:val="clear" w:color="auto" w:fill="auto"/>
          </w:tcPr>
          <w:p w14:paraId="178DA2CE" w14:textId="77777777" w:rsidR="00B30903" w:rsidRPr="00B30903" w:rsidRDefault="00B30903" w:rsidP="00B30903">
            <w:pPr>
              <w:spacing w:after="0" w:line="240" w:lineRule="auto"/>
              <w:jc w:val="center"/>
              <w:rPr>
                <w:sz w:val="20"/>
                <w:szCs w:val="20"/>
              </w:rPr>
            </w:pPr>
            <w:r w:rsidRPr="00B30903">
              <w:rPr>
                <w:sz w:val="20"/>
                <w:szCs w:val="20"/>
              </w:rPr>
              <w:t>18%</w:t>
            </w:r>
          </w:p>
        </w:tc>
        <w:tc>
          <w:tcPr>
            <w:tcW w:w="913" w:type="dxa"/>
            <w:shd w:val="clear" w:color="auto" w:fill="auto"/>
          </w:tcPr>
          <w:p w14:paraId="178DA2CF" w14:textId="77777777" w:rsidR="00B30903" w:rsidRPr="00B30903" w:rsidRDefault="00B30903" w:rsidP="00B30903">
            <w:pPr>
              <w:spacing w:after="0" w:line="240" w:lineRule="auto"/>
              <w:jc w:val="center"/>
              <w:rPr>
                <w:sz w:val="20"/>
                <w:szCs w:val="20"/>
              </w:rPr>
            </w:pPr>
            <w:r w:rsidRPr="00B30903">
              <w:rPr>
                <w:sz w:val="20"/>
                <w:szCs w:val="20"/>
              </w:rPr>
              <w:t>19%</w:t>
            </w:r>
          </w:p>
        </w:tc>
        <w:tc>
          <w:tcPr>
            <w:tcW w:w="913" w:type="dxa"/>
            <w:shd w:val="clear" w:color="auto" w:fill="auto"/>
          </w:tcPr>
          <w:p w14:paraId="178DA2D0" w14:textId="77777777" w:rsidR="00B30903" w:rsidRPr="00B30903" w:rsidRDefault="00B30903" w:rsidP="00B30903">
            <w:pPr>
              <w:spacing w:after="0" w:line="240" w:lineRule="auto"/>
              <w:jc w:val="center"/>
              <w:rPr>
                <w:sz w:val="20"/>
                <w:szCs w:val="20"/>
              </w:rPr>
            </w:pPr>
            <w:r w:rsidRPr="00B30903">
              <w:rPr>
                <w:sz w:val="20"/>
                <w:szCs w:val="20"/>
              </w:rPr>
              <w:t>16%</w:t>
            </w:r>
          </w:p>
        </w:tc>
        <w:tc>
          <w:tcPr>
            <w:tcW w:w="913" w:type="dxa"/>
            <w:shd w:val="clear" w:color="auto" w:fill="auto"/>
          </w:tcPr>
          <w:p w14:paraId="178DA2D1"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D2"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D3"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D4" w14:textId="77777777" w:rsidR="00B30903" w:rsidRPr="00B30903" w:rsidRDefault="00B30903" w:rsidP="00B30903">
            <w:pPr>
              <w:spacing w:after="0" w:line="240" w:lineRule="auto"/>
              <w:jc w:val="center"/>
              <w:rPr>
                <w:sz w:val="20"/>
                <w:szCs w:val="20"/>
              </w:rPr>
            </w:pPr>
            <w:r w:rsidRPr="00B30903">
              <w:rPr>
                <w:sz w:val="20"/>
                <w:szCs w:val="20"/>
              </w:rPr>
              <w:t>18%</w:t>
            </w:r>
          </w:p>
        </w:tc>
      </w:tr>
      <w:tr w:rsidR="00B30903" w:rsidRPr="00B30903" w14:paraId="178DA2DE" w14:textId="77777777" w:rsidTr="00917E59">
        <w:tc>
          <w:tcPr>
            <w:tcW w:w="3150" w:type="dxa"/>
            <w:shd w:val="clear" w:color="auto" w:fill="D9D9D9" w:themeFill="background1" w:themeFillShade="D9"/>
          </w:tcPr>
          <w:p w14:paraId="178DA2D6" w14:textId="77777777" w:rsidR="00B30903" w:rsidRPr="00B30903" w:rsidRDefault="00B30903" w:rsidP="00B30903">
            <w:pPr>
              <w:spacing w:after="0" w:line="240" w:lineRule="auto"/>
              <w:rPr>
                <w:sz w:val="20"/>
                <w:szCs w:val="20"/>
              </w:rPr>
            </w:pPr>
            <w:r w:rsidRPr="00B30903">
              <w:rPr>
                <w:sz w:val="20"/>
                <w:szCs w:val="20"/>
              </w:rPr>
              <w:t>Johnson ES</w:t>
            </w:r>
          </w:p>
        </w:tc>
        <w:tc>
          <w:tcPr>
            <w:tcW w:w="912" w:type="dxa"/>
            <w:shd w:val="clear" w:color="auto" w:fill="D9D9D9" w:themeFill="background1" w:themeFillShade="D9"/>
          </w:tcPr>
          <w:p w14:paraId="178DA2D7" w14:textId="77777777" w:rsidR="00B30903" w:rsidRPr="00B30903" w:rsidRDefault="00B30903" w:rsidP="00B30903">
            <w:pPr>
              <w:spacing w:after="0" w:line="240" w:lineRule="auto"/>
              <w:jc w:val="center"/>
              <w:rPr>
                <w:sz w:val="20"/>
                <w:szCs w:val="20"/>
              </w:rPr>
            </w:pPr>
            <w:r w:rsidRPr="00B30903">
              <w:rPr>
                <w:sz w:val="20"/>
                <w:szCs w:val="20"/>
              </w:rPr>
              <w:t>51%</w:t>
            </w:r>
          </w:p>
        </w:tc>
        <w:tc>
          <w:tcPr>
            <w:tcW w:w="913" w:type="dxa"/>
            <w:shd w:val="clear" w:color="auto" w:fill="D9D9D9" w:themeFill="background1" w:themeFillShade="D9"/>
          </w:tcPr>
          <w:p w14:paraId="178DA2D8" w14:textId="77777777" w:rsidR="00B30903" w:rsidRPr="00B30903" w:rsidRDefault="00B30903" w:rsidP="00B30903">
            <w:pPr>
              <w:spacing w:after="0" w:line="240" w:lineRule="auto"/>
              <w:jc w:val="center"/>
              <w:rPr>
                <w:sz w:val="20"/>
                <w:szCs w:val="20"/>
              </w:rPr>
            </w:pPr>
            <w:r w:rsidRPr="00B30903">
              <w:rPr>
                <w:sz w:val="20"/>
                <w:szCs w:val="20"/>
              </w:rPr>
              <w:t>37%</w:t>
            </w:r>
          </w:p>
        </w:tc>
        <w:tc>
          <w:tcPr>
            <w:tcW w:w="913" w:type="dxa"/>
            <w:shd w:val="clear" w:color="auto" w:fill="D9D9D9" w:themeFill="background1" w:themeFillShade="D9"/>
          </w:tcPr>
          <w:p w14:paraId="178DA2D9" w14:textId="77777777" w:rsidR="00B30903" w:rsidRPr="00B30903" w:rsidRDefault="00B30903" w:rsidP="00B30903">
            <w:pPr>
              <w:spacing w:after="0" w:line="240" w:lineRule="auto"/>
              <w:jc w:val="center"/>
              <w:rPr>
                <w:sz w:val="20"/>
                <w:szCs w:val="20"/>
              </w:rPr>
            </w:pPr>
            <w:r w:rsidRPr="00B30903">
              <w:rPr>
                <w:sz w:val="20"/>
                <w:szCs w:val="20"/>
              </w:rPr>
              <w:t>17%</w:t>
            </w:r>
          </w:p>
        </w:tc>
        <w:tc>
          <w:tcPr>
            <w:tcW w:w="913" w:type="dxa"/>
            <w:shd w:val="clear" w:color="auto" w:fill="D9D9D9" w:themeFill="background1" w:themeFillShade="D9"/>
          </w:tcPr>
          <w:p w14:paraId="178DA2DA"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DB"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DC"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DD" w14:textId="77777777" w:rsidR="00B30903" w:rsidRPr="00B30903" w:rsidRDefault="00B30903" w:rsidP="00B30903">
            <w:pPr>
              <w:spacing w:after="0" w:line="240" w:lineRule="auto"/>
              <w:jc w:val="center"/>
              <w:rPr>
                <w:sz w:val="20"/>
                <w:szCs w:val="20"/>
              </w:rPr>
            </w:pPr>
            <w:r w:rsidRPr="00B30903">
              <w:rPr>
                <w:sz w:val="20"/>
                <w:szCs w:val="20"/>
              </w:rPr>
              <w:t>34%</w:t>
            </w:r>
          </w:p>
        </w:tc>
      </w:tr>
      <w:tr w:rsidR="00B30903" w:rsidRPr="00B30903" w14:paraId="178DA2E7" w14:textId="77777777" w:rsidTr="00917E59">
        <w:tc>
          <w:tcPr>
            <w:tcW w:w="3150" w:type="dxa"/>
            <w:shd w:val="clear" w:color="auto" w:fill="auto"/>
          </w:tcPr>
          <w:p w14:paraId="178DA2DF" w14:textId="77777777" w:rsidR="00B30903" w:rsidRPr="00B30903" w:rsidRDefault="00B30903" w:rsidP="00B30903">
            <w:pPr>
              <w:spacing w:after="0" w:line="240" w:lineRule="auto"/>
              <w:rPr>
                <w:sz w:val="20"/>
                <w:szCs w:val="20"/>
              </w:rPr>
            </w:pPr>
            <w:r w:rsidRPr="00B30903">
              <w:rPr>
                <w:sz w:val="20"/>
                <w:szCs w:val="20"/>
              </w:rPr>
              <w:t>Glenwood ES</w:t>
            </w:r>
          </w:p>
        </w:tc>
        <w:tc>
          <w:tcPr>
            <w:tcW w:w="912" w:type="dxa"/>
            <w:shd w:val="clear" w:color="auto" w:fill="auto"/>
          </w:tcPr>
          <w:p w14:paraId="178DA2E0" w14:textId="77777777" w:rsidR="00B30903" w:rsidRPr="00B30903" w:rsidRDefault="00B30903" w:rsidP="00B30903">
            <w:pPr>
              <w:spacing w:after="0" w:line="240" w:lineRule="auto"/>
              <w:jc w:val="center"/>
              <w:rPr>
                <w:sz w:val="20"/>
                <w:szCs w:val="20"/>
              </w:rPr>
            </w:pPr>
            <w:r w:rsidRPr="00B30903">
              <w:rPr>
                <w:sz w:val="20"/>
                <w:szCs w:val="20"/>
              </w:rPr>
              <w:t>32%</w:t>
            </w:r>
          </w:p>
        </w:tc>
        <w:tc>
          <w:tcPr>
            <w:tcW w:w="913" w:type="dxa"/>
            <w:shd w:val="clear" w:color="auto" w:fill="auto"/>
          </w:tcPr>
          <w:p w14:paraId="178DA2E1" w14:textId="77777777" w:rsidR="00B30903" w:rsidRPr="00B30903" w:rsidRDefault="00B30903" w:rsidP="00B30903">
            <w:pPr>
              <w:spacing w:after="0" w:line="240" w:lineRule="auto"/>
              <w:jc w:val="center"/>
              <w:rPr>
                <w:sz w:val="20"/>
                <w:szCs w:val="20"/>
              </w:rPr>
            </w:pPr>
            <w:r w:rsidRPr="00B30903">
              <w:rPr>
                <w:sz w:val="20"/>
                <w:szCs w:val="20"/>
              </w:rPr>
              <w:t>22%</w:t>
            </w:r>
          </w:p>
        </w:tc>
        <w:tc>
          <w:tcPr>
            <w:tcW w:w="913" w:type="dxa"/>
            <w:shd w:val="clear" w:color="auto" w:fill="auto"/>
          </w:tcPr>
          <w:p w14:paraId="178DA2E2" w14:textId="77777777" w:rsidR="00B30903" w:rsidRPr="00B30903" w:rsidRDefault="00B30903" w:rsidP="00B30903">
            <w:pPr>
              <w:spacing w:after="0" w:line="240" w:lineRule="auto"/>
              <w:jc w:val="center"/>
              <w:rPr>
                <w:sz w:val="20"/>
                <w:szCs w:val="20"/>
              </w:rPr>
            </w:pPr>
            <w:r w:rsidRPr="00B30903">
              <w:rPr>
                <w:sz w:val="20"/>
                <w:szCs w:val="20"/>
              </w:rPr>
              <w:t>28%</w:t>
            </w:r>
          </w:p>
        </w:tc>
        <w:tc>
          <w:tcPr>
            <w:tcW w:w="913" w:type="dxa"/>
            <w:shd w:val="clear" w:color="auto" w:fill="auto"/>
          </w:tcPr>
          <w:p w14:paraId="178DA2E3"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E4"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E5"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E6" w14:textId="77777777" w:rsidR="00B30903" w:rsidRPr="00B30903" w:rsidRDefault="00B30903" w:rsidP="00B30903">
            <w:pPr>
              <w:spacing w:after="0" w:line="240" w:lineRule="auto"/>
              <w:jc w:val="center"/>
              <w:rPr>
                <w:sz w:val="20"/>
                <w:szCs w:val="20"/>
              </w:rPr>
            </w:pPr>
            <w:r w:rsidRPr="00B30903">
              <w:rPr>
                <w:sz w:val="20"/>
                <w:szCs w:val="20"/>
              </w:rPr>
              <w:t>27%</w:t>
            </w:r>
          </w:p>
        </w:tc>
      </w:tr>
      <w:tr w:rsidR="00B30903" w:rsidRPr="00B30903" w14:paraId="178DA2F0" w14:textId="77777777" w:rsidTr="00917E59">
        <w:tc>
          <w:tcPr>
            <w:tcW w:w="3150" w:type="dxa"/>
            <w:shd w:val="clear" w:color="auto" w:fill="D9D9D9" w:themeFill="background1" w:themeFillShade="D9"/>
          </w:tcPr>
          <w:p w14:paraId="178DA2E8" w14:textId="77777777" w:rsidR="00B30903" w:rsidRPr="00B30903" w:rsidRDefault="00B30903" w:rsidP="00B30903">
            <w:pPr>
              <w:spacing w:after="0" w:line="240" w:lineRule="auto"/>
              <w:rPr>
                <w:sz w:val="20"/>
                <w:szCs w:val="20"/>
              </w:rPr>
            </w:pPr>
            <w:r w:rsidRPr="00B30903">
              <w:rPr>
                <w:sz w:val="20"/>
                <w:szCs w:val="20"/>
              </w:rPr>
              <w:t>Glickman ES</w:t>
            </w:r>
          </w:p>
        </w:tc>
        <w:tc>
          <w:tcPr>
            <w:tcW w:w="912" w:type="dxa"/>
            <w:shd w:val="clear" w:color="auto" w:fill="D9D9D9" w:themeFill="background1" w:themeFillShade="D9"/>
          </w:tcPr>
          <w:p w14:paraId="178DA2E9" w14:textId="77777777" w:rsidR="00B30903" w:rsidRPr="00B30903" w:rsidRDefault="00B30903" w:rsidP="00B30903">
            <w:pPr>
              <w:spacing w:after="0" w:line="240" w:lineRule="auto"/>
              <w:jc w:val="center"/>
              <w:rPr>
                <w:sz w:val="20"/>
                <w:szCs w:val="20"/>
              </w:rPr>
            </w:pPr>
            <w:r w:rsidRPr="00B30903">
              <w:rPr>
                <w:sz w:val="20"/>
                <w:szCs w:val="20"/>
              </w:rPr>
              <w:t>21%</w:t>
            </w:r>
          </w:p>
        </w:tc>
        <w:tc>
          <w:tcPr>
            <w:tcW w:w="913" w:type="dxa"/>
            <w:shd w:val="clear" w:color="auto" w:fill="D9D9D9" w:themeFill="background1" w:themeFillShade="D9"/>
          </w:tcPr>
          <w:p w14:paraId="178DA2EA" w14:textId="77777777" w:rsidR="00B30903" w:rsidRPr="00B30903" w:rsidRDefault="00B30903" w:rsidP="00B30903">
            <w:pPr>
              <w:spacing w:after="0" w:line="240" w:lineRule="auto"/>
              <w:jc w:val="center"/>
              <w:rPr>
                <w:sz w:val="20"/>
                <w:szCs w:val="20"/>
              </w:rPr>
            </w:pPr>
            <w:r w:rsidRPr="00B30903">
              <w:rPr>
                <w:sz w:val="20"/>
                <w:szCs w:val="20"/>
              </w:rPr>
              <w:t>19%</w:t>
            </w:r>
          </w:p>
        </w:tc>
        <w:tc>
          <w:tcPr>
            <w:tcW w:w="913" w:type="dxa"/>
            <w:shd w:val="clear" w:color="auto" w:fill="D9D9D9" w:themeFill="background1" w:themeFillShade="D9"/>
          </w:tcPr>
          <w:p w14:paraId="178DA2EB" w14:textId="77777777" w:rsidR="00B30903" w:rsidRPr="00B30903" w:rsidRDefault="00B30903" w:rsidP="00B30903">
            <w:pPr>
              <w:spacing w:after="0" w:line="240" w:lineRule="auto"/>
              <w:jc w:val="center"/>
              <w:rPr>
                <w:sz w:val="20"/>
                <w:szCs w:val="20"/>
              </w:rPr>
            </w:pPr>
            <w:r w:rsidRPr="00B30903">
              <w:rPr>
                <w:sz w:val="20"/>
                <w:szCs w:val="20"/>
              </w:rPr>
              <w:t>31%</w:t>
            </w:r>
          </w:p>
        </w:tc>
        <w:tc>
          <w:tcPr>
            <w:tcW w:w="913" w:type="dxa"/>
            <w:shd w:val="clear" w:color="auto" w:fill="D9D9D9" w:themeFill="background1" w:themeFillShade="D9"/>
          </w:tcPr>
          <w:p w14:paraId="178DA2EC"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ED"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EE"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EF" w14:textId="77777777" w:rsidR="00B30903" w:rsidRPr="00B30903" w:rsidRDefault="00B30903" w:rsidP="00B30903">
            <w:pPr>
              <w:spacing w:after="0" w:line="240" w:lineRule="auto"/>
              <w:jc w:val="center"/>
              <w:rPr>
                <w:sz w:val="20"/>
                <w:szCs w:val="20"/>
              </w:rPr>
            </w:pPr>
            <w:r w:rsidRPr="00B30903">
              <w:rPr>
                <w:sz w:val="20"/>
                <w:szCs w:val="20"/>
              </w:rPr>
              <w:t>24%</w:t>
            </w:r>
          </w:p>
        </w:tc>
      </w:tr>
      <w:tr w:rsidR="00B30903" w:rsidRPr="00B30903" w14:paraId="178DA2F9" w14:textId="77777777" w:rsidTr="00917E59">
        <w:tc>
          <w:tcPr>
            <w:tcW w:w="3150" w:type="dxa"/>
            <w:shd w:val="clear" w:color="auto" w:fill="auto"/>
          </w:tcPr>
          <w:p w14:paraId="178DA2F1" w14:textId="77777777" w:rsidR="00B30903" w:rsidRPr="00B30903" w:rsidRDefault="00B30903" w:rsidP="00B30903">
            <w:pPr>
              <w:spacing w:after="0" w:line="240" w:lineRule="auto"/>
              <w:rPr>
                <w:sz w:val="20"/>
                <w:szCs w:val="20"/>
              </w:rPr>
            </w:pPr>
            <w:r w:rsidRPr="00B30903">
              <w:rPr>
                <w:sz w:val="20"/>
                <w:szCs w:val="20"/>
              </w:rPr>
              <w:t>Freedman ES</w:t>
            </w:r>
          </w:p>
        </w:tc>
        <w:tc>
          <w:tcPr>
            <w:tcW w:w="912" w:type="dxa"/>
            <w:shd w:val="clear" w:color="auto" w:fill="auto"/>
          </w:tcPr>
          <w:p w14:paraId="178DA2F2" w14:textId="77777777" w:rsidR="00B30903" w:rsidRPr="00B30903" w:rsidRDefault="00B30903" w:rsidP="00B30903">
            <w:pPr>
              <w:spacing w:after="0" w:line="240" w:lineRule="auto"/>
              <w:jc w:val="center"/>
              <w:rPr>
                <w:sz w:val="20"/>
                <w:szCs w:val="20"/>
              </w:rPr>
            </w:pPr>
            <w:r w:rsidRPr="00B30903">
              <w:rPr>
                <w:sz w:val="20"/>
                <w:szCs w:val="20"/>
              </w:rPr>
              <w:t>25%</w:t>
            </w:r>
          </w:p>
        </w:tc>
        <w:tc>
          <w:tcPr>
            <w:tcW w:w="913" w:type="dxa"/>
            <w:shd w:val="clear" w:color="auto" w:fill="auto"/>
          </w:tcPr>
          <w:p w14:paraId="178DA2F3" w14:textId="77777777" w:rsidR="00B30903" w:rsidRPr="00B30903" w:rsidRDefault="00B30903" w:rsidP="00B30903">
            <w:pPr>
              <w:spacing w:after="0" w:line="240" w:lineRule="auto"/>
              <w:jc w:val="center"/>
              <w:rPr>
                <w:sz w:val="20"/>
                <w:szCs w:val="20"/>
              </w:rPr>
            </w:pPr>
            <w:r w:rsidRPr="00B30903">
              <w:rPr>
                <w:sz w:val="20"/>
                <w:szCs w:val="20"/>
              </w:rPr>
              <w:t>32%</w:t>
            </w:r>
          </w:p>
        </w:tc>
        <w:tc>
          <w:tcPr>
            <w:tcW w:w="913" w:type="dxa"/>
            <w:shd w:val="clear" w:color="auto" w:fill="auto"/>
          </w:tcPr>
          <w:p w14:paraId="178DA2F4" w14:textId="77777777" w:rsidR="00B30903" w:rsidRPr="00B30903" w:rsidRDefault="00B30903" w:rsidP="00B30903">
            <w:pPr>
              <w:spacing w:after="0" w:line="240" w:lineRule="auto"/>
              <w:jc w:val="center"/>
              <w:rPr>
                <w:sz w:val="20"/>
                <w:szCs w:val="20"/>
              </w:rPr>
            </w:pPr>
            <w:r w:rsidRPr="00B30903">
              <w:rPr>
                <w:sz w:val="20"/>
                <w:szCs w:val="20"/>
              </w:rPr>
              <w:t>24%</w:t>
            </w:r>
          </w:p>
        </w:tc>
        <w:tc>
          <w:tcPr>
            <w:tcW w:w="913" w:type="dxa"/>
            <w:shd w:val="clear" w:color="auto" w:fill="auto"/>
          </w:tcPr>
          <w:p w14:paraId="178DA2F5"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F6"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F7"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2F8" w14:textId="77777777" w:rsidR="00B30903" w:rsidRPr="00B30903" w:rsidRDefault="00B30903" w:rsidP="00B30903">
            <w:pPr>
              <w:spacing w:after="0" w:line="240" w:lineRule="auto"/>
              <w:jc w:val="center"/>
              <w:rPr>
                <w:sz w:val="20"/>
                <w:szCs w:val="20"/>
              </w:rPr>
            </w:pPr>
            <w:r w:rsidRPr="00B30903">
              <w:rPr>
                <w:sz w:val="20"/>
                <w:szCs w:val="20"/>
              </w:rPr>
              <w:t>27%</w:t>
            </w:r>
          </w:p>
        </w:tc>
      </w:tr>
      <w:tr w:rsidR="00B30903" w:rsidRPr="00B30903" w14:paraId="178DA302" w14:textId="77777777" w:rsidTr="00917E59">
        <w:tc>
          <w:tcPr>
            <w:tcW w:w="3150" w:type="dxa"/>
            <w:shd w:val="clear" w:color="auto" w:fill="D9D9D9" w:themeFill="background1" w:themeFillShade="D9"/>
          </w:tcPr>
          <w:p w14:paraId="178DA2FA" w14:textId="77777777" w:rsidR="00B30903" w:rsidRPr="00B30903" w:rsidRDefault="00B30903" w:rsidP="00B30903">
            <w:pPr>
              <w:spacing w:after="0" w:line="240" w:lineRule="auto"/>
              <w:rPr>
                <w:sz w:val="20"/>
                <w:szCs w:val="20"/>
              </w:rPr>
            </w:pPr>
            <w:r w:rsidRPr="00B30903">
              <w:rPr>
                <w:sz w:val="20"/>
                <w:szCs w:val="20"/>
              </w:rPr>
              <w:t>Harris ES</w:t>
            </w:r>
          </w:p>
        </w:tc>
        <w:tc>
          <w:tcPr>
            <w:tcW w:w="912" w:type="dxa"/>
            <w:shd w:val="clear" w:color="auto" w:fill="D9D9D9" w:themeFill="background1" w:themeFillShade="D9"/>
          </w:tcPr>
          <w:p w14:paraId="178DA2FB" w14:textId="77777777" w:rsidR="00B30903" w:rsidRPr="00B30903" w:rsidRDefault="00B30903" w:rsidP="00B30903">
            <w:pPr>
              <w:spacing w:after="0" w:line="240" w:lineRule="auto"/>
              <w:jc w:val="center"/>
              <w:rPr>
                <w:sz w:val="20"/>
                <w:szCs w:val="20"/>
              </w:rPr>
            </w:pPr>
            <w:r w:rsidRPr="00B30903">
              <w:rPr>
                <w:sz w:val="20"/>
                <w:szCs w:val="20"/>
              </w:rPr>
              <w:t>41%</w:t>
            </w:r>
          </w:p>
        </w:tc>
        <w:tc>
          <w:tcPr>
            <w:tcW w:w="913" w:type="dxa"/>
            <w:shd w:val="clear" w:color="auto" w:fill="D9D9D9" w:themeFill="background1" w:themeFillShade="D9"/>
          </w:tcPr>
          <w:p w14:paraId="178DA2FC" w14:textId="77777777" w:rsidR="00B30903" w:rsidRPr="00B30903" w:rsidRDefault="00B30903" w:rsidP="00B30903">
            <w:pPr>
              <w:spacing w:after="0" w:line="240" w:lineRule="auto"/>
              <w:jc w:val="center"/>
              <w:rPr>
                <w:sz w:val="20"/>
                <w:szCs w:val="20"/>
              </w:rPr>
            </w:pPr>
            <w:r w:rsidRPr="00B30903">
              <w:rPr>
                <w:sz w:val="20"/>
                <w:szCs w:val="20"/>
              </w:rPr>
              <w:t>31%</w:t>
            </w:r>
          </w:p>
        </w:tc>
        <w:tc>
          <w:tcPr>
            <w:tcW w:w="913" w:type="dxa"/>
            <w:shd w:val="clear" w:color="auto" w:fill="D9D9D9" w:themeFill="background1" w:themeFillShade="D9"/>
          </w:tcPr>
          <w:p w14:paraId="178DA2FD" w14:textId="77777777" w:rsidR="00B30903" w:rsidRPr="00B30903" w:rsidRDefault="00B30903" w:rsidP="00B30903">
            <w:pPr>
              <w:spacing w:after="0" w:line="240" w:lineRule="auto"/>
              <w:jc w:val="center"/>
              <w:rPr>
                <w:sz w:val="20"/>
                <w:szCs w:val="20"/>
              </w:rPr>
            </w:pPr>
            <w:r w:rsidRPr="00B30903">
              <w:rPr>
                <w:sz w:val="20"/>
                <w:szCs w:val="20"/>
              </w:rPr>
              <w:t>27%</w:t>
            </w:r>
          </w:p>
        </w:tc>
        <w:tc>
          <w:tcPr>
            <w:tcW w:w="913" w:type="dxa"/>
            <w:shd w:val="clear" w:color="auto" w:fill="D9D9D9" w:themeFill="background1" w:themeFillShade="D9"/>
          </w:tcPr>
          <w:p w14:paraId="178DA2FE"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2FF"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00"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01" w14:textId="77777777" w:rsidR="00B30903" w:rsidRPr="00B30903" w:rsidRDefault="00B30903" w:rsidP="00B30903">
            <w:pPr>
              <w:spacing w:after="0" w:line="240" w:lineRule="auto"/>
              <w:jc w:val="center"/>
              <w:rPr>
                <w:sz w:val="20"/>
                <w:szCs w:val="20"/>
              </w:rPr>
            </w:pPr>
            <w:r w:rsidRPr="00B30903">
              <w:rPr>
                <w:sz w:val="20"/>
                <w:szCs w:val="20"/>
              </w:rPr>
              <w:t>33%</w:t>
            </w:r>
          </w:p>
        </w:tc>
      </w:tr>
      <w:tr w:rsidR="00B30903" w:rsidRPr="00B30903" w14:paraId="178DA30B" w14:textId="77777777" w:rsidTr="00917E59">
        <w:tc>
          <w:tcPr>
            <w:tcW w:w="3150" w:type="dxa"/>
            <w:shd w:val="clear" w:color="auto" w:fill="auto"/>
          </w:tcPr>
          <w:p w14:paraId="178DA303" w14:textId="77777777" w:rsidR="00B30903" w:rsidRPr="00B30903" w:rsidRDefault="00B30903" w:rsidP="00B30903">
            <w:pPr>
              <w:spacing w:after="0" w:line="240" w:lineRule="auto"/>
              <w:rPr>
                <w:sz w:val="20"/>
                <w:szCs w:val="20"/>
              </w:rPr>
            </w:pPr>
            <w:r w:rsidRPr="00B30903">
              <w:rPr>
                <w:sz w:val="20"/>
                <w:szCs w:val="20"/>
              </w:rPr>
              <w:t>Homer Street ES</w:t>
            </w:r>
          </w:p>
        </w:tc>
        <w:tc>
          <w:tcPr>
            <w:tcW w:w="912" w:type="dxa"/>
            <w:shd w:val="clear" w:color="auto" w:fill="auto"/>
          </w:tcPr>
          <w:p w14:paraId="178DA304" w14:textId="77777777" w:rsidR="00B30903" w:rsidRPr="00B30903" w:rsidRDefault="00B30903" w:rsidP="00B30903">
            <w:pPr>
              <w:spacing w:after="0" w:line="240" w:lineRule="auto"/>
              <w:jc w:val="center"/>
              <w:rPr>
                <w:sz w:val="20"/>
                <w:szCs w:val="20"/>
              </w:rPr>
            </w:pPr>
            <w:r w:rsidRPr="00B30903">
              <w:rPr>
                <w:sz w:val="20"/>
                <w:szCs w:val="20"/>
              </w:rPr>
              <w:t>32%</w:t>
            </w:r>
          </w:p>
        </w:tc>
        <w:tc>
          <w:tcPr>
            <w:tcW w:w="913" w:type="dxa"/>
            <w:shd w:val="clear" w:color="auto" w:fill="auto"/>
          </w:tcPr>
          <w:p w14:paraId="178DA305" w14:textId="77777777" w:rsidR="00B30903" w:rsidRPr="00B30903" w:rsidRDefault="00B30903" w:rsidP="00B30903">
            <w:pPr>
              <w:spacing w:after="0" w:line="240" w:lineRule="auto"/>
              <w:jc w:val="center"/>
              <w:rPr>
                <w:sz w:val="20"/>
                <w:szCs w:val="20"/>
              </w:rPr>
            </w:pPr>
            <w:r w:rsidRPr="00B30903">
              <w:rPr>
                <w:sz w:val="20"/>
                <w:szCs w:val="20"/>
              </w:rPr>
              <w:t>35%</w:t>
            </w:r>
          </w:p>
        </w:tc>
        <w:tc>
          <w:tcPr>
            <w:tcW w:w="913" w:type="dxa"/>
            <w:shd w:val="clear" w:color="auto" w:fill="auto"/>
          </w:tcPr>
          <w:p w14:paraId="178DA306" w14:textId="77777777" w:rsidR="00B30903" w:rsidRPr="00B30903" w:rsidRDefault="00B30903" w:rsidP="00B30903">
            <w:pPr>
              <w:spacing w:after="0" w:line="240" w:lineRule="auto"/>
              <w:jc w:val="center"/>
              <w:rPr>
                <w:sz w:val="20"/>
                <w:szCs w:val="20"/>
              </w:rPr>
            </w:pPr>
            <w:r w:rsidRPr="00B30903">
              <w:rPr>
                <w:sz w:val="20"/>
                <w:szCs w:val="20"/>
              </w:rPr>
              <w:t>47%</w:t>
            </w:r>
          </w:p>
        </w:tc>
        <w:tc>
          <w:tcPr>
            <w:tcW w:w="913" w:type="dxa"/>
            <w:shd w:val="clear" w:color="auto" w:fill="auto"/>
          </w:tcPr>
          <w:p w14:paraId="178DA307"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0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09"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0A" w14:textId="77777777" w:rsidR="00B30903" w:rsidRPr="00B30903" w:rsidRDefault="00B30903" w:rsidP="00B30903">
            <w:pPr>
              <w:spacing w:after="0" w:line="240" w:lineRule="auto"/>
              <w:jc w:val="center"/>
              <w:rPr>
                <w:sz w:val="20"/>
                <w:szCs w:val="20"/>
              </w:rPr>
            </w:pPr>
            <w:r w:rsidRPr="00B30903">
              <w:rPr>
                <w:sz w:val="20"/>
                <w:szCs w:val="20"/>
              </w:rPr>
              <w:t>37%</w:t>
            </w:r>
          </w:p>
        </w:tc>
      </w:tr>
      <w:tr w:rsidR="00B30903" w:rsidRPr="00B30903" w14:paraId="178DA314" w14:textId="77777777" w:rsidTr="00917E59">
        <w:tc>
          <w:tcPr>
            <w:tcW w:w="3150" w:type="dxa"/>
            <w:shd w:val="clear" w:color="auto" w:fill="D9D9D9" w:themeFill="background1" w:themeFillShade="D9"/>
          </w:tcPr>
          <w:p w14:paraId="178DA30C" w14:textId="77777777" w:rsidR="00B30903" w:rsidRPr="00B30903" w:rsidRDefault="00B30903" w:rsidP="00B30903">
            <w:pPr>
              <w:spacing w:after="0" w:line="240" w:lineRule="auto"/>
              <w:rPr>
                <w:sz w:val="20"/>
                <w:szCs w:val="20"/>
              </w:rPr>
            </w:pPr>
            <w:r w:rsidRPr="00B30903">
              <w:rPr>
                <w:sz w:val="20"/>
                <w:szCs w:val="20"/>
              </w:rPr>
              <w:t>Indian Orchard ES</w:t>
            </w:r>
          </w:p>
        </w:tc>
        <w:tc>
          <w:tcPr>
            <w:tcW w:w="912" w:type="dxa"/>
            <w:shd w:val="clear" w:color="auto" w:fill="D9D9D9" w:themeFill="background1" w:themeFillShade="D9"/>
          </w:tcPr>
          <w:p w14:paraId="178DA30D" w14:textId="77777777" w:rsidR="00B30903" w:rsidRPr="00B30903" w:rsidRDefault="00B30903" w:rsidP="00B30903">
            <w:pPr>
              <w:spacing w:after="0" w:line="240" w:lineRule="auto"/>
              <w:jc w:val="center"/>
              <w:rPr>
                <w:sz w:val="20"/>
                <w:szCs w:val="20"/>
              </w:rPr>
            </w:pPr>
            <w:r w:rsidRPr="00B30903">
              <w:rPr>
                <w:sz w:val="20"/>
                <w:szCs w:val="20"/>
              </w:rPr>
              <w:t>18%</w:t>
            </w:r>
          </w:p>
        </w:tc>
        <w:tc>
          <w:tcPr>
            <w:tcW w:w="913" w:type="dxa"/>
            <w:shd w:val="clear" w:color="auto" w:fill="D9D9D9" w:themeFill="background1" w:themeFillShade="D9"/>
          </w:tcPr>
          <w:p w14:paraId="178DA30E" w14:textId="77777777" w:rsidR="00B30903" w:rsidRPr="00B30903" w:rsidRDefault="00B30903" w:rsidP="00B30903">
            <w:pPr>
              <w:spacing w:after="0" w:line="240" w:lineRule="auto"/>
              <w:jc w:val="center"/>
              <w:rPr>
                <w:sz w:val="20"/>
                <w:szCs w:val="20"/>
              </w:rPr>
            </w:pPr>
            <w:r w:rsidRPr="00B30903">
              <w:rPr>
                <w:sz w:val="20"/>
                <w:szCs w:val="20"/>
              </w:rPr>
              <w:t>21%</w:t>
            </w:r>
          </w:p>
        </w:tc>
        <w:tc>
          <w:tcPr>
            <w:tcW w:w="913" w:type="dxa"/>
            <w:shd w:val="clear" w:color="auto" w:fill="D9D9D9" w:themeFill="background1" w:themeFillShade="D9"/>
          </w:tcPr>
          <w:p w14:paraId="178DA30F" w14:textId="77777777" w:rsidR="00B30903" w:rsidRPr="00B30903" w:rsidRDefault="00B30903" w:rsidP="00B30903">
            <w:pPr>
              <w:spacing w:after="0" w:line="240" w:lineRule="auto"/>
              <w:jc w:val="center"/>
              <w:rPr>
                <w:sz w:val="20"/>
                <w:szCs w:val="20"/>
              </w:rPr>
            </w:pPr>
            <w:r w:rsidRPr="00B30903">
              <w:rPr>
                <w:sz w:val="20"/>
                <w:szCs w:val="20"/>
              </w:rPr>
              <w:t>29%</w:t>
            </w:r>
          </w:p>
        </w:tc>
        <w:tc>
          <w:tcPr>
            <w:tcW w:w="913" w:type="dxa"/>
            <w:shd w:val="clear" w:color="auto" w:fill="D9D9D9" w:themeFill="background1" w:themeFillShade="D9"/>
          </w:tcPr>
          <w:p w14:paraId="178DA310"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11"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12"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13" w14:textId="77777777" w:rsidR="00B30903" w:rsidRPr="00B30903" w:rsidRDefault="00B30903" w:rsidP="00B30903">
            <w:pPr>
              <w:spacing w:after="0" w:line="240" w:lineRule="auto"/>
              <w:jc w:val="center"/>
              <w:rPr>
                <w:sz w:val="20"/>
                <w:szCs w:val="20"/>
              </w:rPr>
            </w:pPr>
            <w:r w:rsidRPr="00B30903">
              <w:rPr>
                <w:sz w:val="20"/>
                <w:szCs w:val="20"/>
              </w:rPr>
              <w:t>22%</w:t>
            </w:r>
          </w:p>
        </w:tc>
      </w:tr>
      <w:tr w:rsidR="00B30903" w:rsidRPr="00B30903" w14:paraId="178DA31D" w14:textId="77777777" w:rsidTr="00917E59">
        <w:tc>
          <w:tcPr>
            <w:tcW w:w="3150" w:type="dxa"/>
            <w:shd w:val="clear" w:color="auto" w:fill="auto"/>
          </w:tcPr>
          <w:p w14:paraId="178DA315" w14:textId="77777777" w:rsidR="00B30903" w:rsidRPr="00B30903" w:rsidRDefault="00B30903" w:rsidP="00B30903">
            <w:pPr>
              <w:spacing w:after="0" w:line="240" w:lineRule="auto"/>
              <w:rPr>
                <w:sz w:val="20"/>
                <w:szCs w:val="20"/>
              </w:rPr>
            </w:pPr>
            <w:r w:rsidRPr="00B30903">
              <w:rPr>
                <w:sz w:val="20"/>
                <w:szCs w:val="20"/>
              </w:rPr>
              <w:t>Kensington International</w:t>
            </w:r>
            <w:r w:rsidR="00DD5B56">
              <w:rPr>
                <w:sz w:val="20"/>
                <w:szCs w:val="20"/>
              </w:rPr>
              <w:t xml:space="preserve"> ES</w:t>
            </w:r>
          </w:p>
        </w:tc>
        <w:tc>
          <w:tcPr>
            <w:tcW w:w="912" w:type="dxa"/>
            <w:shd w:val="clear" w:color="auto" w:fill="auto"/>
          </w:tcPr>
          <w:p w14:paraId="178DA316" w14:textId="77777777" w:rsidR="00B30903" w:rsidRPr="00B30903" w:rsidRDefault="00B30903" w:rsidP="00B30903">
            <w:pPr>
              <w:spacing w:after="0" w:line="240" w:lineRule="auto"/>
              <w:jc w:val="center"/>
              <w:rPr>
                <w:sz w:val="20"/>
                <w:szCs w:val="20"/>
              </w:rPr>
            </w:pPr>
            <w:r w:rsidRPr="00B30903">
              <w:rPr>
                <w:sz w:val="20"/>
                <w:szCs w:val="20"/>
              </w:rPr>
              <w:t>36%</w:t>
            </w:r>
          </w:p>
        </w:tc>
        <w:tc>
          <w:tcPr>
            <w:tcW w:w="913" w:type="dxa"/>
            <w:shd w:val="clear" w:color="auto" w:fill="auto"/>
          </w:tcPr>
          <w:p w14:paraId="178DA317" w14:textId="77777777" w:rsidR="00B30903" w:rsidRPr="00B30903" w:rsidRDefault="00B30903" w:rsidP="00B30903">
            <w:pPr>
              <w:spacing w:after="0" w:line="240" w:lineRule="auto"/>
              <w:jc w:val="center"/>
              <w:rPr>
                <w:sz w:val="20"/>
                <w:szCs w:val="20"/>
              </w:rPr>
            </w:pPr>
            <w:r w:rsidRPr="00B30903">
              <w:rPr>
                <w:sz w:val="20"/>
                <w:szCs w:val="20"/>
              </w:rPr>
              <w:t>37%</w:t>
            </w:r>
          </w:p>
        </w:tc>
        <w:tc>
          <w:tcPr>
            <w:tcW w:w="913" w:type="dxa"/>
            <w:shd w:val="clear" w:color="auto" w:fill="auto"/>
          </w:tcPr>
          <w:p w14:paraId="178DA318" w14:textId="77777777" w:rsidR="00B30903" w:rsidRPr="00B30903" w:rsidRDefault="00B30903" w:rsidP="00B30903">
            <w:pPr>
              <w:spacing w:after="0" w:line="240" w:lineRule="auto"/>
              <w:jc w:val="center"/>
              <w:rPr>
                <w:sz w:val="20"/>
                <w:szCs w:val="20"/>
              </w:rPr>
            </w:pPr>
            <w:r w:rsidRPr="00B30903">
              <w:rPr>
                <w:sz w:val="20"/>
                <w:szCs w:val="20"/>
              </w:rPr>
              <w:t>29%</w:t>
            </w:r>
          </w:p>
        </w:tc>
        <w:tc>
          <w:tcPr>
            <w:tcW w:w="913" w:type="dxa"/>
            <w:shd w:val="clear" w:color="auto" w:fill="auto"/>
          </w:tcPr>
          <w:p w14:paraId="178DA319"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1A"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1B"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1C" w14:textId="77777777" w:rsidR="00B30903" w:rsidRPr="00B30903" w:rsidRDefault="00B30903" w:rsidP="00B30903">
            <w:pPr>
              <w:spacing w:after="0" w:line="240" w:lineRule="auto"/>
              <w:jc w:val="center"/>
              <w:rPr>
                <w:sz w:val="20"/>
                <w:szCs w:val="20"/>
              </w:rPr>
            </w:pPr>
            <w:r w:rsidRPr="00B30903">
              <w:rPr>
                <w:sz w:val="20"/>
                <w:szCs w:val="20"/>
              </w:rPr>
              <w:t>34%</w:t>
            </w:r>
          </w:p>
        </w:tc>
      </w:tr>
      <w:tr w:rsidR="00B30903" w:rsidRPr="00B30903" w14:paraId="178DA326" w14:textId="77777777" w:rsidTr="00917E59">
        <w:tc>
          <w:tcPr>
            <w:tcW w:w="3150" w:type="dxa"/>
            <w:shd w:val="clear" w:color="auto" w:fill="D9D9D9" w:themeFill="background1" w:themeFillShade="D9"/>
          </w:tcPr>
          <w:p w14:paraId="178DA31E" w14:textId="77777777" w:rsidR="00B30903" w:rsidRPr="00B30903" w:rsidRDefault="00B30903" w:rsidP="00B30903">
            <w:pPr>
              <w:spacing w:after="0" w:line="240" w:lineRule="auto"/>
              <w:rPr>
                <w:sz w:val="20"/>
                <w:szCs w:val="20"/>
              </w:rPr>
            </w:pPr>
            <w:r w:rsidRPr="00B30903">
              <w:rPr>
                <w:sz w:val="20"/>
                <w:szCs w:val="20"/>
              </w:rPr>
              <w:t>Liberty ES</w:t>
            </w:r>
          </w:p>
        </w:tc>
        <w:tc>
          <w:tcPr>
            <w:tcW w:w="912" w:type="dxa"/>
            <w:shd w:val="clear" w:color="auto" w:fill="D9D9D9" w:themeFill="background1" w:themeFillShade="D9"/>
          </w:tcPr>
          <w:p w14:paraId="178DA31F" w14:textId="77777777" w:rsidR="00B30903" w:rsidRPr="00B30903" w:rsidRDefault="00B30903" w:rsidP="00B30903">
            <w:pPr>
              <w:spacing w:after="0" w:line="240" w:lineRule="auto"/>
              <w:jc w:val="center"/>
              <w:rPr>
                <w:sz w:val="20"/>
                <w:szCs w:val="20"/>
              </w:rPr>
            </w:pPr>
            <w:r w:rsidRPr="00B30903">
              <w:rPr>
                <w:sz w:val="20"/>
                <w:szCs w:val="20"/>
              </w:rPr>
              <w:t>33%</w:t>
            </w:r>
          </w:p>
        </w:tc>
        <w:tc>
          <w:tcPr>
            <w:tcW w:w="913" w:type="dxa"/>
            <w:shd w:val="clear" w:color="auto" w:fill="D9D9D9" w:themeFill="background1" w:themeFillShade="D9"/>
          </w:tcPr>
          <w:p w14:paraId="178DA320" w14:textId="77777777" w:rsidR="00B30903" w:rsidRPr="00B30903" w:rsidRDefault="00B30903" w:rsidP="00B30903">
            <w:pPr>
              <w:spacing w:after="0" w:line="240" w:lineRule="auto"/>
              <w:jc w:val="center"/>
              <w:rPr>
                <w:sz w:val="20"/>
                <w:szCs w:val="20"/>
              </w:rPr>
            </w:pPr>
            <w:r w:rsidRPr="00B30903">
              <w:rPr>
                <w:sz w:val="20"/>
                <w:szCs w:val="20"/>
              </w:rPr>
              <w:t>30%</w:t>
            </w:r>
          </w:p>
        </w:tc>
        <w:tc>
          <w:tcPr>
            <w:tcW w:w="913" w:type="dxa"/>
            <w:shd w:val="clear" w:color="auto" w:fill="D9D9D9" w:themeFill="background1" w:themeFillShade="D9"/>
          </w:tcPr>
          <w:p w14:paraId="178DA321" w14:textId="77777777" w:rsidR="00B30903" w:rsidRPr="00B30903" w:rsidRDefault="00B30903" w:rsidP="00B30903">
            <w:pPr>
              <w:spacing w:after="0" w:line="240" w:lineRule="auto"/>
              <w:jc w:val="center"/>
              <w:rPr>
                <w:sz w:val="20"/>
                <w:szCs w:val="20"/>
              </w:rPr>
            </w:pPr>
            <w:r w:rsidRPr="00B30903">
              <w:rPr>
                <w:sz w:val="20"/>
                <w:szCs w:val="20"/>
              </w:rPr>
              <w:t>42%</w:t>
            </w:r>
          </w:p>
        </w:tc>
        <w:tc>
          <w:tcPr>
            <w:tcW w:w="913" w:type="dxa"/>
            <w:shd w:val="clear" w:color="auto" w:fill="D9D9D9" w:themeFill="background1" w:themeFillShade="D9"/>
          </w:tcPr>
          <w:p w14:paraId="178DA322"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23"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24"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25" w14:textId="77777777" w:rsidR="00B30903" w:rsidRPr="00B30903" w:rsidRDefault="00B30903" w:rsidP="00B30903">
            <w:pPr>
              <w:spacing w:after="0" w:line="240" w:lineRule="auto"/>
              <w:jc w:val="center"/>
              <w:rPr>
                <w:sz w:val="20"/>
                <w:szCs w:val="20"/>
              </w:rPr>
            </w:pPr>
            <w:r w:rsidRPr="00B30903">
              <w:rPr>
                <w:sz w:val="20"/>
                <w:szCs w:val="20"/>
              </w:rPr>
              <w:t>35%</w:t>
            </w:r>
          </w:p>
        </w:tc>
      </w:tr>
      <w:tr w:rsidR="00B30903" w:rsidRPr="00B30903" w14:paraId="178DA32F" w14:textId="77777777" w:rsidTr="00917E59">
        <w:tc>
          <w:tcPr>
            <w:tcW w:w="3150" w:type="dxa"/>
            <w:shd w:val="clear" w:color="auto" w:fill="auto"/>
          </w:tcPr>
          <w:p w14:paraId="178DA327" w14:textId="77777777" w:rsidR="00B30903" w:rsidRPr="00B30903" w:rsidRDefault="00B30903" w:rsidP="00B30903">
            <w:pPr>
              <w:spacing w:after="0" w:line="240" w:lineRule="auto"/>
              <w:rPr>
                <w:sz w:val="20"/>
                <w:szCs w:val="20"/>
              </w:rPr>
            </w:pPr>
            <w:r w:rsidRPr="00B30903">
              <w:rPr>
                <w:sz w:val="20"/>
                <w:szCs w:val="20"/>
              </w:rPr>
              <w:t>Lincoln ES</w:t>
            </w:r>
          </w:p>
        </w:tc>
        <w:tc>
          <w:tcPr>
            <w:tcW w:w="912" w:type="dxa"/>
            <w:shd w:val="clear" w:color="auto" w:fill="auto"/>
          </w:tcPr>
          <w:p w14:paraId="178DA328" w14:textId="77777777" w:rsidR="00B30903" w:rsidRPr="00B30903" w:rsidRDefault="00B30903" w:rsidP="00B30903">
            <w:pPr>
              <w:spacing w:after="0" w:line="240" w:lineRule="auto"/>
              <w:jc w:val="center"/>
              <w:rPr>
                <w:sz w:val="20"/>
                <w:szCs w:val="20"/>
              </w:rPr>
            </w:pPr>
            <w:r w:rsidRPr="00B30903">
              <w:rPr>
                <w:sz w:val="20"/>
                <w:szCs w:val="20"/>
              </w:rPr>
              <w:t>6%</w:t>
            </w:r>
          </w:p>
        </w:tc>
        <w:tc>
          <w:tcPr>
            <w:tcW w:w="913" w:type="dxa"/>
            <w:shd w:val="clear" w:color="auto" w:fill="auto"/>
          </w:tcPr>
          <w:p w14:paraId="178DA329" w14:textId="77777777" w:rsidR="00B30903" w:rsidRPr="00B30903" w:rsidRDefault="00B30903" w:rsidP="00B30903">
            <w:pPr>
              <w:spacing w:after="0" w:line="240" w:lineRule="auto"/>
              <w:jc w:val="center"/>
              <w:rPr>
                <w:sz w:val="20"/>
                <w:szCs w:val="20"/>
              </w:rPr>
            </w:pPr>
            <w:r w:rsidRPr="00B30903">
              <w:rPr>
                <w:sz w:val="20"/>
                <w:szCs w:val="20"/>
              </w:rPr>
              <w:t>18%</w:t>
            </w:r>
          </w:p>
        </w:tc>
        <w:tc>
          <w:tcPr>
            <w:tcW w:w="913" w:type="dxa"/>
            <w:shd w:val="clear" w:color="auto" w:fill="auto"/>
          </w:tcPr>
          <w:p w14:paraId="178DA32A" w14:textId="77777777" w:rsidR="00B30903" w:rsidRPr="00B30903" w:rsidRDefault="00B30903" w:rsidP="00B30903">
            <w:pPr>
              <w:spacing w:after="0" w:line="240" w:lineRule="auto"/>
              <w:jc w:val="center"/>
              <w:rPr>
                <w:sz w:val="20"/>
                <w:szCs w:val="20"/>
              </w:rPr>
            </w:pPr>
            <w:r w:rsidRPr="00B30903">
              <w:rPr>
                <w:sz w:val="20"/>
                <w:szCs w:val="20"/>
              </w:rPr>
              <w:t>15%</w:t>
            </w:r>
          </w:p>
        </w:tc>
        <w:tc>
          <w:tcPr>
            <w:tcW w:w="913" w:type="dxa"/>
            <w:shd w:val="clear" w:color="auto" w:fill="auto"/>
          </w:tcPr>
          <w:p w14:paraId="178DA32B"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2C"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2D"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2E" w14:textId="77777777" w:rsidR="00B30903" w:rsidRPr="00B30903" w:rsidRDefault="00B30903" w:rsidP="00B30903">
            <w:pPr>
              <w:spacing w:after="0" w:line="240" w:lineRule="auto"/>
              <w:jc w:val="center"/>
              <w:rPr>
                <w:sz w:val="20"/>
                <w:szCs w:val="20"/>
              </w:rPr>
            </w:pPr>
            <w:r w:rsidRPr="00B30903">
              <w:rPr>
                <w:sz w:val="20"/>
                <w:szCs w:val="20"/>
              </w:rPr>
              <w:t>13%</w:t>
            </w:r>
          </w:p>
        </w:tc>
      </w:tr>
      <w:tr w:rsidR="00B30903" w:rsidRPr="00B30903" w14:paraId="178DA338" w14:textId="77777777" w:rsidTr="00917E59">
        <w:tc>
          <w:tcPr>
            <w:tcW w:w="3150" w:type="dxa"/>
            <w:shd w:val="clear" w:color="auto" w:fill="D9D9D9" w:themeFill="background1" w:themeFillShade="D9"/>
          </w:tcPr>
          <w:p w14:paraId="178DA330" w14:textId="77777777" w:rsidR="00B30903" w:rsidRPr="00B30903" w:rsidRDefault="00B30903" w:rsidP="00B30903">
            <w:pPr>
              <w:spacing w:after="0" w:line="240" w:lineRule="auto"/>
              <w:rPr>
                <w:sz w:val="20"/>
                <w:szCs w:val="20"/>
              </w:rPr>
            </w:pPr>
            <w:r w:rsidRPr="00B30903">
              <w:rPr>
                <w:sz w:val="20"/>
                <w:szCs w:val="20"/>
              </w:rPr>
              <w:t xml:space="preserve">Dryden </w:t>
            </w:r>
            <w:r w:rsidR="00DD5B56">
              <w:rPr>
                <w:sz w:val="20"/>
                <w:szCs w:val="20"/>
              </w:rPr>
              <w:t xml:space="preserve">Veterans </w:t>
            </w:r>
            <w:r w:rsidRPr="00B30903">
              <w:rPr>
                <w:sz w:val="20"/>
                <w:szCs w:val="20"/>
              </w:rPr>
              <w:t>Memorial ES</w:t>
            </w:r>
          </w:p>
        </w:tc>
        <w:tc>
          <w:tcPr>
            <w:tcW w:w="912" w:type="dxa"/>
            <w:shd w:val="clear" w:color="auto" w:fill="D9D9D9" w:themeFill="background1" w:themeFillShade="D9"/>
          </w:tcPr>
          <w:p w14:paraId="178DA331" w14:textId="77777777" w:rsidR="00B30903" w:rsidRPr="00B30903" w:rsidRDefault="00B30903" w:rsidP="00B30903">
            <w:pPr>
              <w:spacing w:after="0" w:line="240" w:lineRule="auto"/>
              <w:jc w:val="center"/>
              <w:rPr>
                <w:sz w:val="20"/>
                <w:szCs w:val="20"/>
              </w:rPr>
            </w:pPr>
            <w:r w:rsidRPr="00B30903">
              <w:rPr>
                <w:sz w:val="20"/>
                <w:szCs w:val="20"/>
              </w:rPr>
              <w:t>31%</w:t>
            </w:r>
          </w:p>
        </w:tc>
        <w:tc>
          <w:tcPr>
            <w:tcW w:w="913" w:type="dxa"/>
            <w:shd w:val="clear" w:color="auto" w:fill="D9D9D9" w:themeFill="background1" w:themeFillShade="D9"/>
          </w:tcPr>
          <w:p w14:paraId="178DA332" w14:textId="77777777" w:rsidR="00B30903" w:rsidRPr="00B30903" w:rsidRDefault="00B30903" w:rsidP="00B30903">
            <w:pPr>
              <w:spacing w:after="0" w:line="240" w:lineRule="auto"/>
              <w:jc w:val="center"/>
              <w:rPr>
                <w:sz w:val="20"/>
                <w:szCs w:val="20"/>
              </w:rPr>
            </w:pPr>
            <w:r w:rsidRPr="00B30903">
              <w:rPr>
                <w:sz w:val="20"/>
                <w:szCs w:val="20"/>
              </w:rPr>
              <w:t>31%</w:t>
            </w:r>
          </w:p>
        </w:tc>
        <w:tc>
          <w:tcPr>
            <w:tcW w:w="913" w:type="dxa"/>
            <w:shd w:val="clear" w:color="auto" w:fill="D9D9D9" w:themeFill="background1" w:themeFillShade="D9"/>
          </w:tcPr>
          <w:p w14:paraId="178DA333" w14:textId="77777777" w:rsidR="00B30903" w:rsidRPr="00B30903" w:rsidRDefault="00B30903" w:rsidP="00B30903">
            <w:pPr>
              <w:spacing w:after="0" w:line="240" w:lineRule="auto"/>
              <w:jc w:val="center"/>
              <w:rPr>
                <w:sz w:val="20"/>
                <w:szCs w:val="20"/>
              </w:rPr>
            </w:pPr>
            <w:r w:rsidRPr="00B30903">
              <w:rPr>
                <w:sz w:val="20"/>
                <w:szCs w:val="20"/>
              </w:rPr>
              <w:t>27%</w:t>
            </w:r>
          </w:p>
        </w:tc>
        <w:tc>
          <w:tcPr>
            <w:tcW w:w="913" w:type="dxa"/>
            <w:shd w:val="clear" w:color="auto" w:fill="D9D9D9" w:themeFill="background1" w:themeFillShade="D9"/>
          </w:tcPr>
          <w:p w14:paraId="178DA334"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35"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36"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37" w14:textId="77777777" w:rsidR="00B30903" w:rsidRPr="00B30903" w:rsidRDefault="00B30903" w:rsidP="00B30903">
            <w:pPr>
              <w:spacing w:after="0" w:line="240" w:lineRule="auto"/>
              <w:jc w:val="center"/>
              <w:rPr>
                <w:sz w:val="20"/>
                <w:szCs w:val="20"/>
              </w:rPr>
            </w:pPr>
            <w:r w:rsidRPr="00B30903">
              <w:rPr>
                <w:sz w:val="20"/>
                <w:szCs w:val="20"/>
              </w:rPr>
              <w:t>30%</w:t>
            </w:r>
          </w:p>
        </w:tc>
      </w:tr>
      <w:tr w:rsidR="00B30903" w:rsidRPr="00B30903" w14:paraId="178DA341" w14:textId="77777777" w:rsidTr="00917E59">
        <w:tc>
          <w:tcPr>
            <w:tcW w:w="3150" w:type="dxa"/>
            <w:shd w:val="clear" w:color="auto" w:fill="auto"/>
          </w:tcPr>
          <w:p w14:paraId="178DA339" w14:textId="77777777" w:rsidR="00B30903" w:rsidRPr="00B30903" w:rsidRDefault="00B30903" w:rsidP="00B30903">
            <w:pPr>
              <w:spacing w:after="0" w:line="240" w:lineRule="auto"/>
              <w:rPr>
                <w:sz w:val="20"/>
                <w:szCs w:val="20"/>
              </w:rPr>
            </w:pPr>
            <w:r w:rsidRPr="00B30903">
              <w:rPr>
                <w:sz w:val="20"/>
                <w:szCs w:val="20"/>
              </w:rPr>
              <w:t>Lynch ES</w:t>
            </w:r>
          </w:p>
        </w:tc>
        <w:tc>
          <w:tcPr>
            <w:tcW w:w="912" w:type="dxa"/>
            <w:shd w:val="clear" w:color="auto" w:fill="auto"/>
          </w:tcPr>
          <w:p w14:paraId="178DA33A" w14:textId="77777777" w:rsidR="00B30903" w:rsidRPr="00B30903" w:rsidRDefault="00B30903" w:rsidP="00B30903">
            <w:pPr>
              <w:spacing w:after="0" w:line="240" w:lineRule="auto"/>
              <w:jc w:val="center"/>
              <w:rPr>
                <w:sz w:val="20"/>
                <w:szCs w:val="20"/>
              </w:rPr>
            </w:pPr>
            <w:r w:rsidRPr="00B30903">
              <w:rPr>
                <w:sz w:val="20"/>
                <w:szCs w:val="20"/>
              </w:rPr>
              <w:t>31%</w:t>
            </w:r>
          </w:p>
        </w:tc>
        <w:tc>
          <w:tcPr>
            <w:tcW w:w="913" w:type="dxa"/>
            <w:shd w:val="clear" w:color="auto" w:fill="auto"/>
          </w:tcPr>
          <w:p w14:paraId="178DA33B" w14:textId="77777777" w:rsidR="00B30903" w:rsidRPr="00B30903" w:rsidRDefault="00B30903" w:rsidP="00B30903">
            <w:pPr>
              <w:spacing w:after="0" w:line="240" w:lineRule="auto"/>
              <w:jc w:val="center"/>
              <w:rPr>
                <w:sz w:val="20"/>
                <w:szCs w:val="20"/>
              </w:rPr>
            </w:pPr>
            <w:r w:rsidRPr="00B30903">
              <w:rPr>
                <w:sz w:val="20"/>
                <w:szCs w:val="20"/>
              </w:rPr>
              <w:t>23%</w:t>
            </w:r>
          </w:p>
        </w:tc>
        <w:tc>
          <w:tcPr>
            <w:tcW w:w="913" w:type="dxa"/>
            <w:shd w:val="clear" w:color="auto" w:fill="auto"/>
          </w:tcPr>
          <w:p w14:paraId="178DA33C" w14:textId="77777777" w:rsidR="00B30903" w:rsidRPr="00B30903" w:rsidRDefault="00B30903" w:rsidP="00B30903">
            <w:pPr>
              <w:spacing w:after="0" w:line="240" w:lineRule="auto"/>
              <w:jc w:val="center"/>
              <w:rPr>
                <w:sz w:val="20"/>
                <w:szCs w:val="20"/>
              </w:rPr>
            </w:pPr>
            <w:r w:rsidRPr="00B30903">
              <w:rPr>
                <w:sz w:val="20"/>
                <w:szCs w:val="20"/>
              </w:rPr>
              <w:t>42%</w:t>
            </w:r>
          </w:p>
        </w:tc>
        <w:tc>
          <w:tcPr>
            <w:tcW w:w="913" w:type="dxa"/>
            <w:shd w:val="clear" w:color="auto" w:fill="auto"/>
          </w:tcPr>
          <w:p w14:paraId="178DA33D"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3E"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3F"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40" w14:textId="77777777" w:rsidR="00B30903" w:rsidRPr="00B30903" w:rsidRDefault="00B30903" w:rsidP="00B30903">
            <w:pPr>
              <w:spacing w:after="0" w:line="240" w:lineRule="auto"/>
              <w:jc w:val="center"/>
              <w:rPr>
                <w:sz w:val="20"/>
                <w:szCs w:val="20"/>
              </w:rPr>
            </w:pPr>
            <w:r w:rsidRPr="00B30903">
              <w:rPr>
                <w:sz w:val="20"/>
                <w:szCs w:val="20"/>
              </w:rPr>
              <w:t>32%</w:t>
            </w:r>
          </w:p>
        </w:tc>
      </w:tr>
      <w:tr w:rsidR="00B30903" w:rsidRPr="00B30903" w14:paraId="178DA34A" w14:textId="77777777" w:rsidTr="00917E59">
        <w:tc>
          <w:tcPr>
            <w:tcW w:w="3150" w:type="dxa"/>
            <w:shd w:val="clear" w:color="auto" w:fill="D9D9D9" w:themeFill="background1" w:themeFillShade="D9"/>
          </w:tcPr>
          <w:p w14:paraId="178DA342" w14:textId="77777777" w:rsidR="00B30903" w:rsidRPr="00B30903" w:rsidRDefault="00B30903" w:rsidP="00B30903">
            <w:pPr>
              <w:spacing w:after="0" w:line="240" w:lineRule="auto"/>
              <w:rPr>
                <w:sz w:val="20"/>
                <w:szCs w:val="20"/>
              </w:rPr>
            </w:pPr>
            <w:r w:rsidRPr="00B30903">
              <w:rPr>
                <w:sz w:val="20"/>
                <w:szCs w:val="20"/>
              </w:rPr>
              <w:t>Pottenger ES</w:t>
            </w:r>
          </w:p>
        </w:tc>
        <w:tc>
          <w:tcPr>
            <w:tcW w:w="912" w:type="dxa"/>
            <w:shd w:val="clear" w:color="auto" w:fill="D9D9D9" w:themeFill="background1" w:themeFillShade="D9"/>
          </w:tcPr>
          <w:p w14:paraId="178DA343" w14:textId="77777777" w:rsidR="00B30903" w:rsidRPr="00B30903" w:rsidRDefault="00B30903" w:rsidP="00B30903">
            <w:pPr>
              <w:spacing w:after="0" w:line="240" w:lineRule="auto"/>
              <w:jc w:val="center"/>
              <w:rPr>
                <w:sz w:val="20"/>
                <w:szCs w:val="20"/>
              </w:rPr>
            </w:pPr>
            <w:r w:rsidRPr="00B30903">
              <w:rPr>
                <w:sz w:val="20"/>
                <w:szCs w:val="20"/>
              </w:rPr>
              <w:t>42%</w:t>
            </w:r>
          </w:p>
        </w:tc>
        <w:tc>
          <w:tcPr>
            <w:tcW w:w="913" w:type="dxa"/>
            <w:shd w:val="clear" w:color="auto" w:fill="D9D9D9" w:themeFill="background1" w:themeFillShade="D9"/>
          </w:tcPr>
          <w:p w14:paraId="178DA344" w14:textId="77777777" w:rsidR="00B30903" w:rsidRPr="00B30903" w:rsidRDefault="00B30903" w:rsidP="00B30903">
            <w:pPr>
              <w:spacing w:after="0" w:line="240" w:lineRule="auto"/>
              <w:jc w:val="center"/>
              <w:rPr>
                <w:sz w:val="20"/>
                <w:szCs w:val="20"/>
              </w:rPr>
            </w:pPr>
            <w:r w:rsidRPr="00B30903">
              <w:rPr>
                <w:sz w:val="20"/>
                <w:szCs w:val="20"/>
              </w:rPr>
              <w:t>41%</w:t>
            </w:r>
          </w:p>
        </w:tc>
        <w:tc>
          <w:tcPr>
            <w:tcW w:w="913" w:type="dxa"/>
            <w:shd w:val="clear" w:color="auto" w:fill="D9D9D9" w:themeFill="background1" w:themeFillShade="D9"/>
          </w:tcPr>
          <w:p w14:paraId="178DA345" w14:textId="77777777" w:rsidR="00B30903" w:rsidRPr="00B30903" w:rsidRDefault="00B30903" w:rsidP="00B30903">
            <w:pPr>
              <w:spacing w:after="0" w:line="240" w:lineRule="auto"/>
              <w:jc w:val="center"/>
              <w:rPr>
                <w:sz w:val="20"/>
                <w:szCs w:val="20"/>
              </w:rPr>
            </w:pPr>
            <w:r w:rsidRPr="00B30903">
              <w:rPr>
                <w:sz w:val="20"/>
                <w:szCs w:val="20"/>
              </w:rPr>
              <w:t>33%</w:t>
            </w:r>
          </w:p>
        </w:tc>
        <w:tc>
          <w:tcPr>
            <w:tcW w:w="913" w:type="dxa"/>
            <w:shd w:val="clear" w:color="auto" w:fill="D9D9D9" w:themeFill="background1" w:themeFillShade="D9"/>
          </w:tcPr>
          <w:p w14:paraId="178DA346"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47"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4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49" w14:textId="77777777" w:rsidR="00B30903" w:rsidRPr="00B30903" w:rsidRDefault="00B30903" w:rsidP="00B30903">
            <w:pPr>
              <w:spacing w:after="0" w:line="240" w:lineRule="auto"/>
              <w:jc w:val="center"/>
              <w:rPr>
                <w:sz w:val="20"/>
                <w:szCs w:val="20"/>
              </w:rPr>
            </w:pPr>
            <w:r w:rsidRPr="00B30903">
              <w:rPr>
                <w:sz w:val="20"/>
                <w:szCs w:val="20"/>
              </w:rPr>
              <w:t>39%</w:t>
            </w:r>
          </w:p>
        </w:tc>
      </w:tr>
      <w:tr w:rsidR="00B30903" w:rsidRPr="00B30903" w14:paraId="178DA353" w14:textId="77777777" w:rsidTr="00917E59">
        <w:tc>
          <w:tcPr>
            <w:tcW w:w="3150" w:type="dxa"/>
            <w:shd w:val="clear" w:color="auto" w:fill="auto"/>
          </w:tcPr>
          <w:p w14:paraId="178DA34B" w14:textId="77777777" w:rsidR="00B30903" w:rsidRPr="00B30903" w:rsidRDefault="00B30903" w:rsidP="00B30903">
            <w:pPr>
              <w:spacing w:after="0" w:line="240" w:lineRule="auto"/>
              <w:rPr>
                <w:sz w:val="20"/>
                <w:szCs w:val="20"/>
              </w:rPr>
            </w:pPr>
            <w:r w:rsidRPr="00B30903">
              <w:rPr>
                <w:sz w:val="20"/>
                <w:szCs w:val="20"/>
              </w:rPr>
              <w:t>Walsh ES</w:t>
            </w:r>
          </w:p>
        </w:tc>
        <w:tc>
          <w:tcPr>
            <w:tcW w:w="912" w:type="dxa"/>
            <w:shd w:val="clear" w:color="auto" w:fill="auto"/>
          </w:tcPr>
          <w:p w14:paraId="178DA34C" w14:textId="77777777" w:rsidR="00B30903" w:rsidRPr="00B30903" w:rsidRDefault="00B30903" w:rsidP="00B30903">
            <w:pPr>
              <w:spacing w:after="0" w:line="240" w:lineRule="auto"/>
              <w:jc w:val="center"/>
              <w:rPr>
                <w:sz w:val="20"/>
                <w:szCs w:val="20"/>
              </w:rPr>
            </w:pPr>
            <w:r w:rsidRPr="00B30903">
              <w:rPr>
                <w:sz w:val="20"/>
                <w:szCs w:val="20"/>
              </w:rPr>
              <w:t>22%</w:t>
            </w:r>
          </w:p>
        </w:tc>
        <w:tc>
          <w:tcPr>
            <w:tcW w:w="913" w:type="dxa"/>
            <w:shd w:val="clear" w:color="auto" w:fill="auto"/>
          </w:tcPr>
          <w:p w14:paraId="178DA34D" w14:textId="77777777" w:rsidR="00B30903" w:rsidRPr="00B30903" w:rsidRDefault="00B30903" w:rsidP="00B30903">
            <w:pPr>
              <w:spacing w:after="0" w:line="240" w:lineRule="auto"/>
              <w:jc w:val="center"/>
              <w:rPr>
                <w:sz w:val="20"/>
                <w:szCs w:val="20"/>
              </w:rPr>
            </w:pPr>
            <w:r w:rsidRPr="00B30903">
              <w:rPr>
                <w:sz w:val="20"/>
                <w:szCs w:val="20"/>
              </w:rPr>
              <w:t>26%</w:t>
            </w:r>
          </w:p>
        </w:tc>
        <w:tc>
          <w:tcPr>
            <w:tcW w:w="913" w:type="dxa"/>
            <w:shd w:val="clear" w:color="auto" w:fill="auto"/>
          </w:tcPr>
          <w:p w14:paraId="178DA34E" w14:textId="77777777" w:rsidR="00B30903" w:rsidRPr="00B30903" w:rsidRDefault="00B30903" w:rsidP="00B30903">
            <w:pPr>
              <w:spacing w:after="0" w:line="240" w:lineRule="auto"/>
              <w:jc w:val="center"/>
              <w:rPr>
                <w:sz w:val="20"/>
                <w:szCs w:val="20"/>
              </w:rPr>
            </w:pPr>
            <w:r w:rsidRPr="00B30903">
              <w:rPr>
                <w:sz w:val="20"/>
                <w:szCs w:val="20"/>
              </w:rPr>
              <w:t>24%</w:t>
            </w:r>
          </w:p>
        </w:tc>
        <w:tc>
          <w:tcPr>
            <w:tcW w:w="913" w:type="dxa"/>
            <w:shd w:val="clear" w:color="auto" w:fill="auto"/>
          </w:tcPr>
          <w:p w14:paraId="178DA34F"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50"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51"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52" w14:textId="77777777" w:rsidR="00B30903" w:rsidRPr="00B30903" w:rsidRDefault="00B30903" w:rsidP="00B30903">
            <w:pPr>
              <w:spacing w:after="0" w:line="240" w:lineRule="auto"/>
              <w:jc w:val="center"/>
              <w:rPr>
                <w:sz w:val="20"/>
                <w:szCs w:val="20"/>
              </w:rPr>
            </w:pPr>
            <w:r w:rsidRPr="00B30903">
              <w:rPr>
                <w:sz w:val="20"/>
                <w:szCs w:val="20"/>
              </w:rPr>
              <w:t>24%</w:t>
            </w:r>
          </w:p>
        </w:tc>
      </w:tr>
      <w:tr w:rsidR="00B30903" w:rsidRPr="00B30903" w14:paraId="178DA35C" w14:textId="77777777" w:rsidTr="00917E59">
        <w:tc>
          <w:tcPr>
            <w:tcW w:w="3150" w:type="dxa"/>
            <w:shd w:val="clear" w:color="auto" w:fill="D9D9D9" w:themeFill="background1" w:themeFillShade="D9"/>
          </w:tcPr>
          <w:p w14:paraId="178DA354" w14:textId="77777777" w:rsidR="00B30903" w:rsidRPr="00B30903" w:rsidRDefault="00B30903" w:rsidP="00B30903">
            <w:pPr>
              <w:spacing w:after="0" w:line="240" w:lineRule="auto"/>
              <w:rPr>
                <w:sz w:val="20"/>
                <w:szCs w:val="20"/>
              </w:rPr>
            </w:pPr>
            <w:r w:rsidRPr="00B30903">
              <w:rPr>
                <w:sz w:val="20"/>
                <w:szCs w:val="20"/>
              </w:rPr>
              <w:t>Sumner Avenue ES</w:t>
            </w:r>
          </w:p>
        </w:tc>
        <w:tc>
          <w:tcPr>
            <w:tcW w:w="912" w:type="dxa"/>
            <w:shd w:val="clear" w:color="auto" w:fill="D9D9D9" w:themeFill="background1" w:themeFillShade="D9"/>
          </w:tcPr>
          <w:p w14:paraId="178DA355" w14:textId="77777777" w:rsidR="00B30903" w:rsidRPr="00B30903" w:rsidRDefault="00B30903" w:rsidP="00B30903">
            <w:pPr>
              <w:spacing w:after="0" w:line="240" w:lineRule="auto"/>
              <w:jc w:val="center"/>
              <w:rPr>
                <w:sz w:val="20"/>
                <w:szCs w:val="20"/>
              </w:rPr>
            </w:pPr>
            <w:r w:rsidRPr="00B30903">
              <w:rPr>
                <w:sz w:val="20"/>
                <w:szCs w:val="20"/>
              </w:rPr>
              <w:t>37%</w:t>
            </w:r>
          </w:p>
        </w:tc>
        <w:tc>
          <w:tcPr>
            <w:tcW w:w="913" w:type="dxa"/>
            <w:shd w:val="clear" w:color="auto" w:fill="D9D9D9" w:themeFill="background1" w:themeFillShade="D9"/>
          </w:tcPr>
          <w:p w14:paraId="178DA356" w14:textId="77777777" w:rsidR="00B30903" w:rsidRPr="00B30903" w:rsidRDefault="00B30903" w:rsidP="00B30903">
            <w:pPr>
              <w:spacing w:after="0" w:line="240" w:lineRule="auto"/>
              <w:jc w:val="center"/>
              <w:rPr>
                <w:sz w:val="20"/>
                <w:szCs w:val="20"/>
              </w:rPr>
            </w:pPr>
            <w:r w:rsidRPr="00B30903">
              <w:rPr>
                <w:sz w:val="20"/>
                <w:szCs w:val="20"/>
              </w:rPr>
              <w:t>35%</w:t>
            </w:r>
          </w:p>
        </w:tc>
        <w:tc>
          <w:tcPr>
            <w:tcW w:w="913" w:type="dxa"/>
            <w:shd w:val="clear" w:color="auto" w:fill="D9D9D9" w:themeFill="background1" w:themeFillShade="D9"/>
          </w:tcPr>
          <w:p w14:paraId="178DA357" w14:textId="77777777" w:rsidR="00B30903" w:rsidRPr="00B30903" w:rsidRDefault="00B30903" w:rsidP="00B30903">
            <w:pPr>
              <w:spacing w:after="0" w:line="240" w:lineRule="auto"/>
              <w:jc w:val="center"/>
              <w:rPr>
                <w:sz w:val="20"/>
                <w:szCs w:val="20"/>
              </w:rPr>
            </w:pPr>
            <w:r w:rsidRPr="00B30903">
              <w:rPr>
                <w:sz w:val="20"/>
                <w:szCs w:val="20"/>
              </w:rPr>
              <w:t>40%</w:t>
            </w:r>
          </w:p>
        </w:tc>
        <w:tc>
          <w:tcPr>
            <w:tcW w:w="913" w:type="dxa"/>
            <w:shd w:val="clear" w:color="auto" w:fill="D9D9D9" w:themeFill="background1" w:themeFillShade="D9"/>
          </w:tcPr>
          <w:p w14:paraId="178DA35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59"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5A"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5B" w14:textId="77777777" w:rsidR="00B30903" w:rsidRPr="00B30903" w:rsidRDefault="00B30903" w:rsidP="00B30903">
            <w:pPr>
              <w:spacing w:after="0" w:line="240" w:lineRule="auto"/>
              <w:jc w:val="center"/>
              <w:rPr>
                <w:sz w:val="20"/>
                <w:szCs w:val="20"/>
              </w:rPr>
            </w:pPr>
            <w:r w:rsidRPr="00B30903">
              <w:rPr>
                <w:sz w:val="20"/>
                <w:szCs w:val="20"/>
              </w:rPr>
              <w:t>38%</w:t>
            </w:r>
          </w:p>
        </w:tc>
      </w:tr>
      <w:tr w:rsidR="00B30903" w:rsidRPr="00B30903" w14:paraId="178DA365" w14:textId="77777777" w:rsidTr="00917E59">
        <w:tc>
          <w:tcPr>
            <w:tcW w:w="3150" w:type="dxa"/>
            <w:shd w:val="clear" w:color="auto" w:fill="auto"/>
          </w:tcPr>
          <w:p w14:paraId="178DA35D" w14:textId="77777777" w:rsidR="00B30903" w:rsidRPr="00B30903" w:rsidRDefault="00B30903" w:rsidP="00B30903">
            <w:pPr>
              <w:spacing w:after="0" w:line="240" w:lineRule="auto"/>
              <w:rPr>
                <w:sz w:val="20"/>
                <w:szCs w:val="20"/>
              </w:rPr>
            </w:pPr>
            <w:r w:rsidRPr="00B30903">
              <w:rPr>
                <w:sz w:val="20"/>
                <w:szCs w:val="20"/>
              </w:rPr>
              <w:t>Talmadge ES</w:t>
            </w:r>
          </w:p>
        </w:tc>
        <w:tc>
          <w:tcPr>
            <w:tcW w:w="912" w:type="dxa"/>
            <w:shd w:val="clear" w:color="auto" w:fill="auto"/>
          </w:tcPr>
          <w:p w14:paraId="178DA35E" w14:textId="77777777" w:rsidR="00B30903" w:rsidRPr="00B30903" w:rsidRDefault="00B30903" w:rsidP="00B30903">
            <w:pPr>
              <w:spacing w:after="0" w:line="240" w:lineRule="auto"/>
              <w:jc w:val="center"/>
              <w:rPr>
                <w:sz w:val="20"/>
                <w:szCs w:val="20"/>
              </w:rPr>
            </w:pPr>
            <w:r w:rsidRPr="00B30903">
              <w:rPr>
                <w:sz w:val="20"/>
                <w:szCs w:val="20"/>
              </w:rPr>
              <w:t>38%</w:t>
            </w:r>
          </w:p>
        </w:tc>
        <w:tc>
          <w:tcPr>
            <w:tcW w:w="913" w:type="dxa"/>
            <w:shd w:val="clear" w:color="auto" w:fill="auto"/>
          </w:tcPr>
          <w:p w14:paraId="178DA35F" w14:textId="77777777" w:rsidR="00B30903" w:rsidRPr="00B30903" w:rsidRDefault="00B30903" w:rsidP="00B30903">
            <w:pPr>
              <w:spacing w:after="0" w:line="240" w:lineRule="auto"/>
              <w:jc w:val="center"/>
              <w:rPr>
                <w:sz w:val="20"/>
                <w:szCs w:val="20"/>
              </w:rPr>
            </w:pPr>
            <w:r w:rsidRPr="00B30903">
              <w:rPr>
                <w:sz w:val="20"/>
                <w:szCs w:val="20"/>
              </w:rPr>
              <w:t>30%</w:t>
            </w:r>
          </w:p>
        </w:tc>
        <w:tc>
          <w:tcPr>
            <w:tcW w:w="913" w:type="dxa"/>
            <w:shd w:val="clear" w:color="auto" w:fill="auto"/>
          </w:tcPr>
          <w:p w14:paraId="178DA360" w14:textId="77777777" w:rsidR="00B30903" w:rsidRPr="00B30903" w:rsidRDefault="00B30903" w:rsidP="00B30903">
            <w:pPr>
              <w:spacing w:after="0" w:line="240" w:lineRule="auto"/>
              <w:jc w:val="center"/>
              <w:rPr>
                <w:sz w:val="20"/>
                <w:szCs w:val="20"/>
              </w:rPr>
            </w:pPr>
            <w:r w:rsidRPr="00B30903">
              <w:rPr>
                <w:sz w:val="20"/>
                <w:szCs w:val="20"/>
              </w:rPr>
              <w:t>25%</w:t>
            </w:r>
          </w:p>
        </w:tc>
        <w:tc>
          <w:tcPr>
            <w:tcW w:w="913" w:type="dxa"/>
            <w:shd w:val="clear" w:color="auto" w:fill="auto"/>
          </w:tcPr>
          <w:p w14:paraId="178DA361"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62"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63"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64" w14:textId="77777777" w:rsidR="00B30903" w:rsidRPr="00B30903" w:rsidRDefault="00B30903" w:rsidP="00B30903">
            <w:pPr>
              <w:spacing w:after="0" w:line="240" w:lineRule="auto"/>
              <w:jc w:val="center"/>
              <w:rPr>
                <w:sz w:val="20"/>
                <w:szCs w:val="20"/>
              </w:rPr>
            </w:pPr>
            <w:r w:rsidRPr="00B30903">
              <w:rPr>
                <w:sz w:val="20"/>
                <w:szCs w:val="20"/>
              </w:rPr>
              <w:t>31%</w:t>
            </w:r>
          </w:p>
        </w:tc>
      </w:tr>
      <w:tr w:rsidR="00B30903" w:rsidRPr="00B30903" w14:paraId="178DA36E" w14:textId="77777777" w:rsidTr="00917E59">
        <w:tc>
          <w:tcPr>
            <w:tcW w:w="3150" w:type="dxa"/>
            <w:shd w:val="clear" w:color="auto" w:fill="D9D9D9" w:themeFill="background1" w:themeFillShade="D9"/>
          </w:tcPr>
          <w:p w14:paraId="178DA366" w14:textId="77777777" w:rsidR="00B30903" w:rsidRPr="00B30903" w:rsidRDefault="00B30903" w:rsidP="00B30903">
            <w:pPr>
              <w:spacing w:after="0" w:line="240" w:lineRule="auto"/>
              <w:rPr>
                <w:sz w:val="20"/>
                <w:szCs w:val="20"/>
              </w:rPr>
            </w:pPr>
            <w:r w:rsidRPr="00B30903">
              <w:rPr>
                <w:sz w:val="20"/>
                <w:szCs w:val="20"/>
              </w:rPr>
              <w:t>Beal ES</w:t>
            </w:r>
          </w:p>
        </w:tc>
        <w:tc>
          <w:tcPr>
            <w:tcW w:w="912" w:type="dxa"/>
            <w:shd w:val="clear" w:color="auto" w:fill="D9D9D9" w:themeFill="background1" w:themeFillShade="D9"/>
          </w:tcPr>
          <w:p w14:paraId="178DA367" w14:textId="77777777" w:rsidR="00B30903" w:rsidRPr="00B30903" w:rsidRDefault="00B30903" w:rsidP="00B30903">
            <w:pPr>
              <w:spacing w:after="0" w:line="240" w:lineRule="auto"/>
              <w:jc w:val="center"/>
              <w:rPr>
                <w:sz w:val="20"/>
                <w:szCs w:val="20"/>
              </w:rPr>
            </w:pPr>
            <w:r w:rsidRPr="00B30903">
              <w:rPr>
                <w:sz w:val="20"/>
                <w:szCs w:val="20"/>
              </w:rPr>
              <w:t>47%</w:t>
            </w:r>
          </w:p>
        </w:tc>
        <w:tc>
          <w:tcPr>
            <w:tcW w:w="913" w:type="dxa"/>
            <w:shd w:val="clear" w:color="auto" w:fill="D9D9D9" w:themeFill="background1" w:themeFillShade="D9"/>
          </w:tcPr>
          <w:p w14:paraId="178DA368" w14:textId="77777777" w:rsidR="00B30903" w:rsidRPr="00B30903" w:rsidRDefault="00B30903" w:rsidP="00B30903">
            <w:pPr>
              <w:spacing w:after="0" w:line="240" w:lineRule="auto"/>
              <w:jc w:val="center"/>
              <w:rPr>
                <w:sz w:val="20"/>
                <w:szCs w:val="20"/>
              </w:rPr>
            </w:pPr>
            <w:r w:rsidRPr="00B30903">
              <w:rPr>
                <w:sz w:val="20"/>
                <w:szCs w:val="20"/>
              </w:rPr>
              <w:t>63%</w:t>
            </w:r>
          </w:p>
        </w:tc>
        <w:tc>
          <w:tcPr>
            <w:tcW w:w="913" w:type="dxa"/>
            <w:shd w:val="clear" w:color="auto" w:fill="D9D9D9" w:themeFill="background1" w:themeFillShade="D9"/>
          </w:tcPr>
          <w:p w14:paraId="178DA369" w14:textId="77777777" w:rsidR="00B30903" w:rsidRPr="00B30903" w:rsidRDefault="00B30903" w:rsidP="00B30903">
            <w:pPr>
              <w:spacing w:after="0" w:line="240" w:lineRule="auto"/>
              <w:jc w:val="center"/>
              <w:rPr>
                <w:sz w:val="20"/>
                <w:szCs w:val="20"/>
              </w:rPr>
            </w:pPr>
            <w:r w:rsidRPr="00B30903">
              <w:rPr>
                <w:sz w:val="20"/>
                <w:szCs w:val="20"/>
              </w:rPr>
              <w:t>30%</w:t>
            </w:r>
          </w:p>
        </w:tc>
        <w:tc>
          <w:tcPr>
            <w:tcW w:w="913" w:type="dxa"/>
            <w:shd w:val="clear" w:color="auto" w:fill="D9D9D9" w:themeFill="background1" w:themeFillShade="D9"/>
          </w:tcPr>
          <w:p w14:paraId="178DA36A"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6B"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6C"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6D" w14:textId="77777777" w:rsidR="00B30903" w:rsidRPr="00B30903" w:rsidRDefault="00B30903" w:rsidP="00B30903">
            <w:pPr>
              <w:spacing w:after="0" w:line="240" w:lineRule="auto"/>
              <w:jc w:val="center"/>
              <w:rPr>
                <w:sz w:val="20"/>
                <w:szCs w:val="20"/>
              </w:rPr>
            </w:pPr>
            <w:r w:rsidRPr="00B30903">
              <w:rPr>
                <w:sz w:val="20"/>
                <w:szCs w:val="20"/>
              </w:rPr>
              <w:t>47%</w:t>
            </w:r>
          </w:p>
        </w:tc>
      </w:tr>
      <w:tr w:rsidR="00B30903" w:rsidRPr="00B30903" w14:paraId="178DA377" w14:textId="77777777" w:rsidTr="00917E59">
        <w:tc>
          <w:tcPr>
            <w:tcW w:w="3150" w:type="dxa"/>
            <w:shd w:val="clear" w:color="auto" w:fill="auto"/>
          </w:tcPr>
          <w:p w14:paraId="178DA36F" w14:textId="77777777" w:rsidR="00B30903" w:rsidRPr="00B30903" w:rsidRDefault="00B30903" w:rsidP="00B30903">
            <w:pPr>
              <w:spacing w:after="0" w:line="240" w:lineRule="auto"/>
              <w:rPr>
                <w:sz w:val="20"/>
                <w:szCs w:val="20"/>
              </w:rPr>
            </w:pPr>
            <w:r w:rsidRPr="00B30903">
              <w:rPr>
                <w:sz w:val="20"/>
                <w:szCs w:val="20"/>
              </w:rPr>
              <w:t>Warner ES</w:t>
            </w:r>
          </w:p>
        </w:tc>
        <w:tc>
          <w:tcPr>
            <w:tcW w:w="912" w:type="dxa"/>
            <w:shd w:val="clear" w:color="auto" w:fill="auto"/>
          </w:tcPr>
          <w:p w14:paraId="178DA370" w14:textId="77777777" w:rsidR="00B30903" w:rsidRPr="00B30903" w:rsidRDefault="00B30903" w:rsidP="00B30903">
            <w:pPr>
              <w:spacing w:after="0" w:line="240" w:lineRule="auto"/>
              <w:jc w:val="center"/>
              <w:rPr>
                <w:sz w:val="20"/>
                <w:szCs w:val="20"/>
              </w:rPr>
            </w:pPr>
            <w:r w:rsidRPr="00B30903">
              <w:rPr>
                <w:sz w:val="20"/>
                <w:szCs w:val="20"/>
              </w:rPr>
              <w:t>58%</w:t>
            </w:r>
          </w:p>
        </w:tc>
        <w:tc>
          <w:tcPr>
            <w:tcW w:w="913" w:type="dxa"/>
            <w:shd w:val="clear" w:color="auto" w:fill="auto"/>
          </w:tcPr>
          <w:p w14:paraId="178DA371" w14:textId="77777777" w:rsidR="00B30903" w:rsidRPr="00B30903" w:rsidRDefault="00B30903" w:rsidP="00B30903">
            <w:pPr>
              <w:spacing w:after="0" w:line="240" w:lineRule="auto"/>
              <w:jc w:val="center"/>
              <w:rPr>
                <w:sz w:val="20"/>
                <w:szCs w:val="20"/>
              </w:rPr>
            </w:pPr>
            <w:r w:rsidRPr="00B30903">
              <w:rPr>
                <w:sz w:val="20"/>
                <w:szCs w:val="20"/>
              </w:rPr>
              <w:t>40%</w:t>
            </w:r>
          </w:p>
        </w:tc>
        <w:tc>
          <w:tcPr>
            <w:tcW w:w="913" w:type="dxa"/>
            <w:shd w:val="clear" w:color="auto" w:fill="auto"/>
          </w:tcPr>
          <w:p w14:paraId="178DA372" w14:textId="77777777" w:rsidR="00B30903" w:rsidRPr="00B30903" w:rsidRDefault="00B30903" w:rsidP="00B30903">
            <w:pPr>
              <w:spacing w:after="0" w:line="240" w:lineRule="auto"/>
              <w:jc w:val="center"/>
              <w:rPr>
                <w:sz w:val="20"/>
                <w:szCs w:val="20"/>
              </w:rPr>
            </w:pPr>
            <w:r w:rsidRPr="00B30903">
              <w:rPr>
                <w:sz w:val="20"/>
                <w:szCs w:val="20"/>
              </w:rPr>
              <w:t>44%</w:t>
            </w:r>
          </w:p>
        </w:tc>
        <w:tc>
          <w:tcPr>
            <w:tcW w:w="913" w:type="dxa"/>
            <w:shd w:val="clear" w:color="auto" w:fill="auto"/>
          </w:tcPr>
          <w:p w14:paraId="178DA373"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74"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75"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76" w14:textId="77777777" w:rsidR="00B30903" w:rsidRPr="00B30903" w:rsidRDefault="00B30903" w:rsidP="00B30903">
            <w:pPr>
              <w:spacing w:after="0" w:line="240" w:lineRule="auto"/>
              <w:jc w:val="center"/>
              <w:rPr>
                <w:sz w:val="20"/>
                <w:szCs w:val="20"/>
              </w:rPr>
            </w:pPr>
            <w:r w:rsidRPr="00B30903">
              <w:rPr>
                <w:sz w:val="20"/>
                <w:szCs w:val="20"/>
              </w:rPr>
              <w:t>48%</w:t>
            </w:r>
          </w:p>
        </w:tc>
      </w:tr>
      <w:tr w:rsidR="00B30903" w:rsidRPr="00B30903" w14:paraId="178DA380" w14:textId="77777777" w:rsidTr="00917E59">
        <w:tc>
          <w:tcPr>
            <w:tcW w:w="3150" w:type="dxa"/>
            <w:shd w:val="clear" w:color="auto" w:fill="D9D9D9" w:themeFill="background1" w:themeFillShade="D9"/>
          </w:tcPr>
          <w:p w14:paraId="178DA378" w14:textId="77777777" w:rsidR="00B30903" w:rsidRPr="00B30903" w:rsidRDefault="00B30903" w:rsidP="00B30903">
            <w:pPr>
              <w:spacing w:after="0" w:line="240" w:lineRule="auto"/>
              <w:rPr>
                <w:sz w:val="20"/>
                <w:szCs w:val="20"/>
              </w:rPr>
            </w:pPr>
            <w:r w:rsidRPr="00B30903">
              <w:rPr>
                <w:sz w:val="20"/>
                <w:szCs w:val="20"/>
              </w:rPr>
              <w:t>Washington ES</w:t>
            </w:r>
          </w:p>
        </w:tc>
        <w:tc>
          <w:tcPr>
            <w:tcW w:w="912" w:type="dxa"/>
            <w:shd w:val="clear" w:color="auto" w:fill="D9D9D9" w:themeFill="background1" w:themeFillShade="D9"/>
          </w:tcPr>
          <w:p w14:paraId="178DA379" w14:textId="77777777" w:rsidR="00B30903" w:rsidRPr="00B30903" w:rsidRDefault="00B30903" w:rsidP="00B30903">
            <w:pPr>
              <w:spacing w:after="0" w:line="240" w:lineRule="auto"/>
              <w:jc w:val="center"/>
              <w:rPr>
                <w:sz w:val="20"/>
                <w:szCs w:val="20"/>
              </w:rPr>
            </w:pPr>
            <w:r w:rsidRPr="00B30903">
              <w:rPr>
                <w:sz w:val="20"/>
                <w:szCs w:val="20"/>
              </w:rPr>
              <w:t>35%</w:t>
            </w:r>
          </w:p>
        </w:tc>
        <w:tc>
          <w:tcPr>
            <w:tcW w:w="913" w:type="dxa"/>
            <w:shd w:val="clear" w:color="auto" w:fill="D9D9D9" w:themeFill="background1" w:themeFillShade="D9"/>
          </w:tcPr>
          <w:p w14:paraId="178DA37A" w14:textId="77777777" w:rsidR="00B30903" w:rsidRPr="00B30903" w:rsidRDefault="00B30903" w:rsidP="00B30903">
            <w:pPr>
              <w:spacing w:after="0" w:line="240" w:lineRule="auto"/>
              <w:jc w:val="center"/>
              <w:rPr>
                <w:sz w:val="20"/>
                <w:szCs w:val="20"/>
              </w:rPr>
            </w:pPr>
            <w:r w:rsidRPr="00B30903">
              <w:rPr>
                <w:sz w:val="20"/>
                <w:szCs w:val="20"/>
              </w:rPr>
              <w:t>21%</w:t>
            </w:r>
          </w:p>
        </w:tc>
        <w:tc>
          <w:tcPr>
            <w:tcW w:w="913" w:type="dxa"/>
            <w:shd w:val="clear" w:color="auto" w:fill="D9D9D9" w:themeFill="background1" w:themeFillShade="D9"/>
          </w:tcPr>
          <w:p w14:paraId="178DA37B" w14:textId="77777777" w:rsidR="00B30903" w:rsidRPr="00B30903" w:rsidRDefault="00B30903" w:rsidP="00B30903">
            <w:pPr>
              <w:spacing w:after="0" w:line="240" w:lineRule="auto"/>
              <w:jc w:val="center"/>
              <w:rPr>
                <w:sz w:val="20"/>
                <w:szCs w:val="20"/>
              </w:rPr>
            </w:pPr>
            <w:r w:rsidRPr="00B30903">
              <w:rPr>
                <w:sz w:val="20"/>
                <w:szCs w:val="20"/>
              </w:rPr>
              <w:t>39%</w:t>
            </w:r>
          </w:p>
        </w:tc>
        <w:tc>
          <w:tcPr>
            <w:tcW w:w="913" w:type="dxa"/>
            <w:shd w:val="clear" w:color="auto" w:fill="D9D9D9" w:themeFill="background1" w:themeFillShade="D9"/>
          </w:tcPr>
          <w:p w14:paraId="178DA37C"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7D"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7E"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7F" w14:textId="77777777" w:rsidR="00B30903" w:rsidRPr="00B30903" w:rsidRDefault="00B30903" w:rsidP="00B30903">
            <w:pPr>
              <w:spacing w:after="0" w:line="240" w:lineRule="auto"/>
              <w:jc w:val="center"/>
              <w:rPr>
                <w:sz w:val="20"/>
                <w:szCs w:val="20"/>
              </w:rPr>
            </w:pPr>
            <w:r w:rsidRPr="00B30903">
              <w:rPr>
                <w:sz w:val="20"/>
                <w:szCs w:val="20"/>
              </w:rPr>
              <w:t>32%</w:t>
            </w:r>
          </w:p>
        </w:tc>
      </w:tr>
      <w:tr w:rsidR="00B30903" w:rsidRPr="00B30903" w14:paraId="178DA389" w14:textId="77777777" w:rsidTr="00917E59">
        <w:tc>
          <w:tcPr>
            <w:tcW w:w="3150" w:type="dxa"/>
            <w:shd w:val="clear" w:color="auto" w:fill="auto"/>
          </w:tcPr>
          <w:p w14:paraId="178DA381" w14:textId="77777777" w:rsidR="00B30903" w:rsidRPr="00B30903" w:rsidRDefault="00B30903" w:rsidP="00B30903">
            <w:pPr>
              <w:spacing w:after="0" w:line="240" w:lineRule="auto"/>
              <w:rPr>
                <w:sz w:val="20"/>
                <w:szCs w:val="20"/>
              </w:rPr>
            </w:pPr>
            <w:r w:rsidRPr="00B30903">
              <w:rPr>
                <w:sz w:val="20"/>
                <w:szCs w:val="20"/>
              </w:rPr>
              <w:t>White Street ES</w:t>
            </w:r>
          </w:p>
        </w:tc>
        <w:tc>
          <w:tcPr>
            <w:tcW w:w="912" w:type="dxa"/>
            <w:shd w:val="clear" w:color="auto" w:fill="auto"/>
          </w:tcPr>
          <w:p w14:paraId="178DA382" w14:textId="77777777" w:rsidR="00B30903" w:rsidRPr="00B30903" w:rsidRDefault="00B30903" w:rsidP="00B30903">
            <w:pPr>
              <w:spacing w:after="0" w:line="240" w:lineRule="auto"/>
              <w:jc w:val="center"/>
              <w:rPr>
                <w:sz w:val="20"/>
                <w:szCs w:val="20"/>
              </w:rPr>
            </w:pPr>
            <w:r w:rsidRPr="00B30903">
              <w:rPr>
                <w:sz w:val="20"/>
                <w:szCs w:val="20"/>
              </w:rPr>
              <w:t>43%</w:t>
            </w:r>
          </w:p>
        </w:tc>
        <w:tc>
          <w:tcPr>
            <w:tcW w:w="913" w:type="dxa"/>
            <w:shd w:val="clear" w:color="auto" w:fill="auto"/>
          </w:tcPr>
          <w:p w14:paraId="178DA383" w14:textId="77777777" w:rsidR="00B30903" w:rsidRPr="00B30903" w:rsidRDefault="00B30903" w:rsidP="00B30903">
            <w:pPr>
              <w:spacing w:after="0" w:line="240" w:lineRule="auto"/>
              <w:jc w:val="center"/>
              <w:rPr>
                <w:sz w:val="20"/>
                <w:szCs w:val="20"/>
              </w:rPr>
            </w:pPr>
            <w:r w:rsidRPr="00B30903">
              <w:rPr>
                <w:sz w:val="20"/>
                <w:szCs w:val="20"/>
              </w:rPr>
              <w:t>48%</w:t>
            </w:r>
          </w:p>
        </w:tc>
        <w:tc>
          <w:tcPr>
            <w:tcW w:w="913" w:type="dxa"/>
            <w:shd w:val="clear" w:color="auto" w:fill="auto"/>
          </w:tcPr>
          <w:p w14:paraId="178DA384" w14:textId="77777777" w:rsidR="00B30903" w:rsidRPr="00B30903" w:rsidRDefault="00B30903" w:rsidP="00B30903">
            <w:pPr>
              <w:spacing w:after="0" w:line="240" w:lineRule="auto"/>
              <w:jc w:val="center"/>
              <w:rPr>
                <w:sz w:val="20"/>
                <w:szCs w:val="20"/>
              </w:rPr>
            </w:pPr>
            <w:r w:rsidRPr="00B30903">
              <w:rPr>
                <w:sz w:val="20"/>
                <w:szCs w:val="20"/>
              </w:rPr>
              <w:t>39%</w:t>
            </w:r>
          </w:p>
        </w:tc>
        <w:tc>
          <w:tcPr>
            <w:tcW w:w="913" w:type="dxa"/>
            <w:shd w:val="clear" w:color="auto" w:fill="auto"/>
          </w:tcPr>
          <w:p w14:paraId="178DA385"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86"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87"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88" w14:textId="77777777" w:rsidR="00B30903" w:rsidRPr="00B30903" w:rsidRDefault="00B30903" w:rsidP="00B30903">
            <w:pPr>
              <w:spacing w:after="0" w:line="240" w:lineRule="auto"/>
              <w:jc w:val="center"/>
              <w:rPr>
                <w:sz w:val="20"/>
                <w:szCs w:val="20"/>
              </w:rPr>
            </w:pPr>
            <w:r w:rsidRPr="00B30903">
              <w:rPr>
                <w:sz w:val="20"/>
                <w:szCs w:val="20"/>
              </w:rPr>
              <w:t>44%</w:t>
            </w:r>
          </w:p>
        </w:tc>
      </w:tr>
      <w:tr w:rsidR="00B30903" w:rsidRPr="00B30903" w14:paraId="178DA392" w14:textId="77777777" w:rsidTr="00917E59">
        <w:tc>
          <w:tcPr>
            <w:tcW w:w="3150" w:type="dxa"/>
            <w:shd w:val="clear" w:color="auto" w:fill="D9D9D9" w:themeFill="background1" w:themeFillShade="D9"/>
          </w:tcPr>
          <w:p w14:paraId="178DA38A" w14:textId="77777777" w:rsidR="00B30903" w:rsidRPr="00B30903" w:rsidRDefault="00B30903" w:rsidP="00B30903">
            <w:pPr>
              <w:spacing w:after="0" w:line="240" w:lineRule="auto"/>
              <w:rPr>
                <w:sz w:val="20"/>
                <w:szCs w:val="20"/>
              </w:rPr>
            </w:pPr>
            <w:r w:rsidRPr="00B30903">
              <w:rPr>
                <w:sz w:val="20"/>
                <w:szCs w:val="20"/>
              </w:rPr>
              <w:t>Gerena Community School</w:t>
            </w:r>
            <w:r w:rsidR="00DD5B56">
              <w:rPr>
                <w:sz w:val="20"/>
                <w:szCs w:val="20"/>
              </w:rPr>
              <w:t xml:space="preserve"> ES</w:t>
            </w:r>
          </w:p>
        </w:tc>
        <w:tc>
          <w:tcPr>
            <w:tcW w:w="912" w:type="dxa"/>
            <w:shd w:val="clear" w:color="auto" w:fill="D9D9D9" w:themeFill="background1" w:themeFillShade="D9"/>
          </w:tcPr>
          <w:p w14:paraId="178DA38B" w14:textId="77777777" w:rsidR="00B30903" w:rsidRPr="00B30903" w:rsidRDefault="00B30903" w:rsidP="00B30903">
            <w:pPr>
              <w:spacing w:after="0" w:line="240" w:lineRule="auto"/>
              <w:jc w:val="center"/>
              <w:rPr>
                <w:sz w:val="20"/>
                <w:szCs w:val="20"/>
              </w:rPr>
            </w:pPr>
            <w:r w:rsidRPr="00B30903">
              <w:rPr>
                <w:sz w:val="20"/>
                <w:szCs w:val="20"/>
              </w:rPr>
              <w:t>19%</w:t>
            </w:r>
          </w:p>
        </w:tc>
        <w:tc>
          <w:tcPr>
            <w:tcW w:w="913" w:type="dxa"/>
            <w:shd w:val="clear" w:color="auto" w:fill="D9D9D9" w:themeFill="background1" w:themeFillShade="D9"/>
          </w:tcPr>
          <w:p w14:paraId="178DA38C" w14:textId="77777777" w:rsidR="00B30903" w:rsidRPr="00B30903" w:rsidRDefault="00B30903" w:rsidP="00B30903">
            <w:pPr>
              <w:spacing w:after="0" w:line="240" w:lineRule="auto"/>
              <w:jc w:val="center"/>
              <w:rPr>
                <w:sz w:val="20"/>
                <w:szCs w:val="20"/>
              </w:rPr>
            </w:pPr>
            <w:r w:rsidRPr="00B30903">
              <w:rPr>
                <w:sz w:val="20"/>
                <w:szCs w:val="20"/>
              </w:rPr>
              <w:t>26%</w:t>
            </w:r>
          </w:p>
        </w:tc>
        <w:tc>
          <w:tcPr>
            <w:tcW w:w="913" w:type="dxa"/>
            <w:shd w:val="clear" w:color="auto" w:fill="D9D9D9" w:themeFill="background1" w:themeFillShade="D9"/>
          </w:tcPr>
          <w:p w14:paraId="178DA38D" w14:textId="77777777" w:rsidR="00B30903" w:rsidRPr="00B30903" w:rsidRDefault="00B30903" w:rsidP="00B30903">
            <w:pPr>
              <w:spacing w:after="0" w:line="240" w:lineRule="auto"/>
              <w:jc w:val="center"/>
              <w:rPr>
                <w:sz w:val="20"/>
                <w:szCs w:val="20"/>
              </w:rPr>
            </w:pPr>
            <w:r w:rsidRPr="00B30903">
              <w:rPr>
                <w:sz w:val="20"/>
                <w:szCs w:val="20"/>
              </w:rPr>
              <w:t>23%</w:t>
            </w:r>
          </w:p>
        </w:tc>
        <w:tc>
          <w:tcPr>
            <w:tcW w:w="913" w:type="dxa"/>
            <w:shd w:val="clear" w:color="auto" w:fill="D9D9D9" w:themeFill="background1" w:themeFillShade="D9"/>
          </w:tcPr>
          <w:p w14:paraId="178DA38E"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8F"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90"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91" w14:textId="77777777" w:rsidR="00B30903" w:rsidRPr="00B30903" w:rsidRDefault="00B30903" w:rsidP="00B30903">
            <w:pPr>
              <w:spacing w:after="0" w:line="240" w:lineRule="auto"/>
              <w:jc w:val="center"/>
              <w:rPr>
                <w:sz w:val="20"/>
                <w:szCs w:val="20"/>
              </w:rPr>
            </w:pPr>
            <w:r w:rsidRPr="00B30903">
              <w:rPr>
                <w:sz w:val="20"/>
                <w:szCs w:val="20"/>
              </w:rPr>
              <w:t>22%</w:t>
            </w:r>
          </w:p>
        </w:tc>
      </w:tr>
      <w:tr w:rsidR="00B30903" w:rsidRPr="00B30903" w14:paraId="178DA39B" w14:textId="77777777" w:rsidTr="00917E59">
        <w:tc>
          <w:tcPr>
            <w:tcW w:w="3150" w:type="dxa"/>
            <w:shd w:val="clear" w:color="auto" w:fill="auto"/>
          </w:tcPr>
          <w:p w14:paraId="178DA393" w14:textId="77777777" w:rsidR="00ED4A74" w:rsidRDefault="00B30903">
            <w:pPr>
              <w:spacing w:after="0" w:line="240" w:lineRule="auto"/>
              <w:rPr>
                <w:sz w:val="20"/>
                <w:szCs w:val="20"/>
              </w:rPr>
            </w:pPr>
            <w:r w:rsidRPr="00B30903">
              <w:rPr>
                <w:sz w:val="20"/>
                <w:szCs w:val="20"/>
              </w:rPr>
              <w:t xml:space="preserve">Zanetti </w:t>
            </w:r>
            <w:r w:rsidR="00DD5B56">
              <w:rPr>
                <w:sz w:val="20"/>
                <w:szCs w:val="20"/>
              </w:rPr>
              <w:t xml:space="preserve"> ES</w:t>
            </w:r>
          </w:p>
        </w:tc>
        <w:tc>
          <w:tcPr>
            <w:tcW w:w="912" w:type="dxa"/>
            <w:shd w:val="clear" w:color="auto" w:fill="auto"/>
          </w:tcPr>
          <w:p w14:paraId="178DA394" w14:textId="77777777" w:rsidR="00B30903" w:rsidRPr="00B30903" w:rsidRDefault="00B30903" w:rsidP="00B30903">
            <w:pPr>
              <w:spacing w:after="0" w:line="240" w:lineRule="auto"/>
              <w:jc w:val="center"/>
              <w:rPr>
                <w:sz w:val="20"/>
                <w:szCs w:val="20"/>
              </w:rPr>
            </w:pPr>
            <w:r w:rsidRPr="00B30903">
              <w:rPr>
                <w:sz w:val="20"/>
                <w:szCs w:val="20"/>
              </w:rPr>
              <w:t>60%</w:t>
            </w:r>
          </w:p>
        </w:tc>
        <w:tc>
          <w:tcPr>
            <w:tcW w:w="913" w:type="dxa"/>
            <w:shd w:val="clear" w:color="auto" w:fill="auto"/>
          </w:tcPr>
          <w:p w14:paraId="178DA395" w14:textId="77777777" w:rsidR="00B30903" w:rsidRPr="00B30903" w:rsidRDefault="00B30903" w:rsidP="00B30903">
            <w:pPr>
              <w:spacing w:after="0" w:line="240" w:lineRule="auto"/>
              <w:jc w:val="center"/>
              <w:rPr>
                <w:sz w:val="20"/>
                <w:szCs w:val="20"/>
              </w:rPr>
            </w:pPr>
            <w:r w:rsidRPr="00B30903">
              <w:rPr>
                <w:sz w:val="20"/>
                <w:szCs w:val="20"/>
              </w:rPr>
              <w:t>56%</w:t>
            </w:r>
          </w:p>
        </w:tc>
        <w:tc>
          <w:tcPr>
            <w:tcW w:w="913" w:type="dxa"/>
            <w:shd w:val="clear" w:color="auto" w:fill="auto"/>
          </w:tcPr>
          <w:p w14:paraId="178DA396" w14:textId="77777777" w:rsidR="00B30903" w:rsidRPr="00B30903" w:rsidRDefault="00B30903" w:rsidP="00B30903">
            <w:pPr>
              <w:spacing w:after="0" w:line="240" w:lineRule="auto"/>
              <w:jc w:val="center"/>
              <w:rPr>
                <w:sz w:val="20"/>
                <w:szCs w:val="20"/>
              </w:rPr>
            </w:pPr>
            <w:r w:rsidRPr="00B30903">
              <w:rPr>
                <w:sz w:val="20"/>
                <w:szCs w:val="20"/>
              </w:rPr>
              <w:t>33%</w:t>
            </w:r>
          </w:p>
        </w:tc>
        <w:tc>
          <w:tcPr>
            <w:tcW w:w="913" w:type="dxa"/>
            <w:shd w:val="clear" w:color="auto" w:fill="auto"/>
          </w:tcPr>
          <w:p w14:paraId="178DA397" w14:textId="77777777" w:rsidR="00B30903" w:rsidRPr="00B30903" w:rsidRDefault="00B30903" w:rsidP="00B30903">
            <w:pPr>
              <w:spacing w:after="0" w:line="240" w:lineRule="auto"/>
              <w:jc w:val="center"/>
              <w:rPr>
                <w:sz w:val="20"/>
                <w:szCs w:val="20"/>
              </w:rPr>
            </w:pPr>
            <w:r w:rsidRPr="00B30903">
              <w:rPr>
                <w:sz w:val="20"/>
                <w:szCs w:val="20"/>
              </w:rPr>
              <w:t>53%</w:t>
            </w:r>
          </w:p>
        </w:tc>
        <w:tc>
          <w:tcPr>
            <w:tcW w:w="913" w:type="dxa"/>
            <w:shd w:val="clear" w:color="auto" w:fill="auto"/>
          </w:tcPr>
          <w:p w14:paraId="178DA398" w14:textId="77777777" w:rsidR="00B30903" w:rsidRPr="00B30903" w:rsidRDefault="00B30903" w:rsidP="00B30903">
            <w:pPr>
              <w:spacing w:after="0" w:line="240" w:lineRule="auto"/>
              <w:jc w:val="center"/>
              <w:rPr>
                <w:sz w:val="20"/>
                <w:szCs w:val="20"/>
              </w:rPr>
            </w:pPr>
            <w:r w:rsidRPr="00B30903">
              <w:rPr>
                <w:sz w:val="20"/>
                <w:szCs w:val="20"/>
              </w:rPr>
              <w:t>47%</w:t>
            </w:r>
          </w:p>
        </w:tc>
        <w:tc>
          <w:tcPr>
            <w:tcW w:w="913" w:type="dxa"/>
            <w:shd w:val="clear" w:color="auto" w:fill="auto"/>
          </w:tcPr>
          <w:p w14:paraId="178DA399" w14:textId="77777777" w:rsidR="00B30903" w:rsidRPr="00B30903" w:rsidRDefault="00B30903" w:rsidP="00B30903">
            <w:pPr>
              <w:spacing w:after="0" w:line="240" w:lineRule="auto"/>
              <w:jc w:val="center"/>
              <w:rPr>
                <w:sz w:val="20"/>
                <w:szCs w:val="20"/>
              </w:rPr>
            </w:pPr>
            <w:r w:rsidRPr="00B30903">
              <w:rPr>
                <w:sz w:val="20"/>
                <w:szCs w:val="20"/>
              </w:rPr>
              <w:t>58%</w:t>
            </w:r>
          </w:p>
        </w:tc>
        <w:tc>
          <w:tcPr>
            <w:tcW w:w="913" w:type="dxa"/>
            <w:shd w:val="clear" w:color="auto" w:fill="auto"/>
          </w:tcPr>
          <w:p w14:paraId="178DA39A" w14:textId="77777777" w:rsidR="00B30903" w:rsidRPr="00B30903" w:rsidRDefault="00B30903" w:rsidP="00B30903">
            <w:pPr>
              <w:spacing w:after="0" w:line="240" w:lineRule="auto"/>
              <w:jc w:val="center"/>
              <w:rPr>
                <w:sz w:val="20"/>
                <w:szCs w:val="20"/>
              </w:rPr>
            </w:pPr>
            <w:r w:rsidRPr="00B30903">
              <w:rPr>
                <w:sz w:val="20"/>
                <w:szCs w:val="20"/>
              </w:rPr>
              <w:t>51%</w:t>
            </w:r>
          </w:p>
        </w:tc>
      </w:tr>
      <w:tr w:rsidR="00B30903" w:rsidRPr="00B30903" w14:paraId="178DA3A4" w14:textId="77777777" w:rsidTr="00917E59">
        <w:tc>
          <w:tcPr>
            <w:tcW w:w="3150" w:type="dxa"/>
            <w:shd w:val="clear" w:color="auto" w:fill="D9D9D9" w:themeFill="background1" w:themeFillShade="D9"/>
          </w:tcPr>
          <w:p w14:paraId="178DA39C" w14:textId="77777777" w:rsidR="00B30903" w:rsidRPr="00B30903" w:rsidRDefault="00B30903" w:rsidP="00B30903">
            <w:pPr>
              <w:spacing w:after="0" w:line="240" w:lineRule="auto"/>
              <w:rPr>
                <w:sz w:val="20"/>
                <w:szCs w:val="20"/>
              </w:rPr>
            </w:pPr>
            <w:r w:rsidRPr="00B30903">
              <w:rPr>
                <w:sz w:val="20"/>
                <w:szCs w:val="20"/>
              </w:rPr>
              <w:t>Springfield Renaissance</w:t>
            </w:r>
            <w:r w:rsidR="00DD5B56">
              <w:rPr>
                <w:sz w:val="20"/>
                <w:szCs w:val="20"/>
              </w:rPr>
              <w:t xml:space="preserve"> School</w:t>
            </w:r>
          </w:p>
        </w:tc>
        <w:tc>
          <w:tcPr>
            <w:tcW w:w="912" w:type="dxa"/>
            <w:shd w:val="clear" w:color="auto" w:fill="D9D9D9" w:themeFill="background1" w:themeFillShade="D9"/>
          </w:tcPr>
          <w:p w14:paraId="178DA39D"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9E"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9F"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A0" w14:textId="77777777" w:rsidR="00B30903" w:rsidRPr="00B30903" w:rsidRDefault="00B30903" w:rsidP="00B30903">
            <w:pPr>
              <w:spacing w:after="0" w:line="240" w:lineRule="auto"/>
              <w:jc w:val="center"/>
              <w:rPr>
                <w:sz w:val="20"/>
                <w:szCs w:val="20"/>
              </w:rPr>
            </w:pPr>
            <w:r w:rsidRPr="00B30903">
              <w:rPr>
                <w:sz w:val="20"/>
                <w:szCs w:val="20"/>
              </w:rPr>
              <w:t>46%</w:t>
            </w:r>
          </w:p>
        </w:tc>
        <w:tc>
          <w:tcPr>
            <w:tcW w:w="913" w:type="dxa"/>
            <w:shd w:val="clear" w:color="auto" w:fill="D9D9D9" w:themeFill="background1" w:themeFillShade="D9"/>
          </w:tcPr>
          <w:p w14:paraId="178DA3A1" w14:textId="77777777" w:rsidR="00B30903" w:rsidRPr="00B30903" w:rsidRDefault="00B30903" w:rsidP="00B30903">
            <w:pPr>
              <w:spacing w:after="0" w:line="240" w:lineRule="auto"/>
              <w:jc w:val="center"/>
              <w:rPr>
                <w:sz w:val="20"/>
                <w:szCs w:val="20"/>
              </w:rPr>
            </w:pPr>
            <w:r w:rsidRPr="00B30903">
              <w:rPr>
                <w:sz w:val="20"/>
                <w:szCs w:val="20"/>
              </w:rPr>
              <w:t>41%</w:t>
            </w:r>
          </w:p>
        </w:tc>
        <w:tc>
          <w:tcPr>
            <w:tcW w:w="913" w:type="dxa"/>
            <w:shd w:val="clear" w:color="auto" w:fill="D9D9D9" w:themeFill="background1" w:themeFillShade="D9"/>
          </w:tcPr>
          <w:p w14:paraId="178DA3A2" w14:textId="77777777" w:rsidR="00B30903" w:rsidRPr="00B30903" w:rsidRDefault="00B30903" w:rsidP="00B30903">
            <w:pPr>
              <w:spacing w:after="0" w:line="240" w:lineRule="auto"/>
              <w:jc w:val="center"/>
              <w:rPr>
                <w:sz w:val="20"/>
                <w:szCs w:val="20"/>
              </w:rPr>
            </w:pPr>
            <w:r w:rsidRPr="00B30903">
              <w:rPr>
                <w:sz w:val="20"/>
                <w:szCs w:val="20"/>
              </w:rPr>
              <w:t>39%</w:t>
            </w:r>
          </w:p>
        </w:tc>
        <w:tc>
          <w:tcPr>
            <w:tcW w:w="913" w:type="dxa"/>
            <w:shd w:val="clear" w:color="auto" w:fill="D9D9D9" w:themeFill="background1" w:themeFillShade="D9"/>
          </w:tcPr>
          <w:p w14:paraId="178DA3A3" w14:textId="77777777" w:rsidR="00B30903" w:rsidRPr="00B30903" w:rsidRDefault="00B30903" w:rsidP="00B30903">
            <w:pPr>
              <w:spacing w:after="0" w:line="240" w:lineRule="auto"/>
              <w:jc w:val="center"/>
              <w:rPr>
                <w:sz w:val="20"/>
                <w:szCs w:val="20"/>
              </w:rPr>
            </w:pPr>
            <w:r w:rsidRPr="00B30903">
              <w:rPr>
                <w:sz w:val="20"/>
                <w:szCs w:val="20"/>
              </w:rPr>
              <w:t>42%</w:t>
            </w:r>
          </w:p>
        </w:tc>
      </w:tr>
      <w:tr w:rsidR="00B30903" w:rsidRPr="00B30903" w14:paraId="178DA3AD" w14:textId="77777777" w:rsidTr="00917E59">
        <w:tc>
          <w:tcPr>
            <w:tcW w:w="3150" w:type="dxa"/>
            <w:shd w:val="clear" w:color="auto" w:fill="auto"/>
          </w:tcPr>
          <w:p w14:paraId="178DA3A5" w14:textId="77777777" w:rsidR="00B30903" w:rsidRPr="00B30903" w:rsidRDefault="00B30903" w:rsidP="00B30903">
            <w:pPr>
              <w:spacing w:after="0" w:line="240" w:lineRule="auto"/>
              <w:rPr>
                <w:sz w:val="20"/>
                <w:szCs w:val="20"/>
              </w:rPr>
            </w:pPr>
            <w:r w:rsidRPr="00B30903">
              <w:rPr>
                <w:sz w:val="20"/>
                <w:szCs w:val="20"/>
              </w:rPr>
              <w:t>Duggan MS</w:t>
            </w:r>
          </w:p>
        </w:tc>
        <w:tc>
          <w:tcPr>
            <w:tcW w:w="912" w:type="dxa"/>
            <w:shd w:val="clear" w:color="auto" w:fill="auto"/>
          </w:tcPr>
          <w:p w14:paraId="178DA3A6"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A7"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A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A9" w14:textId="77777777" w:rsidR="00B30903" w:rsidRPr="00B30903" w:rsidRDefault="00B30903" w:rsidP="00B30903">
            <w:pPr>
              <w:spacing w:after="0" w:line="240" w:lineRule="auto"/>
              <w:jc w:val="center"/>
              <w:rPr>
                <w:sz w:val="20"/>
                <w:szCs w:val="20"/>
              </w:rPr>
            </w:pPr>
            <w:r w:rsidRPr="00B30903">
              <w:rPr>
                <w:sz w:val="20"/>
                <w:szCs w:val="20"/>
              </w:rPr>
              <w:t>20%</w:t>
            </w:r>
          </w:p>
        </w:tc>
        <w:tc>
          <w:tcPr>
            <w:tcW w:w="913" w:type="dxa"/>
            <w:shd w:val="clear" w:color="auto" w:fill="auto"/>
          </w:tcPr>
          <w:p w14:paraId="178DA3AA" w14:textId="77777777" w:rsidR="00B30903" w:rsidRPr="00B30903" w:rsidRDefault="00B30903" w:rsidP="00B30903">
            <w:pPr>
              <w:spacing w:after="0" w:line="240" w:lineRule="auto"/>
              <w:jc w:val="center"/>
              <w:rPr>
                <w:sz w:val="20"/>
                <w:szCs w:val="20"/>
              </w:rPr>
            </w:pPr>
            <w:r w:rsidRPr="00B30903">
              <w:rPr>
                <w:sz w:val="20"/>
                <w:szCs w:val="20"/>
              </w:rPr>
              <w:t>15%</w:t>
            </w:r>
          </w:p>
        </w:tc>
        <w:tc>
          <w:tcPr>
            <w:tcW w:w="913" w:type="dxa"/>
            <w:shd w:val="clear" w:color="auto" w:fill="auto"/>
          </w:tcPr>
          <w:p w14:paraId="178DA3AB" w14:textId="77777777" w:rsidR="00B30903" w:rsidRPr="00B30903" w:rsidRDefault="00B30903" w:rsidP="00B30903">
            <w:pPr>
              <w:spacing w:after="0" w:line="240" w:lineRule="auto"/>
              <w:jc w:val="center"/>
              <w:rPr>
                <w:sz w:val="20"/>
                <w:szCs w:val="20"/>
              </w:rPr>
            </w:pPr>
            <w:r w:rsidRPr="00B30903">
              <w:rPr>
                <w:sz w:val="20"/>
                <w:szCs w:val="20"/>
              </w:rPr>
              <w:t>35%</w:t>
            </w:r>
          </w:p>
        </w:tc>
        <w:tc>
          <w:tcPr>
            <w:tcW w:w="913" w:type="dxa"/>
            <w:shd w:val="clear" w:color="auto" w:fill="auto"/>
          </w:tcPr>
          <w:p w14:paraId="178DA3AC" w14:textId="77777777" w:rsidR="00B30903" w:rsidRPr="00B30903" w:rsidRDefault="00B30903" w:rsidP="00B30903">
            <w:pPr>
              <w:spacing w:after="0" w:line="240" w:lineRule="auto"/>
              <w:jc w:val="center"/>
              <w:rPr>
                <w:sz w:val="20"/>
                <w:szCs w:val="20"/>
              </w:rPr>
            </w:pPr>
            <w:r w:rsidRPr="00B30903">
              <w:rPr>
                <w:sz w:val="20"/>
                <w:szCs w:val="20"/>
              </w:rPr>
              <w:t>23%</w:t>
            </w:r>
          </w:p>
        </w:tc>
      </w:tr>
      <w:tr w:rsidR="00B30903" w:rsidRPr="00B30903" w14:paraId="178DA3B6" w14:textId="77777777" w:rsidTr="00917E59">
        <w:tc>
          <w:tcPr>
            <w:tcW w:w="3150" w:type="dxa"/>
            <w:shd w:val="clear" w:color="auto" w:fill="D9D9D9" w:themeFill="background1" w:themeFillShade="D9"/>
          </w:tcPr>
          <w:p w14:paraId="178DA3AE" w14:textId="77777777" w:rsidR="00B30903" w:rsidRPr="00B30903" w:rsidRDefault="00B30903" w:rsidP="00B30903">
            <w:pPr>
              <w:spacing w:after="0" w:line="240" w:lineRule="auto"/>
              <w:rPr>
                <w:sz w:val="20"/>
                <w:szCs w:val="20"/>
              </w:rPr>
            </w:pPr>
            <w:r w:rsidRPr="00B30903">
              <w:rPr>
                <w:sz w:val="20"/>
                <w:szCs w:val="20"/>
              </w:rPr>
              <w:t>Forest Park MS</w:t>
            </w:r>
          </w:p>
        </w:tc>
        <w:tc>
          <w:tcPr>
            <w:tcW w:w="912" w:type="dxa"/>
            <w:shd w:val="clear" w:color="auto" w:fill="D9D9D9" w:themeFill="background1" w:themeFillShade="D9"/>
          </w:tcPr>
          <w:p w14:paraId="178DA3AF"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B0"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B1"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B2" w14:textId="77777777" w:rsidR="00B30903" w:rsidRPr="00B30903" w:rsidRDefault="00B30903" w:rsidP="00B30903">
            <w:pPr>
              <w:spacing w:after="0" w:line="240" w:lineRule="auto"/>
              <w:jc w:val="center"/>
              <w:rPr>
                <w:sz w:val="20"/>
                <w:szCs w:val="20"/>
              </w:rPr>
            </w:pPr>
            <w:r w:rsidRPr="00B30903">
              <w:rPr>
                <w:sz w:val="20"/>
                <w:szCs w:val="20"/>
              </w:rPr>
              <w:t>30%</w:t>
            </w:r>
          </w:p>
        </w:tc>
        <w:tc>
          <w:tcPr>
            <w:tcW w:w="913" w:type="dxa"/>
            <w:shd w:val="clear" w:color="auto" w:fill="D9D9D9" w:themeFill="background1" w:themeFillShade="D9"/>
          </w:tcPr>
          <w:p w14:paraId="178DA3B3" w14:textId="77777777" w:rsidR="00B30903" w:rsidRPr="00B30903" w:rsidRDefault="00B30903" w:rsidP="00B30903">
            <w:pPr>
              <w:spacing w:after="0" w:line="240" w:lineRule="auto"/>
              <w:jc w:val="center"/>
              <w:rPr>
                <w:sz w:val="20"/>
                <w:szCs w:val="20"/>
              </w:rPr>
            </w:pPr>
            <w:r w:rsidRPr="00B30903">
              <w:rPr>
                <w:sz w:val="20"/>
                <w:szCs w:val="20"/>
              </w:rPr>
              <w:t>24%</w:t>
            </w:r>
          </w:p>
        </w:tc>
        <w:tc>
          <w:tcPr>
            <w:tcW w:w="913" w:type="dxa"/>
            <w:shd w:val="clear" w:color="auto" w:fill="D9D9D9" w:themeFill="background1" w:themeFillShade="D9"/>
          </w:tcPr>
          <w:p w14:paraId="178DA3B4" w14:textId="77777777" w:rsidR="00B30903" w:rsidRPr="00B30903" w:rsidRDefault="00B30903" w:rsidP="00B30903">
            <w:pPr>
              <w:spacing w:after="0" w:line="240" w:lineRule="auto"/>
              <w:jc w:val="center"/>
              <w:rPr>
                <w:sz w:val="20"/>
                <w:szCs w:val="20"/>
              </w:rPr>
            </w:pPr>
            <w:r w:rsidRPr="00B30903">
              <w:rPr>
                <w:sz w:val="20"/>
                <w:szCs w:val="20"/>
              </w:rPr>
              <w:t>27%</w:t>
            </w:r>
          </w:p>
        </w:tc>
        <w:tc>
          <w:tcPr>
            <w:tcW w:w="913" w:type="dxa"/>
            <w:shd w:val="clear" w:color="auto" w:fill="D9D9D9" w:themeFill="background1" w:themeFillShade="D9"/>
          </w:tcPr>
          <w:p w14:paraId="178DA3B5" w14:textId="77777777" w:rsidR="00B30903" w:rsidRPr="00B30903" w:rsidRDefault="00B30903" w:rsidP="00B30903">
            <w:pPr>
              <w:spacing w:after="0" w:line="240" w:lineRule="auto"/>
              <w:jc w:val="center"/>
              <w:rPr>
                <w:sz w:val="20"/>
                <w:szCs w:val="20"/>
              </w:rPr>
            </w:pPr>
            <w:r w:rsidRPr="00B30903">
              <w:rPr>
                <w:sz w:val="20"/>
                <w:szCs w:val="20"/>
              </w:rPr>
              <w:t>27%</w:t>
            </w:r>
          </w:p>
        </w:tc>
      </w:tr>
      <w:tr w:rsidR="00B30903" w:rsidRPr="00B30903" w14:paraId="178DA3BF" w14:textId="77777777" w:rsidTr="00917E59">
        <w:tc>
          <w:tcPr>
            <w:tcW w:w="3150" w:type="dxa"/>
            <w:shd w:val="clear" w:color="auto" w:fill="auto"/>
          </w:tcPr>
          <w:p w14:paraId="178DA3B7" w14:textId="77777777" w:rsidR="00B30903" w:rsidRPr="00B30903" w:rsidRDefault="00B30903" w:rsidP="00B30903">
            <w:pPr>
              <w:spacing w:after="0" w:line="240" w:lineRule="auto"/>
              <w:rPr>
                <w:sz w:val="20"/>
                <w:szCs w:val="20"/>
              </w:rPr>
            </w:pPr>
            <w:r w:rsidRPr="00B30903">
              <w:rPr>
                <w:sz w:val="20"/>
                <w:szCs w:val="20"/>
              </w:rPr>
              <w:t>Kennedy MS</w:t>
            </w:r>
          </w:p>
        </w:tc>
        <w:tc>
          <w:tcPr>
            <w:tcW w:w="912" w:type="dxa"/>
            <w:shd w:val="clear" w:color="auto" w:fill="auto"/>
          </w:tcPr>
          <w:p w14:paraId="178DA3B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B9"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BA"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BB" w14:textId="77777777" w:rsidR="00B30903" w:rsidRPr="00B30903" w:rsidRDefault="00B30903" w:rsidP="00B30903">
            <w:pPr>
              <w:spacing w:after="0" w:line="240" w:lineRule="auto"/>
              <w:jc w:val="center"/>
              <w:rPr>
                <w:sz w:val="20"/>
                <w:szCs w:val="20"/>
              </w:rPr>
            </w:pPr>
            <w:r w:rsidRPr="00B30903">
              <w:rPr>
                <w:sz w:val="20"/>
                <w:szCs w:val="20"/>
              </w:rPr>
              <w:t>7%</w:t>
            </w:r>
          </w:p>
        </w:tc>
        <w:tc>
          <w:tcPr>
            <w:tcW w:w="913" w:type="dxa"/>
            <w:shd w:val="clear" w:color="auto" w:fill="auto"/>
          </w:tcPr>
          <w:p w14:paraId="178DA3BC" w14:textId="77777777" w:rsidR="00B30903" w:rsidRPr="00B30903" w:rsidRDefault="00B30903" w:rsidP="00B30903">
            <w:pPr>
              <w:spacing w:after="0" w:line="240" w:lineRule="auto"/>
              <w:jc w:val="center"/>
              <w:rPr>
                <w:sz w:val="20"/>
                <w:szCs w:val="20"/>
              </w:rPr>
            </w:pPr>
            <w:r w:rsidRPr="00B30903">
              <w:rPr>
                <w:sz w:val="20"/>
                <w:szCs w:val="20"/>
              </w:rPr>
              <w:t>14%</w:t>
            </w:r>
          </w:p>
        </w:tc>
        <w:tc>
          <w:tcPr>
            <w:tcW w:w="913" w:type="dxa"/>
            <w:shd w:val="clear" w:color="auto" w:fill="auto"/>
          </w:tcPr>
          <w:p w14:paraId="178DA3BD" w14:textId="77777777" w:rsidR="00B30903" w:rsidRPr="00B30903" w:rsidRDefault="00B30903" w:rsidP="00B30903">
            <w:pPr>
              <w:spacing w:after="0" w:line="240" w:lineRule="auto"/>
              <w:jc w:val="center"/>
              <w:rPr>
                <w:sz w:val="20"/>
                <w:szCs w:val="20"/>
              </w:rPr>
            </w:pPr>
            <w:r w:rsidRPr="00B30903">
              <w:rPr>
                <w:sz w:val="20"/>
                <w:szCs w:val="20"/>
              </w:rPr>
              <w:t>14%</w:t>
            </w:r>
          </w:p>
        </w:tc>
        <w:tc>
          <w:tcPr>
            <w:tcW w:w="913" w:type="dxa"/>
            <w:shd w:val="clear" w:color="auto" w:fill="auto"/>
          </w:tcPr>
          <w:p w14:paraId="178DA3BE" w14:textId="77777777" w:rsidR="00B30903" w:rsidRPr="00B30903" w:rsidRDefault="00B30903" w:rsidP="00B30903">
            <w:pPr>
              <w:spacing w:after="0" w:line="240" w:lineRule="auto"/>
              <w:jc w:val="center"/>
              <w:rPr>
                <w:sz w:val="20"/>
                <w:szCs w:val="20"/>
              </w:rPr>
            </w:pPr>
            <w:r w:rsidRPr="00B30903">
              <w:rPr>
                <w:sz w:val="20"/>
                <w:szCs w:val="20"/>
              </w:rPr>
              <w:t>11%</w:t>
            </w:r>
          </w:p>
        </w:tc>
      </w:tr>
      <w:tr w:rsidR="00B30903" w:rsidRPr="00B30903" w14:paraId="178DA3C8" w14:textId="77777777" w:rsidTr="00917E59">
        <w:tc>
          <w:tcPr>
            <w:tcW w:w="3150" w:type="dxa"/>
            <w:shd w:val="clear" w:color="auto" w:fill="D9D9D9" w:themeFill="background1" w:themeFillShade="D9"/>
          </w:tcPr>
          <w:p w14:paraId="178DA3C0" w14:textId="77777777" w:rsidR="00B30903" w:rsidRPr="00B30903" w:rsidRDefault="00B30903" w:rsidP="00B30903">
            <w:pPr>
              <w:spacing w:after="0" w:line="240" w:lineRule="auto"/>
              <w:rPr>
                <w:sz w:val="20"/>
                <w:szCs w:val="20"/>
              </w:rPr>
            </w:pPr>
            <w:r w:rsidRPr="00B30903">
              <w:rPr>
                <w:sz w:val="20"/>
                <w:szCs w:val="20"/>
              </w:rPr>
              <w:t>Kiley MS</w:t>
            </w:r>
          </w:p>
        </w:tc>
        <w:tc>
          <w:tcPr>
            <w:tcW w:w="912" w:type="dxa"/>
            <w:shd w:val="clear" w:color="auto" w:fill="D9D9D9" w:themeFill="background1" w:themeFillShade="D9"/>
          </w:tcPr>
          <w:p w14:paraId="178DA3C1"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C2"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C3"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C4" w14:textId="77777777" w:rsidR="00B30903" w:rsidRPr="00B30903" w:rsidRDefault="00B30903" w:rsidP="00B30903">
            <w:pPr>
              <w:spacing w:after="0" w:line="240" w:lineRule="auto"/>
              <w:jc w:val="center"/>
              <w:rPr>
                <w:sz w:val="20"/>
                <w:szCs w:val="20"/>
              </w:rPr>
            </w:pPr>
            <w:r w:rsidRPr="00B30903">
              <w:rPr>
                <w:sz w:val="20"/>
                <w:szCs w:val="20"/>
              </w:rPr>
              <w:t>26%</w:t>
            </w:r>
          </w:p>
        </w:tc>
        <w:tc>
          <w:tcPr>
            <w:tcW w:w="913" w:type="dxa"/>
            <w:shd w:val="clear" w:color="auto" w:fill="D9D9D9" w:themeFill="background1" w:themeFillShade="D9"/>
          </w:tcPr>
          <w:p w14:paraId="178DA3C5" w14:textId="77777777" w:rsidR="00B30903" w:rsidRPr="00B30903" w:rsidRDefault="00B30903" w:rsidP="00B30903">
            <w:pPr>
              <w:spacing w:after="0" w:line="240" w:lineRule="auto"/>
              <w:jc w:val="center"/>
              <w:rPr>
                <w:sz w:val="20"/>
                <w:szCs w:val="20"/>
              </w:rPr>
            </w:pPr>
            <w:r w:rsidRPr="00B30903">
              <w:rPr>
                <w:sz w:val="20"/>
                <w:szCs w:val="20"/>
              </w:rPr>
              <w:t>24%</w:t>
            </w:r>
          </w:p>
        </w:tc>
        <w:tc>
          <w:tcPr>
            <w:tcW w:w="913" w:type="dxa"/>
            <w:shd w:val="clear" w:color="auto" w:fill="D9D9D9" w:themeFill="background1" w:themeFillShade="D9"/>
          </w:tcPr>
          <w:p w14:paraId="178DA3C6" w14:textId="77777777" w:rsidR="00B30903" w:rsidRPr="00B30903" w:rsidRDefault="00B30903" w:rsidP="00B30903">
            <w:pPr>
              <w:spacing w:after="0" w:line="240" w:lineRule="auto"/>
              <w:jc w:val="center"/>
              <w:rPr>
                <w:sz w:val="20"/>
                <w:szCs w:val="20"/>
              </w:rPr>
            </w:pPr>
            <w:r w:rsidRPr="00B30903">
              <w:rPr>
                <w:sz w:val="20"/>
                <w:szCs w:val="20"/>
              </w:rPr>
              <w:t>33%</w:t>
            </w:r>
          </w:p>
        </w:tc>
        <w:tc>
          <w:tcPr>
            <w:tcW w:w="913" w:type="dxa"/>
            <w:shd w:val="clear" w:color="auto" w:fill="D9D9D9" w:themeFill="background1" w:themeFillShade="D9"/>
          </w:tcPr>
          <w:p w14:paraId="178DA3C7" w14:textId="77777777" w:rsidR="00B30903" w:rsidRPr="00B30903" w:rsidRDefault="00B30903" w:rsidP="00B30903">
            <w:pPr>
              <w:spacing w:after="0" w:line="240" w:lineRule="auto"/>
              <w:jc w:val="center"/>
              <w:rPr>
                <w:sz w:val="20"/>
                <w:szCs w:val="20"/>
              </w:rPr>
            </w:pPr>
            <w:r w:rsidRPr="00B30903">
              <w:rPr>
                <w:sz w:val="20"/>
                <w:szCs w:val="20"/>
              </w:rPr>
              <w:t>27%</w:t>
            </w:r>
          </w:p>
        </w:tc>
      </w:tr>
      <w:tr w:rsidR="00B30903" w:rsidRPr="00B30903" w14:paraId="178DA3D1" w14:textId="77777777" w:rsidTr="00917E59">
        <w:tc>
          <w:tcPr>
            <w:tcW w:w="3150" w:type="dxa"/>
            <w:shd w:val="clear" w:color="auto" w:fill="auto"/>
          </w:tcPr>
          <w:p w14:paraId="178DA3C9" w14:textId="77777777" w:rsidR="00B30903" w:rsidRPr="00B30903" w:rsidRDefault="00B30903" w:rsidP="00B30903">
            <w:pPr>
              <w:spacing w:after="0" w:line="240" w:lineRule="auto"/>
              <w:rPr>
                <w:sz w:val="20"/>
                <w:szCs w:val="20"/>
              </w:rPr>
            </w:pPr>
            <w:r w:rsidRPr="00B30903">
              <w:rPr>
                <w:sz w:val="20"/>
                <w:szCs w:val="20"/>
              </w:rPr>
              <w:t>Springfield Public Day MS</w:t>
            </w:r>
          </w:p>
        </w:tc>
        <w:tc>
          <w:tcPr>
            <w:tcW w:w="912" w:type="dxa"/>
            <w:shd w:val="clear" w:color="auto" w:fill="auto"/>
          </w:tcPr>
          <w:p w14:paraId="178DA3CA"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CB"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CC"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CD" w14:textId="77777777" w:rsidR="00B30903" w:rsidRPr="00B30903" w:rsidRDefault="00B30903" w:rsidP="00B30903">
            <w:pPr>
              <w:spacing w:after="0" w:line="240" w:lineRule="auto"/>
              <w:jc w:val="center"/>
              <w:rPr>
                <w:sz w:val="20"/>
                <w:szCs w:val="20"/>
              </w:rPr>
            </w:pPr>
            <w:r w:rsidRPr="00B30903">
              <w:rPr>
                <w:sz w:val="20"/>
                <w:szCs w:val="20"/>
              </w:rPr>
              <w:t>0%</w:t>
            </w:r>
          </w:p>
        </w:tc>
        <w:tc>
          <w:tcPr>
            <w:tcW w:w="913" w:type="dxa"/>
            <w:shd w:val="clear" w:color="auto" w:fill="auto"/>
          </w:tcPr>
          <w:p w14:paraId="178DA3CE" w14:textId="77777777" w:rsidR="00B30903" w:rsidRPr="00B30903" w:rsidRDefault="00B30903" w:rsidP="00B30903">
            <w:pPr>
              <w:spacing w:after="0" w:line="240" w:lineRule="auto"/>
              <w:jc w:val="center"/>
              <w:rPr>
                <w:sz w:val="20"/>
                <w:szCs w:val="20"/>
              </w:rPr>
            </w:pPr>
            <w:r w:rsidRPr="00B30903">
              <w:rPr>
                <w:sz w:val="20"/>
                <w:szCs w:val="20"/>
              </w:rPr>
              <w:t>0%</w:t>
            </w:r>
          </w:p>
        </w:tc>
        <w:tc>
          <w:tcPr>
            <w:tcW w:w="913" w:type="dxa"/>
            <w:shd w:val="clear" w:color="auto" w:fill="auto"/>
          </w:tcPr>
          <w:p w14:paraId="178DA3CF" w14:textId="77777777" w:rsidR="00B30903" w:rsidRPr="00B30903" w:rsidRDefault="00B30903" w:rsidP="00B30903">
            <w:pPr>
              <w:spacing w:after="0" w:line="240" w:lineRule="auto"/>
              <w:jc w:val="center"/>
              <w:rPr>
                <w:sz w:val="20"/>
                <w:szCs w:val="20"/>
              </w:rPr>
            </w:pPr>
            <w:r w:rsidRPr="00B30903">
              <w:rPr>
                <w:sz w:val="20"/>
                <w:szCs w:val="20"/>
              </w:rPr>
              <w:t>0%</w:t>
            </w:r>
          </w:p>
        </w:tc>
        <w:tc>
          <w:tcPr>
            <w:tcW w:w="913" w:type="dxa"/>
            <w:shd w:val="clear" w:color="auto" w:fill="auto"/>
          </w:tcPr>
          <w:p w14:paraId="178DA3D0" w14:textId="77777777" w:rsidR="00B30903" w:rsidRPr="00B30903" w:rsidRDefault="00B30903" w:rsidP="00B30903">
            <w:pPr>
              <w:spacing w:after="0" w:line="240" w:lineRule="auto"/>
              <w:jc w:val="center"/>
              <w:rPr>
                <w:sz w:val="20"/>
                <w:szCs w:val="20"/>
              </w:rPr>
            </w:pPr>
            <w:r w:rsidRPr="00B30903">
              <w:rPr>
                <w:sz w:val="20"/>
                <w:szCs w:val="20"/>
              </w:rPr>
              <w:t>0%</w:t>
            </w:r>
          </w:p>
        </w:tc>
      </w:tr>
      <w:tr w:rsidR="00B30903" w:rsidRPr="00B30903" w14:paraId="178DA3DA" w14:textId="77777777" w:rsidTr="00917E59">
        <w:tc>
          <w:tcPr>
            <w:tcW w:w="3150" w:type="dxa"/>
            <w:shd w:val="clear" w:color="auto" w:fill="D9D9D9" w:themeFill="background1" w:themeFillShade="D9"/>
          </w:tcPr>
          <w:p w14:paraId="178DA3D2" w14:textId="77777777" w:rsidR="00B30903" w:rsidRPr="00B30903" w:rsidRDefault="00B30903" w:rsidP="00B30903">
            <w:pPr>
              <w:spacing w:after="0" w:line="240" w:lineRule="auto"/>
              <w:rPr>
                <w:sz w:val="20"/>
                <w:szCs w:val="20"/>
              </w:rPr>
            </w:pPr>
            <w:r w:rsidRPr="00B30903">
              <w:rPr>
                <w:sz w:val="20"/>
                <w:szCs w:val="20"/>
              </w:rPr>
              <w:t>STEM Middle Academy</w:t>
            </w:r>
          </w:p>
        </w:tc>
        <w:tc>
          <w:tcPr>
            <w:tcW w:w="912" w:type="dxa"/>
            <w:shd w:val="clear" w:color="auto" w:fill="D9D9D9" w:themeFill="background1" w:themeFillShade="D9"/>
          </w:tcPr>
          <w:p w14:paraId="178DA3D3"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D4"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D5"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D6" w14:textId="77777777" w:rsidR="00B30903" w:rsidRPr="00B30903" w:rsidRDefault="00B30903" w:rsidP="00B30903">
            <w:pPr>
              <w:spacing w:after="0" w:line="240" w:lineRule="auto"/>
              <w:jc w:val="center"/>
              <w:rPr>
                <w:sz w:val="20"/>
                <w:szCs w:val="20"/>
              </w:rPr>
            </w:pPr>
            <w:r w:rsidRPr="00B30903">
              <w:rPr>
                <w:sz w:val="20"/>
                <w:szCs w:val="20"/>
              </w:rPr>
              <w:t>27%</w:t>
            </w:r>
          </w:p>
        </w:tc>
        <w:tc>
          <w:tcPr>
            <w:tcW w:w="913" w:type="dxa"/>
            <w:shd w:val="clear" w:color="auto" w:fill="D9D9D9" w:themeFill="background1" w:themeFillShade="D9"/>
          </w:tcPr>
          <w:p w14:paraId="178DA3D7" w14:textId="77777777" w:rsidR="00B30903" w:rsidRPr="00B30903" w:rsidRDefault="00B30903" w:rsidP="00B30903">
            <w:pPr>
              <w:spacing w:after="0" w:line="240" w:lineRule="auto"/>
              <w:jc w:val="center"/>
              <w:rPr>
                <w:sz w:val="20"/>
                <w:szCs w:val="20"/>
              </w:rPr>
            </w:pPr>
            <w:r w:rsidRPr="00B30903">
              <w:rPr>
                <w:sz w:val="20"/>
                <w:szCs w:val="20"/>
              </w:rPr>
              <w:t>42%</w:t>
            </w:r>
          </w:p>
        </w:tc>
        <w:tc>
          <w:tcPr>
            <w:tcW w:w="913" w:type="dxa"/>
            <w:shd w:val="clear" w:color="auto" w:fill="D9D9D9" w:themeFill="background1" w:themeFillShade="D9"/>
          </w:tcPr>
          <w:p w14:paraId="178DA3D8" w14:textId="77777777" w:rsidR="00B30903" w:rsidRPr="00B30903" w:rsidRDefault="00B30903" w:rsidP="00B30903">
            <w:pPr>
              <w:spacing w:after="0" w:line="240" w:lineRule="auto"/>
              <w:jc w:val="center"/>
              <w:rPr>
                <w:sz w:val="20"/>
                <w:szCs w:val="20"/>
              </w:rPr>
            </w:pPr>
            <w:r w:rsidRPr="00B30903">
              <w:rPr>
                <w:sz w:val="20"/>
                <w:szCs w:val="20"/>
              </w:rPr>
              <w:t>28%</w:t>
            </w:r>
          </w:p>
        </w:tc>
        <w:tc>
          <w:tcPr>
            <w:tcW w:w="913" w:type="dxa"/>
            <w:shd w:val="clear" w:color="auto" w:fill="D9D9D9" w:themeFill="background1" w:themeFillShade="D9"/>
          </w:tcPr>
          <w:p w14:paraId="178DA3D9" w14:textId="77777777" w:rsidR="00B30903" w:rsidRPr="00B30903" w:rsidRDefault="00B30903" w:rsidP="00B30903">
            <w:pPr>
              <w:spacing w:after="0" w:line="240" w:lineRule="auto"/>
              <w:jc w:val="center"/>
              <w:rPr>
                <w:sz w:val="20"/>
                <w:szCs w:val="20"/>
              </w:rPr>
            </w:pPr>
            <w:r w:rsidRPr="00B30903">
              <w:rPr>
                <w:sz w:val="20"/>
                <w:szCs w:val="20"/>
              </w:rPr>
              <w:t>33%</w:t>
            </w:r>
          </w:p>
        </w:tc>
      </w:tr>
      <w:tr w:rsidR="00B30903" w:rsidRPr="00B30903" w14:paraId="178DA3E3" w14:textId="77777777" w:rsidTr="00917E59">
        <w:tc>
          <w:tcPr>
            <w:tcW w:w="3150" w:type="dxa"/>
            <w:shd w:val="clear" w:color="auto" w:fill="auto"/>
          </w:tcPr>
          <w:p w14:paraId="178DA3DB" w14:textId="77777777" w:rsidR="00B30903" w:rsidRPr="00B30903" w:rsidRDefault="00B30903" w:rsidP="00B30903">
            <w:pPr>
              <w:spacing w:after="0" w:line="240" w:lineRule="auto"/>
              <w:rPr>
                <w:sz w:val="20"/>
                <w:szCs w:val="20"/>
              </w:rPr>
            </w:pPr>
            <w:r w:rsidRPr="00B30903">
              <w:rPr>
                <w:sz w:val="20"/>
                <w:szCs w:val="20"/>
              </w:rPr>
              <w:t>South End MS</w:t>
            </w:r>
          </w:p>
        </w:tc>
        <w:tc>
          <w:tcPr>
            <w:tcW w:w="912" w:type="dxa"/>
            <w:shd w:val="clear" w:color="auto" w:fill="auto"/>
          </w:tcPr>
          <w:p w14:paraId="178DA3DC"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DD"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DE"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DF" w14:textId="77777777" w:rsidR="00B30903" w:rsidRPr="00B30903" w:rsidRDefault="00B30903" w:rsidP="00B30903">
            <w:pPr>
              <w:spacing w:after="0" w:line="240" w:lineRule="auto"/>
              <w:jc w:val="center"/>
              <w:rPr>
                <w:sz w:val="20"/>
                <w:szCs w:val="20"/>
              </w:rPr>
            </w:pPr>
            <w:r w:rsidRPr="00B30903">
              <w:rPr>
                <w:sz w:val="20"/>
                <w:szCs w:val="20"/>
              </w:rPr>
              <w:t>10%</w:t>
            </w:r>
          </w:p>
        </w:tc>
        <w:tc>
          <w:tcPr>
            <w:tcW w:w="913" w:type="dxa"/>
            <w:shd w:val="clear" w:color="auto" w:fill="auto"/>
          </w:tcPr>
          <w:p w14:paraId="178DA3E0" w14:textId="77777777" w:rsidR="00B30903" w:rsidRPr="00B30903" w:rsidRDefault="00B30903" w:rsidP="00B30903">
            <w:pPr>
              <w:spacing w:after="0" w:line="240" w:lineRule="auto"/>
              <w:jc w:val="center"/>
              <w:rPr>
                <w:sz w:val="20"/>
                <w:szCs w:val="20"/>
              </w:rPr>
            </w:pPr>
            <w:r w:rsidRPr="00B30903">
              <w:rPr>
                <w:sz w:val="20"/>
                <w:szCs w:val="20"/>
              </w:rPr>
              <w:t>6%</w:t>
            </w:r>
          </w:p>
        </w:tc>
        <w:tc>
          <w:tcPr>
            <w:tcW w:w="913" w:type="dxa"/>
            <w:shd w:val="clear" w:color="auto" w:fill="auto"/>
          </w:tcPr>
          <w:p w14:paraId="178DA3E1" w14:textId="77777777" w:rsidR="00B30903" w:rsidRPr="00B30903" w:rsidRDefault="00B30903" w:rsidP="00B30903">
            <w:pPr>
              <w:spacing w:after="0" w:line="240" w:lineRule="auto"/>
              <w:jc w:val="center"/>
              <w:rPr>
                <w:sz w:val="20"/>
                <w:szCs w:val="20"/>
              </w:rPr>
            </w:pPr>
            <w:r w:rsidRPr="00B30903">
              <w:rPr>
                <w:sz w:val="20"/>
                <w:szCs w:val="20"/>
              </w:rPr>
              <w:t>19%</w:t>
            </w:r>
          </w:p>
        </w:tc>
        <w:tc>
          <w:tcPr>
            <w:tcW w:w="913" w:type="dxa"/>
            <w:shd w:val="clear" w:color="auto" w:fill="auto"/>
          </w:tcPr>
          <w:p w14:paraId="178DA3E2" w14:textId="77777777" w:rsidR="00B30903" w:rsidRPr="00B30903" w:rsidRDefault="00B30903" w:rsidP="00B30903">
            <w:pPr>
              <w:spacing w:after="0" w:line="240" w:lineRule="auto"/>
              <w:jc w:val="center"/>
              <w:rPr>
                <w:sz w:val="20"/>
                <w:szCs w:val="20"/>
              </w:rPr>
            </w:pPr>
            <w:r w:rsidRPr="00B30903">
              <w:rPr>
                <w:sz w:val="20"/>
                <w:szCs w:val="20"/>
              </w:rPr>
              <w:t>12%</w:t>
            </w:r>
          </w:p>
        </w:tc>
      </w:tr>
      <w:tr w:rsidR="00B30903" w:rsidRPr="00B30903" w14:paraId="178DA3EC" w14:textId="77777777" w:rsidTr="00917E59">
        <w:tc>
          <w:tcPr>
            <w:tcW w:w="3150" w:type="dxa"/>
            <w:shd w:val="clear" w:color="auto" w:fill="D9D9D9" w:themeFill="background1" w:themeFillShade="D9"/>
          </w:tcPr>
          <w:p w14:paraId="178DA3E4" w14:textId="77777777" w:rsidR="00B30903" w:rsidRPr="00B30903" w:rsidRDefault="00B30903" w:rsidP="00B30903">
            <w:pPr>
              <w:spacing w:after="0" w:line="240" w:lineRule="auto"/>
              <w:rPr>
                <w:sz w:val="20"/>
                <w:szCs w:val="20"/>
              </w:rPr>
            </w:pPr>
            <w:r w:rsidRPr="00B30903">
              <w:rPr>
                <w:sz w:val="20"/>
                <w:szCs w:val="20"/>
              </w:rPr>
              <w:lastRenderedPageBreak/>
              <w:t>Balliet MS</w:t>
            </w:r>
          </w:p>
        </w:tc>
        <w:tc>
          <w:tcPr>
            <w:tcW w:w="912" w:type="dxa"/>
            <w:shd w:val="clear" w:color="auto" w:fill="D9D9D9" w:themeFill="background1" w:themeFillShade="D9"/>
          </w:tcPr>
          <w:p w14:paraId="178DA3E5"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E6"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E7"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E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E9" w14:textId="77777777" w:rsidR="00B30903" w:rsidRPr="00B30903" w:rsidRDefault="00B30903" w:rsidP="00B30903">
            <w:pPr>
              <w:spacing w:after="0" w:line="240" w:lineRule="auto"/>
              <w:jc w:val="center"/>
              <w:rPr>
                <w:sz w:val="20"/>
                <w:szCs w:val="20"/>
              </w:rPr>
            </w:pPr>
            <w:r w:rsidRPr="00B30903">
              <w:rPr>
                <w:sz w:val="20"/>
                <w:szCs w:val="20"/>
              </w:rPr>
              <w:t>0%</w:t>
            </w:r>
          </w:p>
        </w:tc>
        <w:tc>
          <w:tcPr>
            <w:tcW w:w="913" w:type="dxa"/>
            <w:shd w:val="clear" w:color="auto" w:fill="D9D9D9" w:themeFill="background1" w:themeFillShade="D9"/>
          </w:tcPr>
          <w:p w14:paraId="178DA3EA" w14:textId="77777777" w:rsidR="00B30903" w:rsidRPr="00B30903" w:rsidRDefault="00B30903" w:rsidP="00B30903">
            <w:pPr>
              <w:spacing w:after="0" w:line="240" w:lineRule="auto"/>
              <w:jc w:val="center"/>
              <w:rPr>
                <w:sz w:val="20"/>
                <w:szCs w:val="20"/>
              </w:rPr>
            </w:pPr>
            <w:r w:rsidRPr="00B30903">
              <w:rPr>
                <w:sz w:val="20"/>
                <w:szCs w:val="20"/>
              </w:rPr>
              <w:t>0%</w:t>
            </w:r>
          </w:p>
        </w:tc>
        <w:tc>
          <w:tcPr>
            <w:tcW w:w="913" w:type="dxa"/>
            <w:shd w:val="clear" w:color="auto" w:fill="D9D9D9" w:themeFill="background1" w:themeFillShade="D9"/>
          </w:tcPr>
          <w:p w14:paraId="178DA3EB" w14:textId="77777777" w:rsidR="00B30903" w:rsidRPr="00B30903" w:rsidRDefault="00B30903" w:rsidP="00B30903">
            <w:pPr>
              <w:spacing w:after="0" w:line="240" w:lineRule="auto"/>
              <w:jc w:val="center"/>
              <w:rPr>
                <w:sz w:val="20"/>
                <w:szCs w:val="20"/>
              </w:rPr>
            </w:pPr>
            <w:r w:rsidRPr="00B30903">
              <w:rPr>
                <w:sz w:val="20"/>
                <w:szCs w:val="20"/>
              </w:rPr>
              <w:t>0%</w:t>
            </w:r>
          </w:p>
        </w:tc>
      </w:tr>
      <w:tr w:rsidR="00B30903" w:rsidRPr="00B30903" w14:paraId="178DA3F5" w14:textId="77777777" w:rsidTr="00917E59">
        <w:tc>
          <w:tcPr>
            <w:tcW w:w="3150" w:type="dxa"/>
            <w:shd w:val="clear" w:color="auto" w:fill="auto"/>
          </w:tcPr>
          <w:p w14:paraId="178DA3ED" w14:textId="77777777" w:rsidR="00B30903" w:rsidRPr="00B30903" w:rsidRDefault="00B30903" w:rsidP="00B30903">
            <w:pPr>
              <w:spacing w:after="0" w:line="240" w:lineRule="auto"/>
              <w:rPr>
                <w:sz w:val="20"/>
                <w:szCs w:val="20"/>
              </w:rPr>
            </w:pPr>
            <w:r w:rsidRPr="00B30903">
              <w:rPr>
                <w:sz w:val="20"/>
                <w:szCs w:val="20"/>
              </w:rPr>
              <w:t xml:space="preserve">Chestnut </w:t>
            </w:r>
            <w:r w:rsidR="006D437C" w:rsidRPr="00B30903">
              <w:rPr>
                <w:sz w:val="20"/>
                <w:szCs w:val="20"/>
              </w:rPr>
              <w:t>Accelerated</w:t>
            </w:r>
            <w:r w:rsidRPr="00B30903">
              <w:rPr>
                <w:sz w:val="20"/>
                <w:szCs w:val="20"/>
              </w:rPr>
              <w:t xml:space="preserve"> MS (North)</w:t>
            </w:r>
          </w:p>
        </w:tc>
        <w:tc>
          <w:tcPr>
            <w:tcW w:w="912" w:type="dxa"/>
            <w:shd w:val="clear" w:color="auto" w:fill="auto"/>
          </w:tcPr>
          <w:p w14:paraId="178DA3EE"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EF"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F0"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3F1" w14:textId="77777777" w:rsidR="00B30903" w:rsidRPr="00B30903" w:rsidRDefault="00B30903" w:rsidP="00B30903">
            <w:pPr>
              <w:spacing w:after="0" w:line="240" w:lineRule="auto"/>
              <w:jc w:val="center"/>
              <w:rPr>
                <w:sz w:val="20"/>
                <w:szCs w:val="20"/>
              </w:rPr>
            </w:pPr>
            <w:r w:rsidRPr="00B30903">
              <w:rPr>
                <w:sz w:val="20"/>
                <w:szCs w:val="20"/>
              </w:rPr>
              <w:t>16%</w:t>
            </w:r>
          </w:p>
        </w:tc>
        <w:tc>
          <w:tcPr>
            <w:tcW w:w="913" w:type="dxa"/>
            <w:shd w:val="clear" w:color="auto" w:fill="auto"/>
          </w:tcPr>
          <w:p w14:paraId="178DA3F2" w14:textId="77777777" w:rsidR="00B30903" w:rsidRPr="00B30903" w:rsidRDefault="00B30903" w:rsidP="00B30903">
            <w:pPr>
              <w:spacing w:after="0" w:line="240" w:lineRule="auto"/>
              <w:jc w:val="center"/>
              <w:rPr>
                <w:sz w:val="20"/>
                <w:szCs w:val="20"/>
              </w:rPr>
            </w:pPr>
            <w:r w:rsidRPr="00B30903">
              <w:rPr>
                <w:sz w:val="20"/>
                <w:szCs w:val="20"/>
              </w:rPr>
              <w:t>8%</w:t>
            </w:r>
          </w:p>
        </w:tc>
        <w:tc>
          <w:tcPr>
            <w:tcW w:w="913" w:type="dxa"/>
            <w:shd w:val="clear" w:color="auto" w:fill="auto"/>
          </w:tcPr>
          <w:p w14:paraId="178DA3F3" w14:textId="77777777" w:rsidR="00B30903" w:rsidRPr="00B30903" w:rsidRDefault="00B30903" w:rsidP="00B30903">
            <w:pPr>
              <w:spacing w:after="0" w:line="240" w:lineRule="auto"/>
              <w:jc w:val="center"/>
              <w:rPr>
                <w:sz w:val="20"/>
                <w:szCs w:val="20"/>
              </w:rPr>
            </w:pPr>
            <w:r w:rsidRPr="00B30903">
              <w:rPr>
                <w:sz w:val="20"/>
                <w:szCs w:val="20"/>
              </w:rPr>
              <w:t>14%</w:t>
            </w:r>
          </w:p>
        </w:tc>
        <w:tc>
          <w:tcPr>
            <w:tcW w:w="913" w:type="dxa"/>
            <w:shd w:val="clear" w:color="auto" w:fill="auto"/>
          </w:tcPr>
          <w:p w14:paraId="178DA3F4" w14:textId="77777777" w:rsidR="00B30903" w:rsidRPr="00B30903" w:rsidRDefault="00B30903" w:rsidP="00B30903">
            <w:pPr>
              <w:spacing w:after="0" w:line="240" w:lineRule="auto"/>
              <w:jc w:val="center"/>
              <w:rPr>
                <w:sz w:val="20"/>
                <w:szCs w:val="20"/>
              </w:rPr>
            </w:pPr>
            <w:r w:rsidRPr="00B30903">
              <w:rPr>
                <w:sz w:val="20"/>
                <w:szCs w:val="20"/>
              </w:rPr>
              <w:t>12%</w:t>
            </w:r>
          </w:p>
        </w:tc>
      </w:tr>
      <w:tr w:rsidR="00B30903" w:rsidRPr="00B30903" w14:paraId="178DA3FE" w14:textId="77777777" w:rsidTr="00917E59">
        <w:tc>
          <w:tcPr>
            <w:tcW w:w="3150" w:type="dxa"/>
            <w:shd w:val="clear" w:color="auto" w:fill="D9D9D9" w:themeFill="background1" w:themeFillShade="D9"/>
          </w:tcPr>
          <w:p w14:paraId="178DA3F6" w14:textId="77777777" w:rsidR="00B30903" w:rsidRPr="00B30903" w:rsidRDefault="00B30903" w:rsidP="00B30903">
            <w:pPr>
              <w:spacing w:after="0" w:line="240" w:lineRule="auto"/>
              <w:rPr>
                <w:sz w:val="20"/>
                <w:szCs w:val="20"/>
              </w:rPr>
            </w:pPr>
            <w:r w:rsidRPr="00B30903">
              <w:rPr>
                <w:sz w:val="20"/>
                <w:szCs w:val="20"/>
              </w:rPr>
              <w:t xml:space="preserve">Chestnut </w:t>
            </w:r>
            <w:r w:rsidR="006D437C" w:rsidRPr="00B30903">
              <w:rPr>
                <w:sz w:val="20"/>
                <w:szCs w:val="20"/>
              </w:rPr>
              <w:t>Accelerated</w:t>
            </w:r>
            <w:r w:rsidR="006D437C">
              <w:rPr>
                <w:sz w:val="20"/>
                <w:szCs w:val="20"/>
              </w:rPr>
              <w:t xml:space="preserve"> </w:t>
            </w:r>
            <w:r w:rsidRPr="00B30903">
              <w:rPr>
                <w:sz w:val="20"/>
                <w:szCs w:val="20"/>
              </w:rPr>
              <w:t>MS (South)</w:t>
            </w:r>
          </w:p>
        </w:tc>
        <w:tc>
          <w:tcPr>
            <w:tcW w:w="912" w:type="dxa"/>
            <w:shd w:val="clear" w:color="auto" w:fill="D9D9D9" w:themeFill="background1" w:themeFillShade="D9"/>
          </w:tcPr>
          <w:p w14:paraId="178DA3F7"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F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F9"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3FA" w14:textId="77777777" w:rsidR="00B30903" w:rsidRPr="00B30903" w:rsidRDefault="00B30903" w:rsidP="00B30903">
            <w:pPr>
              <w:spacing w:after="0" w:line="240" w:lineRule="auto"/>
              <w:jc w:val="center"/>
              <w:rPr>
                <w:sz w:val="20"/>
                <w:szCs w:val="20"/>
              </w:rPr>
            </w:pPr>
            <w:r w:rsidRPr="00B30903">
              <w:rPr>
                <w:sz w:val="20"/>
                <w:szCs w:val="20"/>
              </w:rPr>
              <w:t>20%</w:t>
            </w:r>
          </w:p>
        </w:tc>
        <w:tc>
          <w:tcPr>
            <w:tcW w:w="913" w:type="dxa"/>
            <w:shd w:val="clear" w:color="auto" w:fill="D9D9D9" w:themeFill="background1" w:themeFillShade="D9"/>
          </w:tcPr>
          <w:p w14:paraId="178DA3FB" w14:textId="77777777" w:rsidR="00B30903" w:rsidRPr="00B30903" w:rsidRDefault="00B30903" w:rsidP="00B30903">
            <w:pPr>
              <w:spacing w:after="0" w:line="240" w:lineRule="auto"/>
              <w:jc w:val="center"/>
              <w:rPr>
                <w:sz w:val="20"/>
                <w:szCs w:val="20"/>
              </w:rPr>
            </w:pPr>
            <w:r w:rsidRPr="00B30903">
              <w:rPr>
                <w:sz w:val="20"/>
                <w:szCs w:val="20"/>
              </w:rPr>
              <w:t>13%</w:t>
            </w:r>
          </w:p>
        </w:tc>
        <w:tc>
          <w:tcPr>
            <w:tcW w:w="913" w:type="dxa"/>
            <w:shd w:val="clear" w:color="auto" w:fill="D9D9D9" w:themeFill="background1" w:themeFillShade="D9"/>
          </w:tcPr>
          <w:p w14:paraId="178DA3FC" w14:textId="77777777" w:rsidR="00B30903" w:rsidRPr="00B30903" w:rsidRDefault="00B30903" w:rsidP="00B30903">
            <w:pPr>
              <w:spacing w:after="0" w:line="240" w:lineRule="auto"/>
              <w:jc w:val="center"/>
              <w:rPr>
                <w:sz w:val="20"/>
                <w:szCs w:val="20"/>
              </w:rPr>
            </w:pPr>
            <w:r w:rsidRPr="00B30903">
              <w:rPr>
                <w:sz w:val="20"/>
                <w:szCs w:val="20"/>
              </w:rPr>
              <w:t>35%</w:t>
            </w:r>
          </w:p>
        </w:tc>
        <w:tc>
          <w:tcPr>
            <w:tcW w:w="913" w:type="dxa"/>
            <w:shd w:val="clear" w:color="auto" w:fill="D9D9D9" w:themeFill="background1" w:themeFillShade="D9"/>
          </w:tcPr>
          <w:p w14:paraId="178DA3FD" w14:textId="77777777" w:rsidR="00B30903" w:rsidRPr="00B30903" w:rsidRDefault="00B30903" w:rsidP="00B30903">
            <w:pPr>
              <w:spacing w:after="0" w:line="240" w:lineRule="auto"/>
              <w:jc w:val="center"/>
              <w:rPr>
                <w:sz w:val="20"/>
                <w:szCs w:val="20"/>
              </w:rPr>
            </w:pPr>
            <w:r w:rsidRPr="00B30903">
              <w:rPr>
                <w:sz w:val="20"/>
                <w:szCs w:val="20"/>
              </w:rPr>
              <w:t>23%</w:t>
            </w:r>
          </w:p>
        </w:tc>
      </w:tr>
      <w:tr w:rsidR="00B30903" w:rsidRPr="00B30903" w14:paraId="178DA407" w14:textId="77777777" w:rsidTr="00917E59">
        <w:tc>
          <w:tcPr>
            <w:tcW w:w="3150" w:type="dxa"/>
            <w:shd w:val="clear" w:color="auto" w:fill="auto"/>
          </w:tcPr>
          <w:p w14:paraId="178DA3FF" w14:textId="77777777" w:rsidR="00B30903" w:rsidRPr="00B30903" w:rsidRDefault="00B30903" w:rsidP="00B30903">
            <w:pPr>
              <w:spacing w:after="0" w:line="240" w:lineRule="auto"/>
              <w:rPr>
                <w:sz w:val="20"/>
                <w:szCs w:val="20"/>
              </w:rPr>
            </w:pPr>
            <w:r w:rsidRPr="00B30903">
              <w:rPr>
                <w:sz w:val="20"/>
                <w:szCs w:val="20"/>
              </w:rPr>
              <w:t xml:space="preserve">Chestnut Accelerated MS </w:t>
            </w:r>
            <w:r w:rsidR="006D437C">
              <w:rPr>
                <w:sz w:val="20"/>
                <w:szCs w:val="20"/>
              </w:rPr>
              <w:t>(Talented and Gifted)</w:t>
            </w:r>
          </w:p>
        </w:tc>
        <w:tc>
          <w:tcPr>
            <w:tcW w:w="912" w:type="dxa"/>
            <w:shd w:val="clear" w:color="auto" w:fill="auto"/>
          </w:tcPr>
          <w:p w14:paraId="178DA400"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01"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02"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03" w14:textId="77777777" w:rsidR="00B30903" w:rsidRPr="00B30903" w:rsidRDefault="00B30903" w:rsidP="00B30903">
            <w:pPr>
              <w:spacing w:after="0" w:line="240" w:lineRule="auto"/>
              <w:jc w:val="center"/>
              <w:rPr>
                <w:sz w:val="20"/>
                <w:szCs w:val="20"/>
              </w:rPr>
            </w:pPr>
            <w:r w:rsidRPr="00B30903">
              <w:rPr>
                <w:sz w:val="20"/>
                <w:szCs w:val="20"/>
              </w:rPr>
              <w:t>62%</w:t>
            </w:r>
          </w:p>
        </w:tc>
        <w:tc>
          <w:tcPr>
            <w:tcW w:w="913" w:type="dxa"/>
            <w:shd w:val="clear" w:color="auto" w:fill="auto"/>
          </w:tcPr>
          <w:p w14:paraId="178DA404" w14:textId="77777777" w:rsidR="00B30903" w:rsidRPr="00B30903" w:rsidRDefault="00B30903" w:rsidP="00B30903">
            <w:pPr>
              <w:spacing w:after="0" w:line="240" w:lineRule="auto"/>
              <w:jc w:val="center"/>
              <w:rPr>
                <w:sz w:val="20"/>
                <w:szCs w:val="20"/>
              </w:rPr>
            </w:pPr>
            <w:r w:rsidRPr="00B30903">
              <w:rPr>
                <w:sz w:val="20"/>
                <w:szCs w:val="20"/>
              </w:rPr>
              <w:t>50%</w:t>
            </w:r>
          </w:p>
        </w:tc>
        <w:tc>
          <w:tcPr>
            <w:tcW w:w="913" w:type="dxa"/>
            <w:shd w:val="clear" w:color="auto" w:fill="auto"/>
          </w:tcPr>
          <w:p w14:paraId="178DA405" w14:textId="77777777" w:rsidR="00B30903" w:rsidRPr="00B30903" w:rsidRDefault="00B30903" w:rsidP="00B30903">
            <w:pPr>
              <w:spacing w:after="0" w:line="240" w:lineRule="auto"/>
              <w:jc w:val="center"/>
              <w:rPr>
                <w:sz w:val="20"/>
                <w:szCs w:val="20"/>
              </w:rPr>
            </w:pPr>
            <w:r w:rsidRPr="00B30903">
              <w:rPr>
                <w:sz w:val="20"/>
                <w:szCs w:val="20"/>
              </w:rPr>
              <w:t>44%</w:t>
            </w:r>
          </w:p>
        </w:tc>
        <w:tc>
          <w:tcPr>
            <w:tcW w:w="913" w:type="dxa"/>
            <w:shd w:val="clear" w:color="auto" w:fill="auto"/>
          </w:tcPr>
          <w:p w14:paraId="178DA406" w14:textId="77777777" w:rsidR="00B30903" w:rsidRPr="00B30903" w:rsidRDefault="00B30903" w:rsidP="00B30903">
            <w:pPr>
              <w:spacing w:after="0" w:line="240" w:lineRule="auto"/>
              <w:jc w:val="center"/>
              <w:rPr>
                <w:sz w:val="20"/>
                <w:szCs w:val="20"/>
              </w:rPr>
            </w:pPr>
            <w:r w:rsidRPr="00B30903">
              <w:rPr>
                <w:sz w:val="20"/>
                <w:szCs w:val="20"/>
              </w:rPr>
              <w:t>53%</w:t>
            </w:r>
          </w:p>
        </w:tc>
      </w:tr>
      <w:tr w:rsidR="00B30903" w:rsidRPr="00B30903" w14:paraId="178DA410" w14:textId="77777777" w:rsidTr="00917E59">
        <w:tc>
          <w:tcPr>
            <w:tcW w:w="3150" w:type="dxa"/>
            <w:shd w:val="clear" w:color="auto" w:fill="D9D9D9" w:themeFill="background1" w:themeFillShade="D9"/>
          </w:tcPr>
          <w:p w14:paraId="178DA408" w14:textId="77777777" w:rsidR="00B30903" w:rsidRPr="00B30903" w:rsidRDefault="00B30903" w:rsidP="00B30903">
            <w:pPr>
              <w:spacing w:after="0" w:line="240" w:lineRule="auto"/>
              <w:rPr>
                <w:sz w:val="20"/>
                <w:szCs w:val="20"/>
              </w:rPr>
            </w:pPr>
            <w:r w:rsidRPr="00B30903">
              <w:rPr>
                <w:sz w:val="20"/>
                <w:szCs w:val="20"/>
              </w:rPr>
              <w:t>Conservatory of the Arts</w:t>
            </w:r>
          </w:p>
        </w:tc>
        <w:tc>
          <w:tcPr>
            <w:tcW w:w="912" w:type="dxa"/>
            <w:shd w:val="clear" w:color="auto" w:fill="D9D9D9" w:themeFill="background1" w:themeFillShade="D9"/>
          </w:tcPr>
          <w:p w14:paraId="178DA409"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0A"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0B"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0C" w14:textId="77777777" w:rsidR="00B30903" w:rsidRPr="00B30903" w:rsidRDefault="00B30903" w:rsidP="00B30903">
            <w:pPr>
              <w:spacing w:after="0" w:line="240" w:lineRule="auto"/>
              <w:jc w:val="center"/>
              <w:rPr>
                <w:sz w:val="20"/>
                <w:szCs w:val="20"/>
              </w:rPr>
            </w:pPr>
            <w:r w:rsidRPr="00B30903">
              <w:rPr>
                <w:sz w:val="20"/>
                <w:szCs w:val="20"/>
              </w:rPr>
              <w:t>12%</w:t>
            </w:r>
          </w:p>
        </w:tc>
        <w:tc>
          <w:tcPr>
            <w:tcW w:w="913" w:type="dxa"/>
            <w:shd w:val="clear" w:color="auto" w:fill="D9D9D9" w:themeFill="background1" w:themeFillShade="D9"/>
          </w:tcPr>
          <w:p w14:paraId="178DA40D" w14:textId="77777777" w:rsidR="00B30903" w:rsidRPr="00B30903" w:rsidRDefault="00B30903" w:rsidP="00B30903">
            <w:pPr>
              <w:spacing w:after="0" w:line="240" w:lineRule="auto"/>
              <w:jc w:val="center"/>
              <w:rPr>
                <w:sz w:val="20"/>
                <w:szCs w:val="20"/>
              </w:rPr>
            </w:pPr>
            <w:r w:rsidRPr="00B30903">
              <w:rPr>
                <w:sz w:val="20"/>
                <w:szCs w:val="20"/>
              </w:rPr>
              <w:t>18%</w:t>
            </w:r>
          </w:p>
        </w:tc>
        <w:tc>
          <w:tcPr>
            <w:tcW w:w="913" w:type="dxa"/>
            <w:shd w:val="clear" w:color="auto" w:fill="D9D9D9" w:themeFill="background1" w:themeFillShade="D9"/>
          </w:tcPr>
          <w:p w14:paraId="178DA40E" w14:textId="77777777" w:rsidR="00B30903" w:rsidRPr="00B30903" w:rsidRDefault="00B30903" w:rsidP="00B30903">
            <w:pPr>
              <w:spacing w:after="0" w:line="240" w:lineRule="auto"/>
              <w:jc w:val="center"/>
              <w:rPr>
                <w:sz w:val="20"/>
                <w:szCs w:val="20"/>
              </w:rPr>
            </w:pPr>
            <w:r w:rsidRPr="00B30903">
              <w:rPr>
                <w:sz w:val="20"/>
                <w:szCs w:val="20"/>
              </w:rPr>
              <w:t>9%</w:t>
            </w:r>
          </w:p>
        </w:tc>
        <w:tc>
          <w:tcPr>
            <w:tcW w:w="913" w:type="dxa"/>
            <w:shd w:val="clear" w:color="auto" w:fill="D9D9D9" w:themeFill="background1" w:themeFillShade="D9"/>
          </w:tcPr>
          <w:p w14:paraId="178DA40F" w14:textId="77777777" w:rsidR="00B30903" w:rsidRPr="00B30903" w:rsidRDefault="00B30903" w:rsidP="00B30903">
            <w:pPr>
              <w:spacing w:after="0" w:line="240" w:lineRule="auto"/>
              <w:jc w:val="center"/>
              <w:rPr>
                <w:sz w:val="20"/>
                <w:szCs w:val="20"/>
              </w:rPr>
            </w:pPr>
            <w:r w:rsidRPr="00B30903">
              <w:rPr>
                <w:sz w:val="20"/>
                <w:szCs w:val="20"/>
              </w:rPr>
              <w:t>13%</w:t>
            </w:r>
          </w:p>
        </w:tc>
      </w:tr>
      <w:tr w:rsidR="00B30903" w:rsidRPr="00B30903" w14:paraId="178DA419" w14:textId="77777777" w:rsidTr="00917E59">
        <w:tc>
          <w:tcPr>
            <w:tcW w:w="3150" w:type="dxa"/>
            <w:shd w:val="clear" w:color="auto" w:fill="auto"/>
          </w:tcPr>
          <w:p w14:paraId="178DA411" w14:textId="77777777" w:rsidR="00B30903" w:rsidRPr="00B30903" w:rsidRDefault="00B30903" w:rsidP="00B30903">
            <w:pPr>
              <w:spacing w:after="0" w:line="240" w:lineRule="auto"/>
              <w:rPr>
                <w:sz w:val="20"/>
                <w:szCs w:val="20"/>
              </w:rPr>
            </w:pPr>
            <w:r w:rsidRPr="00B30903">
              <w:rPr>
                <w:sz w:val="20"/>
                <w:szCs w:val="20"/>
              </w:rPr>
              <w:t>Van Sickle</w:t>
            </w:r>
            <w:r w:rsidR="006D437C">
              <w:rPr>
                <w:sz w:val="20"/>
                <w:szCs w:val="20"/>
              </w:rPr>
              <w:t xml:space="preserve"> Academy</w:t>
            </w:r>
          </w:p>
        </w:tc>
        <w:tc>
          <w:tcPr>
            <w:tcW w:w="912" w:type="dxa"/>
            <w:shd w:val="clear" w:color="auto" w:fill="auto"/>
          </w:tcPr>
          <w:p w14:paraId="178DA412"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13"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14"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15" w14:textId="77777777" w:rsidR="00B30903" w:rsidRPr="00B30903" w:rsidRDefault="00B30903" w:rsidP="00B30903">
            <w:pPr>
              <w:spacing w:after="0" w:line="240" w:lineRule="auto"/>
              <w:jc w:val="center"/>
              <w:rPr>
                <w:sz w:val="20"/>
                <w:szCs w:val="20"/>
              </w:rPr>
            </w:pPr>
            <w:r w:rsidRPr="00B30903">
              <w:rPr>
                <w:sz w:val="20"/>
                <w:szCs w:val="20"/>
              </w:rPr>
              <w:t>10%</w:t>
            </w:r>
          </w:p>
        </w:tc>
        <w:tc>
          <w:tcPr>
            <w:tcW w:w="913" w:type="dxa"/>
            <w:shd w:val="clear" w:color="auto" w:fill="auto"/>
          </w:tcPr>
          <w:p w14:paraId="178DA416" w14:textId="77777777" w:rsidR="00B30903" w:rsidRPr="00B30903" w:rsidRDefault="00B30903" w:rsidP="00B30903">
            <w:pPr>
              <w:spacing w:after="0" w:line="240" w:lineRule="auto"/>
              <w:jc w:val="center"/>
              <w:rPr>
                <w:sz w:val="20"/>
                <w:szCs w:val="20"/>
              </w:rPr>
            </w:pPr>
            <w:r w:rsidRPr="00B30903">
              <w:rPr>
                <w:sz w:val="20"/>
                <w:szCs w:val="20"/>
              </w:rPr>
              <w:t>6%</w:t>
            </w:r>
          </w:p>
        </w:tc>
        <w:tc>
          <w:tcPr>
            <w:tcW w:w="913" w:type="dxa"/>
            <w:shd w:val="clear" w:color="auto" w:fill="auto"/>
          </w:tcPr>
          <w:p w14:paraId="178DA417" w14:textId="77777777" w:rsidR="00B30903" w:rsidRPr="00B30903" w:rsidRDefault="00B30903" w:rsidP="00B30903">
            <w:pPr>
              <w:spacing w:after="0" w:line="240" w:lineRule="auto"/>
              <w:jc w:val="center"/>
              <w:rPr>
                <w:sz w:val="20"/>
                <w:szCs w:val="20"/>
              </w:rPr>
            </w:pPr>
            <w:r w:rsidRPr="00B30903">
              <w:rPr>
                <w:sz w:val="20"/>
                <w:szCs w:val="20"/>
              </w:rPr>
              <w:t>15%</w:t>
            </w:r>
          </w:p>
        </w:tc>
        <w:tc>
          <w:tcPr>
            <w:tcW w:w="913" w:type="dxa"/>
            <w:shd w:val="clear" w:color="auto" w:fill="auto"/>
          </w:tcPr>
          <w:p w14:paraId="178DA418" w14:textId="77777777" w:rsidR="00B30903" w:rsidRPr="00B30903" w:rsidRDefault="00B30903" w:rsidP="00B30903">
            <w:pPr>
              <w:spacing w:after="0" w:line="240" w:lineRule="auto"/>
              <w:jc w:val="center"/>
              <w:rPr>
                <w:sz w:val="20"/>
                <w:szCs w:val="20"/>
              </w:rPr>
            </w:pPr>
            <w:r w:rsidRPr="00B30903">
              <w:rPr>
                <w:sz w:val="20"/>
                <w:szCs w:val="20"/>
              </w:rPr>
              <w:t>10%</w:t>
            </w:r>
          </w:p>
        </w:tc>
      </w:tr>
      <w:tr w:rsidR="00B30903" w:rsidRPr="00B30903" w14:paraId="178DA422" w14:textId="77777777" w:rsidTr="00917E59">
        <w:tc>
          <w:tcPr>
            <w:tcW w:w="3150" w:type="dxa"/>
            <w:shd w:val="clear" w:color="auto" w:fill="D9D9D9" w:themeFill="background1" w:themeFillShade="D9"/>
          </w:tcPr>
          <w:p w14:paraId="178DA41A" w14:textId="77777777" w:rsidR="00B30903" w:rsidRPr="00B30903" w:rsidRDefault="00B30903" w:rsidP="00B30903">
            <w:pPr>
              <w:spacing w:after="0" w:line="240" w:lineRule="auto"/>
              <w:rPr>
                <w:rFonts w:ascii="Calibri" w:hAnsi="Calibri"/>
                <w:sz w:val="20"/>
                <w:szCs w:val="20"/>
              </w:rPr>
            </w:pPr>
            <w:r w:rsidRPr="00B30903">
              <w:rPr>
                <w:rFonts w:ascii="Calibri" w:hAnsi="Calibri"/>
                <w:sz w:val="20"/>
                <w:szCs w:val="20"/>
              </w:rPr>
              <w:t>District</w:t>
            </w:r>
          </w:p>
        </w:tc>
        <w:tc>
          <w:tcPr>
            <w:tcW w:w="912" w:type="dxa"/>
            <w:shd w:val="clear" w:color="auto" w:fill="D9D9D9" w:themeFill="background1" w:themeFillShade="D9"/>
          </w:tcPr>
          <w:p w14:paraId="178DA41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29%</w:t>
            </w:r>
          </w:p>
        </w:tc>
        <w:tc>
          <w:tcPr>
            <w:tcW w:w="913" w:type="dxa"/>
            <w:shd w:val="clear" w:color="auto" w:fill="D9D9D9" w:themeFill="background1" w:themeFillShade="D9"/>
          </w:tcPr>
          <w:p w14:paraId="178DA41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29%</w:t>
            </w:r>
          </w:p>
        </w:tc>
        <w:tc>
          <w:tcPr>
            <w:tcW w:w="913" w:type="dxa"/>
            <w:shd w:val="clear" w:color="auto" w:fill="D9D9D9" w:themeFill="background1" w:themeFillShade="D9"/>
          </w:tcPr>
          <w:p w14:paraId="178DA41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29%</w:t>
            </w:r>
          </w:p>
        </w:tc>
        <w:tc>
          <w:tcPr>
            <w:tcW w:w="913" w:type="dxa"/>
            <w:shd w:val="clear" w:color="auto" w:fill="D9D9D9" w:themeFill="background1" w:themeFillShade="D9"/>
          </w:tcPr>
          <w:p w14:paraId="178DA41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w:t>
            </w:r>
          </w:p>
        </w:tc>
        <w:tc>
          <w:tcPr>
            <w:tcW w:w="913" w:type="dxa"/>
            <w:shd w:val="clear" w:color="auto" w:fill="D9D9D9" w:themeFill="background1" w:themeFillShade="D9"/>
          </w:tcPr>
          <w:p w14:paraId="178DA41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21%</w:t>
            </w:r>
          </w:p>
        </w:tc>
        <w:tc>
          <w:tcPr>
            <w:tcW w:w="913" w:type="dxa"/>
            <w:shd w:val="clear" w:color="auto" w:fill="D9D9D9" w:themeFill="background1" w:themeFillShade="D9"/>
          </w:tcPr>
          <w:p w14:paraId="178DA42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25%</w:t>
            </w:r>
          </w:p>
        </w:tc>
        <w:tc>
          <w:tcPr>
            <w:tcW w:w="913" w:type="dxa"/>
            <w:shd w:val="clear" w:color="auto" w:fill="D9D9D9" w:themeFill="background1" w:themeFillShade="D9"/>
          </w:tcPr>
          <w:p w14:paraId="178DA42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26%</w:t>
            </w:r>
          </w:p>
        </w:tc>
      </w:tr>
      <w:tr w:rsidR="00B30903" w:rsidRPr="00B30903" w14:paraId="178DA42B" w14:textId="77777777" w:rsidTr="00917E59">
        <w:tc>
          <w:tcPr>
            <w:tcW w:w="3150" w:type="dxa"/>
            <w:shd w:val="clear" w:color="auto" w:fill="auto"/>
          </w:tcPr>
          <w:p w14:paraId="178DA423" w14:textId="77777777" w:rsidR="00B30903" w:rsidRPr="00B30903" w:rsidRDefault="00B30903" w:rsidP="00B30903">
            <w:pPr>
              <w:spacing w:after="0" w:line="240" w:lineRule="auto"/>
              <w:rPr>
                <w:rFonts w:ascii="Calibri" w:hAnsi="Calibri"/>
                <w:sz w:val="20"/>
                <w:szCs w:val="20"/>
              </w:rPr>
            </w:pPr>
            <w:r w:rsidRPr="00B30903">
              <w:rPr>
                <w:rFonts w:ascii="Calibri" w:hAnsi="Calibri"/>
                <w:sz w:val="20"/>
                <w:szCs w:val="20"/>
              </w:rPr>
              <w:t>State</w:t>
            </w:r>
          </w:p>
        </w:tc>
        <w:tc>
          <w:tcPr>
            <w:tcW w:w="912" w:type="dxa"/>
            <w:shd w:val="clear" w:color="auto" w:fill="auto"/>
          </w:tcPr>
          <w:p w14:paraId="178DA42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47%</w:t>
            </w:r>
          </w:p>
        </w:tc>
        <w:tc>
          <w:tcPr>
            <w:tcW w:w="913" w:type="dxa"/>
            <w:shd w:val="clear" w:color="auto" w:fill="auto"/>
          </w:tcPr>
          <w:p w14:paraId="178DA42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w:t>
            </w:r>
          </w:p>
        </w:tc>
        <w:tc>
          <w:tcPr>
            <w:tcW w:w="913" w:type="dxa"/>
            <w:shd w:val="clear" w:color="auto" w:fill="auto"/>
          </w:tcPr>
          <w:p w14:paraId="178DA42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w:t>
            </w:r>
          </w:p>
        </w:tc>
        <w:tc>
          <w:tcPr>
            <w:tcW w:w="913" w:type="dxa"/>
            <w:shd w:val="clear" w:color="auto" w:fill="auto"/>
          </w:tcPr>
          <w:p w14:paraId="178DA42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51%</w:t>
            </w:r>
          </w:p>
        </w:tc>
        <w:tc>
          <w:tcPr>
            <w:tcW w:w="913" w:type="dxa"/>
            <w:shd w:val="clear" w:color="auto" w:fill="auto"/>
          </w:tcPr>
          <w:p w14:paraId="178DA42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w:t>
            </w:r>
          </w:p>
        </w:tc>
        <w:tc>
          <w:tcPr>
            <w:tcW w:w="913" w:type="dxa"/>
            <w:shd w:val="clear" w:color="auto" w:fill="auto"/>
          </w:tcPr>
          <w:p w14:paraId="178DA42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w:t>
            </w:r>
          </w:p>
        </w:tc>
        <w:tc>
          <w:tcPr>
            <w:tcW w:w="913" w:type="dxa"/>
            <w:shd w:val="clear" w:color="auto" w:fill="auto"/>
          </w:tcPr>
          <w:p w14:paraId="178DA42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w:t>
            </w:r>
          </w:p>
        </w:tc>
      </w:tr>
    </w:tbl>
    <w:p w14:paraId="178DA42C" w14:textId="77777777" w:rsidR="00B30903" w:rsidRDefault="00B30903" w:rsidP="00B30903">
      <w:pPr>
        <w:spacing w:after="0" w:line="240" w:lineRule="auto"/>
      </w:pPr>
    </w:p>
    <w:p w14:paraId="178DA42D" w14:textId="77777777" w:rsidR="00BE7C83" w:rsidRPr="00B30903" w:rsidRDefault="00BE7C83" w:rsidP="00B30903">
      <w:pPr>
        <w:spacing w:after="0" w:line="240" w:lineRule="auto"/>
      </w:pPr>
    </w:p>
    <w:p w14:paraId="178DA42E" w14:textId="77777777" w:rsidR="00B30903" w:rsidRPr="00B30903" w:rsidRDefault="00B30903" w:rsidP="00B30903">
      <w:pPr>
        <w:spacing w:after="0" w:line="240" w:lineRule="auto"/>
        <w:rPr>
          <w:b/>
        </w:rPr>
      </w:pPr>
      <w:r w:rsidRPr="00B30903">
        <w:rPr>
          <w:b/>
        </w:rPr>
        <w:t xml:space="preserve">In math, the percentage of students meeting or exceeding expectations on the Next-Generation MCAS </w:t>
      </w:r>
      <w:r w:rsidR="001B73F9">
        <w:rPr>
          <w:b/>
        </w:rPr>
        <w:t xml:space="preserve">assessment </w:t>
      </w:r>
      <w:r w:rsidRPr="00B30903">
        <w:rPr>
          <w:b/>
        </w:rPr>
        <w:t>ranged from 0 to 67 percent in the 3</w:t>
      </w:r>
      <w:r w:rsidRPr="00B30903">
        <w:rPr>
          <w:b/>
          <w:vertAlign w:val="superscript"/>
        </w:rPr>
        <w:t>rd</w:t>
      </w:r>
      <w:r w:rsidRPr="00B30903">
        <w:rPr>
          <w:b/>
        </w:rPr>
        <w:t xml:space="preserve"> grade, from 5 to 62 percent in the 4</w:t>
      </w:r>
      <w:r w:rsidRPr="00B30903">
        <w:rPr>
          <w:b/>
          <w:vertAlign w:val="superscript"/>
        </w:rPr>
        <w:t>th</w:t>
      </w:r>
      <w:r w:rsidRPr="00B30903">
        <w:rPr>
          <w:b/>
        </w:rPr>
        <w:t xml:space="preserve"> grade, and </w:t>
      </w:r>
      <w:r w:rsidR="007E4F15">
        <w:rPr>
          <w:b/>
        </w:rPr>
        <w:t xml:space="preserve">from </w:t>
      </w:r>
      <w:r w:rsidRPr="00B30903">
        <w:rPr>
          <w:b/>
        </w:rPr>
        <w:t>13 to 59 percent in the 5</w:t>
      </w:r>
      <w:r w:rsidRPr="00B30903">
        <w:rPr>
          <w:b/>
          <w:vertAlign w:val="superscript"/>
        </w:rPr>
        <w:t>th</w:t>
      </w:r>
      <w:r w:rsidRPr="00B30903">
        <w:rPr>
          <w:b/>
        </w:rPr>
        <w:t xml:space="preserve"> grade in  elementary schools with reportable data.  The percentage of students meeting or exceeding expectations ranged from 0 to 75 </w:t>
      </w:r>
      <w:r w:rsidR="007E4F15">
        <w:rPr>
          <w:b/>
        </w:rPr>
        <w:t xml:space="preserve">percent </w:t>
      </w:r>
      <w:r w:rsidRPr="00B30903">
        <w:rPr>
          <w:b/>
        </w:rPr>
        <w:t>in the 6</w:t>
      </w:r>
      <w:r w:rsidRPr="00B30903">
        <w:rPr>
          <w:b/>
          <w:vertAlign w:val="superscript"/>
        </w:rPr>
        <w:t>th</w:t>
      </w:r>
      <w:r w:rsidRPr="00B30903">
        <w:rPr>
          <w:b/>
        </w:rPr>
        <w:t xml:space="preserve"> grade, from 0 to 45 percent in the 7</w:t>
      </w:r>
      <w:r w:rsidRPr="00B30903">
        <w:rPr>
          <w:b/>
          <w:vertAlign w:val="superscript"/>
        </w:rPr>
        <w:t>th</w:t>
      </w:r>
      <w:r w:rsidRPr="00B30903">
        <w:rPr>
          <w:b/>
        </w:rPr>
        <w:t xml:space="preserve"> grade, and from 0 to 58 percent in the 8</w:t>
      </w:r>
      <w:r w:rsidRPr="00B30903">
        <w:rPr>
          <w:b/>
          <w:vertAlign w:val="superscript"/>
        </w:rPr>
        <w:t>th</w:t>
      </w:r>
      <w:r w:rsidRPr="00B30903">
        <w:rPr>
          <w:b/>
        </w:rPr>
        <w:t xml:space="preserve"> grade.</w:t>
      </w:r>
    </w:p>
    <w:p w14:paraId="178DA42F" w14:textId="77777777" w:rsidR="00B30903" w:rsidRPr="00B30903" w:rsidRDefault="00B30903" w:rsidP="00B30903">
      <w:pPr>
        <w:spacing w:after="0" w:line="240" w:lineRule="auto"/>
      </w:pPr>
    </w:p>
    <w:tbl>
      <w:tblPr>
        <w:tblStyle w:val="TableGrid16"/>
        <w:tblW w:w="9540" w:type="dxa"/>
        <w:tblInd w:w="18" w:type="dxa"/>
        <w:tblLayout w:type="fixed"/>
        <w:tblLook w:val="04A0" w:firstRow="1" w:lastRow="0" w:firstColumn="1" w:lastColumn="0" w:noHBand="0" w:noVBand="1"/>
        <w:tblCaption w:val="Table 11: Springfield Public Schools"/>
        <w:tblDescription w:val="Next-Generation MCAS Math Percent Meeting or Exceeding Expectations by Grade and School, 2017"/>
      </w:tblPr>
      <w:tblGrid>
        <w:gridCol w:w="3150"/>
        <w:gridCol w:w="912"/>
        <w:gridCol w:w="913"/>
        <w:gridCol w:w="913"/>
        <w:gridCol w:w="913"/>
        <w:gridCol w:w="913"/>
        <w:gridCol w:w="913"/>
        <w:gridCol w:w="913"/>
      </w:tblGrid>
      <w:tr w:rsidR="00B30903" w:rsidRPr="00B30903" w14:paraId="178DA432" w14:textId="77777777" w:rsidTr="00917E59">
        <w:tc>
          <w:tcPr>
            <w:tcW w:w="9540" w:type="dxa"/>
            <w:gridSpan w:val="8"/>
            <w:tcBorders>
              <w:top w:val="nil"/>
              <w:left w:val="nil"/>
              <w:right w:val="nil"/>
            </w:tcBorders>
            <w:shd w:val="clear" w:color="auto" w:fill="auto"/>
          </w:tcPr>
          <w:p w14:paraId="178DA430"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 xml:space="preserve">Table 11: </w:t>
            </w:r>
            <w:r w:rsidRPr="00B30903">
              <w:rPr>
                <w:rFonts w:cs="Times New Roman"/>
                <w:b/>
                <w:sz w:val="20"/>
                <w:szCs w:val="20"/>
              </w:rPr>
              <w:t>Springfield Public Schools</w:t>
            </w:r>
          </w:p>
          <w:p w14:paraId="178DA431"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Next-Generation MCAS</w:t>
            </w:r>
            <w:r w:rsidRPr="00B30903" w:rsidDel="009A0498">
              <w:rPr>
                <w:rFonts w:eastAsia="Times New Roman" w:cs="Times New Roman"/>
                <w:b/>
                <w:sz w:val="20"/>
                <w:szCs w:val="20"/>
              </w:rPr>
              <w:t xml:space="preserve"> </w:t>
            </w:r>
            <w:r w:rsidRPr="00B30903">
              <w:rPr>
                <w:rFonts w:eastAsia="Times New Roman" w:cs="Times New Roman"/>
                <w:b/>
                <w:sz w:val="20"/>
                <w:szCs w:val="20"/>
              </w:rPr>
              <w:t>Math Percent Mee</w:t>
            </w:r>
            <w:r w:rsidR="007E4F15">
              <w:rPr>
                <w:rFonts w:eastAsia="Times New Roman" w:cs="Times New Roman"/>
                <w:b/>
                <w:sz w:val="20"/>
                <w:szCs w:val="20"/>
              </w:rPr>
              <w:t xml:space="preserve">ting or Exceeding Expectations </w:t>
            </w:r>
            <w:r w:rsidRPr="00B30903">
              <w:rPr>
                <w:rFonts w:eastAsia="Times New Roman" w:cs="Times New Roman"/>
                <w:b/>
                <w:sz w:val="20"/>
                <w:szCs w:val="20"/>
              </w:rPr>
              <w:t>by Grade and School, 2017</w:t>
            </w:r>
          </w:p>
        </w:tc>
      </w:tr>
      <w:tr w:rsidR="00B30903" w:rsidRPr="00B30903" w14:paraId="178DA43B" w14:textId="77777777" w:rsidTr="00917E59">
        <w:tc>
          <w:tcPr>
            <w:tcW w:w="3150" w:type="dxa"/>
            <w:shd w:val="clear" w:color="auto" w:fill="D9D9D9" w:themeFill="background1" w:themeFillShade="D9"/>
          </w:tcPr>
          <w:p w14:paraId="178DA433" w14:textId="77777777" w:rsidR="00BC3150" w:rsidRDefault="00B30903" w:rsidP="006B4AB1">
            <w:pPr>
              <w:spacing w:after="0" w:line="240" w:lineRule="auto"/>
              <w:rPr>
                <w:rFonts w:eastAsia="Times New Roman" w:cs="Times New Roman"/>
                <w:b/>
                <w:sz w:val="20"/>
                <w:szCs w:val="20"/>
              </w:rPr>
            </w:pPr>
            <w:r w:rsidRPr="00B30903">
              <w:rPr>
                <w:rFonts w:eastAsia="Times New Roman" w:cs="Times New Roman"/>
                <w:b/>
                <w:sz w:val="20"/>
                <w:szCs w:val="20"/>
              </w:rPr>
              <w:t>School</w:t>
            </w:r>
          </w:p>
        </w:tc>
        <w:tc>
          <w:tcPr>
            <w:tcW w:w="912" w:type="dxa"/>
            <w:shd w:val="clear" w:color="auto" w:fill="D9D9D9" w:themeFill="background1" w:themeFillShade="D9"/>
          </w:tcPr>
          <w:p w14:paraId="178DA434"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3</w:t>
            </w:r>
          </w:p>
        </w:tc>
        <w:tc>
          <w:tcPr>
            <w:tcW w:w="913" w:type="dxa"/>
            <w:shd w:val="clear" w:color="auto" w:fill="D9D9D9" w:themeFill="background1" w:themeFillShade="D9"/>
          </w:tcPr>
          <w:p w14:paraId="178DA435"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4</w:t>
            </w:r>
          </w:p>
        </w:tc>
        <w:tc>
          <w:tcPr>
            <w:tcW w:w="913" w:type="dxa"/>
            <w:shd w:val="clear" w:color="auto" w:fill="D9D9D9" w:themeFill="background1" w:themeFillShade="D9"/>
          </w:tcPr>
          <w:p w14:paraId="178DA436"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5</w:t>
            </w:r>
          </w:p>
        </w:tc>
        <w:tc>
          <w:tcPr>
            <w:tcW w:w="913" w:type="dxa"/>
            <w:shd w:val="clear" w:color="auto" w:fill="D9D9D9" w:themeFill="background1" w:themeFillShade="D9"/>
          </w:tcPr>
          <w:p w14:paraId="178DA437"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6</w:t>
            </w:r>
          </w:p>
        </w:tc>
        <w:tc>
          <w:tcPr>
            <w:tcW w:w="913" w:type="dxa"/>
            <w:shd w:val="clear" w:color="auto" w:fill="D9D9D9" w:themeFill="background1" w:themeFillShade="D9"/>
          </w:tcPr>
          <w:p w14:paraId="178DA438"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7</w:t>
            </w:r>
          </w:p>
        </w:tc>
        <w:tc>
          <w:tcPr>
            <w:tcW w:w="913" w:type="dxa"/>
            <w:shd w:val="clear" w:color="auto" w:fill="D9D9D9" w:themeFill="background1" w:themeFillShade="D9"/>
          </w:tcPr>
          <w:p w14:paraId="178DA439"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8</w:t>
            </w:r>
          </w:p>
        </w:tc>
        <w:tc>
          <w:tcPr>
            <w:tcW w:w="913" w:type="dxa"/>
            <w:shd w:val="clear" w:color="auto" w:fill="D9D9D9" w:themeFill="background1" w:themeFillShade="D9"/>
          </w:tcPr>
          <w:p w14:paraId="178DA43A" w14:textId="77777777" w:rsidR="00B30903" w:rsidRPr="00B30903" w:rsidRDefault="00B30903" w:rsidP="007E4F15">
            <w:pPr>
              <w:spacing w:after="0" w:line="240" w:lineRule="auto"/>
              <w:jc w:val="center"/>
              <w:rPr>
                <w:rFonts w:eastAsia="Times New Roman" w:cs="Times New Roman"/>
                <w:b/>
                <w:sz w:val="20"/>
                <w:szCs w:val="20"/>
              </w:rPr>
            </w:pPr>
            <w:r w:rsidRPr="00B30903">
              <w:rPr>
                <w:rFonts w:eastAsia="Times New Roman" w:cs="Times New Roman"/>
                <w:b/>
                <w:sz w:val="20"/>
                <w:szCs w:val="20"/>
              </w:rPr>
              <w:t>3</w:t>
            </w:r>
            <w:r w:rsidR="007E4F15">
              <w:rPr>
                <w:rFonts w:eastAsia="Times New Roman" w:cs="Times New Roman"/>
                <w:b/>
                <w:sz w:val="20"/>
                <w:szCs w:val="20"/>
              </w:rPr>
              <w:t>–</w:t>
            </w:r>
            <w:r w:rsidRPr="00B30903">
              <w:rPr>
                <w:rFonts w:eastAsia="Times New Roman" w:cs="Times New Roman"/>
                <w:b/>
                <w:sz w:val="20"/>
                <w:szCs w:val="20"/>
              </w:rPr>
              <w:t>8</w:t>
            </w:r>
          </w:p>
        </w:tc>
      </w:tr>
      <w:tr w:rsidR="00B30903" w:rsidRPr="00B30903" w14:paraId="178DA444" w14:textId="77777777" w:rsidTr="00917E59">
        <w:tc>
          <w:tcPr>
            <w:tcW w:w="3150" w:type="dxa"/>
            <w:shd w:val="clear" w:color="auto" w:fill="auto"/>
          </w:tcPr>
          <w:p w14:paraId="178DA43C" w14:textId="77777777" w:rsidR="00B30903" w:rsidRPr="00B30903" w:rsidRDefault="00B30903" w:rsidP="00B30903">
            <w:pPr>
              <w:spacing w:after="0" w:line="240" w:lineRule="auto"/>
              <w:rPr>
                <w:sz w:val="20"/>
                <w:szCs w:val="20"/>
              </w:rPr>
            </w:pPr>
            <w:r w:rsidRPr="00B30903">
              <w:rPr>
                <w:sz w:val="20"/>
                <w:szCs w:val="20"/>
              </w:rPr>
              <w:t>Ell</w:t>
            </w:r>
            <w:r w:rsidR="007E4F15">
              <w:rPr>
                <w:sz w:val="20"/>
                <w:szCs w:val="20"/>
              </w:rPr>
              <w:t>i</w:t>
            </w:r>
            <w:r w:rsidRPr="00B30903">
              <w:rPr>
                <w:sz w:val="20"/>
                <w:szCs w:val="20"/>
              </w:rPr>
              <w:t>s ES</w:t>
            </w:r>
          </w:p>
        </w:tc>
        <w:tc>
          <w:tcPr>
            <w:tcW w:w="912" w:type="dxa"/>
            <w:shd w:val="clear" w:color="auto" w:fill="auto"/>
          </w:tcPr>
          <w:p w14:paraId="178DA43D"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3E"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3F"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40"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41"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42"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43"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44D" w14:textId="77777777" w:rsidTr="00917E59">
        <w:tc>
          <w:tcPr>
            <w:tcW w:w="3150" w:type="dxa"/>
            <w:shd w:val="clear" w:color="auto" w:fill="D9D9D9" w:themeFill="background1" w:themeFillShade="D9"/>
          </w:tcPr>
          <w:p w14:paraId="178DA445" w14:textId="77777777" w:rsidR="00B30903" w:rsidRPr="00B30903" w:rsidRDefault="00B30903" w:rsidP="00B30903">
            <w:pPr>
              <w:spacing w:after="0" w:line="240" w:lineRule="auto"/>
              <w:rPr>
                <w:sz w:val="20"/>
                <w:szCs w:val="20"/>
              </w:rPr>
            </w:pPr>
            <w:r w:rsidRPr="00B30903">
              <w:rPr>
                <w:sz w:val="20"/>
                <w:szCs w:val="20"/>
              </w:rPr>
              <w:t>Springfield Public Day ES</w:t>
            </w:r>
          </w:p>
        </w:tc>
        <w:tc>
          <w:tcPr>
            <w:tcW w:w="912" w:type="dxa"/>
            <w:shd w:val="clear" w:color="auto" w:fill="D9D9D9" w:themeFill="background1" w:themeFillShade="D9"/>
          </w:tcPr>
          <w:p w14:paraId="178DA446" w14:textId="77777777" w:rsidR="00B30903" w:rsidRPr="00B30903" w:rsidRDefault="00B30903" w:rsidP="00B30903">
            <w:pPr>
              <w:spacing w:after="0" w:line="240" w:lineRule="auto"/>
              <w:jc w:val="center"/>
              <w:rPr>
                <w:sz w:val="20"/>
                <w:szCs w:val="20"/>
              </w:rPr>
            </w:pPr>
            <w:r w:rsidRPr="00B30903">
              <w:rPr>
                <w:sz w:val="20"/>
                <w:szCs w:val="20"/>
              </w:rPr>
              <w:t>18%</w:t>
            </w:r>
          </w:p>
        </w:tc>
        <w:tc>
          <w:tcPr>
            <w:tcW w:w="913" w:type="dxa"/>
            <w:shd w:val="clear" w:color="auto" w:fill="D9D9D9" w:themeFill="background1" w:themeFillShade="D9"/>
          </w:tcPr>
          <w:p w14:paraId="178DA447" w14:textId="77777777" w:rsidR="00B30903" w:rsidRPr="00B30903" w:rsidRDefault="00B30903" w:rsidP="00B30903">
            <w:pPr>
              <w:spacing w:after="0" w:line="240" w:lineRule="auto"/>
              <w:jc w:val="center"/>
              <w:rPr>
                <w:sz w:val="20"/>
                <w:szCs w:val="20"/>
              </w:rPr>
            </w:pPr>
            <w:r w:rsidRPr="00B30903">
              <w:rPr>
                <w:sz w:val="20"/>
                <w:szCs w:val="20"/>
              </w:rPr>
              <w:t>13%</w:t>
            </w:r>
          </w:p>
        </w:tc>
        <w:tc>
          <w:tcPr>
            <w:tcW w:w="913" w:type="dxa"/>
            <w:shd w:val="clear" w:color="auto" w:fill="D9D9D9" w:themeFill="background1" w:themeFillShade="D9"/>
          </w:tcPr>
          <w:p w14:paraId="178DA44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49"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4A"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4B"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4C" w14:textId="77777777" w:rsidR="00B30903" w:rsidRPr="00B30903" w:rsidRDefault="00B30903" w:rsidP="00B30903">
            <w:pPr>
              <w:spacing w:after="0" w:line="240" w:lineRule="auto"/>
              <w:jc w:val="center"/>
              <w:rPr>
                <w:sz w:val="20"/>
                <w:szCs w:val="20"/>
              </w:rPr>
            </w:pPr>
            <w:r w:rsidRPr="00B30903">
              <w:rPr>
                <w:sz w:val="20"/>
                <w:szCs w:val="20"/>
              </w:rPr>
              <w:t>20%</w:t>
            </w:r>
          </w:p>
        </w:tc>
      </w:tr>
      <w:tr w:rsidR="00B30903" w:rsidRPr="00B30903" w14:paraId="178DA456" w14:textId="77777777" w:rsidTr="00917E59">
        <w:tc>
          <w:tcPr>
            <w:tcW w:w="3150" w:type="dxa"/>
            <w:shd w:val="clear" w:color="auto" w:fill="auto"/>
          </w:tcPr>
          <w:p w14:paraId="178DA44E" w14:textId="77777777" w:rsidR="00B30903" w:rsidRPr="00B30903" w:rsidRDefault="00B30903" w:rsidP="00B30903">
            <w:pPr>
              <w:spacing w:after="0" w:line="240" w:lineRule="auto"/>
              <w:rPr>
                <w:sz w:val="20"/>
                <w:szCs w:val="20"/>
              </w:rPr>
            </w:pPr>
            <w:r w:rsidRPr="00B30903">
              <w:rPr>
                <w:sz w:val="20"/>
                <w:szCs w:val="20"/>
              </w:rPr>
              <w:t>Boland ES</w:t>
            </w:r>
          </w:p>
        </w:tc>
        <w:tc>
          <w:tcPr>
            <w:tcW w:w="912" w:type="dxa"/>
            <w:shd w:val="clear" w:color="auto" w:fill="auto"/>
          </w:tcPr>
          <w:p w14:paraId="178DA44F" w14:textId="77777777" w:rsidR="00B30903" w:rsidRPr="00B30903" w:rsidRDefault="00B30903" w:rsidP="00B30903">
            <w:pPr>
              <w:spacing w:after="0" w:line="240" w:lineRule="auto"/>
              <w:jc w:val="center"/>
              <w:rPr>
                <w:sz w:val="20"/>
                <w:szCs w:val="20"/>
              </w:rPr>
            </w:pPr>
            <w:r w:rsidRPr="00B30903">
              <w:rPr>
                <w:sz w:val="20"/>
                <w:szCs w:val="20"/>
              </w:rPr>
              <w:t>14%</w:t>
            </w:r>
          </w:p>
        </w:tc>
        <w:tc>
          <w:tcPr>
            <w:tcW w:w="913" w:type="dxa"/>
            <w:shd w:val="clear" w:color="auto" w:fill="auto"/>
          </w:tcPr>
          <w:p w14:paraId="178DA450" w14:textId="77777777" w:rsidR="00B30903" w:rsidRPr="00B30903" w:rsidRDefault="00B30903" w:rsidP="00B30903">
            <w:pPr>
              <w:spacing w:after="0" w:line="240" w:lineRule="auto"/>
              <w:jc w:val="center"/>
              <w:rPr>
                <w:sz w:val="20"/>
                <w:szCs w:val="20"/>
              </w:rPr>
            </w:pPr>
            <w:r w:rsidRPr="00B30903">
              <w:rPr>
                <w:sz w:val="20"/>
                <w:szCs w:val="20"/>
              </w:rPr>
              <w:t>23%</w:t>
            </w:r>
          </w:p>
        </w:tc>
        <w:tc>
          <w:tcPr>
            <w:tcW w:w="913" w:type="dxa"/>
            <w:shd w:val="clear" w:color="auto" w:fill="auto"/>
          </w:tcPr>
          <w:p w14:paraId="178DA451" w14:textId="77777777" w:rsidR="00B30903" w:rsidRPr="00B30903" w:rsidRDefault="00B30903" w:rsidP="00B30903">
            <w:pPr>
              <w:spacing w:after="0" w:line="240" w:lineRule="auto"/>
              <w:jc w:val="center"/>
              <w:rPr>
                <w:sz w:val="20"/>
                <w:szCs w:val="20"/>
              </w:rPr>
            </w:pPr>
            <w:r w:rsidRPr="00B30903">
              <w:rPr>
                <w:sz w:val="20"/>
                <w:szCs w:val="20"/>
              </w:rPr>
              <w:t>16%</w:t>
            </w:r>
          </w:p>
        </w:tc>
        <w:tc>
          <w:tcPr>
            <w:tcW w:w="913" w:type="dxa"/>
            <w:shd w:val="clear" w:color="auto" w:fill="auto"/>
          </w:tcPr>
          <w:p w14:paraId="178DA452"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53"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54"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55" w14:textId="77777777" w:rsidR="00B30903" w:rsidRPr="00B30903" w:rsidRDefault="00B30903" w:rsidP="00B30903">
            <w:pPr>
              <w:spacing w:after="0" w:line="240" w:lineRule="auto"/>
              <w:jc w:val="center"/>
              <w:rPr>
                <w:sz w:val="20"/>
                <w:szCs w:val="20"/>
              </w:rPr>
            </w:pPr>
            <w:r w:rsidRPr="00B30903">
              <w:rPr>
                <w:sz w:val="20"/>
                <w:szCs w:val="20"/>
              </w:rPr>
              <w:t>18%</w:t>
            </w:r>
          </w:p>
        </w:tc>
      </w:tr>
      <w:tr w:rsidR="00B30903" w:rsidRPr="00B30903" w14:paraId="178DA45F" w14:textId="77777777" w:rsidTr="00917E59">
        <w:tc>
          <w:tcPr>
            <w:tcW w:w="3150" w:type="dxa"/>
            <w:shd w:val="clear" w:color="auto" w:fill="D9D9D9" w:themeFill="background1" w:themeFillShade="D9"/>
          </w:tcPr>
          <w:p w14:paraId="178DA457" w14:textId="77777777" w:rsidR="00B30903" w:rsidRPr="00B30903" w:rsidRDefault="00B30903" w:rsidP="00B30903">
            <w:pPr>
              <w:spacing w:after="0" w:line="240" w:lineRule="auto"/>
              <w:rPr>
                <w:sz w:val="20"/>
                <w:szCs w:val="20"/>
              </w:rPr>
            </w:pPr>
            <w:r w:rsidRPr="00B30903">
              <w:rPr>
                <w:sz w:val="20"/>
                <w:szCs w:val="20"/>
              </w:rPr>
              <w:t>Balliet ES</w:t>
            </w:r>
          </w:p>
        </w:tc>
        <w:tc>
          <w:tcPr>
            <w:tcW w:w="912" w:type="dxa"/>
            <w:shd w:val="clear" w:color="auto" w:fill="D9D9D9" w:themeFill="background1" w:themeFillShade="D9"/>
          </w:tcPr>
          <w:p w14:paraId="178DA458" w14:textId="77777777" w:rsidR="00B30903" w:rsidRPr="00B30903" w:rsidRDefault="00B30903" w:rsidP="00B30903">
            <w:pPr>
              <w:spacing w:after="0" w:line="240" w:lineRule="auto"/>
              <w:jc w:val="center"/>
              <w:rPr>
                <w:sz w:val="20"/>
                <w:szCs w:val="20"/>
              </w:rPr>
            </w:pPr>
            <w:r w:rsidRPr="00B30903">
              <w:rPr>
                <w:sz w:val="20"/>
                <w:szCs w:val="20"/>
              </w:rPr>
              <w:t>37%</w:t>
            </w:r>
          </w:p>
        </w:tc>
        <w:tc>
          <w:tcPr>
            <w:tcW w:w="913" w:type="dxa"/>
            <w:shd w:val="clear" w:color="auto" w:fill="D9D9D9" w:themeFill="background1" w:themeFillShade="D9"/>
          </w:tcPr>
          <w:p w14:paraId="178DA459" w14:textId="77777777" w:rsidR="00B30903" w:rsidRPr="00B30903" w:rsidRDefault="00B30903" w:rsidP="00B30903">
            <w:pPr>
              <w:spacing w:after="0" w:line="240" w:lineRule="auto"/>
              <w:jc w:val="center"/>
              <w:rPr>
                <w:sz w:val="20"/>
                <w:szCs w:val="20"/>
              </w:rPr>
            </w:pPr>
            <w:r w:rsidRPr="00B30903">
              <w:rPr>
                <w:sz w:val="20"/>
                <w:szCs w:val="20"/>
              </w:rPr>
              <w:t>24%</w:t>
            </w:r>
          </w:p>
        </w:tc>
        <w:tc>
          <w:tcPr>
            <w:tcW w:w="913" w:type="dxa"/>
            <w:shd w:val="clear" w:color="auto" w:fill="D9D9D9" w:themeFill="background1" w:themeFillShade="D9"/>
          </w:tcPr>
          <w:p w14:paraId="178DA45A" w14:textId="77777777" w:rsidR="00B30903" w:rsidRPr="00B30903" w:rsidRDefault="00B30903" w:rsidP="00B30903">
            <w:pPr>
              <w:spacing w:after="0" w:line="240" w:lineRule="auto"/>
              <w:jc w:val="center"/>
              <w:rPr>
                <w:sz w:val="20"/>
                <w:szCs w:val="20"/>
              </w:rPr>
            </w:pPr>
            <w:r w:rsidRPr="00B30903">
              <w:rPr>
                <w:sz w:val="20"/>
                <w:szCs w:val="20"/>
              </w:rPr>
              <w:t>22%</w:t>
            </w:r>
          </w:p>
        </w:tc>
        <w:tc>
          <w:tcPr>
            <w:tcW w:w="913" w:type="dxa"/>
            <w:shd w:val="clear" w:color="auto" w:fill="D9D9D9" w:themeFill="background1" w:themeFillShade="D9"/>
          </w:tcPr>
          <w:p w14:paraId="178DA45B"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5C"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5D"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5E" w14:textId="77777777" w:rsidR="00B30903" w:rsidRPr="00B30903" w:rsidRDefault="00B30903" w:rsidP="00B30903">
            <w:pPr>
              <w:spacing w:after="0" w:line="240" w:lineRule="auto"/>
              <w:jc w:val="center"/>
              <w:rPr>
                <w:sz w:val="20"/>
                <w:szCs w:val="20"/>
              </w:rPr>
            </w:pPr>
            <w:r w:rsidRPr="00B30903">
              <w:rPr>
                <w:sz w:val="20"/>
                <w:szCs w:val="20"/>
              </w:rPr>
              <w:t>28%</w:t>
            </w:r>
          </w:p>
        </w:tc>
      </w:tr>
      <w:tr w:rsidR="00B30903" w:rsidRPr="00B30903" w14:paraId="178DA468" w14:textId="77777777" w:rsidTr="00917E59">
        <w:tc>
          <w:tcPr>
            <w:tcW w:w="3150" w:type="dxa"/>
            <w:shd w:val="clear" w:color="auto" w:fill="auto"/>
          </w:tcPr>
          <w:p w14:paraId="178DA460" w14:textId="77777777" w:rsidR="00B30903" w:rsidRPr="00B30903" w:rsidRDefault="00B30903" w:rsidP="00B30903">
            <w:pPr>
              <w:spacing w:after="0" w:line="240" w:lineRule="auto"/>
              <w:rPr>
                <w:sz w:val="20"/>
                <w:szCs w:val="20"/>
              </w:rPr>
            </w:pPr>
            <w:r w:rsidRPr="00B30903">
              <w:rPr>
                <w:sz w:val="20"/>
                <w:szCs w:val="20"/>
              </w:rPr>
              <w:t>Bowles ES</w:t>
            </w:r>
          </w:p>
        </w:tc>
        <w:tc>
          <w:tcPr>
            <w:tcW w:w="912" w:type="dxa"/>
            <w:shd w:val="clear" w:color="auto" w:fill="auto"/>
          </w:tcPr>
          <w:p w14:paraId="178DA461" w14:textId="77777777" w:rsidR="00B30903" w:rsidRPr="00B30903" w:rsidRDefault="00B30903" w:rsidP="00B30903">
            <w:pPr>
              <w:spacing w:after="0" w:line="240" w:lineRule="auto"/>
              <w:jc w:val="center"/>
              <w:rPr>
                <w:sz w:val="20"/>
                <w:szCs w:val="20"/>
              </w:rPr>
            </w:pPr>
            <w:r w:rsidRPr="00B30903">
              <w:rPr>
                <w:sz w:val="20"/>
                <w:szCs w:val="20"/>
              </w:rPr>
              <w:t>35%</w:t>
            </w:r>
          </w:p>
        </w:tc>
        <w:tc>
          <w:tcPr>
            <w:tcW w:w="913" w:type="dxa"/>
            <w:shd w:val="clear" w:color="auto" w:fill="auto"/>
          </w:tcPr>
          <w:p w14:paraId="178DA462" w14:textId="77777777" w:rsidR="00B30903" w:rsidRPr="00B30903" w:rsidRDefault="00B30903" w:rsidP="00B30903">
            <w:pPr>
              <w:spacing w:after="0" w:line="240" w:lineRule="auto"/>
              <w:jc w:val="center"/>
              <w:rPr>
                <w:sz w:val="20"/>
                <w:szCs w:val="20"/>
              </w:rPr>
            </w:pPr>
            <w:r w:rsidRPr="00B30903">
              <w:rPr>
                <w:sz w:val="20"/>
                <w:szCs w:val="20"/>
              </w:rPr>
              <w:t>33%</w:t>
            </w:r>
          </w:p>
        </w:tc>
        <w:tc>
          <w:tcPr>
            <w:tcW w:w="913" w:type="dxa"/>
            <w:shd w:val="clear" w:color="auto" w:fill="auto"/>
          </w:tcPr>
          <w:p w14:paraId="178DA463" w14:textId="77777777" w:rsidR="00B30903" w:rsidRPr="00B30903" w:rsidRDefault="00B30903" w:rsidP="00B30903">
            <w:pPr>
              <w:spacing w:after="0" w:line="240" w:lineRule="auto"/>
              <w:jc w:val="center"/>
              <w:rPr>
                <w:sz w:val="20"/>
                <w:szCs w:val="20"/>
              </w:rPr>
            </w:pPr>
            <w:r w:rsidRPr="00B30903">
              <w:rPr>
                <w:sz w:val="20"/>
                <w:szCs w:val="20"/>
              </w:rPr>
              <w:t>28%</w:t>
            </w:r>
          </w:p>
        </w:tc>
        <w:tc>
          <w:tcPr>
            <w:tcW w:w="913" w:type="dxa"/>
            <w:shd w:val="clear" w:color="auto" w:fill="auto"/>
          </w:tcPr>
          <w:p w14:paraId="178DA464"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65"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66"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67" w14:textId="77777777" w:rsidR="00B30903" w:rsidRPr="00B30903" w:rsidRDefault="00B30903" w:rsidP="00B30903">
            <w:pPr>
              <w:spacing w:after="0" w:line="240" w:lineRule="auto"/>
              <w:jc w:val="center"/>
              <w:rPr>
                <w:sz w:val="20"/>
                <w:szCs w:val="20"/>
              </w:rPr>
            </w:pPr>
            <w:r w:rsidRPr="00B30903">
              <w:rPr>
                <w:sz w:val="20"/>
                <w:szCs w:val="20"/>
              </w:rPr>
              <w:t>32%</w:t>
            </w:r>
          </w:p>
        </w:tc>
      </w:tr>
      <w:tr w:rsidR="00B30903" w:rsidRPr="00B30903" w14:paraId="178DA471" w14:textId="77777777" w:rsidTr="00917E59">
        <w:tc>
          <w:tcPr>
            <w:tcW w:w="3150" w:type="dxa"/>
            <w:shd w:val="clear" w:color="auto" w:fill="D9D9D9" w:themeFill="background1" w:themeFillShade="D9"/>
          </w:tcPr>
          <w:p w14:paraId="178DA469" w14:textId="77777777" w:rsidR="00B30903" w:rsidRPr="00B30903" w:rsidRDefault="00B30903" w:rsidP="00B30903">
            <w:pPr>
              <w:spacing w:after="0" w:line="240" w:lineRule="auto"/>
              <w:rPr>
                <w:sz w:val="20"/>
                <w:szCs w:val="20"/>
              </w:rPr>
            </w:pPr>
            <w:r w:rsidRPr="00B30903">
              <w:rPr>
                <w:sz w:val="20"/>
                <w:szCs w:val="20"/>
              </w:rPr>
              <w:t>Bradley ES</w:t>
            </w:r>
          </w:p>
        </w:tc>
        <w:tc>
          <w:tcPr>
            <w:tcW w:w="912" w:type="dxa"/>
            <w:shd w:val="clear" w:color="auto" w:fill="D9D9D9" w:themeFill="background1" w:themeFillShade="D9"/>
          </w:tcPr>
          <w:p w14:paraId="178DA46A" w14:textId="77777777" w:rsidR="00B30903" w:rsidRPr="00B30903" w:rsidRDefault="00B30903" w:rsidP="00B30903">
            <w:pPr>
              <w:spacing w:after="0" w:line="240" w:lineRule="auto"/>
              <w:jc w:val="center"/>
              <w:rPr>
                <w:sz w:val="20"/>
                <w:szCs w:val="20"/>
              </w:rPr>
            </w:pPr>
            <w:r w:rsidRPr="00B30903">
              <w:rPr>
                <w:sz w:val="20"/>
                <w:szCs w:val="20"/>
              </w:rPr>
              <w:t>20%</w:t>
            </w:r>
          </w:p>
        </w:tc>
        <w:tc>
          <w:tcPr>
            <w:tcW w:w="913" w:type="dxa"/>
            <w:shd w:val="clear" w:color="auto" w:fill="D9D9D9" w:themeFill="background1" w:themeFillShade="D9"/>
          </w:tcPr>
          <w:p w14:paraId="178DA46B" w14:textId="77777777" w:rsidR="00B30903" w:rsidRPr="00B30903" w:rsidRDefault="00B30903" w:rsidP="00B30903">
            <w:pPr>
              <w:spacing w:after="0" w:line="240" w:lineRule="auto"/>
              <w:jc w:val="center"/>
              <w:rPr>
                <w:sz w:val="20"/>
                <w:szCs w:val="20"/>
              </w:rPr>
            </w:pPr>
            <w:r w:rsidRPr="00B30903">
              <w:rPr>
                <w:sz w:val="20"/>
                <w:szCs w:val="20"/>
              </w:rPr>
              <w:t>33%</w:t>
            </w:r>
          </w:p>
        </w:tc>
        <w:tc>
          <w:tcPr>
            <w:tcW w:w="913" w:type="dxa"/>
            <w:shd w:val="clear" w:color="auto" w:fill="D9D9D9" w:themeFill="background1" w:themeFillShade="D9"/>
          </w:tcPr>
          <w:p w14:paraId="178DA46C" w14:textId="77777777" w:rsidR="00B30903" w:rsidRPr="00B30903" w:rsidRDefault="00B30903" w:rsidP="00B30903">
            <w:pPr>
              <w:spacing w:after="0" w:line="240" w:lineRule="auto"/>
              <w:jc w:val="center"/>
              <w:rPr>
                <w:sz w:val="20"/>
                <w:szCs w:val="20"/>
              </w:rPr>
            </w:pPr>
            <w:r w:rsidRPr="00B30903">
              <w:rPr>
                <w:sz w:val="20"/>
                <w:szCs w:val="20"/>
              </w:rPr>
              <w:t>22%</w:t>
            </w:r>
          </w:p>
        </w:tc>
        <w:tc>
          <w:tcPr>
            <w:tcW w:w="913" w:type="dxa"/>
            <w:shd w:val="clear" w:color="auto" w:fill="D9D9D9" w:themeFill="background1" w:themeFillShade="D9"/>
          </w:tcPr>
          <w:p w14:paraId="178DA46D"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6E"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6F"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70" w14:textId="77777777" w:rsidR="00B30903" w:rsidRPr="00B30903" w:rsidRDefault="00B30903" w:rsidP="00B30903">
            <w:pPr>
              <w:spacing w:after="0" w:line="240" w:lineRule="auto"/>
              <w:jc w:val="center"/>
              <w:rPr>
                <w:sz w:val="20"/>
                <w:szCs w:val="20"/>
              </w:rPr>
            </w:pPr>
            <w:r w:rsidRPr="00B30903">
              <w:rPr>
                <w:sz w:val="20"/>
                <w:szCs w:val="20"/>
              </w:rPr>
              <w:t>24%</w:t>
            </w:r>
          </w:p>
        </w:tc>
      </w:tr>
      <w:tr w:rsidR="00B30903" w:rsidRPr="00B30903" w14:paraId="178DA47A" w14:textId="77777777" w:rsidTr="00917E59">
        <w:tc>
          <w:tcPr>
            <w:tcW w:w="3150" w:type="dxa"/>
            <w:shd w:val="clear" w:color="auto" w:fill="auto"/>
          </w:tcPr>
          <w:p w14:paraId="178DA472" w14:textId="77777777" w:rsidR="00B30903" w:rsidRPr="00B30903" w:rsidRDefault="00B30903" w:rsidP="00B30903">
            <w:pPr>
              <w:spacing w:after="0" w:line="240" w:lineRule="auto"/>
              <w:rPr>
                <w:sz w:val="20"/>
                <w:szCs w:val="20"/>
              </w:rPr>
            </w:pPr>
            <w:r w:rsidRPr="00B30903">
              <w:rPr>
                <w:sz w:val="20"/>
                <w:szCs w:val="20"/>
              </w:rPr>
              <w:t>Brightwood ES</w:t>
            </w:r>
          </w:p>
        </w:tc>
        <w:tc>
          <w:tcPr>
            <w:tcW w:w="912" w:type="dxa"/>
            <w:shd w:val="clear" w:color="auto" w:fill="auto"/>
          </w:tcPr>
          <w:p w14:paraId="178DA473" w14:textId="77777777" w:rsidR="00B30903" w:rsidRPr="00B30903" w:rsidRDefault="00B30903" w:rsidP="00B30903">
            <w:pPr>
              <w:spacing w:after="0" w:line="240" w:lineRule="auto"/>
              <w:jc w:val="center"/>
              <w:rPr>
                <w:sz w:val="20"/>
                <w:szCs w:val="20"/>
              </w:rPr>
            </w:pPr>
            <w:r w:rsidRPr="00B30903">
              <w:rPr>
                <w:sz w:val="20"/>
                <w:szCs w:val="20"/>
              </w:rPr>
              <w:t>0%</w:t>
            </w:r>
          </w:p>
        </w:tc>
        <w:tc>
          <w:tcPr>
            <w:tcW w:w="913" w:type="dxa"/>
            <w:shd w:val="clear" w:color="auto" w:fill="auto"/>
          </w:tcPr>
          <w:p w14:paraId="178DA474" w14:textId="77777777" w:rsidR="00B30903" w:rsidRPr="00B30903" w:rsidRDefault="00B30903" w:rsidP="00B30903">
            <w:pPr>
              <w:spacing w:after="0" w:line="240" w:lineRule="auto"/>
              <w:jc w:val="center"/>
              <w:rPr>
                <w:sz w:val="20"/>
                <w:szCs w:val="20"/>
              </w:rPr>
            </w:pPr>
            <w:r w:rsidRPr="00B30903">
              <w:rPr>
                <w:sz w:val="20"/>
                <w:szCs w:val="20"/>
              </w:rPr>
              <w:t>33%</w:t>
            </w:r>
          </w:p>
        </w:tc>
        <w:tc>
          <w:tcPr>
            <w:tcW w:w="913" w:type="dxa"/>
            <w:shd w:val="clear" w:color="auto" w:fill="auto"/>
          </w:tcPr>
          <w:p w14:paraId="178DA475" w14:textId="77777777" w:rsidR="00B30903" w:rsidRPr="00B30903" w:rsidRDefault="00B30903" w:rsidP="00B30903">
            <w:pPr>
              <w:spacing w:after="0" w:line="240" w:lineRule="auto"/>
              <w:jc w:val="center"/>
              <w:rPr>
                <w:sz w:val="20"/>
                <w:szCs w:val="20"/>
              </w:rPr>
            </w:pPr>
            <w:r w:rsidRPr="00B30903">
              <w:rPr>
                <w:sz w:val="20"/>
                <w:szCs w:val="20"/>
              </w:rPr>
              <w:t>22%</w:t>
            </w:r>
          </w:p>
        </w:tc>
        <w:tc>
          <w:tcPr>
            <w:tcW w:w="913" w:type="dxa"/>
            <w:shd w:val="clear" w:color="auto" w:fill="auto"/>
          </w:tcPr>
          <w:p w14:paraId="178DA476"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77"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7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79" w14:textId="77777777" w:rsidR="00B30903" w:rsidRPr="00B30903" w:rsidRDefault="00B30903" w:rsidP="00B30903">
            <w:pPr>
              <w:spacing w:after="0" w:line="240" w:lineRule="auto"/>
              <w:jc w:val="center"/>
              <w:rPr>
                <w:sz w:val="20"/>
                <w:szCs w:val="20"/>
              </w:rPr>
            </w:pPr>
            <w:r w:rsidRPr="00B30903">
              <w:rPr>
                <w:sz w:val="20"/>
                <w:szCs w:val="20"/>
              </w:rPr>
              <w:t>18%</w:t>
            </w:r>
          </w:p>
        </w:tc>
      </w:tr>
      <w:tr w:rsidR="00B30903" w:rsidRPr="00B30903" w14:paraId="178DA483" w14:textId="77777777" w:rsidTr="00917E59">
        <w:tc>
          <w:tcPr>
            <w:tcW w:w="3150" w:type="dxa"/>
            <w:shd w:val="clear" w:color="auto" w:fill="D9D9D9" w:themeFill="background1" w:themeFillShade="D9"/>
          </w:tcPr>
          <w:p w14:paraId="178DA47B" w14:textId="77777777" w:rsidR="00B30903" w:rsidRPr="00B30903" w:rsidRDefault="00B30903" w:rsidP="00B30903">
            <w:pPr>
              <w:spacing w:after="0" w:line="240" w:lineRule="auto"/>
              <w:rPr>
                <w:sz w:val="20"/>
                <w:szCs w:val="20"/>
              </w:rPr>
            </w:pPr>
            <w:r w:rsidRPr="00B30903">
              <w:rPr>
                <w:sz w:val="20"/>
                <w:szCs w:val="20"/>
              </w:rPr>
              <w:t>Brookings ES</w:t>
            </w:r>
          </w:p>
        </w:tc>
        <w:tc>
          <w:tcPr>
            <w:tcW w:w="912" w:type="dxa"/>
            <w:shd w:val="clear" w:color="auto" w:fill="D9D9D9" w:themeFill="background1" w:themeFillShade="D9"/>
          </w:tcPr>
          <w:p w14:paraId="178DA47C" w14:textId="77777777" w:rsidR="00B30903" w:rsidRPr="00B30903" w:rsidRDefault="00B30903" w:rsidP="00B30903">
            <w:pPr>
              <w:spacing w:after="0" w:line="240" w:lineRule="auto"/>
              <w:jc w:val="center"/>
              <w:rPr>
                <w:sz w:val="20"/>
                <w:szCs w:val="20"/>
              </w:rPr>
            </w:pPr>
            <w:r w:rsidRPr="00B30903">
              <w:rPr>
                <w:sz w:val="20"/>
                <w:szCs w:val="20"/>
              </w:rPr>
              <w:t>19%</w:t>
            </w:r>
          </w:p>
        </w:tc>
        <w:tc>
          <w:tcPr>
            <w:tcW w:w="913" w:type="dxa"/>
            <w:shd w:val="clear" w:color="auto" w:fill="D9D9D9" w:themeFill="background1" w:themeFillShade="D9"/>
          </w:tcPr>
          <w:p w14:paraId="178DA47D" w14:textId="77777777" w:rsidR="00B30903" w:rsidRPr="00B30903" w:rsidRDefault="00B30903" w:rsidP="00B30903">
            <w:pPr>
              <w:spacing w:after="0" w:line="240" w:lineRule="auto"/>
              <w:jc w:val="center"/>
              <w:rPr>
                <w:sz w:val="20"/>
                <w:szCs w:val="20"/>
              </w:rPr>
            </w:pPr>
            <w:r w:rsidRPr="00B30903">
              <w:rPr>
                <w:sz w:val="20"/>
                <w:szCs w:val="20"/>
              </w:rPr>
              <w:t>33%</w:t>
            </w:r>
          </w:p>
        </w:tc>
        <w:tc>
          <w:tcPr>
            <w:tcW w:w="913" w:type="dxa"/>
            <w:shd w:val="clear" w:color="auto" w:fill="D9D9D9" w:themeFill="background1" w:themeFillShade="D9"/>
          </w:tcPr>
          <w:p w14:paraId="178DA47E" w14:textId="77777777" w:rsidR="00B30903" w:rsidRPr="00B30903" w:rsidRDefault="00B30903" w:rsidP="00B30903">
            <w:pPr>
              <w:spacing w:after="0" w:line="240" w:lineRule="auto"/>
              <w:jc w:val="center"/>
              <w:rPr>
                <w:sz w:val="20"/>
                <w:szCs w:val="20"/>
              </w:rPr>
            </w:pPr>
            <w:r w:rsidRPr="00B30903">
              <w:rPr>
                <w:sz w:val="20"/>
                <w:szCs w:val="20"/>
              </w:rPr>
              <w:t>33%</w:t>
            </w:r>
          </w:p>
        </w:tc>
        <w:tc>
          <w:tcPr>
            <w:tcW w:w="913" w:type="dxa"/>
            <w:shd w:val="clear" w:color="auto" w:fill="D9D9D9" w:themeFill="background1" w:themeFillShade="D9"/>
          </w:tcPr>
          <w:p w14:paraId="178DA47F"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80"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81"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82" w14:textId="77777777" w:rsidR="00B30903" w:rsidRPr="00B30903" w:rsidRDefault="00B30903" w:rsidP="00B30903">
            <w:pPr>
              <w:spacing w:after="0" w:line="240" w:lineRule="auto"/>
              <w:jc w:val="center"/>
              <w:rPr>
                <w:sz w:val="20"/>
                <w:szCs w:val="20"/>
              </w:rPr>
            </w:pPr>
            <w:r w:rsidRPr="00B30903">
              <w:rPr>
                <w:sz w:val="20"/>
                <w:szCs w:val="20"/>
              </w:rPr>
              <w:t>28%</w:t>
            </w:r>
          </w:p>
        </w:tc>
      </w:tr>
      <w:tr w:rsidR="00B30903" w:rsidRPr="00B30903" w14:paraId="178DA48C" w14:textId="77777777" w:rsidTr="00917E59">
        <w:tc>
          <w:tcPr>
            <w:tcW w:w="3150" w:type="dxa"/>
            <w:shd w:val="clear" w:color="auto" w:fill="auto"/>
          </w:tcPr>
          <w:p w14:paraId="178DA484" w14:textId="77777777" w:rsidR="00B30903" w:rsidRPr="00B30903" w:rsidRDefault="00B30903" w:rsidP="00B30903">
            <w:pPr>
              <w:spacing w:after="0" w:line="240" w:lineRule="auto"/>
              <w:rPr>
                <w:sz w:val="20"/>
                <w:szCs w:val="20"/>
              </w:rPr>
            </w:pPr>
            <w:r w:rsidRPr="00B30903">
              <w:rPr>
                <w:sz w:val="20"/>
                <w:szCs w:val="20"/>
              </w:rPr>
              <w:t>Brunton ES</w:t>
            </w:r>
          </w:p>
        </w:tc>
        <w:tc>
          <w:tcPr>
            <w:tcW w:w="912" w:type="dxa"/>
            <w:shd w:val="clear" w:color="auto" w:fill="auto"/>
          </w:tcPr>
          <w:p w14:paraId="178DA485" w14:textId="77777777" w:rsidR="00B30903" w:rsidRPr="00B30903" w:rsidRDefault="00B30903" w:rsidP="00B30903">
            <w:pPr>
              <w:spacing w:after="0" w:line="240" w:lineRule="auto"/>
              <w:jc w:val="center"/>
              <w:rPr>
                <w:sz w:val="20"/>
                <w:szCs w:val="20"/>
              </w:rPr>
            </w:pPr>
            <w:r w:rsidRPr="00B30903">
              <w:rPr>
                <w:sz w:val="20"/>
                <w:szCs w:val="20"/>
              </w:rPr>
              <w:t>29%</w:t>
            </w:r>
          </w:p>
        </w:tc>
        <w:tc>
          <w:tcPr>
            <w:tcW w:w="913" w:type="dxa"/>
            <w:shd w:val="clear" w:color="auto" w:fill="auto"/>
          </w:tcPr>
          <w:p w14:paraId="178DA486" w14:textId="77777777" w:rsidR="00B30903" w:rsidRPr="00B30903" w:rsidRDefault="00B30903" w:rsidP="00B30903">
            <w:pPr>
              <w:spacing w:after="0" w:line="240" w:lineRule="auto"/>
              <w:jc w:val="center"/>
              <w:rPr>
                <w:sz w:val="20"/>
                <w:szCs w:val="20"/>
              </w:rPr>
            </w:pPr>
            <w:r w:rsidRPr="00B30903">
              <w:rPr>
                <w:sz w:val="20"/>
                <w:szCs w:val="20"/>
              </w:rPr>
              <w:t>42%</w:t>
            </w:r>
          </w:p>
        </w:tc>
        <w:tc>
          <w:tcPr>
            <w:tcW w:w="913" w:type="dxa"/>
            <w:shd w:val="clear" w:color="auto" w:fill="auto"/>
          </w:tcPr>
          <w:p w14:paraId="178DA487" w14:textId="77777777" w:rsidR="00B30903" w:rsidRPr="00B30903" w:rsidRDefault="00B30903" w:rsidP="00B30903">
            <w:pPr>
              <w:spacing w:after="0" w:line="240" w:lineRule="auto"/>
              <w:jc w:val="center"/>
              <w:rPr>
                <w:sz w:val="20"/>
                <w:szCs w:val="20"/>
              </w:rPr>
            </w:pPr>
            <w:r w:rsidRPr="00B30903">
              <w:rPr>
                <w:sz w:val="20"/>
                <w:szCs w:val="20"/>
              </w:rPr>
              <w:t>34%</w:t>
            </w:r>
          </w:p>
        </w:tc>
        <w:tc>
          <w:tcPr>
            <w:tcW w:w="913" w:type="dxa"/>
            <w:shd w:val="clear" w:color="auto" w:fill="auto"/>
          </w:tcPr>
          <w:p w14:paraId="178DA48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89"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8A"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8B" w14:textId="77777777" w:rsidR="00B30903" w:rsidRPr="00B30903" w:rsidRDefault="00B30903" w:rsidP="00B30903">
            <w:pPr>
              <w:spacing w:after="0" w:line="240" w:lineRule="auto"/>
              <w:jc w:val="center"/>
              <w:rPr>
                <w:sz w:val="20"/>
                <w:szCs w:val="20"/>
              </w:rPr>
            </w:pPr>
            <w:r w:rsidRPr="00B30903">
              <w:rPr>
                <w:sz w:val="20"/>
                <w:szCs w:val="20"/>
              </w:rPr>
              <w:t>35%</w:t>
            </w:r>
          </w:p>
        </w:tc>
      </w:tr>
      <w:tr w:rsidR="00B30903" w:rsidRPr="00B30903" w14:paraId="178DA495" w14:textId="77777777" w:rsidTr="00917E59">
        <w:tc>
          <w:tcPr>
            <w:tcW w:w="3150" w:type="dxa"/>
            <w:shd w:val="clear" w:color="auto" w:fill="D9D9D9" w:themeFill="background1" w:themeFillShade="D9"/>
          </w:tcPr>
          <w:p w14:paraId="178DA48D" w14:textId="77777777" w:rsidR="00B30903" w:rsidRPr="00B30903" w:rsidRDefault="00B30903" w:rsidP="00B30903">
            <w:pPr>
              <w:spacing w:after="0" w:line="240" w:lineRule="auto"/>
              <w:rPr>
                <w:sz w:val="20"/>
                <w:szCs w:val="20"/>
              </w:rPr>
            </w:pPr>
            <w:r w:rsidRPr="00B30903">
              <w:rPr>
                <w:sz w:val="20"/>
                <w:szCs w:val="20"/>
              </w:rPr>
              <w:t>Deberry ES</w:t>
            </w:r>
          </w:p>
        </w:tc>
        <w:tc>
          <w:tcPr>
            <w:tcW w:w="912" w:type="dxa"/>
            <w:shd w:val="clear" w:color="auto" w:fill="D9D9D9" w:themeFill="background1" w:themeFillShade="D9"/>
          </w:tcPr>
          <w:p w14:paraId="178DA48E" w14:textId="77777777" w:rsidR="00B30903" w:rsidRPr="00B30903" w:rsidRDefault="00B30903" w:rsidP="00B30903">
            <w:pPr>
              <w:spacing w:after="0" w:line="240" w:lineRule="auto"/>
              <w:jc w:val="center"/>
              <w:rPr>
                <w:sz w:val="20"/>
                <w:szCs w:val="20"/>
              </w:rPr>
            </w:pPr>
            <w:r w:rsidRPr="00B30903">
              <w:rPr>
                <w:sz w:val="20"/>
                <w:szCs w:val="20"/>
              </w:rPr>
              <w:t>67%</w:t>
            </w:r>
          </w:p>
        </w:tc>
        <w:tc>
          <w:tcPr>
            <w:tcW w:w="913" w:type="dxa"/>
            <w:shd w:val="clear" w:color="auto" w:fill="D9D9D9" w:themeFill="background1" w:themeFillShade="D9"/>
          </w:tcPr>
          <w:p w14:paraId="178DA48F" w14:textId="77777777" w:rsidR="00B30903" w:rsidRPr="00B30903" w:rsidRDefault="00B30903" w:rsidP="00B30903">
            <w:pPr>
              <w:spacing w:after="0" w:line="240" w:lineRule="auto"/>
              <w:jc w:val="center"/>
              <w:rPr>
                <w:sz w:val="20"/>
                <w:szCs w:val="20"/>
              </w:rPr>
            </w:pPr>
            <w:r w:rsidRPr="00B30903">
              <w:rPr>
                <w:sz w:val="20"/>
                <w:szCs w:val="20"/>
              </w:rPr>
              <w:t>48%</w:t>
            </w:r>
          </w:p>
        </w:tc>
        <w:tc>
          <w:tcPr>
            <w:tcW w:w="913" w:type="dxa"/>
            <w:shd w:val="clear" w:color="auto" w:fill="D9D9D9" w:themeFill="background1" w:themeFillShade="D9"/>
          </w:tcPr>
          <w:p w14:paraId="178DA490" w14:textId="77777777" w:rsidR="00B30903" w:rsidRPr="00B30903" w:rsidRDefault="00B30903" w:rsidP="00B30903">
            <w:pPr>
              <w:spacing w:after="0" w:line="240" w:lineRule="auto"/>
              <w:jc w:val="center"/>
              <w:rPr>
                <w:sz w:val="20"/>
                <w:szCs w:val="20"/>
              </w:rPr>
            </w:pPr>
            <w:r w:rsidRPr="00B30903">
              <w:rPr>
                <w:sz w:val="20"/>
                <w:szCs w:val="20"/>
              </w:rPr>
              <w:t>42%</w:t>
            </w:r>
          </w:p>
        </w:tc>
        <w:tc>
          <w:tcPr>
            <w:tcW w:w="913" w:type="dxa"/>
            <w:shd w:val="clear" w:color="auto" w:fill="D9D9D9" w:themeFill="background1" w:themeFillShade="D9"/>
          </w:tcPr>
          <w:p w14:paraId="178DA491"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92"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93"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94" w14:textId="77777777" w:rsidR="00B30903" w:rsidRPr="00B30903" w:rsidRDefault="00B30903" w:rsidP="00B30903">
            <w:pPr>
              <w:spacing w:after="0" w:line="240" w:lineRule="auto"/>
              <w:jc w:val="center"/>
              <w:rPr>
                <w:sz w:val="20"/>
                <w:szCs w:val="20"/>
              </w:rPr>
            </w:pPr>
            <w:r w:rsidRPr="00B30903">
              <w:rPr>
                <w:sz w:val="20"/>
                <w:szCs w:val="20"/>
              </w:rPr>
              <w:t>51%</w:t>
            </w:r>
          </w:p>
        </w:tc>
      </w:tr>
      <w:tr w:rsidR="00B30903" w:rsidRPr="00B30903" w14:paraId="178DA49E" w14:textId="77777777" w:rsidTr="00917E59">
        <w:tc>
          <w:tcPr>
            <w:tcW w:w="3150" w:type="dxa"/>
            <w:shd w:val="clear" w:color="auto" w:fill="auto"/>
          </w:tcPr>
          <w:p w14:paraId="178DA496" w14:textId="77777777" w:rsidR="00B30903" w:rsidRPr="00B30903" w:rsidRDefault="00B30903" w:rsidP="00B30903">
            <w:pPr>
              <w:spacing w:after="0" w:line="240" w:lineRule="auto"/>
              <w:rPr>
                <w:sz w:val="20"/>
                <w:szCs w:val="20"/>
              </w:rPr>
            </w:pPr>
            <w:r w:rsidRPr="00B30903">
              <w:rPr>
                <w:sz w:val="20"/>
                <w:szCs w:val="20"/>
              </w:rPr>
              <w:t>Dorman ES</w:t>
            </w:r>
          </w:p>
        </w:tc>
        <w:tc>
          <w:tcPr>
            <w:tcW w:w="912" w:type="dxa"/>
            <w:shd w:val="clear" w:color="auto" w:fill="auto"/>
          </w:tcPr>
          <w:p w14:paraId="178DA497" w14:textId="77777777" w:rsidR="00B30903" w:rsidRPr="00B30903" w:rsidRDefault="00B30903" w:rsidP="00B30903">
            <w:pPr>
              <w:spacing w:after="0" w:line="240" w:lineRule="auto"/>
              <w:jc w:val="center"/>
              <w:rPr>
                <w:sz w:val="20"/>
                <w:szCs w:val="20"/>
              </w:rPr>
            </w:pPr>
            <w:r w:rsidRPr="00B30903">
              <w:rPr>
                <w:sz w:val="20"/>
                <w:szCs w:val="20"/>
              </w:rPr>
              <w:t>19%</w:t>
            </w:r>
          </w:p>
        </w:tc>
        <w:tc>
          <w:tcPr>
            <w:tcW w:w="913" w:type="dxa"/>
            <w:shd w:val="clear" w:color="auto" w:fill="auto"/>
          </w:tcPr>
          <w:p w14:paraId="178DA498" w14:textId="77777777" w:rsidR="00B30903" w:rsidRPr="00B30903" w:rsidRDefault="00B30903" w:rsidP="00B30903">
            <w:pPr>
              <w:spacing w:after="0" w:line="240" w:lineRule="auto"/>
              <w:jc w:val="center"/>
              <w:rPr>
                <w:sz w:val="20"/>
                <w:szCs w:val="20"/>
              </w:rPr>
            </w:pPr>
            <w:r w:rsidRPr="00B30903">
              <w:rPr>
                <w:sz w:val="20"/>
                <w:szCs w:val="20"/>
              </w:rPr>
              <w:t>41%</w:t>
            </w:r>
          </w:p>
        </w:tc>
        <w:tc>
          <w:tcPr>
            <w:tcW w:w="913" w:type="dxa"/>
            <w:shd w:val="clear" w:color="auto" w:fill="auto"/>
          </w:tcPr>
          <w:p w14:paraId="178DA499" w14:textId="77777777" w:rsidR="00B30903" w:rsidRPr="00B30903" w:rsidRDefault="00B30903" w:rsidP="00B30903">
            <w:pPr>
              <w:spacing w:after="0" w:line="240" w:lineRule="auto"/>
              <w:jc w:val="center"/>
              <w:rPr>
                <w:sz w:val="20"/>
                <w:szCs w:val="20"/>
              </w:rPr>
            </w:pPr>
            <w:r w:rsidRPr="00B30903">
              <w:rPr>
                <w:sz w:val="20"/>
                <w:szCs w:val="20"/>
              </w:rPr>
              <w:t>25%</w:t>
            </w:r>
          </w:p>
        </w:tc>
        <w:tc>
          <w:tcPr>
            <w:tcW w:w="913" w:type="dxa"/>
            <w:shd w:val="clear" w:color="auto" w:fill="auto"/>
          </w:tcPr>
          <w:p w14:paraId="178DA49A"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9B"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9C"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9D" w14:textId="77777777" w:rsidR="00B30903" w:rsidRPr="00B30903" w:rsidRDefault="00B30903" w:rsidP="00B30903">
            <w:pPr>
              <w:spacing w:after="0" w:line="240" w:lineRule="auto"/>
              <w:jc w:val="center"/>
              <w:rPr>
                <w:sz w:val="20"/>
                <w:szCs w:val="20"/>
              </w:rPr>
            </w:pPr>
            <w:r w:rsidRPr="00B30903">
              <w:rPr>
                <w:sz w:val="20"/>
                <w:szCs w:val="20"/>
              </w:rPr>
              <w:t>26%</w:t>
            </w:r>
          </w:p>
        </w:tc>
      </w:tr>
      <w:tr w:rsidR="00B30903" w:rsidRPr="00B30903" w14:paraId="178DA4A7" w14:textId="77777777" w:rsidTr="00917E59">
        <w:tc>
          <w:tcPr>
            <w:tcW w:w="3150" w:type="dxa"/>
            <w:shd w:val="clear" w:color="auto" w:fill="D9D9D9" w:themeFill="background1" w:themeFillShade="D9"/>
          </w:tcPr>
          <w:p w14:paraId="178DA49F" w14:textId="77777777" w:rsidR="00B30903" w:rsidRPr="00B30903" w:rsidRDefault="00B30903" w:rsidP="00B30903">
            <w:pPr>
              <w:spacing w:after="0" w:line="240" w:lineRule="auto"/>
              <w:rPr>
                <w:sz w:val="20"/>
                <w:szCs w:val="20"/>
              </w:rPr>
            </w:pPr>
            <w:r w:rsidRPr="00B30903">
              <w:rPr>
                <w:sz w:val="20"/>
                <w:szCs w:val="20"/>
              </w:rPr>
              <w:t>Johnson ES</w:t>
            </w:r>
          </w:p>
        </w:tc>
        <w:tc>
          <w:tcPr>
            <w:tcW w:w="912" w:type="dxa"/>
            <w:shd w:val="clear" w:color="auto" w:fill="D9D9D9" w:themeFill="background1" w:themeFillShade="D9"/>
          </w:tcPr>
          <w:p w14:paraId="178DA4A0" w14:textId="77777777" w:rsidR="00B30903" w:rsidRPr="00B30903" w:rsidRDefault="00B30903" w:rsidP="00B30903">
            <w:pPr>
              <w:spacing w:after="0" w:line="240" w:lineRule="auto"/>
              <w:jc w:val="center"/>
              <w:rPr>
                <w:sz w:val="20"/>
                <w:szCs w:val="20"/>
              </w:rPr>
            </w:pPr>
            <w:r w:rsidRPr="00B30903">
              <w:rPr>
                <w:sz w:val="20"/>
                <w:szCs w:val="20"/>
              </w:rPr>
              <w:t>51%</w:t>
            </w:r>
          </w:p>
        </w:tc>
        <w:tc>
          <w:tcPr>
            <w:tcW w:w="913" w:type="dxa"/>
            <w:shd w:val="clear" w:color="auto" w:fill="D9D9D9" w:themeFill="background1" w:themeFillShade="D9"/>
          </w:tcPr>
          <w:p w14:paraId="178DA4A1" w14:textId="77777777" w:rsidR="00B30903" w:rsidRPr="00B30903" w:rsidRDefault="00B30903" w:rsidP="00B30903">
            <w:pPr>
              <w:spacing w:after="0" w:line="240" w:lineRule="auto"/>
              <w:jc w:val="center"/>
              <w:rPr>
                <w:sz w:val="20"/>
                <w:szCs w:val="20"/>
              </w:rPr>
            </w:pPr>
            <w:r w:rsidRPr="00B30903">
              <w:rPr>
                <w:sz w:val="20"/>
                <w:szCs w:val="20"/>
              </w:rPr>
              <w:t>62%</w:t>
            </w:r>
          </w:p>
        </w:tc>
        <w:tc>
          <w:tcPr>
            <w:tcW w:w="913" w:type="dxa"/>
            <w:shd w:val="clear" w:color="auto" w:fill="D9D9D9" w:themeFill="background1" w:themeFillShade="D9"/>
          </w:tcPr>
          <w:p w14:paraId="178DA4A2" w14:textId="77777777" w:rsidR="00B30903" w:rsidRPr="00B30903" w:rsidRDefault="00B30903" w:rsidP="00B30903">
            <w:pPr>
              <w:spacing w:after="0" w:line="240" w:lineRule="auto"/>
              <w:jc w:val="center"/>
              <w:rPr>
                <w:sz w:val="20"/>
                <w:szCs w:val="20"/>
              </w:rPr>
            </w:pPr>
            <w:r w:rsidRPr="00B30903">
              <w:rPr>
                <w:sz w:val="20"/>
                <w:szCs w:val="20"/>
              </w:rPr>
              <w:t>35%</w:t>
            </w:r>
          </w:p>
        </w:tc>
        <w:tc>
          <w:tcPr>
            <w:tcW w:w="913" w:type="dxa"/>
            <w:shd w:val="clear" w:color="auto" w:fill="D9D9D9" w:themeFill="background1" w:themeFillShade="D9"/>
          </w:tcPr>
          <w:p w14:paraId="178DA4A3"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A4"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A5"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A6" w14:textId="77777777" w:rsidR="00B30903" w:rsidRPr="00B30903" w:rsidRDefault="00B30903" w:rsidP="00B30903">
            <w:pPr>
              <w:spacing w:after="0" w:line="240" w:lineRule="auto"/>
              <w:jc w:val="center"/>
              <w:rPr>
                <w:sz w:val="20"/>
                <w:szCs w:val="20"/>
              </w:rPr>
            </w:pPr>
            <w:r w:rsidRPr="00B30903">
              <w:rPr>
                <w:sz w:val="20"/>
                <w:szCs w:val="20"/>
              </w:rPr>
              <w:t>48%</w:t>
            </w:r>
          </w:p>
        </w:tc>
      </w:tr>
      <w:tr w:rsidR="00B30903" w:rsidRPr="00B30903" w14:paraId="178DA4B0" w14:textId="77777777" w:rsidTr="00917E59">
        <w:tc>
          <w:tcPr>
            <w:tcW w:w="3150" w:type="dxa"/>
            <w:shd w:val="clear" w:color="auto" w:fill="auto"/>
          </w:tcPr>
          <w:p w14:paraId="178DA4A8" w14:textId="77777777" w:rsidR="00B30903" w:rsidRPr="00B30903" w:rsidRDefault="00B30903" w:rsidP="00B30903">
            <w:pPr>
              <w:spacing w:after="0" w:line="240" w:lineRule="auto"/>
              <w:rPr>
                <w:sz w:val="20"/>
                <w:szCs w:val="20"/>
              </w:rPr>
            </w:pPr>
            <w:r w:rsidRPr="00B30903">
              <w:rPr>
                <w:sz w:val="20"/>
                <w:szCs w:val="20"/>
              </w:rPr>
              <w:t>Glenwood ES</w:t>
            </w:r>
          </w:p>
        </w:tc>
        <w:tc>
          <w:tcPr>
            <w:tcW w:w="912" w:type="dxa"/>
            <w:shd w:val="clear" w:color="auto" w:fill="auto"/>
          </w:tcPr>
          <w:p w14:paraId="178DA4A9" w14:textId="77777777" w:rsidR="00B30903" w:rsidRPr="00B30903" w:rsidRDefault="00B30903" w:rsidP="00B30903">
            <w:pPr>
              <w:spacing w:after="0" w:line="240" w:lineRule="auto"/>
              <w:jc w:val="center"/>
              <w:rPr>
                <w:sz w:val="20"/>
                <w:szCs w:val="20"/>
              </w:rPr>
            </w:pPr>
            <w:r w:rsidRPr="00B30903">
              <w:rPr>
                <w:sz w:val="20"/>
                <w:szCs w:val="20"/>
              </w:rPr>
              <w:t>32%</w:t>
            </w:r>
          </w:p>
        </w:tc>
        <w:tc>
          <w:tcPr>
            <w:tcW w:w="913" w:type="dxa"/>
            <w:shd w:val="clear" w:color="auto" w:fill="auto"/>
          </w:tcPr>
          <w:p w14:paraId="178DA4AA" w14:textId="77777777" w:rsidR="00B30903" w:rsidRPr="00B30903" w:rsidRDefault="00B30903" w:rsidP="00B30903">
            <w:pPr>
              <w:spacing w:after="0" w:line="240" w:lineRule="auto"/>
              <w:jc w:val="center"/>
              <w:rPr>
                <w:sz w:val="20"/>
                <w:szCs w:val="20"/>
              </w:rPr>
            </w:pPr>
            <w:r w:rsidRPr="00B30903">
              <w:rPr>
                <w:sz w:val="20"/>
                <w:szCs w:val="20"/>
              </w:rPr>
              <w:t>13%</w:t>
            </w:r>
          </w:p>
        </w:tc>
        <w:tc>
          <w:tcPr>
            <w:tcW w:w="913" w:type="dxa"/>
            <w:shd w:val="clear" w:color="auto" w:fill="auto"/>
          </w:tcPr>
          <w:p w14:paraId="178DA4AB" w14:textId="77777777" w:rsidR="00B30903" w:rsidRPr="00B30903" w:rsidRDefault="00B30903" w:rsidP="00B30903">
            <w:pPr>
              <w:spacing w:after="0" w:line="240" w:lineRule="auto"/>
              <w:jc w:val="center"/>
              <w:rPr>
                <w:sz w:val="20"/>
                <w:szCs w:val="20"/>
              </w:rPr>
            </w:pPr>
            <w:r w:rsidRPr="00B30903">
              <w:rPr>
                <w:sz w:val="20"/>
                <w:szCs w:val="20"/>
              </w:rPr>
              <w:t>20%</w:t>
            </w:r>
          </w:p>
        </w:tc>
        <w:tc>
          <w:tcPr>
            <w:tcW w:w="913" w:type="dxa"/>
            <w:shd w:val="clear" w:color="auto" w:fill="auto"/>
          </w:tcPr>
          <w:p w14:paraId="178DA4AC"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AD"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AE"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AF" w14:textId="77777777" w:rsidR="00B30903" w:rsidRPr="00B30903" w:rsidRDefault="00B30903" w:rsidP="00B30903">
            <w:pPr>
              <w:spacing w:after="0" w:line="240" w:lineRule="auto"/>
              <w:jc w:val="center"/>
              <w:rPr>
                <w:sz w:val="20"/>
                <w:szCs w:val="20"/>
              </w:rPr>
            </w:pPr>
            <w:r w:rsidRPr="00B30903">
              <w:rPr>
                <w:sz w:val="20"/>
                <w:szCs w:val="20"/>
              </w:rPr>
              <w:t>22%</w:t>
            </w:r>
          </w:p>
        </w:tc>
      </w:tr>
      <w:tr w:rsidR="00B30903" w:rsidRPr="00B30903" w14:paraId="178DA4B9" w14:textId="77777777" w:rsidTr="00917E59">
        <w:tc>
          <w:tcPr>
            <w:tcW w:w="3150" w:type="dxa"/>
            <w:shd w:val="clear" w:color="auto" w:fill="D9D9D9" w:themeFill="background1" w:themeFillShade="D9"/>
          </w:tcPr>
          <w:p w14:paraId="178DA4B1" w14:textId="77777777" w:rsidR="00B30903" w:rsidRPr="00B30903" w:rsidRDefault="00B30903" w:rsidP="00B30903">
            <w:pPr>
              <w:spacing w:after="0" w:line="240" w:lineRule="auto"/>
              <w:rPr>
                <w:sz w:val="20"/>
                <w:szCs w:val="20"/>
              </w:rPr>
            </w:pPr>
            <w:r w:rsidRPr="00B30903">
              <w:rPr>
                <w:sz w:val="20"/>
                <w:szCs w:val="20"/>
              </w:rPr>
              <w:t>Glickman ES</w:t>
            </w:r>
          </w:p>
        </w:tc>
        <w:tc>
          <w:tcPr>
            <w:tcW w:w="912" w:type="dxa"/>
            <w:shd w:val="clear" w:color="auto" w:fill="D9D9D9" w:themeFill="background1" w:themeFillShade="D9"/>
          </w:tcPr>
          <w:p w14:paraId="178DA4B2" w14:textId="77777777" w:rsidR="00B30903" w:rsidRPr="00B30903" w:rsidRDefault="00B30903" w:rsidP="00B30903">
            <w:pPr>
              <w:spacing w:after="0" w:line="240" w:lineRule="auto"/>
              <w:jc w:val="center"/>
              <w:rPr>
                <w:sz w:val="20"/>
                <w:szCs w:val="20"/>
              </w:rPr>
            </w:pPr>
            <w:r w:rsidRPr="00B30903">
              <w:rPr>
                <w:sz w:val="20"/>
                <w:szCs w:val="20"/>
              </w:rPr>
              <w:t>20%</w:t>
            </w:r>
          </w:p>
        </w:tc>
        <w:tc>
          <w:tcPr>
            <w:tcW w:w="913" w:type="dxa"/>
            <w:shd w:val="clear" w:color="auto" w:fill="D9D9D9" w:themeFill="background1" w:themeFillShade="D9"/>
          </w:tcPr>
          <w:p w14:paraId="178DA4B3" w14:textId="77777777" w:rsidR="00B30903" w:rsidRPr="00B30903" w:rsidRDefault="00B30903" w:rsidP="00B30903">
            <w:pPr>
              <w:spacing w:after="0" w:line="240" w:lineRule="auto"/>
              <w:jc w:val="center"/>
              <w:rPr>
                <w:sz w:val="20"/>
                <w:szCs w:val="20"/>
              </w:rPr>
            </w:pPr>
            <w:r w:rsidRPr="00B30903">
              <w:rPr>
                <w:sz w:val="20"/>
                <w:szCs w:val="20"/>
              </w:rPr>
              <w:t>18%</w:t>
            </w:r>
          </w:p>
        </w:tc>
        <w:tc>
          <w:tcPr>
            <w:tcW w:w="913" w:type="dxa"/>
            <w:shd w:val="clear" w:color="auto" w:fill="D9D9D9" w:themeFill="background1" w:themeFillShade="D9"/>
          </w:tcPr>
          <w:p w14:paraId="178DA4B4" w14:textId="77777777" w:rsidR="00B30903" w:rsidRPr="00B30903" w:rsidRDefault="00B30903" w:rsidP="00B30903">
            <w:pPr>
              <w:spacing w:after="0" w:line="240" w:lineRule="auto"/>
              <w:jc w:val="center"/>
              <w:rPr>
                <w:sz w:val="20"/>
                <w:szCs w:val="20"/>
              </w:rPr>
            </w:pPr>
            <w:r w:rsidRPr="00B30903">
              <w:rPr>
                <w:sz w:val="20"/>
                <w:szCs w:val="20"/>
              </w:rPr>
              <w:t>31%</w:t>
            </w:r>
          </w:p>
        </w:tc>
        <w:tc>
          <w:tcPr>
            <w:tcW w:w="913" w:type="dxa"/>
            <w:shd w:val="clear" w:color="auto" w:fill="D9D9D9" w:themeFill="background1" w:themeFillShade="D9"/>
          </w:tcPr>
          <w:p w14:paraId="178DA4B5"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B6"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B7"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B8" w14:textId="77777777" w:rsidR="00B30903" w:rsidRPr="00B30903" w:rsidRDefault="00B30903" w:rsidP="00B30903">
            <w:pPr>
              <w:spacing w:after="0" w:line="240" w:lineRule="auto"/>
              <w:jc w:val="center"/>
              <w:rPr>
                <w:sz w:val="20"/>
                <w:szCs w:val="20"/>
              </w:rPr>
            </w:pPr>
            <w:r w:rsidRPr="00B30903">
              <w:rPr>
                <w:sz w:val="20"/>
                <w:szCs w:val="20"/>
              </w:rPr>
              <w:t>23%</w:t>
            </w:r>
          </w:p>
        </w:tc>
      </w:tr>
      <w:tr w:rsidR="00B30903" w:rsidRPr="00B30903" w14:paraId="178DA4C2" w14:textId="77777777" w:rsidTr="00917E59">
        <w:tc>
          <w:tcPr>
            <w:tcW w:w="3150" w:type="dxa"/>
            <w:shd w:val="clear" w:color="auto" w:fill="auto"/>
          </w:tcPr>
          <w:p w14:paraId="178DA4BA" w14:textId="77777777" w:rsidR="00B30903" w:rsidRPr="00B30903" w:rsidRDefault="00B30903" w:rsidP="00B30903">
            <w:pPr>
              <w:spacing w:after="0" w:line="240" w:lineRule="auto"/>
              <w:rPr>
                <w:sz w:val="20"/>
                <w:szCs w:val="20"/>
              </w:rPr>
            </w:pPr>
            <w:r w:rsidRPr="00B30903">
              <w:rPr>
                <w:sz w:val="20"/>
                <w:szCs w:val="20"/>
              </w:rPr>
              <w:t>Freedman ES</w:t>
            </w:r>
          </w:p>
        </w:tc>
        <w:tc>
          <w:tcPr>
            <w:tcW w:w="912" w:type="dxa"/>
            <w:shd w:val="clear" w:color="auto" w:fill="auto"/>
          </w:tcPr>
          <w:p w14:paraId="178DA4BB" w14:textId="77777777" w:rsidR="00B30903" w:rsidRPr="00B30903" w:rsidRDefault="00B30903" w:rsidP="00B30903">
            <w:pPr>
              <w:spacing w:after="0" w:line="240" w:lineRule="auto"/>
              <w:jc w:val="center"/>
              <w:rPr>
                <w:sz w:val="20"/>
                <w:szCs w:val="20"/>
              </w:rPr>
            </w:pPr>
            <w:r w:rsidRPr="00B30903">
              <w:rPr>
                <w:sz w:val="20"/>
                <w:szCs w:val="20"/>
              </w:rPr>
              <w:t>20%</w:t>
            </w:r>
          </w:p>
        </w:tc>
        <w:tc>
          <w:tcPr>
            <w:tcW w:w="913" w:type="dxa"/>
            <w:shd w:val="clear" w:color="auto" w:fill="auto"/>
          </w:tcPr>
          <w:p w14:paraId="178DA4BC" w14:textId="77777777" w:rsidR="00B30903" w:rsidRPr="00B30903" w:rsidRDefault="00B30903" w:rsidP="00B30903">
            <w:pPr>
              <w:spacing w:after="0" w:line="240" w:lineRule="auto"/>
              <w:jc w:val="center"/>
              <w:rPr>
                <w:sz w:val="20"/>
                <w:szCs w:val="20"/>
              </w:rPr>
            </w:pPr>
            <w:r w:rsidRPr="00B30903">
              <w:rPr>
                <w:sz w:val="20"/>
                <w:szCs w:val="20"/>
              </w:rPr>
              <w:t>32%</w:t>
            </w:r>
          </w:p>
        </w:tc>
        <w:tc>
          <w:tcPr>
            <w:tcW w:w="913" w:type="dxa"/>
            <w:shd w:val="clear" w:color="auto" w:fill="auto"/>
          </w:tcPr>
          <w:p w14:paraId="178DA4BD" w14:textId="77777777" w:rsidR="00B30903" w:rsidRPr="00B30903" w:rsidRDefault="00B30903" w:rsidP="00B30903">
            <w:pPr>
              <w:spacing w:after="0" w:line="240" w:lineRule="auto"/>
              <w:jc w:val="center"/>
              <w:rPr>
                <w:sz w:val="20"/>
                <w:szCs w:val="20"/>
              </w:rPr>
            </w:pPr>
            <w:r w:rsidRPr="00B30903">
              <w:rPr>
                <w:sz w:val="20"/>
                <w:szCs w:val="20"/>
              </w:rPr>
              <w:t>27%</w:t>
            </w:r>
          </w:p>
        </w:tc>
        <w:tc>
          <w:tcPr>
            <w:tcW w:w="913" w:type="dxa"/>
            <w:shd w:val="clear" w:color="auto" w:fill="auto"/>
          </w:tcPr>
          <w:p w14:paraId="178DA4BE"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BF"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C0"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C1" w14:textId="77777777" w:rsidR="00B30903" w:rsidRPr="00B30903" w:rsidRDefault="00B30903" w:rsidP="00B30903">
            <w:pPr>
              <w:spacing w:after="0" w:line="240" w:lineRule="auto"/>
              <w:jc w:val="center"/>
              <w:rPr>
                <w:sz w:val="20"/>
                <w:szCs w:val="20"/>
              </w:rPr>
            </w:pPr>
            <w:r w:rsidRPr="00B30903">
              <w:rPr>
                <w:sz w:val="20"/>
                <w:szCs w:val="20"/>
              </w:rPr>
              <w:t>26%</w:t>
            </w:r>
          </w:p>
        </w:tc>
      </w:tr>
      <w:tr w:rsidR="00B30903" w:rsidRPr="00B30903" w14:paraId="178DA4CB" w14:textId="77777777" w:rsidTr="00917E59">
        <w:tc>
          <w:tcPr>
            <w:tcW w:w="3150" w:type="dxa"/>
            <w:shd w:val="clear" w:color="auto" w:fill="D9D9D9" w:themeFill="background1" w:themeFillShade="D9"/>
          </w:tcPr>
          <w:p w14:paraId="178DA4C3" w14:textId="77777777" w:rsidR="00B30903" w:rsidRPr="00B30903" w:rsidRDefault="00B30903" w:rsidP="00B30903">
            <w:pPr>
              <w:spacing w:after="0" w:line="240" w:lineRule="auto"/>
              <w:rPr>
                <w:sz w:val="20"/>
                <w:szCs w:val="20"/>
              </w:rPr>
            </w:pPr>
            <w:r w:rsidRPr="00B30903">
              <w:rPr>
                <w:sz w:val="20"/>
                <w:szCs w:val="20"/>
              </w:rPr>
              <w:t>Harris ES</w:t>
            </w:r>
          </w:p>
        </w:tc>
        <w:tc>
          <w:tcPr>
            <w:tcW w:w="912" w:type="dxa"/>
            <w:shd w:val="clear" w:color="auto" w:fill="D9D9D9" w:themeFill="background1" w:themeFillShade="D9"/>
          </w:tcPr>
          <w:p w14:paraId="178DA4C4" w14:textId="77777777" w:rsidR="00B30903" w:rsidRPr="00B30903" w:rsidRDefault="00B30903" w:rsidP="00B30903">
            <w:pPr>
              <w:spacing w:after="0" w:line="240" w:lineRule="auto"/>
              <w:jc w:val="center"/>
              <w:rPr>
                <w:sz w:val="20"/>
                <w:szCs w:val="20"/>
              </w:rPr>
            </w:pPr>
            <w:r w:rsidRPr="00B30903">
              <w:rPr>
                <w:sz w:val="20"/>
                <w:szCs w:val="20"/>
              </w:rPr>
              <w:t>50%</w:t>
            </w:r>
          </w:p>
        </w:tc>
        <w:tc>
          <w:tcPr>
            <w:tcW w:w="913" w:type="dxa"/>
            <w:shd w:val="clear" w:color="auto" w:fill="D9D9D9" w:themeFill="background1" w:themeFillShade="D9"/>
          </w:tcPr>
          <w:p w14:paraId="178DA4C5" w14:textId="77777777" w:rsidR="00B30903" w:rsidRPr="00B30903" w:rsidRDefault="00B30903" w:rsidP="00B30903">
            <w:pPr>
              <w:spacing w:after="0" w:line="240" w:lineRule="auto"/>
              <w:jc w:val="center"/>
              <w:rPr>
                <w:sz w:val="20"/>
                <w:szCs w:val="20"/>
              </w:rPr>
            </w:pPr>
            <w:r w:rsidRPr="00B30903">
              <w:rPr>
                <w:sz w:val="20"/>
                <w:szCs w:val="20"/>
              </w:rPr>
              <w:t>41%</w:t>
            </w:r>
          </w:p>
        </w:tc>
        <w:tc>
          <w:tcPr>
            <w:tcW w:w="913" w:type="dxa"/>
            <w:shd w:val="clear" w:color="auto" w:fill="D9D9D9" w:themeFill="background1" w:themeFillShade="D9"/>
          </w:tcPr>
          <w:p w14:paraId="178DA4C6" w14:textId="77777777" w:rsidR="00B30903" w:rsidRPr="00B30903" w:rsidRDefault="00B30903" w:rsidP="00B30903">
            <w:pPr>
              <w:spacing w:after="0" w:line="240" w:lineRule="auto"/>
              <w:jc w:val="center"/>
              <w:rPr>
                <w:sz w:val="20"/>
                <w:szCs w:val="20"/>
              </w:rPr>
            </w:pPr>
            <w:r w:rsidRPr="00B30903">
              <w:rPr>
                <w:sz w:val="20"/>
                <w:szCs w:val="20"/>
              </w:rPr>
              <w:t>48%</w:t>
            </w:r>
          </w:p>
        </w:tc>
        <w:tc>
          <w:tcPr>
            <w:tcW w:w="913" w:type="dxa"/>
            <w:shd w:val="clear" w:color="auto" w:fill="D9D9D9" w:themeFill="background1" w:themeFillShade="D9"/>
          </w:tcPr>
          <w:p w14:paraId="178DA4C7"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C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C9"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CA" w14:textId="77777777" w:rsidR="00B30903" w:rsidRPr="00B30903" w:rsidRDefault="00B30903" w:rsidP="00B30903">
            <w:pPr>
              <w:spacing w:after="0" w:line="240" w:lineRule="auto"/>
              <w:jc w:val="center"/>
              <w:rPr>
                <w:sz w:val="20"/>
                <w:szCs w:val="20"/>
              </w:rPr>
            </w:pPr>
            <w:r w:rsidRPr="00B30903">
              <w:rPr>
                <w:sz w:val="20"/>
                <w:szCs w:val="20"/>
              </w:rPr>
              <w:t>46%</w:t>
            </w:r>
          </w:p>
        </w:tc>
      </w:tr>
      <w:tr w:rsidR="00B30903" w:rsidRPr="00B30903" w14:paraId="178DA4D4" w14:textId="77777777" w:rsidTr="00917E59">
        <w:tc>
          <w:tcPr>
            <w:tcW w:w="3150" w:type="dxa"/>
            <w:shd w:val="clear" w:color="auto" w:fill="auto"/>
          </w:tcPr>
          <w:p w14:paraId="178DA4CC" w14:textId="77777777" w:rsidR="00B30903" w:rsidRPr="00B30903" w:rsidRDefault="00B30903" w:rsidP="00B30903">
            <w:pPr>
              <w:spacing w:after="0" w:line="240" w:lineRule="auto"/>
              <w:rPr>
                <w:sz w:val="20"/>
                <w:szCs w:val="20"/>
              </w:rPr>
            </w:pPr>
            <w:r w:rsidRPr="00B30903">
              <w:rPr>
                <w:sz w:val="20"/>
                <w:szCs w:val="20"/>
              </w:rPr>
              <w:t>Homer Street ES</w:t>
            </w:r>
          </w:p>
        </w:tc>
        <w:tc>
          <w:tcPr>
            <w:tcW w:w="912" w:type="dxa"/>
            <w:shd w:val="clear" w:color="auto" w:fill="auto"/>
          </w:tcPr>
          <w:p w14:paraId="178DA4CD" w14:textId="77777777" w:rsidR="00B30903" w:rsidRPr="00B30903" w:rsidRDefault="00B30903" w:rsidP="00B30903">
            <w:pPr>
              <w:spacing w:after="0" w:line="240" w:lineRule="auto"/>
              <w:jc w:val="center"/>
              <w:rPr>
                <w:sz w:val="20"/>
                <w:szCs w:val="20"/>
              </w:rPr>
            </w:pPr>
            <w:r w:rsidRPr="00B30903">
              <w:rPr>
                <w:sz w:val="20"/>
                <w:szCs w:val="20"/>
              </w:rPr>
              <w:t>27%</w:t>
            </w:r>
          </w:p>
        </w:tc>
        <w:tc>
          <w:tcPr>
            <w:tcW w:w="913" w:type="dxa"/>
            <w:shd w:val="clear" w:color="auto" w:fill="auto"/>
          </w:tcPr>
          <w:p w14:paraId="178DA4CE" w14:textId="77777777" w:rsidR="00B30903" w:rsidRPr="00B30903" w:rsidRDefault="00B30903" w:rsidP="00B30903">
            <w:pPr>
              <w:spacing w:after="0" w:line="240" w:lineRule="auto"/>
              <w:jc w:val="center"/>
              <w:rPr>
                <w:sz w:val="20"/>
                <w:szCs w:val="20"/>
              </w:rPr>
            </w:pPr>
            <w:r w:rsidRPr="00B30903">
              <w:rPr>
                <w:sz w:val="20"/>
                <w:szCs w:val="20"/>
              </w:rPr>
              <w:t>20%</w:t>
            </w:r>
          </w:p>
        </w:tc>
        <w:tc>
          <w:tcPr>
            <w:tcW w:w="913" w:type="dxa"/>
            <w:shd w:val="clear" w:color="auto" w:fill="auto"/>
          </w:tcPr>
          <w:p w14:paraId="178DA4CF" w14:textId="77777777" w:rsidR="00B30903" w:rsidRPr="00B30903" w:rsidRDefault="00B30903" w:rsidP="00B30903">
            <w:pPr>
              <w:spacing w:after="0" w:line="240" w:lineRule="auto"/>
              <w:jc w:val="center"/>
              <w:rPr>
                <w:sz w:val="20"/>
                <w:szCs w:val="20"/>
              </w:rPr>
            </w:pPr>
            <w:r w:rsidRPr="00B30903">
              <w:rPr>
                <w:sz w:val="20"/>
                <w:szCs w:val="20"/>
              </w:rPr>
              <w:t>42%</w:t>
            </w:r>
          </w:p>
        </w:tc>
        <w:tc>
          <w:tcPr>
            <w:tcW w:w="913" w:type="dxa"/>
            <w:shd w:val="clear" w:color="auto" w:fill="auto"/>
          </w:tcPr>
          <w:p w14:paraId="178DA4D0"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D1"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D2"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D3" w14:textId="77777777" w:rsidR="00B30903" w:rsidRPr="00B30903" w:rsidRDefault="00B30903" w:rsidP="00B30903">
            <w:pPr>
              <w:spacing w:after="0" w:line="240" w:lineRule="auto"/>
              <w:jc w:val="center"/>
              <w:rPr>
                <w:sz w:val="20"/>
                <w:szCs w:val="20"/>
              </w:rPr>
            </w:pPr>
            <w:r w:rsidRPr="00B30903">
              <w:rPr>
                <w:sz w:val="20"/>
                <w:szCs w:val="20"/>
              </w:rPr>
              <w:t>29%</w:t>
            </w:r>
          </w:p>
        </w:tc>
      </w:tr>
      <w:tr w:rsidR="00B30903" w:rsidRPr="00B30903" w14:paraId="178DA4DD" w14:textId="77777777" w:rsidTr="00917E59">
        <w:tc>
          <w:tcPr>
            <w:tcW w:w="3150" w:type="dxa"/>
            <w:shd w:val="clear" w:color="auto" w:fill="D9D9D9" w:themeFill="background1" w:themeFillShade="D9"/>
          </w:tcPr>
          <w:p w14:paraId="178DA4D5" w14:textId="77777777" w:rsidR="00B30903" w:rsidRPr="00B30903" w:rsidRDefault="00B30903" w:rsidP="00B30903">
            <w:pPr>
              <w:spacing w:after="0" w:line="240" w:lineRule="auto"/>
              <w:rPr>
                <w:sz w:val="20"/>
                <w:szCs w:val="20"/>
              </w:rPr>
            </w:pPr>
            <w:r w:rsidRPr="00B30903">
              <w:rPr>
                <w:sz w:val="20"/>
                <w:szCs w:val="20"/>
              </w:rPr>
              <w:t>Indian Orchard ES</w:t>
            </w:r>
          </w:p>
        </w:tc>
        <w:tc>
          <w:tcPr>
            <w:tcW w:w="912" w:type="dxa"/>
            <w:shd w:val="clear" w:color="auto" w:fill="D9D9D9" w:themeFill="background1" w:themeFillShade="D9"/>
          </w:tcPr>
          <w:p w14:paraId="178DA4D6" w14:textId="77777777" w:rsidR="00B30903" w:rsidRPr="00B30903" w:rsidRDefault="00B30903" w:rsidP="00B30903">
            <w:pPr>
              <w:spacing w:after="0" w:line="240" w:lineRule="auto"/>
              <w:jc w:val="center"/>
              <w:rPr>
                <w:sz w:val="20"/>
                <w:szCs w:val="20"/>
              </w:rPr>
            </w:pPr>
            <w:r w:rsidRPr="00B30903">
              <w:rPr>
                <w:sz w:val="20"/>
                <w:szCs w:val="20"/>
              </w:rPr>
              <w:t>14%</w:t>
            </w:r>
          </w:p>
        </w:tc>
        <w:tc>
          <w:tcPr>
            <w:tcW w:w="913" w:type="dxa"/>
            <w:shd w:val="clear" w:color="auto" w:fill="D9D9D9" w:themeFill="background1" w:themeFillShade="D9"/>
          </w:tcPr>
          <w:p w14:paraId="178DA4D7" w14:textId="77777777" w:rsidR="00B30903" w:rsidRPr="00B30903" w:rsidRDefault="00B30903" w:rsidP="00B30903">
            <w:pPr>
              <w:spacing w:after="0" w:line="240" w:lineRule="auto"/>
              <w:jc w:val="center"/>
              <w:rPr>
                <w:sz w:val="20"/>
                <w:szCs w:val="20"/>
              </w:rPr>
            </w:pPr>
            <w:r w:rsidRPr="00B30903">
              <w:rPr>
                <w:sz w:val="20"/>
                <w:szCs w:val="20"/>
              </w:rPr>
              <w:t>11%</w:t>
            </w:r>
          </w:p>
        </w:tc>
        <w:tc>
          <w:tcPr>
            <w:tcW w:w="913" w:type="dxa"/>
            <w:shd w:val="clear" w:color="auto" w:fill="D9D9D9" w:themeFill="background1" w:themeFillShade="D9"/>
          </w:tcPr>
          <w:p w14:paraId="178DA4D8" w14:textId="77777777" w:rsidR="00B30903" w:rsidRPr="00B30903" w:rsidRDefault="00B30903" w:rsidP="00B30903">
            <w:pPr>
              <w:spacing w:after="0" w:line="240" w:lineRule="auto"/>
              <w:jc w:val="center"/>
              <w:rPr>
                <w:sz w:val="20"/>
                <w:szCs w:val="20"/>
              </w:rPr>
            </w:pPr>
            <w:r w:rsidRPr="00B30903">
              <w:rPr>
                <w:sz w:val="20"/>
                <w:szCs w:val="20"/>
              </w:rPr>
              <w:t>21%</w:t>
            </w:r>
          </w:p>
        </w:tc>
        <w:tc>
          <w:tcPr>
            <w:tcW w:w="913" w:type="dxa"/>
            <w:shd w:val="clear" w:color="auto" w:fill="D9D9D9" w:themeFill="background1" w:themeFillShade="D9"/>
          </w:tcPr>
          <w:p w14:paraId="178DA4D9"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DA"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DB"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DC" w14:textId="77777777" w:rsidR="00B30903" w:rsidRPr="00B30903" w:rsidRDefault="00B30903" w:rsidP="00B30903">
            <w:pPr>
              <w:spacing w:after="0" w:line="240" w:lineRule="auto"/>
              <w:jc w:val="center"/>
              <w:rPr>
                <w:sz w:val="20"/>
                <w:szCs w:val="20"/>
              </w:rPr>
            </w:pPr>
            <w:r w:rsidRPr="00B30903">
              <w:rPr>
                <w:sz w:val="20"/>
                <w:szCs w:val="20"/>
              </w:rPr>
              <w:t>14%</w:t>
            </w:r>
          </w:p>
        </w:tc>
      </w:tr>
      <w:tr w:rsidR="00B30903" w:rsidRPr="00B30903" w14:paraId="178DA4E6" w14:textId="77777777" w:rsidTr="00917E59">
        <w:tc>
          <w:tcPr>
            <w:tcW w:w="3150" w:type="dxa"/>
            <w:shd w:val="clear" w:color="auto" w:fill="auto"/>
          </w:tcPr>
          <w:p w14:paraId="178DA4DE" w14:textId="77777777" w:rsidR="00B30903" w:rsidRPr="00B30903" w:rsidRDefault="00B30903" w:rsidP="00B30903">
            <w:pPr>
              <w:spacing w:after="0" w:line="240" w:lineRule="auto"/>
              <w:rPr>
                <w:sz w:val="20"/>
                <w:szCs w:val="20"/>
              </w:rPr>
            </w:pPr>
            <w:r w:rsidRPr="00B30903">
              <w:rPr>
                <w:sz w:val="20"/>
                <w:szCs w:val="20"/>
              </w:rPr>
              <w:t>Kensington International</w:t>
            </w:r>
          </w:p>
        </w:tc>
        <w:tc>
          <w:tcPr>
            <w:tcW w:w="912" w:type="dxa"/>
            <w:shd w:val="clear" w:color="auto" w:fill="auto"/>
          </w:tcPr>
          <w:p w14:paraId="178DA4DF" w14:textId="77777777" w:rsidR="00B30903" w:rsidRPr="00B30903" w:rsidRDefault="00B30903" w:rsidP="00B30903">
            <w:pPr>
              <w:spacing w:after="0" w:line="240" w:lineRule="auto"/>
              <w:jc w:val="center"/>
              <w:rPr>
                <w:sz w:val="20"/>
                <w:szCs w:val="20"/>
              </w:rPr>
            </w:pPr>
            <w:r w:rsidRPr="00B30903">
              <w:rPr>
                <w:sz w:val="20"/>
                <w:szCs w:val="20"/>
              </w:rPr>
              <w:t>30%</w:t>
            </w:r>
          </w:p>
        </w:tc>
        <w:tc>
          <w:tcPr>
            <w:tcW w:w="913" w:type="dxa"/>
            <w:shd w:val="clear" w:color="auto" w:fill="auto"/>
          </w:tcPr>
          <w:p w14:paraId="178DA4E0" w14:textId="77777777" w:rsidR="00B30903" w:rsidRPr="00B30903" w:rsidRDefault="00B30903" w:rsidP="00B30903">
            <w:pPr>
              <w:spacing w:after="0" w:line="240" w:lineRule="auto"/>
              <w:jc w:val="center"/>
              <w:rPr>
                <w:sz w:val="20"/>
                <w:szCs w:val="20"/>
              </w:rPr>
            </w:pPr>
            <w:r w:rsidRPr="00B30903">
              <w:rPr>
                <w:sz w:val="20"/>
                <w:szCs w:val="20"/>
              </w:rPr>
              <w:t>46%</w:t>
            </w:r>
          </w:p>
        </w:tc>
        <w:tc>
          <w:tcPr>
            <w:tcW w:w="913" w:type="dxa"/>
            <w:shd w:val="clear" w:color="auto" w:fill="auto"/>
          </w:tcPr>
          <w:p w14:paraId="178DA4E1" w14:textId="77777777" w:rsidR="00B30903" w:rsidRPr="00B30903" w:rsidRDefault="00B30903" w:rsidP="00B30903">
            <w:pPr>
              <w:spacing w:after="0" w:line="240" w:lineRule="auto"/>
              <w:jc w:val="center"/>
              <w:rPr>
                <w:sz w:val="20"/>
                <w:szCs w:val="20"/>
              </w:rPr>
            </w:pPr>
            <w:r w:rsidRPr="00B30903">
              <w:rPr>
                <w:sz w:val="20"/>
                <w:szCs w:val="20"/>
              </w:rPr>
              <w:t>27%</w:t>
            </w:r>
          </w:p>
        </w:tc>
        <w:tc>
          <w:tcPr>
            <w:tcW w:w="913" w:type="dxa"/>
            <w:shd w:val="clear" w:color="auto" w:fill="auto"/>
          </w:tcPr>
          <w:p w14:paraId="178DA4E2"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E3"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E4"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E5" w14:textId="77777777" w:rsidR="00B30903" w:rsidRPr="00B30903" w:rsidRDefault="00B30903" w:rsidP="00B30903">
            <w:pPr>
              <w:spacing w:after="0" w:line="240" w:lineRule="auto"/>
              <w:jc w:val="center"/>
              <w:rPr>
                <w:sz w:val="20"/>
                <w:szCs w:val="20"/>
              </w:rPr>
            </w:pPr>
            <w:r w:rsidRPr="00B30903">
              <w:rPr>
                <w:sz w:val="20"/>
                <w:szCs w:val="20"/>
              </w:rPr>
              <w:t>34%</w:t>
            </w:r>
          </w:p>
        </w:tc>
      </w:tr>
      <w:tr w:rsidR="00B30903" w:rsidRPr="00B30903" w14:paraId="178DA4EF" w14:textId="77777777" w:rsidTr="00917E59">
        <w:tc>
          <w:tcPr>
            <w:tcW w:w="3150" w:type="dxa"/>
            <w:shd w:val="clear" w:color="auto" w:fill="D9D9D9" w:themeFill="background1" w:themeFillShade="D9"/>
          </w:tcPr>
          <w:p w14:paraId="178DA4E7" w14:textId="77777777" w:rsidR="00B30903" w:rsidRPr="00B30903" w:rsidRDefault="00B30903" w:rsidP="00B30903">
            <w:pPr>
              <w:spacing w:after="0" w:line="240" w:lineRule="auto"/>
              <w:rPr>
                <w:sz w:val="20"/>
                <w:szCs w:val="20"/>
              </w:rPr>
            </w:pPr>
            <w:r w:rsidRPr="00B30903">
              <w:rPr>
                <w:sz w:val="20"/>
                <w:szCs w:val="20"/>
              </w:rPr>
              <w:t>Liberty ES</w:t>
            </w:r>
          </w:p>
        </w:tc>
        <w:tc>
          <w:tcPr>
            <w:tcW w:w="912" w:type="dxa"/>
            <w:shd w:val="clear" w:color="auto" w:fill="D9D9D9" w:themeFill="background1" w:themeFillShade="D9"/>
          </w:tcPr>
          <w:p w14:paraId="178DA4E8" w14:textId="77777777" w:rsidR="00B30903" w:rsidRPr="00B30903" w:rsidRDefault="00B30903" w:rsidP="00B30903">
            <w:pPr>
              <w:spacing w:after="0" w:line="240" w:lineRule="auto"/>
              <w:jc w:val="center"/>
              <w:rPr>
                <w:sz w:val="20"/>
                <w:szCs w:val="20"/>
              </w:rPr>
            </w:pPr>
            <w:r w:rsidRPr="00B30903">
              <w:rPr>
                <w:sz w:val="20"/>
                <w:szCs w:val="20"/>
              </w:rPr>
              <w:t>39%</w:t>
            </w:r>
          </w:p>
        </w:tc>
        <w:tc>
          <w:tcPr>
            <w:tcW w:w="913" w:type="dxa"/>
            <w:shd w:val="clear" w:color="auto" w:fill="D9D9D9" w:themeFill="background1" w:themeFillShade="D9"/>
          </w:tcPr>
          <w:p w14:paraId="178DA4E9" w14:textId="77777777" w:rsidR="00B30903" w:rsidRPr="00B30903" w:rsidRDefault="00B30903" w:rsidP="00B30903">
            <w:pPr>
              <w:spacing w:after="0" w:line="240" w:lineRule="auto"/>
              <w:jc w:val="center"/>
              <w:rPr>
                <w:sz w:val="20"/>
                <w:szCs w:val="20"/>
              </w:rPr>
            </w:pPr>
            <w:r w:rsidRPr="00B30903">
              <w:rPr>
                <w:sz w:val="20"/>
                <w:szCs w:val="20"/>
              </w:rPr>
              <w:t>30%</w:t>
            </w:r>
          </w:p>
        </w:tc>
        <w:tc>
          <w:tcPr>
            <w:tcW w:w="913" w:type="dxa"/>
            <w:shd w:val="clear" w:color="auto" w:fill="D9D9D9" w:themeFill="background1" w:themeFillShade="D9"/>
          </w:tcPr>
          <w:p w14:paraId="178DA4EA" w14:textId="77777777" w:rsidR="00B30903" w:rsidRPr="00B30903" w:rsidRDefault="00B30903" w:rsidP="00B30903">
            <w:pPr>
              <w:spacing w:after="0" w:line="240" w:lineRule="auto"/>
              <w:jc w:val="center"/>
              <w:rPr>
                <w:sz w:val="20"/>
                <w:szCs w:val="20"/>
              </w:rPr>
            </w:pPr>
            <w:r w:rsidRPr="00B30903">
              <w:rPr>
                <w:sz w:val="20"/>
                <w:szCs w:val="20"/>
              </w:rPr>
              <w:t>58%</w:t>
            </w:r>
          </w:p>
        </w:tc>
        <w:tc>
          <w:tcPr>
            <w:tcW w:w="913" w:type="dxa"/>
            <w:shd w:val="clear" w:color="auto" w:fill="D9D9D9" w:themeFill="background1" w:themeFillShade="D9"/>
          </w:tcPr>
          <w:p w14:paraId="178DA4EB"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EC"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ED"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EE" w14:textId="77777777" w:rsidR="00B30903" w:rsidRPr="00B30903" w:rsidRDefault="00B30903" w:rsidP="00B30903">
            <w:pPr>
              <w:spacing w:after="0" w:line="240" w:lineRule="auto"/>
              <w:jc w:val="center"/>
              <w:rPr>
                <w:sz w:val="20"/>
                <w:szCs w:val="20"/>
              </w:rPr>
            </w:pPr>
            <w:r w:rsidRPr="00B30903">
              <w:rPr>
                <w:sz w:val="20"/>
                <w:szCs w:val="20"/>
              </w:rPr>
              <w:t>41%</w:t>
            </w:r>
          </w:p>
        </w:tc>
      </w:tr>
      <w:tr w:rsidR="00B30903" w:rsidRPr="00B30903" w14:paraId="178DA4F8" w14:textId="77777777" w:rsidTr="00917E59">
        <w:tc>
          <w:tcPr>
            <w:tcW w:w="3150" w:type="dxa"/>
            <w:shd w:val="clear" w:color="auto" w:fill="auto"/>
          </w:tcPr>
          <w:p w14:paraId="178DA4F0" w14:textId="77777777" w:rsidR="00B30903" w:rsidRPr="00B30903" w:rsidRDefault="00B30903" w:rsidP="00B30903">
            <w:pPr>
              <w:spacing w:after="0" w:line="240" w:lineRule="auto"/>
              <w:rPr>
                <w:sz w:val="20"/>
                <w:szCs w:val="20"/>
              </w:rPr>
            </w:pPr>
            <w:r w:rsidRPr="00B30903">
              <w:rPr>
                <w:sz w:val="20"/>
                <w:szCs w:val="20"/>
              </w:rPr>
              <w:t>Lincoln ES</w:t>
            </w:r>
          </w:p>
        </w:tc>
        <w:tc>
          <w:tcPr>
            <w:tcW w:w="912" w:type="dxa"/>
            <w:shd w:val="clear" w:color="auto" w:fill="auto"/>
          </w:tcPr>
          <w:p w14:paraId="178DA4F1" w14:textId="77777777" w:rsidR="00B30903" w:rsidRPr="00B30903" w:rsidRDefault="00B30903" w:rsidP="00B30903">
            <w:pPr>
              <w:spacing w:after="0" w:line="240" w:lineRule="auto"/>
              <w:jc w:val="center"/>
              <w:rPr>
                <w:sz w:val="20"/>
                <w:szCs w:val="20"/>
              </w:rPr>
            </w:pPr>
            <w:r w:rsidRPr="00B30903">
              <w:rPr>
                <w:sz w:val="20"/>
                <w:szCs w:val="20"/>
              </w:rPr>
              <w:t>19%</w:t>
            </w:r>
          </w:p>
        </w:tc>
        <w:tc>
          <w:tcPr>
            <w:tcW w:w="913" w:type="dxa"/>
            <w:shd w:val="clear" w:color="auto" w:fill="auto"/>
          </w:tcPr>
          <w:p w14:paraId="178DA4F2" w14:textId="77777777" w:rsidR="00B30903" w:rsidRPr="00B30903" w:rsidRDefault="00B30903" w:rsidP="00B30903">
            <w:pPr>
              <w:spacing w:after="0" w:line="240" w:lineRule="auto"/>
              <w:jc w:val="center"/>
              <w:rPr>
                <w:sz w:val="20"/>
                <w:szCs w:val="20"/>
              </w:rPr>
            </w:pPr>
            <w:r w:rsidRPr="00B30903">
              <w:rPr>
                <w:sz w:val="20"/>
                <w:szCs w:val="20"/>
              </w:rPr>
              <w:t>5%</w:t>
            </w:r>
          </w:p>
        </w:tc>
        <w:tc>
          <w:tcPr>
            <w:tcW w:w="913" w:type="dxa"/>
            <w:shd w:val="clear" w:color="auto" w:fill="auto"/>
          </w:tcPr>
          <w:p w14:paraId="178DA4F3" w14:textId="77777777" w:rsidR="00B30903" w:rsidRPr="00B30903" w:rsidRDefault="00B30903" w:rsidP="00B30903">
            <w:pPr>
              <w:spacing w:after="0" w:line="240" w:lineRule="auto"/>
              <w:jc w:val="center"/>
              <w:rPr>
                <w:sz w:val="20"/>
                <w:szCs w:val="20"/>
              </w:rPr>
            </w:pPr>
            <w:r w:rsidRPr="00B30903">
              <w:rPr>
                <w:sz w:val="20"/>
                <w:szCs w:val="20"/>
              </w:rPr>
              <w:t>13%</w:t>
            </w:r>
          </w:p>
        </w:tc>
        <w:tc>
          <w:tcPr>
            <w:tcW w:w="913" w:type="dxa"/>
            <w:shd w:val="clear" w:color="auto" w:fill="auto"/>
          </w:tcPr>
          <w:p w14:paraId="178DA4F4"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F5"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F6"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4F7" w14:textId="77777777" w:rsidR="00B30903" w:rsidRPr="00B30903" w:rsidRDefault="00B30903" w:rsidP="00B30903">
            <w:pPr>
              <w:spacing w:after="0" w:line="240" w:lineRule="auto"/>
              <w:jc w:val="center"/>
              <w:rPr>
                <w:sz w:val="20"/>
                <w:szCs w:val="20"/>
              </w:rPr>
            </w:pPr>
            <w:r w:rsidRPr="00B30903">
              <w:rPr>
                <w:sz w:val="20"/>
                <w:szCs w:val="20"/>
              </w:rPr>
              <w:t>13%</w:t>
            </w:r>
          </w:p>
        </w:tc>
      </w:tr>
      <w:tr w:rsidR="00B30903" w:rsidRPr="00B30903" w14:paraId="178DA501" w14:textId="77777777" w:rsidTr="00917E59">
        <w:tc>
          <w:tcPr>
            <w:tcW w:w="3150" w:type="dxa"/>
            <w:shd w:val="clear" w:color="auto" w:fill="D9D9D9" w:themeFill="background1" w:themeFillShade="D9"/>
          </w:tcPr>
          <w:p w14:paraId="178DA4F9" w14:textId="77777777" w:rsidR="00B30903" w:rsidRPr="00B30903" w:rsidRDefault="00B30903" w:rsidP="00B30903">
            <w:pPr>
              <w:spacing w:after="0" w:line="240" w:lineRule="auto"/>
              <w:rPr>
                <w:sz w:val="20"/>
                <w:szCs w:val="20"/>
              </w:rPr>
            </w:pPr>
            <w:r w:rsidRPr="00B30903">
              <w:rPr>
                <w:sz w:val="20"/>
                <w:szCs w:val="20"/>
              </w:rPr>
              <w:t>Dryden Memorial ES</w:t>
            </w:r>
          </w:p>
        </w:tc>
        <w:tc>
          <w:tcPr>
            <w:tcW w:w="912" w:type="dxa"/>
            <w:shd w:val="clear" w:color="auto" w:fill="D9D9D9" w:themeFill="background1" w:themeFillShade="D9"/>
          </w:tcPr>
          <w:p w14:paraId="178DA4FA" w14:textId="77777777" w:rsidR="00B30903" w:rsidRPr="00B30903" w:rsidRDefault="00B30903" w:rsidP="00B30903">
            <w:pPr>
              <w:spacing w:after="0" w:line="240" w:lineRule="auto"/>
              <w:jc w:val="center"/>
              <w:rPr>
                <w:sz w:val="20"/>
                <w:szCs w:val="20"/>
              </w:rPr>
            </w:pPr>
            <w:r w:rsidRPr="00B30903">
              <w:rPr>
                <w:sz w:val="20"/>
                <w:szCs w:val="20"/>
              </w:rPr>
              <w:t>36%</w:t>
            </w:r>
          </w:p>
        </w:tc>
        <w:tc>
          <w:tcPr>
            <w:tcW w:w="913" w:type="dxa"/>
            <w:shd w:val="clear" w:color="auto" w:fill="D9D9D9" w:themeFill="background1" w:themeFillShade="D9"/>
          </w:tcPr>
          <w:p w14:paraId="178DA4FB" w14:textId="77777777" w:rsidR="00B30903" w:rsidRPr="00B30903" w:rsidRDefault="00B30903" w:rsidP="00B30903">
            <w:pPr>
              <w:spacing w:after="0" w:line="240" w:lineRule="auto"/>
              <w:jc w:val="center"/>
              <w:rPr>
                <w:sz w:val="20"/>
                <w:szCs w:val="20"/>
              </w:rPr>
            </w:pPr>
            <w:r w:rsidRPr="00B30903">
              <w:rPr>
                <w:sz w:val="20"/>
                <w:szCs w:val="20"/>
              </w:rPr>
              <w:t>52%</w:t>
            </w:r>
          </w:p>
        </w:tc>
        <w:tc>
          <w:tcPr>
            <w:tcW w:w="913" w:type="dxa"/>
            <w:shd w:val="clear" w:color="auto" w:fill="D9D9D9" w:themeFill="background1" w:themeFillShade="D9"/>
          </w:tcPr>
          <w:p w14:paraId="178DA4FC" w14:textId="77777777" w:rsidR="00B30903" w:rsidRPr="00B30903" w:rsidRDefault="00B30903" w:rsidP="00B30903">
            <w:pPr>
              <w:spacing w:after="0" w:line="240" w:lineRule="auto"/>
              <w:jc w:val="center"/>
              <w:rPr>
                <w:sz w:val="20"/>
                <w:szCs w:val="20"/>
              </w:rPr>
            </w:pPr>
            <w:r w:rsidRPr="00B30903">
              <w:rPr>
                <w:sz w:val="20"/>
                <w:szCs w:val="20"/>
              </w:rPr>
              <w:t>24%</w:t>
            </w:r>
          </w:p>
        </w:tc>
        <w:tc>
          <w:tcPr>
            <w:tcW w:w="913" w:type="dxa"/>
            <w:shd w:val="clear" w:color="auto" w:fill="D9D9D9" w:themeFill="background1" w:themeFillShade="D9"/>
          </w:tcPr>
          <w:p w14:paraId="178DA4FD"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FE"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4FF"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00" w14:textId="77777777" w:rsidR="00B30903" w:rsidRPr="00B30903" w:rsidRDefault="00B30903" w:rsidP="00B30903">
            <w:pPr>
              <w:spacing w:after="0" w:line="240" w:lineRule="auto"/>
              <w:jc w:val="center"/>
              <w:rPr>
                <w:sz w:val="20"/>
                <w:szCs w:val="20"/>
              </w:rPr>
            </w:pPr>
            <w:r w:rsidRPr="00B30903">
              <w:rPr>
                <w:sz w:val="20"/>
                <w:szCs w:val="20"/>
              </w:rPr>
              <w:t>39%</w:t>
            </w:r>
          </w:p>
        </w:tc>
      </w:tr>
      <w:tr w:rsidR="00B30903" w:rsidRPr="00B30903" w14:paraId="178DA50A" w14:textId="77777777" w:rsidTr="00917E59">
        <w:tc>
          <w:tcPr>
            <w:tcW w:w="3150" w:type="dxa"/>
            <w:shd w:val="clear" w:color="auto" w:fill="auto"/>
          </w:tcPr>
          <w:p w14:paraId="178DA502" w14:textId="77777777" w:rsidR="00B30903" w:rsidRPr="00B30903" w:rsidRDefault="00B30903" w:rsidP="00B30903">
            <w:pPr>
              <w:spacing w:after="0" w:line="240" w:lineRule="auto"/>
              <w:rPr>
                <w:sz w:val="20"/>
                <w:szCs w:val="20"/>
              </w:rPr>
            </w:pPr>
            <w:r w:rsidRPr="00B30903">
              <w:rPr>
                <w:sz w:val="20"/>
                <w:szCs w:val="20"/>
              </w:rPr>
              <w:t>Lynch ES</w:t>
            </w:r>
          </w:p>
        </w:tc>
        <w:tc>
          <w:tcPr>
            <w:tcW w:w="912" w:type="dxa"/>
            <w:shd w:val="clear" w:color="auto" w:fill="auto"/>
          </w:tcPr>
          <w:p w14:paraId="178DA503" w14:textId="77777777" w:rsidR="00B30903" w:rsidRPr="00B30903" w:rsidRDefault="00B30903" w:rsidP="00B30903">
            <w:pPr>
              <w:spacing w:after="0" w:line="240" w:lineRule="auto"/>
              <w:jc w:val="center"/>
              <w:rPr>
                <w:sz w:val="20"/>
                <w:szCs w:val="20"/>
              </w:rPr>
            </w:pPr>
            <w:r w:rsidRPr="00B30903">
              <w:rPr>
                <w:sz w:val="20"/>
                <w:szCs w:val="20"/>
              </w:rPr>
              <w:t>18%</w:t>
            </w:r>
          </w:p>
        </w:tc>
        <w:tc>
          <w:tcPr>
            <w:tcW w:w="913" w:type="dxa"/>
            <w:shd w:val="clear" w:color="auto" w:fill="auto"/>
          </w:tcPr>
          <w:p w14:paraId="178DA504" w14:textId="77777777" w:rsidR="00B30903" w:rsidRPr="00B30903" w:rsidRDefault="00B30903" w:rsidP="00B30903">
            <w:pPr>
              <w:spacing w:after="0" w:line="240" w:lineRule="auto"/>
              <w:jc w:val="center"/>
              <w:rPr>
                <w:sz w:val="20"/>
                <w:szCs w:val="20"/>
              </w:rPr>
            </w:pPr>
            <w:r w:rsidRPr="00B30903">
              <w:rPr>
                <w:sz w:val="20"/>
                <w:szCs w:val="20"/>
              </w:rPr>
              <w:t>23%</w:t>
            </w:r>
          </w:p>
        </w:tc>
        <w:tc>
          <w:tcPr>
            <w:tcW w:w="913" w:type="dxa"/>
            <w:shd w:val="clear" w:color="auto" w:fill="auto"/>
          </w:tcPr>
          <w:p w14:paraId="178DA505" w14:textId="77777777" w:rsidR="00B30903" w:rsidRPr="00B30903" w:rsidRDefault="00B30903" w:rsidP="00B30903">
            <w:pPr>
              <w:spacing w:after="0" w:line="240" w:lineRule="auto"/>
              <w:jc w:val="center"/>
              <w:rPr>
                <w:sz w:val="20"/>
                <w:szCs w:val="20"/>
              </w:rPr>
            </w:pPr>
            <w:r w:rsidRPr="00B30903">
              <w:rPr>
                <w:sz w:val="20"/>
                <w:szCs w:val="20"/>
              </w:rPr>
              <w:t>27%</w:t>
            </w:r>
          </w:p>
        </w:tc>
        <w:tc>
          <w:tcPr>
            <w:tcW w:w="913" w:type="dxa"/>
            <w:shd w:val="clear" w:color="auto" w:fill="auto"/>
          </w:tcPr>
          <w:p w14:paraId="178DA506"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07"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0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09" w14:textId="77777777" w:rsidR="00B30903" w:rsidRPr="00B30903" w:rsidRDefault="00B30903" w:rsidP="00B30903">
            <w:pPr>
              <w:spacing w:after="0" w:line="240" w:lineRule="auto"/>
              <w:jc w:val="center"/>
              <w:rPr>
                <w:sz w:val="20"/>
                <w:szCs w:val="20"/>
              </w:rPr>
            </w:pPr>
            <w:r w:rsidRPr="00B30903">
              <w:rPr>
                <w:sz w:val="20"/>
                <w:szCs w:val="20"/>
              </w:rPr>
              <w:t>22%</w:t>
            </w:r>
          </w:p>
        </w:tc>
      </w:tr>
      <w:tr w:rsidR="00B30903" w:rsidRPr="00B30903" w14:paraId="178DA513" w14:textId="77777777" w:rsidTr="00917E59">
        <w:tc>
          <w:tcPr>
            <w:tcW w:w="3150" w:type="dxa"/>
            <w:shd w:val="clear" w:color="auto" w:fill="D9D9D9" w:themeFill="background1" w:themeFillShade="D9"/>
          </w:tcPr>
          <w:p w14:paraId="178DA50B" w14:textId="77777777" w:rsidR="00B30903" w:rsidRPr="00B30903" w:rsidRDefault="00B30903" w:rsidP="00B30903">
            <w:pPr>
              <w:spacing w:after="0" w:line="240" w:lineRule="auto"/>
              <w:rPr>
                <w:sz w:val="20"/>
                <w:szCs w:val="20"/>
              </w:rPr>
            </w:pPr>
            <w:r w:rsidRPr="00B30903">
              <w:rPr>
                <w:sz w:val="20"/>
                <w:szCs w:val="20"/>
              </w:rPr>
              <w:t>Pottenger ES</w:t>
            </w:r>
          </w:p>
        </w:tc>
        <w:tc>
          <w:tcPr>
            <w:tcW w:w="912" w:type="dxa"/>
            <w:shd w:val="clear" w:color="auto" w:fill="D9D9D9" w:themeFill="background1" w:themeFillShade="D9"/>
          </w:tcPr>
          <w:p w14:paraId="178DA50C" w14:textId="77777777" w:rsidR="00B30903" w:rsidRPr="00B30903" w:rsidRDefault="00B30903" w:rsidP="00B30903">
            <w:pPr>
              <w:spacing w:after="0" w:line="240" w:lineRule="auto"/>
              <w:jc w:val="center"/>
              <w:rPr>
                <w:sz w:val="20"/>
                <w:szCs w:val="20"/>
              </w:rPr>
            </w:pPr>
            <w:r w:rsidRPr="00B30903">
              <w:rPr>
                <w:sz w:val="20"/>
                <w:szCs w:val="20"/>
              </w:rPr>
              <w:t>35%</w:t>
            </w:r>
          </w:p>
        </w:tc>
        <w:tc>
          <w:tcPr>
            <w:tcW w:w="913" w:type="dxa"/>
            <w:shd w:val="clear" w:color="auto" w:fill="D9D9D9" w:themeFill="background1" w:themeFillShade="D9"/>
          </w:tcPr>
          <w:p w14:paraId="178DA50D" w14:textId="77777777" w:rsidR="00B30903" w:rsidRPr="00B30903" w:rsidRDefault="00B30903" w:rsidP="00B30903">
            <w:pPr>
              <w:spacing w:after="0" w:line="240" w:lineRule="auto"/>
              <w:jc w:val="center"/>
              <w:rPr>
                <w:sz w:val="20"/>
                <w:szCs w:val="20"/>
              </w:rPr>
            </w:pPr>
            <w:r w:rsidRPr="00B30903">
              <w:rPr>
                <w:sz w:val="20"/>
                <w:szCs w:val="20"/>
              </w:rPr>
              <w:t>31%</w:t>
            </w:r>
          </w:p>
        </w:tc>
        <w:tc>
          <w:tcPr>
            <w:tcW w:w="913" w:type="dxa"/>
            <w:shd w:val="clear" w:color="auto" w:fill="D9D9D9" w:themeFill="background1" w:themeFillShade="D9"/>
          </w:tcPr>
          <w:p w14:paraId="178DA50E" w14:textId="77777777" w:rsidR="00B30903" w:rsidRPr="00B30903" w:rsidRDefault="00B30903" w:rsidP="00B30903">
            <w:pPr>
              <w:spacing w:after="0" w:line="240" w:lineRule="auto"/>
              <w:jc w:val="center"/>
              <w:rPr>
                <w:sz w:val="20"/>
                <w:szCs w:val="20"/>
              </w:rPr>
            </w:pPr>
            <w:r w:rsidRPr="00B30903">
              <w:rPr>
                <w:sz w:val="20"/>
                <w:szCs w:val="20"/>
              </w:rPr>
              <w:t>21%</w:t>
            </w:r>
          </w:p>
        </w:tc>
        <w:tc>
          <w:tcPr>
            <w:tcW w:w="913" w:type="dxa"/>
            <w:shd w:val="clear" w:color="auto" w:fill="D9D9D9" w:themeFill="background1" w:themeFillShade="D9"/>
          </w:tcPr>
          <w:p w14:paraId="178DA50F"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10"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11"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12" w14:textId="77777777" w:rsidR="00B30903" w:rsidRPr="00B30903" w:rsidRDefault="00B30903" w:rsidP="00B30903">
            <w:pPr>
              <w:spacing w:after="0" w:line="240" w:lineRule="auto"/>
              <w:jc w:val="center"/>
              <w:rPr>
                <w:sz w:val="20"/>
                <w:szCs w:val="20"/>
              </w:rPr>
            </w:pPr>
            <w:r w:rsidRPr="00B30903">
              <w:rPr>
                <w:sz w:val="20"/>
                <w:szCs w:val="20"/>
              </w:rPr>
              <w:t>30%</w:t>
            </w:r>
          </w:p>
        </w:tc>
      </w:tr>
      <w:tr w:rsidR="00B30903" w:rsidRPr="00B30903" w14:paraId="178DA51C" w14:textId="77777777" w:rsidTr="00917E59">
        <w:tc>
          <w:tcPr>
            <w:tcW w:w="3150" w:type="dxa"/>
            <w:shd w:val="clear" w:color="auto" w:fill="auto"/>
          </w:tcPr>
          <w:p w14:paraId="178DA514" w14:textId="77777777" w:rsidR="00B30903" w:rsidRPr="00B30903" w:rsidRDefault="00B30903" w:rsidP="00B30903">
            <w:pPr>
              <w:spacing w:after="0" w:line="240" w:lineRule="auto"/>
              <w:rPr>
                <w:sz w:val="20"/>
                <w:szCs w:val="20"/>
              </w:rPr>
            </w:pPr>
            <w:r w:rsidRPr="00B30903">
              <w:rPr>
                <w:sz w:val="20"/>
                <w:szCs w:val="20"/>
              </w:rPr>
              <w:t>Walsh ES</w:t>
            </w:r>
          </w:p>
        </w:tc>
        <w:tc>
          <w:tcPr>
            <w:tcW w:w="912" w:type="dxa"/>
            <w:shd w:val="clear" w:color="auto" w:fill="auto"/>
          </w:tcPr>
          <w:p w14:paraId="178DA515" w14:textId="77777777" w:rsidR="00B30903" w:rsidRPr="00B30903" w:rsidRDefault="00B30903" w:rsidP="00B30903">
            <w:pPr>
              <w:spacing w:after="0" w:line="240" w:lineRule="auto"/>
              <w:jc w:val="center"/>
              <w:rPr>
                <w:sz w:val="20"/>
                <w:szCs w:val="20"/>
              </w:rPr>
            </w:pPr>
            <w:r w:rsidRPr="00B30903">
              <w:rPr>
                <w:sz w:val="20"/>
                <w:szCs w:val="20"/>
              </w:rPr>
              <w:t>22%</w:t>
            </w:r>
          </w:p>
        </w:tc>
        <w:tc>
          <w:tcPr>
            <w:tcW w:w="913" w:type="dxa"/>
            <w:shd w:val="clear" w:color="auto" w:fill="auto"/>
          </w:tcPr>
          <w:p w14:paraId="178DA516" w14:textId="77777777" w:rsidR="00B30903" w:rsidRPr="00B30903" w:rsidRDefault="00B30903" w:rsidP="00B30903">
            <w:pPr>
              <w:spacing w:after="0" w:line="240" w:lineRule="auto"/>
              <w:jc w:val="center"/>
              <w:rPr>
                <w:sz w:val="20"/>
                <w:szCs w:val="20"/>
              </w:rPr>
            </w:pPr>
            <w:r w:rsidRPr="00B30903">
              <w:rPr>
                <w:sz w:val="20"/>
                <w:szCs w:val="20"/>
              </w:rPr>
              <w:t>20%</w:t>
            </w:r>
          </w:p>
        </w:tc>
        <w:tc>
          <w:tcPr>
            <w:tcW w:w="913" w:type="dxa"/>
            <w:shd w:val="clear" w:color="auto" w:fill="auto"/>
          </w:tcPr>
          <w:p w14:paraId="178DA517" w14:textId="77777777" w:rsidR="00B30903" w:rsidRPr="00B30903" w:rsidRDefault="00B30903" w:rsidP="00B30903">
            <w:pPr>
              <w:spacing w:after="0" w:line="240" w:lineRule="auto"/>
              <w:jc w:val="center"/>
              <w:rPr>
                <w:sz w:val="20"/>
                <w:szCs w:val="20"/>
              </w:rPr>
            </w:pPr>
            <w:r w:rsidRPr="00B30903">
              <w:rPr>
                <w:sz w:val="20"/>
                <w:szCs w:val="20"/>
              </w:rPr>
              <w:t>29%</w:t>
            </w:r>
          </w:p>
        </w:tc>
        <w:tc>
          <w:tcPr>
            <w:tcW w:w="913" w:type="dxa"/>
            <w:shd w:val="clear" w:color="auto" w:fill="auto"/>
          </w:tcPr>
          <w:p w14:paraId="178DA51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19"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1A"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1B" w14:textId="77777777" w:rsidR="00B30903" w:rsidRPr="00B30903" w:rsidRDefault="00B30903" w:rsidP="00B30903">
            <w:pPr>
              <w:spacing w:after="0" w:line="240" w:lineRule="auto"/>
              <w:jc w:val="center"/>
              <w:rPr>
                <w:sz w:val="20"/>
                <w:szCs w:val="20"/>
              </w:rPr>
            </w:pPr>
            <w:r w:rsidRPr="00B30903">
              <w:rPr>
                <w:sz w:val="20"/>
                <w:szCs w:val="20"/>
              </w:rPr>
              <w:t>24%</w:t>
            </w:r>
          </w:p>
        </w:tc>
      </w:tr>
      <w:tr w:rsidR="00B30903" w:rsidRPr="00B30903" w14:paraId="178DA525" w14:textId="77777777" w:rsidTr="00917E59">
        <w:tc>
          <w:tcPr>
            <w:tcW w:w="3150" w:type="dxa"/>
            <w:shd w:val="clear" w:color="auto" w:fill="D9D9D9" w:themeFill="background1" w:themeFillShade="D9"/>
          </w:tcPr>
          <w:p w14:paraId="178DA51D" w14:textId="77777777" w:rsidR="00B30903" w:rsidRPr="00B30903" w:rsidRDefault="00B30903" w:rsidP="00B30903">
            <w:pPr>
              <w:spacing w:after="0" w:line="240" w:lineRule="auto"/>
              <w:rPr>
                <w:sz w:val="20"/>
                <w:szCs w:val="20"/>
              </w:rPr>
            </w:pPr>
            <w:r w:rsidRPr="00B30903">
              <w:rPr>
                <w:sz w:val="20"/>
                <w:szCs w:val="20"/>
              </w:rPr>
              <w:t>Sumner Avenue ES</w:t>
            </w:r>
          </w:p>
        </w:tc>
        <w:tc>
          <w:tcPr>
            <w:tcW w:w="912" w:type="dxa"/>
            <w:shd w:val="clear" w:color="auto" w:fill="D9D9D9" w:themeFill="background1" w:themeFillShade="D9"/>
          </w:tcPr>
          <w:p w14:paraId="178DA51E" w14:textId="77777777" w:rsidR="00B30903" w:rsidRPr="00B30903" w:rsidRDefault="00B30903" w:rsidP="00B30903">
            <w:pPr>
              <w:spacing w:after="0" w:line="240" w:lineRule="auto"/>
              <w:jc w:val="center"/>
              <w:rPr>
                <w:sz w:val="20"/>
                <w:szCs w:val="20"/>
              </w:rPr>
            </w:pPr>
            <w:r w:rsidRPr="00B30903">
              <w:rPr>
                <w:sz w:val="20"/>
                <w:szCs w:val="20"/>
              </w:rPr>
              <w:t>24%</w:t>
            </w:r>
          </w:p>
        </w:tc>
        <w:tc>
          <w:tcPr>
            <w:tcW w:w="913" w:type="dxa"/>
            <w:shd w:val="clear" w:color="auto" w:fill="D9D9D9" w:themeFill="background1" w:themeFillShade="D9"/>
          </w:tcPr>
          <w:p w14:paraId="178DA51F" w14:textId="77777777" w:rsidR="00B30903" w:rsidRPr="00B30903" w:rsidRDefault="00B30903" w:rsidP="00B30903">
            <w:pPr>
              <w:spacing w:after="0" w:line="240" w:lineRule="auto"/>
              <w:jc w:val="center"/>
              <w:rPr>
                <w:sz w:val="20"/>
                <w:szCs w:val="20"/>
              </w:rPr>
            </w:pPr>
            <w:r w:rsidRPr="00B30903">
              <w:rPr>
                <w:sz w:val="20"/>
                <w:szCs w:val="20"/>
              </w:rPr>
              <w:t>21%</w:t>
            </w:r>
          </w:p>
        </w:tc>
        <w:tc>
          <w:tcPr>
            <w:tcW w:w="913" w:type="dxa"/>
            <w:shd w:val="clear" w:color="auto" w:fill="D9D9D9" w:themeFill="background1" w:themeFillShade="D9"/>
          </w:tcPr>
          <w:p w14:paraId="178DA520" w14:textId="77777777" w:rsidR="00B30903" w:rsidRPr="00B30903" w:rsidRDefault="00B30903" w:rsidP="00B30903">
            <w:pPr>
              <w:spacing w:after="0" w:line="240" w:lineRule="auto"/>
              <w:jc w:val="center"/>
              <w:rPr>
                <w:sz w:val="20"/>
                <w:szCs w:val="20"/>
              </w:rPr>
            </w:pPr>
            <w:r w:rsidRPr="00B30903">
              <w:rPr>
                <w:sz w:val="20"/>
                <w:szCs w:val="20"/>
              </w:rPr>
              <w:t>44%</w:t>
            </w:r>
          </w:p>
        </w:tc>
        <w:tc>
          <w:tcPr>
            <w:tcW w:w="913" w:type="dxa"/>
            <w:shd w:val="clear" w:color="auto" w:fill="D9D9D9" w:themeFill="background1" w:themeFillShade="D9"/>
          </w:tcPr>
          <w:p w14:paraId="178DA521"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22"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23"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24" w14:textId="77777777" w:rsidR="00B30903" w:rsidRPr="00B30903" w:rsidRDefault="00B30903" w:rsidP="00B30903">
            <w:pPr>
              <w:spacing w:after="0" w:line="240" w:lineRule="auto"/>
              <w:jc w:val="center"/>
              <w:rPr>
                <w:sz w:val="20"/>
                <w:szCs w:val="20"/>
              </w:rPr>
            </w:pPr>
            <w:r w:rsidRPr="00B30903">
              <w:rPr>
                <w:sz w:val="20"/>
                <w:szCs w:val="20"/>
              </w:rPr>
              <w:t>30%</w:t>
            </w:r>
          </w:p>
        </w:tc>
      </w:tr>
      <w:tr w:rsidR="00B30903" w:rsidRPr="00B30903" w14:paraId="178DA52E" w14:textId="77777777" w:rsidTr="00917E59">
        <w:tc>
          <w:tcPr>
            <w:tcW w:w="3150" w:type="dxa"/>
            <w:shd w:val="clear" w:color="auto" w:fill="auto"/>
          </w:tcPr>
          <w:p w14:paraId="178DA526" w14:textId="77777777" w:rsidR="00B30903" w:rsidRPr="00B30903" w:rsidRDefault="00B30903" w:rsidP="00B30903">
            <w:pPr>
              <w:spacing w:after="0" w:line="240" w:lineRule="auto"/>
              <w:rPr>
                <w:sz w:val="20"/>
                <w:szCs w:val="20"/>
              </w:rPr>
            </w:pPr>
            <w:r w:rsidRPr="00B30903">
              <w:rPr>
                <w:sz w:val="20"/>
                <w:szCs w:val="20"/>
              </w:rPr>
              <w:t>Talmadge ES</w:t>
            </w:r>
          </w:p>
        </w:tc>
        <w:tc>
          <w:tcPr>
            <w:tcW w:w="912" w:type="dxa"/>
            <w:shd w:val="clear" w:color="auto" w:fill="auto"/>
          </w:tcPr>
          <w:p w14:paraId="178DA527" w14:textId="77777777" w:rsidR="00B30903" w:rsidRPr="00B30903" w:rsidRDefault="00B30903" w:rsidP="00B30903">
            <w:pPr>
              <w:spacing w:after="0" w:line="240" w:lineRule="auto"/>
              <w:jc w:val="center"/>
              <w:rPr>
                <w:sz w:val="20"/>
                <w:szCs w:val="20"/>
              </w:rPr>
            </w:pPr>
            <w:r w:rsidRPr="00B30903">
              <w:rPr>
                <w:sz w:val="20"/>
                <w:szCs w:val="20"/>
              </w:rPr>
              <w:t>29%</w:t>
            </w:r>
          </w:p>
        </w:tc>
        <w:tc>
          <w:tcPr>
            <w:tcW w:w="913" w:type="dxa"/>
            <w:shd w:val="clear" w:color="auto" w:fill="auto"/>
          </w:tcPr>
          <w:p w14:paraId="178DA528" w14:textId="77777777" w:rsidR="00B30903" w:rsidRPr="00B30903" w:rsidRDefault="00B30903" w:rsidP="00B30903">
            <w:pPr>
              <w:spacing w:after="0" w:line="240" w:lineRule="auto"/>
              <w:jc w:val="center"/>
              <w:rPr>
                <w:sz w:val="20"/>
                <w:szCs w:val="20"/>
              </w:rPr>
            </w:pPr>
            <w:r w:rsidRPr="00B30903">
              <w:rPr>
                <w:sz w:val="20"/>
                <w:szCs w:val="20"/>
              </w:rPr>
              <w:t>27%</w:t>
            </w:r>
          </w:p>
        </w:tc>
        <w:tc>
          <w:tcPr>
            <w:tcW w:w="913" w:type="dxa"/>
            <w:shd w:val="clear" w:color="auto" w:fill="auto"/>
          </w:tcPr>
          <w:p w14:paraId="178DA529" w14:textId="77777777" w:rsidR="00B30903" w:rsidRPr="00B30903" w:rsidRDefault="00B30903" w:rsidP="00B30903">
            <w:pPr>
              <w:spacing w:after="0" w:line="240" w:lineRule="auto"/>
              <w:jc w:val="center"/>
              <w:rPr>
                <w:sz w:val="20"/>
                <w:szCs w:val="20"/>
              </w:rPr>
            </w:pPr>
            <w:r w:rsidRPr="00B30903">
              <w:rPr>
                <w:sz w:val="20"/>
                <w:szCs w:val="20"/>
              </w:rPr>
              <w:t>24%</w:t>
            </w:r>
          </w:p>
        </w:tc>
        <w:tc>
          <w:tcPr>
            <w:tcW w:w="913" w:type="dxa"/>
            <w:shd w:val="clear" w:color="auto" w:fill="auto"/>
          </w:tcPr>
          <w:p w14:paraId="178DA52A"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2B"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2C"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2D" w14:textId="77777777" w:rsidR="00B30903" w:rsidRPr="00B30903" w:rsidRDefault="00B30903" w:rsidP="00B30903">
            <w:pPr>
              <w:spacing w:after="0" w:line="240" w:lineRule="auto"/>
              <w:jc w:val="center"/>
              <w:rPr>
                <w:sz w:val="20"/>
                <w:szCs w:val="20"/>
              </w:rPr>
            </w:pPr>
            <w:r w:rsidRPr="00B30903">
              <w:rPr>
                <w:sz w:val="20"/>
                <w:szCs w:val="20"/>
              </w:rPr>
              <w:t>26%</w:t>
            </w:r>
          </w:p>
        </w:tc>
      </w:tr>
      <w:tr w:rsidR="00B30903" w:rsidRPr="00B30903" w14:paraId="178DA537" w14:textId="77777777" w:rsidTr="00917E59">
        <w:tc>
          <w:tcPr>
            <w:tcW w:w="3150" w:type="dxa"/>
            <w:shd w:val="clear" w:color="auto" w:fill="D9D9D9" w:themeFill="background1" w:themeFillShade="D9"/>
          </w:tcPr>
          <w:p w14:paraId="178DA52F" w14:textId="77777777" w:rsidR="00B30903" w:rsidRPr="00B30903" w:rsidRDefault="00B30903" w:rsidP="00B30903">
            <w:pPr>
              <w:spacing w:after="0" w:line="240" w:lineRule="auto"/>
              <w:rPr>
                <w:sz w:val="20"/>
                <w:szCs w:val="20"/>
              </w:rPr>
            </w:pPr>
            <w:r w:rsidRPr="00B30903">
              <w:rPr>
                <w:sz w:val="20"/>
                <w:szCs w:val="20"/>
              </w:rPr>
              <w:t>Beal ES</w:t>
            </w:r>
          </w:p>
        </w:tc>
        <w:tc>
          <w:tcPr>
            <w:tcW w:w="912" w:type="dxa"/>
            <w:shd w:val="clear" w:color="auto" w:fill="D9D9D9" w:themeFill="background1" w:themeFillShade="D9"/>
          </w:tcPr>
          <w:p w14:paraId="178DA530" w14:textId="77777777" w:rsidR="00B30903" w:rsidRPr="00B30903" w:rsidRDefault="00B30903" w:rsidP="00B30903">
            <w:pPr>
              <w:spacing w:after="0" w:line="240" w:lineRule="auto"/>
              <w:jc w:val="center"/>
              <w:rPr>
                <w:sz w:val="20"/>
                <w:szCs w:val="20"/>
              </w:rPr>
            </w:pPr>
            <w:r w:rsidRPr="00B30903">
              <w:rPr>
                <w:sz w:val="20"/>
                <w:szCs w:val="20"/>
              </w:rPr>
              <w:t>29%</w:t>
            </w:r>
          </w:p>
        </w:tc>
        <w:tc>
          <w:tcPr>
            <w:tcW w:w="913" w:type="dxa"/>
            <w:shd w:val="clear" w:color="auto" w:fill="D9D9D9" w:themeFill="background1" w:themeFillShade="D9"/>
          </w:tcPr>
          <w:p w14:paraId="178DA531" w14:textId="77777777" w:rsidR="00B30903" w:rsidRPr="00B30903" w:rsidRDefault="00B30903" w:rsidP="00B30903">
            <w:pPr>
              <w:spacing w:after="0" w:line="240" w:lineRule="auto"/>
              <w:jc w:val="center"/>
              <w:rPr>
                <w:sz w:val="20"/>
                <w:szCs w:val="20"/>
              </w:rPr>
            </w:pPr>
            <w:r w:rsidRPr="00B30903">
              <w:rPr>
                <w:sz w:val="20"/>
                <w:szCs w:val="20"/>
              </w:rPr>
              <w:t>39%</w:t>
            </w:r>
          </w:p>
        </w:tc>
        <w:tc>
          <w:tcPr>
            <w:tcW w:w="913" w:type="dxa"/>
            <w:shd w:val="clear" w:color="auto" w:fill="D9D9D9" w:themeFill="background1" w:themeFillShade="D9"/>
          </w:tcPr>
          <w:p w14:paraId="178DA532" w14:textId="77777777" w:rsidR="00B30903" w:rsidRPr="00B30903" w:rsidRDefault="00B30903" w:rsidP="00B30903">
            <w:pPr>
              <w:spacing w:after="0" w:line="240" w:lineRule="auto"/>
              <w:jc w:val="center"/>
              <w:rPr>
                <w:sz w:val="20"/>
                <w:szCs w:val="20"/>
              </w:rPr>
            </w:pPr>
            <w:r w:rsidRPr="00B30903">
              <w:rPr>
                <w:sz w:val="20"/>
                <w:szCs w:val="20"/>
              </w:rPr>
              <w:t>30%</w:t>
            </w:r>
          </w:p>
        </w:tc>
        <w:tc>
          <w:tcPr>
            <w:tcW w:w="913" w:type="dxa"/>
            <w:shd w:val="clear" w:color="auto" w:fill="D9D9D9" w:themeFill="background1" w:themeFillShade="D9"/>
          </w:tcPr>
          <w:p w14:paraId="178DA533"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34"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35"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36" w14:textId="77777777" w:rsidR="00B30903" w:rsidRPr="00B30903" w:rsidRDefault="00B30903" w:rsidP="00B30903">
            <w:pPr>
              <w:spacing w:after="0" w:line="240" w:lineRule="auto"/>
              <w:jc w:val="center"/>
              <w:rPr>
                <w:sz w:val="20"/>
                <w:szCs w:val="20"/>
              </w:rPr>
            </w:pPr>
            <w:r w:rsidRPr="00B30903">
              <w:rPr>
                <w:sz w:val="20"/>
                <w:szCs w:val="20"/>
              </w:rPr>
              <w:t>33%</w:t>
            </w:r>
          </w:p>
        </w:tc>
      </w:tr>
      <w:tr w:rsidR="00B30903" w:rsidRPr="00B30903" w14:paraId="178DA540" w14:textId="77777777" w:rsidTr="00917E59">
        <w:tc>
          <w:tcPr>
            <w:tcW w:w="3150" w:type="dxa"/>
            <w:shd w:val="clear" w:color="auto" w:fill="auto"/>
          </w:tcPr>
          <w:p w14:paraId="178DA538" w14:textId="77777777" w:rsidR="00B30903" w:rsidRPr="00B30903" w:rsidRDefault="00B30903" w:rsidP="00B30903">
            <w:pPr>
              <w:spacing w:after="0" w:line="240" w:lineRule="auto"/>
              <w:rPr>
                <w:sz w:val="20"/>
                <w:szCs w:val="20"/>
              </w:rPr>
            </w:pPr>
            <w:r w:rsidRPr="00B30903">
              <w:rPr>
                <w:sz w:val="20"/>
                <w:szCs w:val="20"/>
              </w:rPr>
              <w:t>Warner ES</w:t>
            </w:r>
          </w:p>
        </w:tc>
        <w:tc>
          <w:tcPr>
            <w:tcW w:w="912" w:type="dxa"/>
            <w:shd w:val="clear" w:color="auto" w:fill="auto"/>
          </w:tcPr>
          <w:p w14:paraId="178DA539" w14:textId="77777777" w:rsidR="00B30903" w:rsidRPr="00B30903" w:rsidRDefault="00B30903" w:rsidP="00B30903">
            <w:pPr>
              <w:spacing w:after="0" w:line="240" w:lineRule="auto"/>
              <w:jc w:val="center"/>
              <w:rPr>
                <w:sz w:val="20"/>
                <w:szCs w:val="20"/>
              </w:rPr>
            </w:pPr>
            <w:r w:rsidRPr="00B30903">
              <w:rPr>
                <w:sz w:val="20"/>
                <w:szCs w:val="20"/>
              </w:rPr>
              <w:t>65%</w:t>
            </w:r>
          </w:p>
        </w:tc>
        <w:tc>
          <w:tcPr>
            <w:tcW w:w="913" w:type="dxa"/>
            <w:shd w:val="clear" w:color="auto" w:fill="auto"/>
          </w:tcPr>
          <w:p w14:paraId="178DA53A" w14:textId="77777777" w:rsidR="00B30903" w:rsidRPr="00B30903" w:rsidRDefault="00B30903" w:rsidP="00B30903">
            <w:pPr>
              <w:spacing w:after="0" w:line="240" w:lineRule="auto"/>
              <w:jc w:val="center"/>
              <w:rPr>
                <w:sz w:val="20"/>
                <w:szCs w:val="20"/>
              </w:rPr>
            </w:pPr>
            <w:r w:rsidRPr="00B30903">
              <w:rPr>
                <w:sz w:val="20"/>
                <w:szCs w:val="20"/>
              </w:rPr>
              <w:t>60%</w:t>
            </w:r>
          </w:p>
        </w:tc>
        <w:tc>
          <w:tcPr>
            <w:tcW w:w="913" w:type="dxa"/>
            <w:shd w:val="clear" w:color="auto" w:fill="auto"/>
          </w:tcPr>
          <w:p w14:paraId="178DA53B" w14:textId="77777777" w:rsidR="00B30903" w:rsidRPr="00B30903" w:rsidRDefault="00B30903" w:rsidP="00B30903">
            <w:pPr>
              <w:spacing w:after="0" w:line="240" w:lineRule="auto"/>
              <w:jc w:val="center"/>
              <w:rPr>
                <w:sz w:val="20"/>
                <w:szCs w:val="20"/>
              </w:rPr>
            </w:pPr>
            <w:r w:rsidRPr="00B30903">
              <w:rPr>
                <w:sz w:val="20"/>
                <w:szCs w:val="20"/>
              </w:rPr>
              <w:t>59%</w:t>
            </w:r>
          </w:p>
        </w:tc>
        <w:tc>
          <w:tcPr>
            <w:tcW w:w="913" w:type="dxa"/>
            <w:shd w:val="clear" w:color="auto" w:fill="auto"/>
          </w:tcPr>
          <w:p w14:paraId="178DA53C"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3D"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3E"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3F" w14:textId="77777777" w:rsidR="00B30903" w:rsidRPr="00B30903" w:rsidRDefault="00B30903" w:rsidP="00B30903">
            <w:pPr>
              <w:spacing w:after="0" w:line="240" w:lineRule="auto"/>
              <w:jc w:val="center"/>
              <w:rPr>
                <w:sz w:val="20"/>
                <w:szCs w:val="20"/>
              </w:rPr>
            </w:pPr>
            <w:r w:rsidRPr="00B30903">
              <w:rPr>
                <w:sz w:val="20"/>
                <w:szCs w:val="20"/>
              </w:rPr>
              <w:t>62%</w:t>
            </w:r>
          </w:p>
        </w:tc>
      </w:tr>
      <w:tr w:rsidR="00B30903" w:rsidRPr="00B30903" w14:paraId="178DA549" w14:textId="77777777" w:rsidTr="00917E59">
        <w:tc>
          <w:tcPr>
            <w:tcW w:w="3150" w:type="dxa"/>
            <w:shd w:val="clear" w:color="auto" w:fill="D9D9D9" w:themeFill="background1" w:themeFillShade="D9"/>
          </w:tcPr>
          <w:p w14:paraId="178DA541" w14:textId="77777777" w:rsidR="00B30903" w:rsidRPr="00B30903" w:rsidRDefault="00B30903" w:rsidP="00B30903">
            <w:pPr>
              <w:spacing w:after="0" w:line="240" w:lineRule="auto"/>
              <w:rPr>
                <w:sz w:val="20"/>
                <w:szCs w:val="20"/>
              </w:rPr>
            </w:pPr>
            <w:r w:rsidRPr="00B30903">
              <w:rPr>
                <w:sz w:val="20"/>
                <w:szCs w:val="20"/>
              </w:rPr>
              <w:t>Washington ES</w:t>
            </w:r>
          </w:p>
        </w:tc>
        <w:tc>
          <w:tcPr>
            <w:tcW w:w="912" w:type="dxa"/>
            <w:shd w:val="clear" w:color="auto" w:fill="D9D9D9" w:themeFill="background1" w:themeFillShade="D9"/>
          </w:tcPr>
          <w:p w14:paraId="178DA542" w14:textId="77777777" w:rsidR="00B30903" w:rsidRPr="00B30903" w:rsidRDefault="00B30903" w:rsidP="00B30903">
            <w:pPr>
              <w:spacing w:after="0" w:line="240" w:lineRule="auto"/>
              <w:jc w:val="center"/>
              <w:rPr>
                <w:sz w:val="20"/>
                <w:szCs w:val="20"/>
              </w:rPr>
            </w:pPr>
            <w:r w:rsidRPr="00B30903">
              <w:rPr>
                <w:sz w:val="20"/>
                <w:szCs w:val="20"/>
              </w:rPr>
              <w:t>36%</w:t>
            </w:r>
          </w:p>
        </w:tc>
        <w:tc>
          <w:tcPr>
            <w:tcW w:w="913" w:type="dxa"/>
            <w:shd w:val="clear" w:color="auto" w:fill="D9D9D9" w:themeFill="background1" w:themeFillShade="D9"/>
          </w:tcPr>
          <w:p w14:paraId="178DA543" w14:textId="77777777" w:rsidR="00B30903" w:rsidRPr="00B30903" w:rsidRDefault="00B30903" w:rsidP="00B30903">
            <w:pPr>
              <w:spacing w:after="0" w:line="240" w:lineRule="auto"/>
              <w:jc w:val="center"/>
              <w:rPr>
                <w:sz w:val="20"/>
                <w:szCs w:val="20"/>
              </w:rPr>
            </w:pPr>
            <w:r w:rsidRPr="00B30903">
              <w:rPr>
                <w:sz w:val="20"/>
                <w:szCs w:val="20"/>
              </w:rPr>
              <w:t>19%</w:t>
            </w:r>
          </w:p>
        </w:tc>
        <w:tc>
          <w:tcPr>
            <w:tcW w:w="913" w:type="dxa"/>
            <w:shd w:val="clear" w:color="auto" w:fill="D9D9D9" w:themeFill="background1" w:themeFillShade="D9"/>
          </w:tcPr>
          <w:p w14:paraId="178DA544" w14:textId="77777777" w:rsidR="00B30903" w:rsidRPr="00B30903" w:rsidRDefault="00B30903" w:rsidP="00B30903">
            <w:pPr>
              <w:spacing w:after="0" w:line="240" w:lineRule="auto"/>
              <w:jc w:val="center"/>
              <w:rPr>
                <w:sz w:val="20"/>
                <w:szCs w:val="20"/>
              </w:rPr>
            </w:pPr>
            <w:r w:rsidRPr="00B30903">
              <w:rPr>
                <w:sz w:val="20"/>
                <w:szCs w:val="20"/>
              </w:rPr>
              <w:t>27%</w:t>
            </w:r>
          </w:p>
        </w:tc>
        <w:tc>
          <w:tcPr>
            <w:tcW w:w="913" w:type="dxa"/>
            <w:shd w:val="clear" w:color="auto" w:fill="D9D9D9" w:themeFill="background1" w:themeFillShade="D9"/>
          </w:tcPr>
          <w:p w14:paraId="178DA545"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46"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47"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48" w14:textId="77777777" w:rsidR="00B30903" w:rsidRPr="00B30903" w:rsidRDefault="00B30903" w:rsidP="00B30903">
            <w:pPr>
              <w:spacing w:after="0" w:line="240" w:lineRule="auto"/>
              <w:jc w:val="center"/>
              <w:rPr>
                <w:sz w:val="20"/>
                <w:szCs w:val="20"/>
              </w:rPr>
            </w:pPr>
            <w:r w:rsidRPr="00B30903">
              <w:rPr>
                <w:sz w:val="20"/>
                <w:szCs w:val="20"/>
              </w:rPr>
              <w:t>28%</w:t>
            </w:r>
          </w:p>
        </w:tc>
      </w:tr>
      <w:tr w:rsidR="00B30903" w:rsidRPr="00B30903" w14:paraId="178DA552" w14:textId="77777777" w:rsidTr="00917E59">
        <w:tc>
          <w:tcPr>
            <w:tcW w:w="3150" w:type="dxa"/>
            <w:shd w:val="clear" w:color="auto" w:fill="auto"/>
          </w:tcPr>
          <w:p w14:paraId="178DA54A" w14:textId="77777777" w:rsidR="00B30903" w:rsidRPr="00B30903" w:rsidRDefault="00B30903" w:rsidP="00B30903">
            <w:pPr>
              <w:spacing w:after="0" w:line="240" w:lineRule="auto"/>
              <w:rPr>
                <w:sz w:val="20"/>
                <w:szCs w:val="20"/>
              </w:rPr>
            </w:pPr>
            <w:r w:rsidRPr="00B30903">
              <w:rPr>
                <w:sz w:val="20"/>
                <w:szCs w:val="20"/>
              </w:rPr>
              <w:lastRenderedPageBreak/>
              <w:t>White Street ES</w:t>
            </w:r>
          </w:p>
        </w:tc>
        <w:tc>
          <w:tcPr>
            <w:tcW w:w="912" w:type="dxa"/>
            <w:shd w:val="clear" w:color="auto" w:fill="auto"/>
          </w:tcPr>
          <w:p w14:paraId="178DA54B" w14:textId="77777777" w:rsidR="00B30903" w:rsidRPr="00B30903" w:rsidRDefault="00B30903" w:rsidP="00B30903">
            <w:pPr>
              <w:spacing w:after="0" w:line="240" w:lineRule="auto"/>
              <w:jc w:val="center"/>
              <w:rPr>
                <w:sz w:val="20"/>
                <w:szCs w:val="20"/>
              </w:rPr>
            </w:pPr>
            <w:r w:rsidRPr="00B30903">
              <w:rPr>
                <w:sz w:val="20"/>
                <w:szCs w:val="20"/>
              </w:rPr>
              <w:t>60%</w:t>
            </w:r>
          </w:p>
        </w:tc>
        <w:tc>
          <w:tcPr>
            <w:tcW w:w="913" w:type="dxa"/>
            <w:shd w:val="clear" w:color="auto" w:fill="auto"/>
          </w:tcPr>
          <w:p w14:paraId="178DA54C" w14:textId="77777777" w:rsidR="00B30903" w:rsidRPr="00B30903" w:rsidRDefault="00B30903" w:rsidP="00B30903">
            <w:pPr>
              <w:spacing w:after="0" w:line="240" w:lineRule="auto"/>
              <w:jc w:val="center"/>
              <w:rPr>
                <w:sz w:val="20"/>
                <w:szCs w:val="20"/>
              </w:rPr>
            </w:pPr>
            <w:r w:rsidRPr="00B30903">
              <w:rPr>
                <w:sz w:val="20"/>
                <w:szCs w:val="20"/>
              </w:rPr>
              <w:t>55%</w:t>
            </w:r>
          </w:p>
        </w:tc>
        <w:tc>
          <w:tcPr>
            <w:tcW w:w="913" w:type="dxa"/>
            <w:shd w:val="clear" w:color="auto" w:fill="auto"/>
          </w:tcPr>
          <w:p w14:paraId="178DA54D" w14:textId="77777777" w:rsidR="00B30903" w:rsidRPr="00B30903" w:rsidRDefault="00B30903" w:rsidP="00B30903">
            <w:pPr>
              <w:spacing w:after="0" w:line="240" w:lineRule="auto"/>
              <w:jc w:val="center"/>
              <w:rPr>
                <w:sz w:val="20"/>
                <w:szCs w:val="20"/>
              </w:rPr>
            </w:pPr>
            <w:r w:rsidRPr="00B30903">
              <w:rPr>
                <w:sz w:val="20"/>
                <w:szCs w:val="20"/>
              </w:rPr>
              <w:t>52%</w:t>
            </w:r>
          </w:p>
        </w:tc>
        <w:tc>
          <w:tcPr>
            <w:tcW w:w="913" w:type="dxa"/>
            <w:shd w:val="clear" w:color="auto" w:fill="auto"/>
          </w:tcPr>
          <w:p w14:paraId="178DA54E"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4F"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50"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51" w14:textId="77777777" w:rsidR="00B30903" w:rsidRPr="00B30903" w:rsidRDefault="00B30903" w:rsidP="00B30903">
            <w:pPr>
              <w:spacing w:after="0" w:line="240" w:lineRule="auto"/>
              <w:jc w:val="center"/>
              <w:rPr>
                <w:sz w:val="20"/>
                <w:szCs w:val="20"/>
              </w:rPr>
            </w:pPr>
            <w:r w:rsidRPr="00B30903">
              <w:rPr>
                <w:sz w:val="20"/>
                <w:szCs w:val="20"/>
              </w:rPr>
              <w:t>56%</w:t>
            </w:r>
          </w:p>
        </w:tc>
      </w:tr>
      <w:tr w:rsidR="00B30903" w:rsidRPr="00B30903" w14:paraId="178DA55B" w14:textId="77777777" w:rsidTr="00917E59">
        <w:tc>
          <w:tcPr>
            <w:tcW w:w="3150" w:type="dxa"/>
            <w:shd w:val="clear" w:color="auto" w:fill="D9D9D9" w:themeFill="background1" w:themeFillShade="D9"/>
          </w:tcPr>
          <w:p w14:paraId="178DA553" w14:textId="77777777" w:rsidR="00B30903" w:rsidRPr="00B30903" w:rsidRDefault="00B30903" w:rsidP="00B30903">
            <w:pPr>
              <w:spacing w:after="0" w:line="240" w:lineRule="auto"/>
              <w:rPr>
                <w:sz w:val="20"/>
                <w:szCs w:val="20"/>
              </w:rPr>
            </w:pPr>
            <w:r w:rsidRPr="00B30903">
              <w:rPr>
                <w:sz w:val="20"/>
                <w:szCs w:val="20"/>
              </w:rPr>
              <w:t>Gerena Community School</w:t>
            </w:r>
          </w:p>
        </w:tc>
        <w:tc>
          <w:tcPr>
            <w:tcW w:w="912" w:type="dxa"/>
            <w:shd w:val="clear" w:color="auto" w:fill="D9D9D9" w:themeFill="background1" w:themeFillShade="D9"/>
          </w:tcPr>
          <w:p w14:paraId="178DA554" w14:textId="77777777" w:rsidR="00B30903" w:rsidRPr="00B30903" w:rsidRDefault="00B30903" w:rsidP="00B30903">
            <w:pPr>
              <w:spacing w:after="0" w:line="240" w:lineRule="auto"/>
              <w:jc w:val="center"/>
              <w:rPr>
                <w:sz w:val="20"/>
                <w:szCs w:val="20"/>
              </w:rPr>
            </w:pPr>
            <w:r w:rsidRPr="00B30903">
              <w:rPr>
                <w:sz w:val="20"/>
                <w:szCs w:val="20"/>
              </w:rPr>
              <w:t>28%</w:t>
            </w:r>
          </w:p>
        </w:tc>
        <w:tc>
          <w:tcPr>
            <w:tcW w:w="913" w:type="dxa"/>
            <w:shd w:val="clear" w:color="auto" w:fill="D9D9D9" w:themeFill="background1" w:themeFillShade="D9"/>
          </w:tcPr>
          <w:p w14:paraId="178DA555" w14:textId="77777777" w:rsidR="00B30903" w:rsidRPr="00B30903" w:rsidRDefault="00B30903" w:rsidP="00B30903">
            <w:pPr>
              <w:spacing w:after="0" w:line="240" w:lineRule="auto"/>
              <w:jc w:val="center"/>
              <w:rPr>
                <w:sz w:val="20"/>
                <w:szCs w:val="20"/>
              </w:rPr>
            </w:pPr>
            <w:r w:rsidRPr="00B30903">
              <w:rPr>
                <w:sz w:val="20"/>
                <w:szCs w:val="20"/>
              </w:rPr>
              <w:t>20%</w:t>
            </w:r>
          </w:p>
        </w:tc>
        <w:tc>
          <w:tcPr>
            <w:tcW w:w="913" w:type="dxa"/>
            <w:shd w:val="clear" w:color="auto" w:fill="D9D9D9" w:themeFill="background1" w:themeFillShade="D9"/>
          </w:tcPr>
          <w:p w14:paraId="178DA556" w14:textId="77777777" w:rsidR="00B30903" w:rsidRPr="00B30903" w:rsidRDefault="00B30903" w:rsidP="00B30903">
            <w:pPr>
              <w:spacing w:after="0" w:line="240" w:lineRule="auto"/>
              <w:jc w:val="center"/>
              <w:rPr>
                <w:sz w:val="20"/>
                <w:szCs w:val="20"/>
              </w:rPr>
            </w:pPr>
            <w:r w:rsidRPr="00B30903">
              <w:rPr>
                <w:sz w:val="20"/>
                <w:szCs w:val="20"/>
              </w:rPr>
              <w:t>20%</w:t>
            </w:r>
          </w:p>
        </w:tc>
        <w:tc>
          <w:tcPr>
            <w:tcW w:w="913" w:type="dxa"/>
            <w:shd w:val="clear" w:color="auto" w:fill="D9D9D9" w:themeFill="background1" w:themeFillShade="D9"/>
          </w:tcPr>
          <w:p w14:paraId="178DA557"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5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59"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5A" w14:textId="77777777" w:rsidR="00B30903" w:rsidRPr="00B30903" w:rsidRDefault="00B30903" w:rsidP="00B30903">
            <w:pPr>
              <w:spacing w:after="0" w:line="240" w:lineRule="auto"/>
              <w:jc w:val="center"/>
              <w:rPr>
                <w:sz w:val="20"/>
                <w:szCs w:val="20"/>
              </w:rPr>
            </w:pPr>
            <w:r w:rsidRPr="00B30903">
              <w:rPr>
                <w:sz w:val="20"/>
                <w:szCs w:val="20"/>
              </w:rPr>
              <w:t>23%</w:t>
            </w:r>
          </w:p>
        </w:tc>
      </w:tr>
      <w:tr w:rsidR="00B30903" w:rsidRPr="00B30903" w14:paraId="178DA564" w14:textId="77777777" w:rsidTr="00917E59">
        <w:tc>
          <w:tcPr>
            <w:tcW w:w="3150" w:type="dxa"/>
            <w:shd w:val="clear" w:color="auto" w:fill="auto"/>
          </w:tcPr>
          <w:p w14:paraId="178DA55C" w14:textId="77777777" w:rsidR="00ED4A74" w:rsidRDefault="00B30903">
            <w:pPr>
              <w:spacing w:after="0" w:line="240" w:lineRule="auto"/>
              <w:rPr>
                <w:sz w:val="20"/>
                <w:szCs w:val="20"/>
              </w:rPr>
            </w:pPr>
            <w:r w:rsidRPr="00B30903">
              <w:rPr>
                <w:sz w:val="20"/>
                <w:szCs w:val="20"/>
              </w:rPr>
              <w:t xml:space="preserve">Zanetti </w:t>
            </w:r>
          </w:p>
        </w:tc>
        <w:tc>
          <w:tcPr>
            <w:tcW w:w="912" w:type="dxa"/>
            <w:shd w:val="clear" w:color="auto" w:fill="auto"/>
          </w:tcPr>
          <w:p w14:paraId="178DA55D" w14:textId="77777777" w:rsidR="00B30903" w:rsidRPr="00B30903" w:rsidRDefault="00B30903" w:rsidP="00B30903">
            <w:pPr>
              <w:spacing w:after="0" w:line="240" w:lineRule="auto"/>
              <w:jc w:val="center"/>
              <w:rPr>
                <w:sz w:val="20"/>
                <w:szCs w:val="20"/>
              </w:rPr>
            </w:pPr>
            <w:r w:rsidRPr="00B30903">
              <w:rPr>
                <w:sz w:val="20"/>
                <w:szCs w:val="20"/>
              </w:rPr>
              <w:t>44%</w:t>
            </w:r>
          </w:p>
        </w:tc>
        <w:tc>
          <w:tcPr>
            <w:tcW w:w="913" w:type="dxa"/>
            <w:shd w:val="clear" w:color="auto" w:fill="auto"/>
          </w:tcPr>
          <w:p w14:paraId="178DA55E" w14:textId="77777777" w:rsidR="00B30903" w:rsidRPr="00B30903" w:rsidRDefault="00B30903" w:rsidP="00B30903">
            <w:pPr>
              <w:spacing w:after="0" w:line="240" w:lineRule="auto"/>
              <w:jc w:val="center"/>
              <w:rPr>
                <w:sz w:val="20"/>
                <w:szCs w:val="20"/>
              </w:rPr>
            </w:pPr>
            <w:r w:rsidRPr="00B30903">
              <w:rPr>
                <w:sz w:val="20"/>
                <w:szCs w:val="20"/>
              </w:rPr>
              <w:t>49%</w:t>
            </w:r>
          </w:p>
        </w:tc>
        <w:tc>
          <w:tcPr>
            <w:tcW w:w="913" w:type="dxa"/>
            <w:shd w:val="clear" w:color="auto" w:fill="auto"/>
          </w:tcPr>
          <w:p w14:paraId="178DA55F" w14:textId="77777777" w:rsidR="00B30903" w:rsidRPr="00B30903" w:rsidRDefault="00B30903" w:rsidP="00B30903">
            <w:pPr>
              <w:spacing w:after="0" w:line="240" w:lineRule="auto"/>
              <w:jc w:val="center"/>
              <w:rPr>
                <w:sz w:val="20"/>
                <w:szCs w:val="20"/>
              </w:rPr>
            </w:pPr>
            <w:r w:rsidRPr="00B30903">
              <w:rPr>
                <w:sz w:val="20"/>
                <w:szCs w:val="20"/>
              </w:rPr>
              <w:t>33%</w:t>
            </w:r>
          </w:p>
        </w:tc>
        <w:tc>
          <w:tcPr>
            <w:tcW w:w="913" w:type="dxa"/>
            <w:shd w:val="clear" w:color="auto" w:fill="auto"/>
          </w:tcPr>
          <w:p w14:paraId="178DA560" w14:textId="77777777" w:rsidR="00B30903" w:rsidRPr="00B30903" w:rsidRDefault="00B30903" w:rsidP="00B30903">
            <w:pPr>
              <w:spacing w:after="0" w:line="240" w:lineRule="auto"/>
              <w:jc w:val="center"/>
              <w:rPr>
                <w:sz w:val="20"/>
                <w:szCs w:val="20"/>
              </w:rPr>
            </w:pPr>
            <w:r w:rsidRPr="00B30903">
              <w:rPr>
                <w:sz w:val="20"/>
                <w:szCs w:val="20"/>
              </w:rPr>
              <w:t>75%</w:t>
            </w:r>
          </w:p>
        </w:tc>
        <w:tc>
          <w:tcPr>
            <w:tcW w:w="913" w:type="dxa"/>
            <w:shd w:val="clear" w:color="auto" w:fill="auto"/>
          </w:tcPr>
          <w:p w14:paraId="178DA561" w14:textId="77777777" w:rsidR="00B30903" w:rsidRPr="00B30903" w:rsidRDefault="00B30903" w:rsidP="00B30903">
            <w:pPr>
              <w:spacing w:after="0" w:line="240" w:lineRule="auto"/>
              <w:jc w:val="center"/>
              <w:rPr>
                <w:sz w:val="20"/>
                <w:szCs w:val="20"/>
              </w:rPr>
            </w:pPr>
            <w:r w:rsidRPr="00B30903">
              <w:rPr>
                <w:sz w:val="20"/>
                <w:szCs w:val="20"/>
              </w:rPr>
              <w:t>45%</w:t>
            </w:r>
          </w:p>
        </w:tc>
        <w:tc>
          <w:tcPr>
            <w:tcW w:w="913" w:type="dxa"/>
            <w:shd w:val="clear" w:color="auto" w:fill="auto"/>
          </w:tcPr>
          <w:p w14:paraId="178DA562" w14:textId="77777777" w:rsidR="00B30903" w:rsidRPr="00B30903" w:rsidRDefault="00B30903" w:rsidP="00B30903">
            <w:pPr>
              <w:spacing w:after="0" w:line="240" w:lineRule="auto"/>
              <w:jc w:val="center"/>
              <w:rPr>
                <w:sz w:val="20"/>
                <w:szCs w:val="20"/>
              </w:rPr>
            </w:pPr>
            <w:r w:rsidRPr="00B30903">
              <w:rPr>
                <w:sz w:val="20"/>
                <w:szCs w:val="20"/>
              </w:rPr>
              <w:t>58%</w:t>
            </w:r>
          </w:p>
        </w:tc>
        <w:tc>
          <w:tcPr>
            <w:tcW w:w="913" w:type="dxa"/>
            <w:shd w:val="clear" w:color="auto" w:fill="auto"/>
          </w:tcPr>
          <w:p w14:paraId="178DA563" w14:textId="77777777" w:rsidR="00B30903" w:rsidRPr="00B30903" w:rsidRDefault="00B30903" w:rsidP="00B30903">
            <w:pPr>
              <w:spacing w:after="0" w:line="240" w:lineRule="auto"/>
              <w:jc w:val="center"/>
              <w:rPr>
                <w:sz w:val="20"/>
                <w:szCs w:val="20"/>
              </w:rPr>
            </w:pPr>
            <w:r w:rsidRPr="00B30903">
              <w:rPr>
                <w:sz w:val="20"/>
                <w:szCs w:val="20"/>
              </w:rPr>
              <w:t>49%</w:t>
            </w:r>
          </w:p>
        </w:tc>
      </w:tr>
      <w:tr w:rsidR="00B30903" w:rsidRPr="00B30903" w14:paraId="178DA56D" w14:textId="77777777" w:rsidTr="00917E59">
        <w:tc>
          <w:tcPr>
            <w:tcW w:w="3150" w:type="dxa"/>
            <w:shd w:val="clear" w:color="auto" w:fill="D9D9D9" w:themeFill="background1" w:themeFillShade="D9"/>
          </w:tcPr>
          <w:p w14:paraId="178DA565" w14:textId="77777777" w:rsidR="00B30903" w:rsidRPr="00B30903" w:rsidRDefault="00B30903" w:rsidP="00B30903">
            <w:pPr>
              <w:spacing w:after="0" w:line="240" w:lineRule="auto"/>
              <w:rPr>
                <w:sz w:val="20"/>
                <w:szCs w:val="20"/>
              </w:rPr>
            </w:pPr>
            <w:r w:rsidRPr="00B30903">
              <w:rPr>
                <w:sz w:val="20"/>
                <w:szCs w:val="20"/>
              </w:rPr>
              <w:t>Springfield Renaissance</w:t>
            </w:r>
            <w:r w:rsidR="00522B5E">
              <w:rPr>
                <w:sz w:val="20"/>
                <w:szCs w:val="20"/>
              </w:rPr>
              <w:t xml:space="preserve"> SChool</w:t>
            </w:r>
          </w:p>
        </w:tc>
        <w:tc>
          <w:tcPr>
            <w:tcW w:w="912" w:type="dxa"/>
            <w:shd w:val="clear" w:color="auto" w:fill="D9D9D9" w:themeFill="background1" w:themeFillShade="D9"/>
          </w:tcPr>
          <w:p w14:paraId="178DA566"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67"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6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69" w14:textId="77777777" w:rsidR="00B30903" w:rsidRPr="00B30903" w:rsidRDefault="00B30903" w:rsidP="00B30903">
            <w:pPr>
              <w:spacing w:after="0" w:line="240" w:lineRule="auto"/>
              <w:jc w:val="center"/>
              <w:rPr>
                <w:sz w:val="20"/>
                <w:szCs w:val="20"/>
              </w:rPr>
            </w:pPr>
            <w:r w:rsidRPr="00B30903">
              <w:rPr>
                <w:sz w:val="20"/>
                <w:szCs w:val="20"/>
              </w:rPr>
              <w:t>27%</w:t>
            </w:r>
          </w:p>
        </w:tc>
        <w:tc>
          <w:tcPr>
            <w:tcW w:w="913" w:type="dxa"/>
            <w:shd w:val="clear" w:color="auto" w:fill="D9D9D9" w:themeFill="background1" w:themeFillShade="D9"/>
          </w:tcPr>
          <w:p w14:paraId="178DA56A" w14:textId="77777777" w:rsidR="00B30903" w:rsidRPr="00B30903" w:rsidRDefault="00B30903" w:rsidP="00B30903">
            <w:pPr>
              <w:spacing w:after="0" w:line="240" w:lineRule="auto"/>
              <w:jc w:val="center"/>
              <w:rPr>
                <w:sz w:val="20"/>
                <w:szCs w:val="20"/>
              </w:rPr>
            </w:pPr>
            <w:r w:rsidRPr="00B30903">
              <w:rPr>
                <w:sz w:val="20"/>
                <w:szCs w:val="20"/>
              </w:rPr>
              <w:t>28%</w:t>
            </w:r>
          </w:p>
        </w:tc>
        <w:tc>
          <w:tcPr>
            <w:tcW w:w="913" w:type="dxa"/>
            <w:shd w:val="clear" w:color="auto" w:fill="D9D9D9" w:themeFill="background1" w:themeFillShade="D9"/>
          </w:tcPr>
          <w:p w14:paraId="178DA56B" w14:textId="77777777" w:rsidR="00B30903" w:rsidRPr="00B30903" w:rsidRDefault="00B30903" w:rsidP="00B30903">
            <w:pPr>
              <w:spacing w:after="0" w:line="240" w:lineRule="auto"/>
              <w:jc w:val="center"/>
              <w:rPr>
                <w:sz w:val="20"/>
                <w:szCs w:val="20"/>
              </w:rPr>
            </w:pPr>
            <w:r w:rsidRPr="00B30903">
              <w:rPr>
                <w:sz w:val="20"/>
                <w:szCs w:val="20"/>
              </w:rPr>
              <w:t>21%</w:t>
            </w:r>
          </w:p>
        </w:tc>
        <w:tc>
          <w:tcPr>
            <w:tcW w:w="913" w:type="dxa"/>
            <w:shd w:val="clear" w:color="auto" w:fill="D9D9D9" w:themeFill="background1" w:themeFillShade="D9"/>
          </w:tcPr>
          <w:p w14:paraId="178DA56C" w14:textId="77777777" w:rsidR="00B30903" w:rsidRPr="00B30903" w:rsidRDefault="00B30903" w:rsidP="00B30903">
            <w:pPr>
              <w:spacing w:after="0" w:line="240" w:lineRule="auto"/>
              <w:jc w:val="center"/>
              <w:rPr>
                <w:sz w:val="20"/>
                <w:szCs w:val="20"/>
              </w:rPr>
            </w:pPr>
            <w:r w:rsidRPr="00B30903">
              <w:rPr>
                <w:sz w:val="20"/>
                <w:szCs w:val="20"/>
              </w:rPr>
              <w:t>26%</w:t>
            </w:r>
          </w:p>
        </w:tc>
      </w:tr>
      <w:tr w:rsidR="00B30903" w:rsidRPr="00B30903" w14:paraId="178DA576" w14:textId="77777777" w:rsidTr="00917E59">
        <w:tc>
          <w:tcPr>
            <w:tcW w:w="3150" w:type="dxa"/>
            <w:shd w:val="clear" w:color="auto" w:fill="auto"/>
          </w:tcPr>
          <w:p w14:paraId="178DA56E" w14:textId="77777777" w:rsidR="00B30903" w:rsidRPr="00B30903" w:rsidRDefault="00B30903" w:rsidP="00B30903">
            <w:pPr>
              <w:spacing w:after="0" w:line="240" w:lineRule="auto"/>
              <w:rPr>
                <w:sz w:val="20"/>
                <w:szCs w:val="20"/>
              </w:rPr>
            </w:pPr>
            <w:r w:rsidRPr="00B30903">
              <w:rPr>
                <w:sz w:val="20"/>
                <w:szCs w:val="20"/>
              </w:rPr>
              <w:t>Duggan MS</w:t>
            </w:r>
          </w:p>
        </w:tc>
        <w:tc>
          <w:tcPr>
            <w:tcW w:w="912" w:type="dxa"/>
            <w:shd w:val="clear" w:color="auto" w:fill="auto"/>
          </w:tcPr>
          <w:p w14:paraId="178DA56F"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70"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71"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72" w14:textId="77777777" w:rsidR="00B30903" w:rsidRPr="00B30903" w:rsidRDefault="00B30903" w:rsidP="00B30903">
            <w:pPr>
              <w:spacing w:after="0" w:line="240" w:lineRule="auto"/>
              <w:jc w:val="center"/>
              <w:rPr>
                <w:sz w:val="20"/>
                <w:szCs w:val="20"/>
              </w:rPr>
            </w:pPr>
            <w:r w:rsidRPr="00B30903">
              <w:rPr>
                <w:sz w:val="20"/>
                <w:szCs w:val="20"/>
              </w:rPr>
              <w:t>17%</w:t>
            </w:r>
          </w:p>
        </w:tc>
        <w:tc>
          <w:tcPr>
            <w:tcW w:w="913" w:type="dxa"/>
            <w:shd w:val="clear" w:color="auto" w:fill="auto"/>
          </w:tcPr>
          <w:p w14:paraId="178DA573" w14:textId="77777777" w:rsidR="00B30903" w:rsidRPr="00B30903" w:rsidRDefault="00B30903" w:rsidP="00B30903">
            <w:pPr>
              <w:spacing w:after="0" w:line="240" w:lineRule="auto"/>
              <w:jc w:val="center"/>
              <w:rPr>
                <w:sz w:val="20"/>
                <w:szCs w:val="20"/>
              </w:rPr>
            </w:pPr>
            <w:r w:rsidRPr="00B30903">
              <w:rPr>
                <w:sz w:val="20"/>
                <w:szCs w:val="20"/>
              </w:rPr>
              <w:t>18%</w:t>
            </w:r>
          </w:p>
        </w:tc>
        <w:tc>
          <w:tcPr>
            <w:tcW w:w="913" w:type="dxa"/>
            <w:shd w:val="clear" w:color="auto" w:fill="auto"/>
          </w:tcPr>
          <w:p w14:paraId="178DA574" w14:textId="77777777" w:rsidR="00B30903" w:rsidRPr="00B30903" w:rsidRDefault="00B30903" w:rsidP="00B30903">
            <w:pPr>
              <w:spacing w:after="0" w:line="240" w:lineRule="auto"/>
              <w:jc w:val="center"/>
              <w:rPr>
                <w:sz w:val="20"/>
                <w:szCs w:val="20"/>
              </w:rPr>
            </w:pPr>
            <w:r w:rsidRPr="00B30903">
              <w:rPr>
                <w:sz w:val="20"/>
                <w:szCs w:val="20"/>
              </w:rPr>
              <w:t>33%</w:t>
            </w:r>
          </w:p>
        </w:tc>
        <w:tc>
          <w:tcPr>
            <w:tcW w:w="913" w:type="dxa"/>
            <w:shd w:val="clear" w:color="auto" w:fill="auto"/>
          </w:tcPr>
          <w:p w14:paraId="178DA575" w14:textId="77777777" w:rsidR="00B30903" w:rsidRPr="00B30903" w:rsidRDefault="00B30903" w:rsidP="00B30903">
            <w:pPr>
              <w:spacing w:after="0" w:line="240" w:lineRule="auto"/>
              <w:jc w:val="center"/>
              <w:rPr>
                <w:sz w:val="20"/>
                <w:szCs w:val="20"/>
              </w:rPr>
            </w:pPr>
            <w:r w:rsidRPr="00B30903">
              <w:rPr>
                <w:sz w:val="20"/>
                <w:szCs w:val="20"/>
              </w:rPr>
              <w:t>22%</w:t>
            </w:r>
          </w:p>
        </w:tc>
      </w:tr>
      <w:tr w:rsidR="00B30903" w:rsidRPr="00B30903" w14:paraId="178DA57F" w14:textId="77777777" w:rsidTr="00917E59">
        <w:tc>
          <w:tcPr>
            <w:tcW w:w="3150" w:type="dxa"/>
            <w:shd w:val="clear" w:color="auto" w:fill="D9D9D9" w:themeFill="background1" w:themeFillShade="D9"/>
          </w:tcPr>
          <w:p w14:paraId="178DA577" w14:textId="77777777" w:rsidR="00B30903" w:rsidRPr="00B30903" w:rsidRDefault="00B30903" w:rsidP="00B30903">
            <w:pPr>
              <w:spacing w:after="0" w:line="240" w:lineRule="auto"/>
              <w:rPr>
                <w:sz w:val="20"/>
                <w:szCs w:val="20"/>
              </w:rPr>
            </w:pPr>
            <w:r w:rsidRPr="00B30903">
              <w:rPr>
                <w:sz w:val="20"/>
                <w:szCs w:val="20"/>
              </w:rPr>
              <w:t>Forest Park MS</w:t>
            </w:r>
          </w:p>
        </w:tc>
        <w:tc>
          <w:tcPr>
            <w:tcW w:w="912" w:type="dxa"/>
            <w:shd w:val="clear" w:color="auto" w:fill="D9D9D9" w:themeFill="background1" w:themeFillShade="D9"/>
          </w:tcPr>
          <w:p w14:paraId="178DA57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79"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7A"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7B" w14:textId="77777777" w:rsidR="00B30903" w:rsidRPr="00B30903" w:rsidRDefault="00B30903" w:rsidP="00B30903">
            <w:pPr>
              <w:spacing w:after="0" w:line="240" w:lineRule="auto"/>
              <w:jc w:val="center"/>
              <w:rPr>
                <w:sz w:val="20"/>
                <w:szCs w:val="20"/>
              </w:rPr>
            </w:pPr>
            <w:r w:rsidRPr="00B30903">
              <w:rPr>
                <w:sz w:val="20"/>
                <w:szCs w:val="20"/>
              </w:rPr>
              <w:t>33%</w:t>
            </w:r>
          </w:p>
        </w:tc>
        <w:tc>
          <w:tcPr>
            <w:tcW w:w="913" w:type="dxa"/>
            <w:shd w:val="clear" w:color="auto" w:fill="D9D9D9" w:themeFill="background1" w:themeFillShade="D9"/>
          </w:tcPr>
          <w:p w14:paraId="178DA57C" w14:textId="77777777" w:rsidR="00B30903" w:rsidRPr="00B30903" w:rsidRDefault="00B30903" w:rsidP="00B30903">
            <w:pPr>
              <w:spacing w:after="0" w:line="240" w:lineRule="auto"/>
              <w:jc w:val="center"/>
              <w:rPr>
                <w:sz w:val="20"/>
                <w:szCs w:val="20"/>
              </w:rPr>
            </w:pPr>
            <w:r w:rsidRPr="00B30903">
              <w:rPr>
                <w:sz w:val="20"/>
                <w:szCs w:val="20"/>
              </w:rPr>
              <w:t>18%</w:t>
            </w:r>
          </w:p>
        </w:tc>
        <w:tc>
          <w:tcPr>
            <w:tcW w:w="913" w:type="dxa"/>
            <w:shd w:val="clear" w:color="auto" w:fill="D9D9D9" w:themeFill="background1" w:themeFillShade="D9"/>
          </w:tcPr>
          <w:p w14:paraId="178DA57D" w14:textId="77777777" w:rsidR="00B30903" w:rsidRPr="00B30903" w:rsidRDefault="00B30903" w:rsidP="00B30903">
            <w:pPr>
              <w:spacing w:after="0" w:line="240" w:lineRule="auto"/>
              <w:jc w:val="center"/>
              <w:rPr>
                <w:sz w:val="20"/>
                <w:szCs w:val="20"/>
              </w:rPr>
            </w:pPr>
            <w:r w:rsidRPr="00B30903">
              <w:rPr>
                <w:sz w:val="20"/>
                <w:szCs w:val="20"/>
              </w:rPr>
              <w:t>21%</w:t>
            </w:r>
          </w:p>
        </w:tc>
        <w:tc>
          <w:tcPr>
            <w:tcW w:w="913" w:type="dxa"/>
            <w:shd w:val="clear" w:color="auto" w:fill="D9D9D9" w:themeFill="background1" w:themeFillShade="D9"/>
          </w:tcPr>
          <w:p w14:paraId="178DA57E" w14:textId="77777777" w:rsidR="00B30903" w:rsidRPr="00B30903" w:rsidRDefault="00B30903" w:rsidP="00B30903">
            <w:pPr>
              <w:spacing w:after="0" w:line="240" w:lineRule="auto"/>
              <w:jc w:val="center"/>
              <w:rPr>
                <w:sz w:val="20"/>
                <w:szCs w:val="20"/>
              </w:rPr>
            </w:pPr>
            <w:r w:rsidRPr="00B30903">
              <w:rPr>
                <w:sz w:val="20"/>
                <w:szCs w:val="20"/>
              </w:rPr>
              <w:t>24%</w:t>
            </w:r>
          </w:p>
        </w:tc>
      </w:tr>
      <w:tr w:rsidR="00B30903" w:rsidRPr="00B30903" w14:paraId="178DA588" w14:textId="77777777" w:rsidTr="00917E59">
        <w:tc>
          <w:tcPr>
            <w:tcW w:w="3150" w:type="dxa"/>
            <w:shd w:val="clear" w:color="auto" w:fill="auto"/>
          </w:tcPr>
          <w:p w14:paraId="178DA580" w14:textId="77777777" w:rsidR="00B30903" w:rsidRPr="00B30903" w:rsidRDefault="00B30903" w:rsidP="00B30903">
            <w:pPr>
              <w:spacing w:after="0" w:line="240" w:lineRule="auto"/>
              <w:rPr>
                <w:sz w:val="20"/>
                <w:szCs w:val="20"/>
              </w:rPr>
            </w:pPr>
            <w:r w:rsidRPr="00B30903">
              <w:rPr>
                <w:sz w:val="20"/>
                <w:szCs w:val="20"/>
              </w:rPr>
              <w:t>Kennedy MS</w:t>
            </w:r>
          </w:p>
        </w:tc>
        <w:tc>
          <w:tcPr>
            <w:tcW w:w="912" w:type="dxa"/>
            <w:shd w:val="clear" w:color="auto" w:fill="auto"/>
          </w:tcPr>
          <w:p w14:paraId="178DA581"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82"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83"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84" w14:textId="77777777" w:rsidR="00B30903" w:rsidRPr="00B30903" w:rsidRDefault="00B30903" w:rsidP="00B30903">
            <w:pPr>
              <w:spacing w:after="0" w:line="240" w:lineRule="auto"/>
              <w:jc w:val="center"/>
              <w:rPr>
                <w:sz w:val="20"/>
                <w:szCs w:val="20"/>
              </w:rPr>
            </w:pPr>
            <w:r w:rsidRPr="00B30903">
              <w:rPr>
                <w:sz w:val="20"/>
                <w:szCs w:val="20"/>
              </w:rPr>
              <w:t>11%</w:t>
            </w:r>
          </w:p>
        </w:tc>
        <w:tc>
          <w:tcPr>
            <w:tcW w:w="913" w:type="dxa"/>
            <w:shd w:val="clear" w:color="auto" w:fill="auto"/>
          </w:tcPr>
          <w:p w14:paraId="178DA585" w14:textId="77777777" w:rsidR="00B30903" w:rsidRPr="00B30903" w:rsidRDefault="00B30903" w:rsidP="00B30903">
            <w:pPr>
              <w:spacing w:after="0" w:line="240" w:lineRule="auto"/>
              <w:jc w:val="center"/>
              <w:rPr>
                <w:sz w:val="20"/>
                <w:szCs w:val="20"/>
              </w:rPr>
            </w:pPr>
            <w:r w:rsidRPr="00B30903">
              <w:rPr>
                <w:sz w:val="20"/>
                <w:szCs w:val="20"/>
              </w:rPr>
              <w:t>8%</w:t>
            </w:r>
          </w:p>
        </w:tc>
        <w:tc>
          <w:tcPr>
            <w:tcW w:w="913" w:type="dxa"/>
            <w:shd w:val="clear" w:color="auto" w:fill="auto"/>
          </w:tcPr>
          <w:p w14:paraId="178DA586" w14:textId="77777777" w:rsidR="00B30903" w:rsidRPr="00B30903" w:rsidRDefault="00B30903" w:rsidP="00B30903">
            <w:pPr>
              <w:spacing w:after="0" w:line="240" w:lineRule="auto"/>
              <w:jc w:val="center"/>
              <w:rPr>
                <w:sz w:val="20"/>
                <w:szCs w:val="20"/>
              </w:rPr>
            </w:pPr>
            <w:r w:rsidRPr="00B30903">
              <w:rPr>
                <w:sz w:val="20"/>
                <w:szCs w:val="20"/>
              </w:rPr>
              <w:t>23%</w:t>
            </w:r>
          </w:p>
        </w:tc>
        <w:tc>
          <w:tcPr>
            <w:tcW w:w="913" w:type="dxa"/>
            <w:shd w:val="clear" w:color="auto" w:fill="auto"/>
          </w:tcPr>
          <w:p w14:paraId="178DA587" w14:textId="77777777" w:rsidR="00B30903" w:rsidRPr="00B30903" w:rsidRDefault="00B30903" w:rsidP="00B30903">
            <w:pPr>
              <w:spacing w:after="0" w:line="240" w:lineRule="auto"/>
              <w:jc w:val="center"/>
              <w:rPr>
                <w:sz w:val="20"/>
                <w:szCs w:val="20"/>
              </w:rPr>
            </w:pPr>
            <w:r w:rsidRPr="00B30903">
              <w:rPr>
                <w:sz w:val="20"/>
                <w:szCs w:val="20"/>
              </w:rPr>
              <w:t>14%</w:t>
            </w:r>
          </w:p>
        </w:tc>
      </w:tr>
      <w:tr w:rsidR="00B30903" w:rsidRPr="00B30903" w14:paraId="178DA591" w14:textId="77777777" w:rsidTr="00917E59">
        <w:tc>
          <w:tcPr>
            <w:tcW w:w="3150" w:type="dxa"/>
            <w:shd w:val="clear" w:color="auto" w:fill="D9D9D9" w:themeFill="background1" w:themeFillShade="D9"/>
          </w:tcPr>
          <w:p w14:paraId="178DA589" w14:textId="77777777" w:rsidR="00B30903" w:rsidRPr="00B30903" w:rsidRDefault="00B30903" w:rsidP="00B30903">
            <w:pPr>
              <w:spacing w:after="0" w:line="240" w:lineRule="auto"/>
              <w:rPr>
                <w:sz w:val="20"/>
                <w:szCs w:val="20"/>
              </w:rPr>
            </w:pPr>
            <w:r w:rsidRPr="00B30903">
              <w:rPr>
                <w:sz w:val="20"/>
                <w:szCs w:val="20"/>
              </w:rPr>
              <w:t>Kiley MS</w:t>
            </w:r>
          </w:p>
        </w:tc>
        <w:tc>
          <w:tcPr>
            <w:tcW w:w="912" w:type="dxa"/>
            <w:shd w:val="clear" w:color="auto" w:fill="D9D9D9" w:themeFill="background1" w:themeFillShade="D9"/>
          </w:tcPr>
          <w:p w14:paraId="178DA58A"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8B"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8C"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8D" w14:textId="77777777" w:rsidR="00B30903" w:rsidRPr="00B30903" w:rsidRDefault="00B30903" w:rsidP="00B30903">
            <w:pPr>
              <w:spacing w:after="0" w:line="240" w:lineRule="auto"/>
              <w:jc w:val="center"/>
              <w:rPr>
                <w:sz w:val="20"/>
                <w:szCs w:val="20"/>
              </w:rPr>
            </w:pPr>
            <w:r w:rsidRPr="00B30903">
              <w:rPr>
                <w:sz w:val="20"/>
                <w:szCs w:val="20"/>
              </w:rPr>
              <w:t>14%</w:t>
            </w:r>
          </w:p>
        </w:tc>
        <w:tc>
          <w:tcPr>
            <w:tcW w:w="913" w:type="dxa"/>
            <w:shd w:val="clear" w:color="auto" w:fill="D9D9D9" w:themeFill="background1" w:themeFillShade="D9"/>
          </w:tcPr>
          <w:p w14:paraId="178DA58E" w14:textId="77777777" w:rsidR="00B30903" w:rsidRPr="00B30903" w:rsidRDefault="00B30903" w:rsidP="00B30903">
            <w:pPr>
              <w:spacing w:after="0" w:line="240" w:lineRule="auto"/>
              <w:jc w:val="center"/>
              <w:rPr>
                <w:sz w:val="20"/>
                <w:szCs w:val="20"/>
              </w:rPr>
            </w:pPr>
            <w:r w:rsidRPr="00B30903">
              <w:rPr>
                <w:sz w:val="20"/>
                <w:szCs w:val="20"/>
              </w:rPr>
              <w:t>16%</w:t>
            </w:r>
          </w:p>
        </w:tc>
        <w:tc>
          <w:tcPr>
            <w:tcW w:w="913" w:type="dxa"/>
            <w:shd w:val="clear" w:color="auto" w:fill="D9D9D9" w:themeFill="background1" w:themeFillShade="D9"/>
          </w:tcPr>
          <w:p w14:paraId="178DA58F" w14:textId="77777777" w:rsidR="00B30903" w:rsidRPr="00B30903" w:rsidRDefault="00B30903" w:rsidP="00B30903">
            <w:pPr>
              <w:spacing w:after="0" w:line="240" w:lineRule="auto"/>
              <w:jc w:val="center"/>
              <w:rPr>
                <w:sz w:val="20"/>
                <w:szCs w:val="20"/>
              </w:rPr>
            </w:pPr>
            <w:r w:rsidRPr="00B30903">
              <w:rPr>
                <w:sz w:val="20"/>
                <w:szCs w:val="20"/>
              </w:rPr>
              <w:t>15%</w:t>
            </w:r>
          </w:p>
        </w:tc>
        <w:tc>
          <w:tcPr>
            <w:tcW w:w="913" w:type="dxa"/>
            <w:shd w:val="clear" w:color="auto" w:fill="D9D9D9" w:themeFill="background1" w:themeFillShade="D9"/>
          </w:tcPr>
          <w:p w14:paraId="178DA590" w14:textId="77777777" w:rsidR="00B30903" w:rsidRPr="00B30903" w:rsidRDefault="00B30903" w:rsidP="00B30903">
            <w:pPr>
              <w:spacing w:after="0" w:line="240" w:lineRule="auto"/>
              <w:jc w:val="center"/>
              <w:rPr>
                <w:sz w:val="20"/>
                <w:szCs w:val="20"/>
              </w:rPr>
            </w:pPr>
            <w:r w:rsidRPr="00B30903">
              <w:rPr>
                <w:sz w:val="20"/>
                <w:szCs w:val="20"/>
              </w:rPr>
              <w:t>15%</w:t>
            </w:r>
          </w:p>
        </w:tc>
      </w:tr>
      <w:tr w:rsidR="00B30903" w:rsidRPr="00B30903" w14:paraId="178DA59A" w14:textId="77777777" w:rsidTr="00917E59">
        <w:tc>
          <w:tcPr>
            <w:tcW w:w="3150" w:type="dxa"/>
            <w:shd w:val="clear" w:color="auto" w:fill="auto"/>
          </w:tcPr>
          <w:p w14:paraId="178DA592" w14:textId="77777777" w:rsidR="00B30903" w:rsidRPr="00B30903" w:rsidRDefault="00B30903" w:rsidP="00B30903">
            <w:pPr>
              <w:spacing w:after="0" w:line="240" w:lineRule="auto"/>
              <w:rPr>
                <w:sz w:val="20"/>
                <w:szCs w:val="20"/>
              </w:rPr>
            </w:pPr>
            <w:r w:rsidRPr="00B30903">
              <w:rPr>
                <w:sz w:val="20"/>
                <w:szCs w:val="20"/>
              </w:rPr>
              <w:t>Springfield Public Day MS</w:t>
            </w:r>
          </w:p>
        </w:tc>
        <w:tc>
          <w:tcPr>
            <w:tcW w:w="912" w:type="dxa"/>
            <w:shd w:val="clear" w:color="auto" w:fill="auto"/>
          </w:tcPr>
          <w:p w14:paraId="178DA593"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94"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95"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96" w14:textId="77777777" w:rsidR="00B30903" w:rsidRPr="00B30903" w:rsidRDefault="00B30903" w:rsidP="00B30903">
            <w:pPr>
              <w:spacing w:after="0" w:line="240" w:lineRule="auto"/>
              <w:jc w:val="center"/>
              <w:rPr>
                <w:sz w:val="20"/>
                <w:szCs w:val="20"/>
              </w:rPr>
            </w:pPr>
            <w:r w:rsidRPr="00B30903">
              <w:rPr>
                <w:sz w:val="20"/>
                <w:szCs w:val="20"/>
              </w:rPr>
              <w:t>0%</w:t>
            </w:r>
          </w:p>
        </w:tc>
        <w:tc>
          <w:tcPr>
            <w:tcW w:w="913" w:type="dxa"/>
            <w:shd w:val="clear" w:color="auto" w:fill="auto"/>
          </w:tcPr>
          <w:p w14:paraId="178DA597" w14:textId="77777777" w:rsidR="00B30903" w:rsidRPr="00B30903" w:rsidRDefault="00B30903" w:rsidP="00B30903">
            <w:pPr>
              <w:spacing w:after="0" w:line="240" w:lineRule="auto"/>
              <w:jc w:val="center"/>
              <w:rPr>
                <w:sz w:val="20"/>
                <w:szCs w:val="20"/>
              </w:rPr>
            </w:pPr>
            <w:r w:rsidRPr="00B30903">
              <w:rPr>
                <w:sz w:val="20"/>
                <w:szCs w:val="20"/>
              </w:rPr>
              <w:t>0%</w:t>
            </w:r>
          </w:p>
        </w:tc>
        <w:tc>
          <w:tcPr>
            <w:tcW w:w="913" w:type="dxa"/>
            <w:shd w:val="clear" w:color="auto" w:fill="auto"/>
          </w:tcPr>
          <w:p w14:paraId="178DA598" w14:textId="77777777" w:rsidR="00B30903" w:rsidRPr="00B30903" w:rsidRDefault="00B30903" w:rsidP="00B30903">
            <w:pPr>
              <w:spacing w:after="0" w:line="240" w:lineRule="auto"/>
              <w:jc w:val="center"/>
              <w:rPr>
                <w:sz w:val="20"/>
                <w:szCs w:val="20"/>
              </w:rPr>
            </w:pPr>
            <w:r w:rsidRPr="00B30903">
              <w:rPr>
                <w:sz w:val="20"/>
                <w:szCs w:val="20"/>
              </w:rPr>
              <w:t>6%</w:t>
            </w:r>
          </w:p>
        </w:tc>
        <w:tc>
          <w:tcPr>
            <w:tcW w:w="913" w:type="dxa"/>
            <w:shd w:val="clear" w:color="auto" w:fill="auto"/>
          </w:tcPr>
          <w:p w14:paraId="178DA599" w14:textId="77777777" w:rsidR="00B30903" w:rsidRPr="00B30903" w:rsidRDefault="00B30903" w:rsidP="00B30903">
            <w:pPr>
              <w:spacing w:after="0" w:line="240" w:lineRule="auto"/>
              <w:jc w:val="center"/>
              <w:rPr>
                <w:sz w:val="20"/>
                <w:szCs w:val="20"/>
              </w:rPr>
            </w:pPr>
            <w:r w:rsidRPr="00B30903">
              <w:rPr>
                <w:sz w:val="20"/>
                <w:szCs w:val="20"/>
              </w:rPr>
              <w:t>2%</w:t>
            </w:r>
          </w:p>
        </w:tc>
      </w:tr>
      <w:tr w:rsidR="00B30903" w:rsidRPr="00B30903" w14:paraId="178DA5A3" w14:textId="77777777" w:rsidTr="00917E59">
        <w:tc>
          <w:tcPr>
            <w:tcW w:w="3150" w:type="dxa"/>
            <w:shd w:val="clear" w:color="auto" w:fill="D9D9D9" w:themeFill="background1" w:themeFillShade="D9"/>
          </w:tcPr>
          <w:p w14:paraId="178DA59B" w14:textId="77777777" w:rsidR="00B30903" w:rsidRPr="00B30903" w:rsidRDefault="00B30903" w:rsidP="00B30903">
            <w:pPr>
              <w:spacing w:after="0" w:line="240" w:lineRule="auto"/>
              <w:rPr>
                <w:sz w:val="20"/>
                <w:szCs w:val="20"/>
              </w:rPr>
            </w:pPr>
            <w:r w:rsidRPr="00B30903">
              <w:rPr>
                <w:sz w:val="20"/>
                <w:szCs w:val="20"/>
              </w:rPr>
              <w:t>STEM Middle Academy</w:t>
            </w:r>
          </w:p>
        </w:tc>
        <w:tc>
          <w:tcPr>
            <w:tcW w:w="912" w:type="dxa"/>
            <w:shd w:val="clear" w:color="auto" w:fill="D9D9D9" w:themeFill="background1" w:themeFillShade="D9"/>
          </w:tcPr>
          <w:p w14:paraId="178DA59C"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9D"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9E"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9F" w14:textId="77777777" w:rsidR="00B30903" w:rsidRPr="00B30903" w:rsidRDefault="00B30903" w:rsidP="00B30903">
            <w:pPr>
              <w:spacing w:after="0" w:line="240" w:lineRule="auto"/>
              <w:jc w:val="center"/>
              <w:rPr>
                <w:sz w:val="20"/>
                <w:szCs w:val="20"/>
              </w:rPr>
            </w:pPr>
            <w:r w:rsidRPr="00B30903">
              <w:rPr>
                <w:sz w:val="20"/>
                <w:szCs w:val="20"/>
              </w:rPr>
              <w:t>20%</w:t>
            </w:r>
          </w:p>
        </w:tc>
        <w:tc>
          <w:tcPr>
            <w:tcW w:w="913" w:type="dxa"/>
            <w:shd w:val="clear" w:color="auto" w:fill="D9D9D9" w:themeFill="background1" w:themeFillShade="D9"/>
          </w:tcPr>
          <w:p w14:paraId="178DA5A0" w14:textId="77777777" w:rsidR="00B30903" w:rsidRPr="00B30903" w:rsidRDefault="00B30903" w:rsidP="00B30903">
            <w:pPr>
              <w:spacing w:after="0" w:line="240" w:lineRule="auto"/>
              <w:jc w:val="center"/>
              <w:rPr>
                <w:sz w:val="20"/>
                <w:szCs w:val="20"/>
              </w:rPr>
            </w:pPr>
            <w:r w:rsidRPr="00B30903">
              <w:rPr>
                <w:sz w:val="20"/>
                <w:szCs w:val="20"/>
              </w:rPr>
              <w:t>33%</w:t>
            </w:r>
          </w:p>
        </w:tc>
        <w:tc>
          <w:tcPr>
            <w:tcW w:w="913" w:type="dxa"/>
            <w:shd w:val="clear" w:color="auto" w:fill="D9D9D9" w:themeFill="background1" w:themeFillShade="D9"/>
          </w:tcPr>
          <w:p w14:paraId="178DA5A1" w14:textId="77777777" w:rsidR="00B30903" w:rsidRPr="00B30903" w:rsidRDefault="00B30903" w:rsidP="00B30903">
            <w:pPr>
              <w:spacing w:after="0" w:line="240" w:lineRule="auto"/>
              <w:jc w:val="center"/>
              <w:rPr>
                <w:sz w:val="20"/>
                <w:szCs w:val="20"/>
              </w:rPr>
            </w:pPr>
            <w:r w:rsidRPr="00B30903">
              <w:rPr>
                <w:sz w:val="20"/>
                <w:szCs w:val="20"/>
              </w:rPr>
              <w:t>34%</w:t>
            </w:r>
          </w:p>
        </w:tc>
        <w:tc>
          <w:tcPr>
            <w:tcW w:w="913" w:type="dxa"/>
            <w:shd w:val="clear" w:color="auto" w:fill="D9D9D9" w:themeFill="background1" w:themeFillShade="D9"/>
          </w:tcPr>
          <w:p w14:paraId="178DA5A2" w14:textId="77777777" w:rsidR="00B30903" w:rsidRPr="00B30903" w:rsidRDefault="00B30903" w:rsidP="00B30903">
            <w:pPr>
              <w:spacing w:after="0" w:line="240" w:lineRule="auto"/>
              <w:jc w:val="center"/>
              <w:rPr>
                <w:sz w:val="20"/>
                <w:szCs w:val="20"/>
              </w:rPr>
            </w:pPr>
            <w:r w:rsidRPr="00B30903">
              <w:rPr>
                <w:sz w:val="20"/>
                <w:szCs w:val="20"/>
              </w:rPr>
              <w:t>29%</w:t>
            </w:r>
          </w:p>
        </w:tc>
      </w:tr>
      <w:tr w:rsidR="00B30903" w:rsidRPr="00B30903" w14:paraId="178DA5AC" w14:textId="77777777" w:rsidTr="00917E59">
        <w:tc>
          <w:tcPr>
            <w:tcW w:w="3150" w:type="dxa"/>
            <w:shd w:val="clear" w:color="auto" w:fill="auto"/>
          </w:tcPr>
          <w:p w14:paraId="178DA5A4" w14:textId="77777777" w:rsidR="00B30903" w:rsidRPr="00B30903" w:rsidRDefault="00B30903" w:rsidP="00B30903">
            <w:pPr>
              <w:spacing w:after="0" w:line="240" w:lineRule="auto"/>
              <w:rPr>
                <w:sz w:val="20"/>
                <w:szCs w:val="20"/>
              </w:rPr>
            </w:pPr>
            <w:r w:rsidRPr="00B30903">
              <w:rPr>
                <w:sz w:val="20"/>
                <w:szCs w:val="20"/>
              </w:rPr>
              <w:t>South End MS</w:t>
            </w:r>
          </w:p>
        </w:tc>
        <w:tc>
          <w:tcPr>
            <w:tcW w:w="912" w:type="dxa"/>
            <w:shd w:val="clear" w:color="auto" w:fill="auto"/>
          </w:tcPr>
          <w:p w14:paraId="178DA5A5"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A6"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A7"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A8" w14:textId="77777777" w:rsidR="00B30903" w:rsidRPr="00B30903" w:rsidRDefault="00B30903" w:rsidP="00B30903">
            <w:pPr>
              <w:spacing w:after="0" w:line="240" w:lineRule="auto"/>
              <w:jc w:val="center"/>
              <w:rPr>
                <w:sz w:val="20"/>
                <w:szCs w:val="20"/>
              </w:rPr>
            </w:pPr>
            <w:r w:rsidRPr="00B30903">
              <w:rPr>
                <w:sz w:val="20"/>
                <w:szCs w:val="20"/>
              </w:rPr>
              <w:t>7%</w:t>
            </w:r>
          </w:p>
        </w:tc>
        <w:tc>
          <w:tcPr>
            <w:tcW w:w="913" w:type="dxa"/>
            <w:shd w:val="clear" w:color="auto" w:fill="auto"/>
          </w:tcPr>
          <w:p w14:paraId="178DA5A9" w14:textId="77777777" w:rsidR="00B30903" w:rsidRPr="00B30903" w:rsidRDefault="00B30903" w:rsidP="00B30903">
            <w:pPr>
              <w:spacing w:after="0" w:line="240" w:lineRule="auto"/>
              <w:jc w:val="center"/>
              <w:rPr>
                <w:sz w:val="20"/>
                <w:szCs w:val="20"/>
              </w:rPr>
            </w:pPr>
            <w:r w:rsidRPr="00B30903">
              <w:rPr>
                <w:sz w:val="20"/>
                <w:szCs w:val="20"/>
              </w:rPr>
              <w:t>9%</w:t>
            </w:r>
          </w:p>
        </w:tc>
        <w:tc>
          <w:tcPr>
            <w:tcW w:w="913" w:type="dxa"/>
            <w:shd w:val="clear" w:color="auto" w:fill="auto"/>
          </w:tcPr>
          <w:p w14:paraId="178DA5AA" w14:textId="77777777" w:rsidR="00B30903" w:rsidRPr="00B30903" w:rsidRDefault="00B30903" w:rsidP="00B30903">
            <w:pPr>
              <w:spacing w:after="0" w:line="240" w:lineRule="auto"/>
              <w:jc w:val="center"/>
              <w:rPr>
                <w:sz w:val="20"/>
                <w:szCs w:val="20"/>
              </w:rPr>
            </w:pPr>
            <w:r w:rsidRPr="00B30903">
              <w:rPr>
                <w:sz w:val="20"/>
                <w:szCs w:val="20"/>
              </w:rPr>
              <w:t>18%</w:t>
            </w:r>
          </w:p>
        </w:tc>
        <w:tc>
          <w:tcPr>
            <w:tcW w:w="913" w:type="dxa"/>
            <w:shd w:val="clear" w:color="auto" w:fill="auto"/>
          </w:tcPr>
          <w:p w14:paraId="178DA5AB" w14:textId="77777777" w:rsidR="00B30903" w:rsidRPr="00B30903" w:rsidRDefault="00B30903" w:rsidP="00B30903">
            <w:pPr>
              <w:spacing w:after="0" w:line="240" w:lineRule="auto"/>
              <w:jc w:val="center"/>
              <w:rPr>
                <w:sz w:val="20"/>
                <w:szCs w:val="20"/>
              </w:rPr>
            </w:pPr>
            <w:r w:rsidRPr="00B30903">
              <w:rPr>
                <w:sz w:val="20"/>
                <w:szCs w:val="20"/>
              </w:rPr>
              <w:t>11%</w:t>
            </w:r>
          </w:p>
        </w:tc>
      </w:tr>
      <w:tr w:rsidR="00B30903" w:rsidRPr="00B30903" w14:paraId="178DA5B5" w14:textId="77777777" w:rsidTr="00917E59">
        <w:tc>
          <w:tcPr>
            <w:tcW w:w="3150" w:type="dxa"/>
            <w:shd w:val="clear" w:color="auto" w:fill="D9D9D9" w:themeFill="background1" w:themeFillShade="D9"/>
          </w:tcPr>
          <w:p w14:paraId="178DA5AD" w14:textId="77777777" w:rsidR="00B30903" w:rsidRPr="00B30903" w:rsidRDefault="00B30903" w:rsidP="00B30903">
            <w:pPr>
              <w:spacing w:after="0" w:line="240" w:lineRule="auto"/>
              <w:rPr>
                <w:sz w:val="20"/>
                <w:szCs w:val="20"/>
              </w:rPr>
            </w:pPr>
            <w:r w:rsidRPr="00B30903">
              <w:rPr>
                <w:sz w:val="20"/>
                <w:szCs w:val="20"/>
              </w:rPr>
              <w:t>Balliet MS</w:t>
            </w:r>
          </w:p>
        </w:tc>
        <w:tc>
          <w:tcPr>
            <w:tcW w:w="912" w:type="dxa"/>
            <w:shd w:val="clear" w:color="auto" w:fill="D9D9D9" w:themeFill="background1" w:themeFillShade="D9"/>
          </w:tcPr>
          <w:p w14:paraId="178DA5AE"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AF"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B0"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B1"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B2" w14:textId="77777777" w:rsidR="00B30903" w:rsidRPr="00B30903" w:rsidRDefault="00B30903" w:rsidP="00B30903">
            <w:pPr>
              <w:spacing w:after="0" w:line="240" w:lineRule="auto"/>
              <w:jc w:val="center"/>
              <w:rPr>
                <w:sz w:val="20"/>
                <w:szCs w:val="20"/>
              </w:rPr>
            </w:pPr>
            <w:r w:rsidRPr="00B30903">
              <w:rPr>
                <w:sz w:val="20"/>
                <w:szCs w:val="20"/>
              </w:rPr>
              <w:t>0%</w:t>
            </w:r>
          </w:p>
        </w:tc>
        <w:tc>
          <w:tcPr>
            <w:tcW w:w="913" w:type="dxa"/>
            <w:shd w:val="clear" w:color="auto" w:fill="D9D9D9" w:themeFill="background1" w:themeFillShade="D9"/>
          </w:tcPr>
          <w:p w14:paraId="178DA5B3" w14:textId="77777777" w:rsidR="00B30903" w:rsidRPr="00B30903" w:rsidRDefault="00B30903" w:rsidP="00B30903">
            <w:pPr>
              <w:spacing w:after="0" w:line="240" w:lineRule="auto"/>
              <w:jc w:val="center"/>
              <w:rPr>
                <w:sz w:val="20"/>
                <w:szCs w:val="20"/>
              </w:rPr>
            </w:pPr>
            <w:r w:rsidRPr="00B30903">
              <w:rPr>
                <w:sz w:val="20"/>
                <w:szCs w:val="20"/>
              </w:rPr>
              <w:t>0%</w:t>
            </w:r>
          </w:p>
        </w:tc>
        <w:tc>
          <w:tcPr>
            <w:tcW w:w="913" w:type="dxa"/>
            <w:shd w:val="clear" w:color="auto" w:fill="D9D9D9" w:themeFill="background1" w:themeFillShade="D9"/>
          </w:tcPr>
          <w:p w14:paraId="178DA5B4" w14:textId="77777777" w:rsidR="00B30903" w:rsidRPr="00B30903" w:rsidRDefault="00B30903" w:rsidP="00B30903">
            <w:pPr>
              <w:spacing w:after="0" w:line="240" w:lineRule="auto"/>
              <w:jc w:val="center"/>
              <w:rPr>
                <w:sz w:val="20"/>
                <w:szCs w:val="20"/>
              </w:rPr>
            </w:pPr>
            <w:r w:rsidRPr="00B30903">
              <w:rPr>
                <w:sz w:val="20"/>
                <w:szCs w:val="20"/>
              </w:rPr>
              <w:t>0%</w:t>
            </w:r>
          </w:p>
        </w:tc>
      </w:tr>
      <w:tr w:rsidR="00B30903" w:rsidRPr="00B30903" w14:paraId="178DA5BE" w14:textId="77777777" w:rsidTr="00917E59">
        <w:tc>
          <w:tcPr>
            <w:tcW w:w="3150" w:type="dxa"/>
            <w:shd w:val="clear" w:color="auto" w:fill="auto"/>
          </w:tcPr>
          <w:p w14:paraId="178DA5B6" w14:textId="77777777" w:rsidR="00ED4A74" w:rsidRDefault="00B30903">
            <w:pPr>
              <w:spacing w:after="0" w:line="240" w:lineRule="auto"/>
              <w:rPr>
                <w:sz w:val="20"/>
                <w:szCs w:val="20"/>
              </w:rPr>
            </w:pPr>
            <w:r w:rsidRPr="00B30903">
              <w:rPr>
                <w:sz w:val="20"/>
                <w:szCs w:val="20"/>
              </w:rPr>
              <w:t xml:space="preserve">Chestnut </w:t>
            </w:r>
            <w:r w:rsidR="00DD5B56">
              <w:rPr>
                <w:sz w:val="20"/>
                <w:szCs w:val="20"/>
              </w:rPr>
              <w:t>Accelerated</w:t>
            </w:r>
            <w:r w:rsidR="00DD5B56" w:rsidRPr="00B30903">
              <w:rPr>
                <w:sz w:val="20"/>
                <w:szCs w:val="20"/>
              </w:rPr>
              <w:t xml:space="preserve"> </w:t>
            </w:r>
            <w:r w:rsidRPr="00B30903">
              <w:rPr>
                <w:sz w:val="20"/>
                <w:szCs w:val="20"/>
              </w:rPr>
              <w:t>MS (North)</w:t>
            </w:r>
          </w:p>
        </w:tc>
        <w:tc>
          <w:tcPr>
            <w:tcW w:w="912" w:type="dxa"/>
            <w:shd w:val="clear" w:color="auto" w:fill="auto"/>
          </w:tcPr>
          <w:p w14:paraId="178DA5B7"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B8"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B9"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BA" w14:textId="77777777" w:rsidR="00B30903" w:rsidRPr="00B30903" w:rsidRDefault="00B30903" w:rsidP="00B30903">
            <w:pPr>
              <w:spacing w:after="0" w:line="240" w:lineRule="auto"/>
              <w:jc w:val="center"/>
              <w:rPr>
                <w:sz w:val="20"/>
                <w:szCs w:val="20"/>
              </w:rPr>
            </w:pPr>
            <w:r w:rsidRPr="00B30903">
              <w:rPr>
                <w:sz w:val="20"/>
                <w:szCs w:val="20"/>
              </w:rPr>
              <w:t>4%</w:t>
            </w:r>
          </w:p>
        </w:tc>
        <w:tc>
          <w:tcPr>
            <w:tcW w:w="913" w:type="dxa"/>
            <w:shd w:val="clear" w:color="auto" w:fill="auto"/>
          </w:tcPr>
          <w:p w14:paraId="178DA5BB" w14:textId="77777777" w:rsidR="00B30903" w:rsidRPr="00B30903" w:rsidRDefault="00B30903" w:rsidP="00B30903">
            <w:pPr>
              <w:spacing w:after="0" w:line="240" w:lineRule="auto"/>
              <w:jc w:val="center"/>
              <w:rPr>
                <w:sz w:val="20"/>
                <w:szCs w:val="20"/>
              </w:rPr>
            </w:pPr>
            <w:r w:rsidRPr="00B30903">
              <w:rPr>
                <w:sz w:val="20"/>
                <w:szCs w:val="20"/>
              </w:rPr>
              <w:t>3%</w:t>
            </w:r>
          </w:p>
        </w:tc>
        <w:tc>
          <w:tcPr>
            <w:tcW w:w="913" w:type="dxa"/>
            <w:shd w:val="clear" w:color="auto" w:fill="auto"/>
          </w:tcPr>
          <w:p w14:paraId="178DA5BC" w14:textId="77777777" w:rsidR="00B30903" w:rsidRPr="00B30903" w:rsidRDefault="00B30903" w:rsidP="00B30903">
            <w:pPr>
              <w:spacing w:after="0" w:line="240" w:lineRule="auto"/>
              <w:jc w:val="center"/>
              <w:rPr>
                <w:sz w:val="20"/>
                <w:szCs w:val="20"/>
              </w:rPr>
            </w:pPr>
            <w:r w:rsidRPr="00B30903">
              <w:rPr>
                <w:sz w:val="20"/>
                <w:szCs w:val="20"/>
              </w:rPr>
              <w:t>9%</w:t>
            </w:r>
          </w:p>
        </w:tc>
        <w:tc>
          <w:tcPr>
            <w:tcW w:w="913" w:type="dxa"/>
            <w:shd w:val="clear" w:color="auto" w:fill="auto"/>
          </w:tcPr>
          <w:p w14:paraId="178DA5BD" w14:textId="77777777" w:rsidR="00B30903" w:rsidRPr="00B30903" w:rsidRDefault="00B30903" w:rsidP="00B30903">
            <w:pPr>
              <w:spacing w:after="0" w:line="240" w:lineRule="auto"/>
              <w:jc w:val="center"/>
              <w:rPr>
                <w:sz w:val="20"/>
                <w:szCs w:val="20"/>
              </w:rPr>
            </w:pPr>
            <w:r w:rsidRPr="00B30903">
              <w:rPr>
                <w:sz w:val="20"/>
                <w:szCs w:val="20"/>
              </w:rPr>
              <w:t>5%</w:t>
            </w:r>
          </w:p>
        </w:tc>
      </w:tr>
      <w:tr w:rsidR="00B30903" w:rsidRPr="00B30903" w14:paraId="178DA5C7" w14:textId="77777777" w:rsidTr="00917E59">
        <w:tc>
          <w:tcPr>
            <w:tcW w:w="3150" w:type="dxa"/>
            <w:shd w:val="clear" w:color="auto" w:fill="D9D9D9" w:themeFill="background1" w:themeFillShade="D9"/>
          </w:tcPr>
          <w:p w14:paraId="178DA5BF" w14:textId="77777777" w:rsidR="00B30903" w:rsidRPr="00B30903" w:rsidRDefault="00B30903" w:rsidP="00B30903">
            <w:pPr>
              <w:spacing w:after="0" w:line="240" w:lineRule="auto"/>
              <w:rPr>
                <w:sz w:val="20"/>
                <w:szCs w:val="20"/>
              </w:rPr>
            </w:pPr>
            <w:r w:rsidRPr="00B30903">
              <w:rPr>
                <w:sz w:val="20"/>
                <w:szCs w:val="20"/>
              </w:rPr>
              <w:t xml:space="preserve">Chestnut </w:t>
            </w:r>
            <w:r w:rsidR="00DD5B56">
              <w:rPr>
                <w:sz w:val="20"/>
                <w:szCs w:val="20"/>
              </w:rPr>
              <w:t>Accelerated</w:t>
            </w:r>
            <w:r w:rsidR="00DD5B56" w:rsidRPr="00B30903">
              <w:rPr>
                <w:sz w:val="20"/>
                <w:szCs w:val="20"/>
              </w:rPr>
              <w:t xml:space="preserve"> </w:t>
            </w:r>
            <w:r w:rsidRPr="00B30903">
              <w:rPr>
                <w:sz w:val="20"/>
                <w:szCs w:val="20"/>
              </w:rPr>
              <w:t>MS (South)</w:t>
            </w:r>
          </w:p>
        </w:tc>
        <w:tc>
          <w:tcPr>
            <w:tcW w:w="912" w:type="dxa"/>
            <w:shd w:val="clear" w:color="auto" w:fill="D9D9D9" w:themeFill="background1" w:themeFillShade="D9"/>
          </w:tcPr>
          <w:p w14:paraId="178DA5C0"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C1"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C2"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C3" w14:textId="77777777" w:rsidR="00B30903" w:rsidRPr="00B30903" w:rsidRDefault="00B30903" w:rsidP="00B30903">
            <w:pPr>
              <w:spacing w:after="0" w:line="240" w:lineRule="auto"/>
              <w:jc w:val="center"/>
              <w:rPr>
                <w:sz w:val="20"/>
                <w:szCs w:val="20"/>
              </w:rPr>
            </w:pPr>
            <w:r w:rsidRPr="00B30903">
              <w:rPr>
                <w:sz w:val="20"/>
                <w:szCs w:val="20"/>
              </w:rPr>
              <w:t>12%</w:t>
            </w:r>
          </w:p>
        </w:tc>
        <w:tc>
          <w:tcPr>
            <w:tcW w:w="913" w:type="dxa"/>
            <w:shd w:val="clear" w:color="auto" w:fill="D9D9D9" w:themeFill="background1" w:themeFillShade="D9"/>
          </w:tcPr>
          <w:p w14:paraId="178DA5C4" w14:textId="77777777" w:rsidR="00B30903" w:rsidRPr="00B30903" w:rsidRDefault="00B30903" w:rsidP="00B30903">
            <w:pPr>
              <w:spacing w:after="0" w:line="240" w:lineRule="auto"/>
              <w:jc w:val="center"/>
              <w:rPr>
                <w:sz w:val="20"/>
                <w:szCs w:val="20"/>
              </w:rPr>
            </w:pPr>
            <w:r w:rsidRPr="00B30903">
              <w:rPr>
                <w:sz w:val="20"/>
                <w:szCs w:val="20"/>
              </w:rPr>
              <w:t>4%</w:t>
            </w:r>
          </w:p>
        </w:tc>
        <w:tc>
          <w:tcPr>
            <w:tcW w:w="913" w:type="dxa"/>
            <w:shd w:val="clear" w:color="auto" w:fill="D9D9D9" w:themeFill="background1" w:themeFillShade="D9"/>
          </w:tcPr>
          <w:p w14:paraId="178DA5C5" w14:textId="77777777" w:rsidR="00B30903" w:rsidRPr="00B30903" w:rsidRDefault="00B30903" w:rsidP="00B30903">
            <w:pPr>
              <w:spacing w:after="0" w:line="240" w:lineRule="auto"/>
              <w:jc w:val="center"/>
              <w:rPr>
                <w:sz w:val="20"/>
                <w:szCs w:val="20"/>
              </w:rPr>
            </w:pPr>
            <w:r w:rsidRPr="00B30903">
              <w:rPr>
                <w:sz w:val="20"/>
                <w:szCs w:val="20"/>
              </w:rPr>
              <w:t>8%</w:t>
            </w:r>
          </w:p>
        </w:tc>
        <w:tc>
          <w:tcPr>
            <w:tcW w:w="913" w:type="dxa"/>
            <w:shd w:val="clear" w:color="auto" w:fill="D9D9D9" w:themeFill="background1" w:themeFillShade="D9"/>
          </w:tcPr>
          <w:p w14:paraId="178DA5C6" w14:textId="77777777" w:rsidR="00B30903" w:rsidRPr="00B30903" w:rsidRDefault="00B30903" w:rsidP="00B30903">
            <w:pPr>
              <w:spacing w:after="0" w:line="240" w:lineRule="auto"/>
              <w:jc w:val="center"/>
              <w:rPr>
                <w:sz w:val="20"/>
                <w:szCs w:val="20"/>
              </w:rPr>
            </w:pPr>
            <w:r w:rsidRPr="00B30903">
              <w:rPr>
                <w:sz w:val="20"/>
                <w:szCs w:val="20"/>
              </w:rPr>
              <w:t>8%</w:t>
            </w:r>
          </w:p>
        </w:tc>
      </w:tr>
      <w:tr w:rsidR="00B30903" w:rsidRPr="00B30903" w14:paraId="178DA5D0" w14:textId="77777777" w:rsidTr="00917E59">
        <w:tc>
          <w:tcPr>
            <w:tcW w:w="3150" w:type="dxa"/>
            <w:shd w:val="clear" w:color="auto" w:fill="auto"/>
          </w:tcPr>
          <w:p w14:paraId="178DA5C8" w14:textId="77777777" w:rsidR="00B30903" w:rsidRPr="00B30903" w:rsidRDefault="00B30903" w:rsidP="00B30903">
            <w:pPr>
              <w:spacing w:after="0" w:line="240" w:lineRule="auto"/>
              <w:rPr>
                <w:sz w:val="20"/>
                <w:szCs w:val="20"/>
              </w:rPr>
            </w:pPr>
            <w:r w:rsidRPr="00B30903">
              <w:rPr>
                <w:sz w:val="20"/>
                <w:szCs w:val="20"/>
              </w:rPr>
              <w:t xml:space="preserve">Chestnut Accelerated MS </w:t>
            </w:r>
            <w:r w:rsidR="00522B5E">
              <w:rPr>
                <w:sz w:val="20"/>
                <w:szCs w:val="20"/>
              </w:rPr>
              <w:t>(Talented and Gifted)</w:t>
            </w:r>
          </w:p>
        </w:tc>
        <w:tc>
          <w:tcPr>
            <w:tcW w:w="912" w:type="dxa"/>
            <w:shd w:val="clear" w:color="auto" w:fill="auto"/>
          </w:tcPr>
          <w:p w14:paraId="178DA5C9"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CA"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CB"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CC" w14:textId="77777777" w:rsidR="00B30903" w:rsidRPr="00B30903" w:rsidRDefault="00B30903" w:rsidP="00B30903">
            <w:pPr>
              <w:spacing w:after="0" w:line="240" w:lineRule="auto"/>
              <w:jc w:val="center"/>
              <w:rPr>
                <w:sz w:val="20"/>
                <w:szCs w:val="20"/>
              </w:rPr>
            </w:pPr>
            <w:r w:rsidRPr="00B30903">
              <w:rPr>
                <w:sz w:val="20"/>
                <w:szCs w:val="20"/>
              </w:rPr>
              <w:t>49%</w:t>
            </w:r>
          </w:p>
        </w:tc>
        <w:tc>
          <w:tcPr>
            <w:tcW w:w="913" w:type="dxa"/>
            <w:shd w:val="clear" w:color="auto" w:fill="auto"/>
          </w:tcPr>
          <w:p w14:paraId="178DA5CD" w14:textId="77777777" w:rsidR="00B30903" w:rsidRPr="00B30903" w:rsidRDefault="00B30903" w:rsidP="00B30903">
            <w:pPr>
              <w:spacing w:after="0" w:line="240" w:lineRule="auto"/>
              <w:jc w:val="center"/>
              <w:rPr>
                <w:sz w:val="20"/>
                <w:szCs w:val="20"/>
              </w:rPr>
            </w:pPr>
            <w:r w:rsidRPr="00B30903">
              <w:rPr>
                <w:sz w:val="20"/>
                <w:szCs w:val="20"/>
              </w:rPr>
              <w:t>40%</w:t>
            </w:r>
          </w:p>
        </w:tc>
        <w:tc>
          <w:tcPr>
            <w:tcW w:w="913" w:type="dxa"/>
            <w:shd w:val="clear" w:color="auto" w:fill="auto"/>
          </w:tcPr>
          <w:p w14:paraId="178DA5CE" w14:textId="77777777" w:rsidR="00B30903" w:rsidRPr="00B30903" w:rsidRDefault="00B30903" w:rsidP="00B30903">
            <w:pPr>
              <w:spacing w:after="0" w:line="240" w:lineRule="auto"/>
              <w:jc w:val="center"/>
              <w:rPr>
                <w:sz w:val="20"/>
                <w:szCs w:val="20"/>
              </w:rPr>
            </w:pPr>
            <w:r w:rsidRPr="00B30903">
              <w:rPr>
                <w:sz w:val="20"/>
                <w:szCs w:val="20"/>
              </w:rPr>
              <w:t>39%</w:t>
            </w:r>
          </w:p>
        </w:tc>
        <w:tc>
          <w:tcPr>
            <w:tcW w:w="913" w:type="dxa"/>
            <w:shd w:val="clear" w:color="auto" w:fill="auto"/>
          </w:tcPr>
          <w:p w14:paraId="178DA5CF" w14:textId="77777777" w:rsidR="00B30903" w:rsidRPr="00B30903" w:rsidRDefault="00B30903" w:rsidP="00B30903">
            <w:pPr>
              <w:spacing w:after="0" w:line="240" w:lineRule="auto"/>
              <w:jc w:val="center"/>
              <w:rPr>
                <w:sz w:val="20"/>
                <w:szCs w:val="20"/>
              </w:rPr>
            </w:pPr>
            <w:r w:rsidRPr="00B30903">
              <w:rPr>
                <w:sz w:val="20"/>
                <w:szCs w:val="20"/>
              </w:rPr>
              <w:t>43%</w:t>
            </w:r>
          </w:p>
        </w:tc>
      </w:tr>
      <w:tr w:rsidR="00B30903" w:rsidRPr="00B30903" w14:paraId="178DA5D9" w14:textId="77777777" w:rsidTr="00917E59">
        <w:tc>
          <w:tcPr>
            <w:tcW w:w="3150" w:type="dxa"/>
            <w:shd w:val="clear" w:color="auto" w:fill="D9D9D9" w:themeFill="background1" w:themeFillShade="D9"/>
          </w:tcPr>
          <w:p w14:paraId="178DA5D1" w14:textId="77777777" w:rsidR="00B30903" w:rsidRPr="00B30903" w:rsidRDefault="00B30903" w:rsidP="00B30903">
            <w:pPr>
              <w:spacing w:after="0" w:line="240" w:lineRule="auto"/>
              <w:rPr>
                <w:sz w:val="20"/>
                <w:szCs w:val="20"/>
              </w:rPr>
            </w:pPr>
            <w:r w:rsidRPr="00B30903">
              <w:rPr>
                <w:sz w:val="20"/>
                <w:szCs w:val="20"/>
              </w:rPr>
              <w:t>Conservatory of the Arts</w:t>
            </w:r>
          </w:p>
        </w:tc>
        <w:tc>
          <w:tcPr>
            <w:tcW w:w="912" w:type="dxa"/>
            <w:shd w:val="clear" w:color="auto" w:fill="D9D9D9" w:themeFill="background1" w:themeFillShade="D9"/>
          </w:tcPr>
          <w:p w14:paraId="178DA5D2"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D3"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D4"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D9D9D9" w:themeFill="background1" w:themeFillShade="D9"/>
          </w:tcPr>
          <w:p w14:paraId="178DA5D5" w14:textId="77777777" w:rsidR="00B30903" w:rsidRPr="00B30903" w:rsidRDefault="00B30903" w:rsidP="00B30903">
            <w:pPr>
              <w:spacing w:after="0" w:line="240" w:lineRule="auto"/>
              <w:jc w:val="center"/>
              <w:rPr>
                <w:sz w:val="20"/>
                <w:szCs w:val="20"/>
              </w:rPr>
            </w:pPr>
            <w:r w:rsidRPr="00B30903">
              <w:rPr>
                <w:sz w:val="20"/>
                <w:szCs w:val="20"/>
              </w:rPr>
              <w:t>4%</w:t>
            </w:r>
          </w:p>
        </w:tc>
        <w:tc>
          <w:tcPr>
            <w:tcW w:w="913" w:type="dxa"/>
            <w:shd w:val="clear" w:color="auto" w:fill="D9D9D9" w:themeFill="background1" w:themeFillShade="D9"/>
          </w:tcPr>
          <w:p w14:paraId="178DA5D6" w14:textId="77777777" w:rsidR="00B30903" w:rsidRPr="00B30903" w:rsidRDefault="00B30903" w:rsidP="00B30903">
            <w:pPr>
              <w:spacing w:after="0" w:line="240" w:lineRule="auto"/>
              <w:jc w:val="center"/>
              <w:rPr>
                <w:sz w:val="20"/>
                <w:szCs w:val="20"/>
              </w:rPr>
            </w:pPr>
            <w:r w:rsidRPr="00B30903">
              <w:rPr>
                <w:sz w:val="20"/>
                <w:szCs w:val="20"/>
              </w:rPr>
              <w:t>5%</w:t>
            </w:r>
          </w:p>
        </w:tc>
        <w:tc>
          <w:tcPr>
            <w:tcW w:w="913" w:type="dxa"/>
            <w:shd w:val="clear" w:color="auto" w:fill="D9D9D9" w:themeFill="background1" w:themeFillShade="D9"/>
          </w:tcPr>
          <w:p w14:paraId="178DA5D7" w14:textId="77777777" w:rsidR="00B30903" w:rsidRPr="00B30903" w:rsidRDefault="00B30903" w:rsidP="00B30903">
            <w:pPr>
              <w:spacing w:after="0" w:line="240" w:lineRule="auto"/>
              <w:jc w:val="center"/>
              <w:rPr>
                <w:sz w:val="20"/>
                <w:szCs w:val="20"/>
              </w:rPr>
            </w:pPr>
            <w:r w:rsidRPr="00B30903">
              <w:rPr>
                <w:sz w:val="20"/>
                <w:szCs w:val="20"/>
              </w:rPr>
              <w:t>4%</w:t>
            </w:r>
          </w:p>
        </w:tc>
        <w:tc>
          <w:tcPr>
            <w:tcW w:w="913" w:type="dxa"/>
            <w:shd w:val="clear" w:color="auto" w:fill="D9D9D9" w:themeFill="background1" w:themeFillShade="D9"/>
          </w:tcPr>
          <w:p w14:paraId="178DA5D8" w14:textId="77777777" w:rsidR="00B30903" w:rsidRPr="00B30903" w:rsidRDefault="00B30903" w:rsidP="00B30903">
            <w:pPr>
              <w:spacing w:after="0" w:line="240" w:lineRule="auto"/>
              <w:jc w:val="center"/>
              <w:rPr>
                <w:sz w:val="20"/>
                <w:szCs w:val="20"/>
              </w:rPr>
            </w:pPr>
            <w:r w:rsidRPr="00B30903">
              <w:rPr>
                <w:sz w:val="20"/>
                <w:szCs w:val="20"/>
              </w:rPr>
              <w:t>4%</w:t>
            </w:r>
          </w:p>
        </w:tc>
      </w:tr>
      <w:tr w:rsidR="00B30903" w:rsidRPr="00B30903" w14:paraId="178DA5E2" w14:textId="77777777" w:rsidTr="00917E59">
        <w:tc>
          <w:tcPr>
            <w:tcW w:w="3150" w:type="dxa"/>
            <w:shd w:val="clear" w:color="auto" w:fill="auto"/>
          </w:tcPr>
          <w:p w14:paraId="178DA5DA" w14:textId="77777777" w:rsidR="00B30903" w:rsidRPr="00B30903" w:rsidRDefault="00B30903" w:rsidP="00B30903">
            <w:pPr>
              <w:spacing w:after="0" w:line="240" w:lineRule="auto"/>
              <w:rPr>
                <w:sz w:val="20"/>
                <w:szCs w:val="20"/>
              </w:rPr>
            </w:pPr>
            <w:r w:rsidRPr="00B30903">
              <w:rPr>
                <w:sz w:val="20"/>
                <w:szCs w:val="20"/>
              </w:rPr>
              <w:t>Van Sickle</w:t>
            </w:r>
            <w:r w:rsidR="00E67521">
              <w:rPr>
                <w:sz w:val="20"/>
                <w:szCs w:val="20"/>
              </w:rPr>
              <w:t xml:space="preserve"> International Baccalaureate</w:t>
            </w:r>
          </w:p>
        </w:tc>
        <w:tc>
          <w:tcPr>
            <w:tcW w:w="912" w:type="dxa"/>
            <w:shd w:val="clear" w:color="auto" w:fill="auto"/>
          </w:tcPr>
          <w:p w14:paraId="178DA5DB"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DC"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DD" w14:textId="77777777" w:rsidR="00B30903" w:rsidRPr="00B30903" w:rsidRDefault="00B30903" w:rsidP="00B30903">
            <w:pPr>
              <w:spacing w:after="0" w:line="240" w:lineRule="auto"/>
              <w:jc w:val="center"/>
              <w:rPr>
                <w:sz w:val="20"/>
                <w:szCs w:val="20"/>
              </w:rPr>
            </w:pPr>
            <w:r w:rsidRPr="00B30903">
              <w:rPr>
                <w:sz w:val="20"/>
                <w:szCs w:val="20"/>
              </w:rPr>
              <w:t>--</w:t>
            </w:r>
          </w:p>
        </w:tc>
        <w:tc>
          <w:tcPr>
            <w:tcW w:w="913" w:type="dxa"/>
            <w:shd w:val="clear" w:color="auto" w:fill="auto"/>
          </w:tcPr>
          <w:p w14:paraId="178DA5DE" w14:textId="77777777" w:rsidR="00B30903" w:rsidRPr="00B30903" w:rsidRDefault="00B30903" w:rsidP="00B30903">
            <w:pPr>
              <w:spacing w:after="0" w:line="240" w:lineRule="auto"/>
              <w:jc w:val="center"/>
              <w:rPr>
                <w:sz w:val="20"/>
                <w:szCs w:val="20"/>
              </w:rPr>
            </w:pPr>
            <w:r w:rsidRPr="00B30903">
              <w:rPr>
                <w:sz w:val="20"/>
                <w:szCs w:val="20"/>
              </w:rPr>
              <w:t>6%</w:t>
            </w:r>
          </w:p>
        </w:tc>
        <w:tc>
          <w:tcPr>
            <w:tcW w:w="913" w:type="dxa"/>
            <w:shd w:val="clear" w:color="auto" w:fill="auto"/>
          </w:tcPr>
          <w:p w14:paraId="178DA5DF" w14:textId="77777777" w:rsidR="00B30903" w:rsidRPr="00B30903" w:rsidRDefault="00B30903" w:rsidP="00B30903">
            <w:pPr>
              <w:spacing w:after="0" w:line="240" w:lineRule="auto"/>
              <w:jc w:val="center"/>
              <w:rPr>
                <w:sz w:val="20"/>
                <w:szCs w:val="20"/>
              </w:rPr>
            </w:pPr>
            <w:r w:rsidRPr="00B30903">
              <w:rPr>
                <w:sz w:val="20"/>
                <w:szCs w:val="20"/>
              </w:rPr>
              <w:t>4%</w:t>
            </w:r>
          </w:p>
        </w:tc>
        <w:tc>
          <w:tcPr>
            <w:tcW w:w="913" w:type="dxa"/>
            <w:shd w:val="clear" w:color="auto" w:fill="auto"/>
          </w:tcPr>
          <w:p w14:paraId="178DA5E0" w14:textId="77777777" w:rsidR="00B30903" w:rsidRPr="00B30903" w:rsidRDefault="00B30903" w:rsidP="00B30903">
            <w:pPr>
              <w:spacing w:after="0" w:line="240" w:lineRule="auto"/>
              <w:jc w:val="center"/>
              <w:rPr>
                <w:sz w:val="20"/>
                <w:szCs w:val="20"/>
              </w:rPr>
            </w:pPr>
            <w:r w:rsidRPr="00B30903">
              <w:rPr>
                <w:sz w:val="20"/>
                <w:szCs w:val="20"/>
              </w:rPr>
              <w:t>4%</w:t>
            </w:r>
          </w:p>
        </w:tc>
        <w:tc>
          <w:tcPr>
            <w:tcW w:w="913" w:type="dxa"/>
            <w:shd w:val="clear" w:color="auto" w:fill="auto"/>
          </w:tcPr>
          <w:p w14:paraId="178DA5E1" w14:textId="77777777" w:rsidR="00B30903" w:rsidRPr="00B30903" w:rsidRDefault="00B30903" w:rsidP="00B30903">
            <w:pPr>
              <w:spacing w:after="0" w:line="240" w:lineRule="auto"/>
              <w:jc w:val="center"/>
              <w:rPr>
                <w:sz w:val="20"/>
                <w:szCs w:val="20"/>
              </w:rPr>
            </w:pPr>
            <w:r w:rsidRPr="00B30903">
              <w:rPr>
                <w:sz w:val="20"/>
                <w:szCs w:val="20"/>
              </w:rPr>
              <w:t>5%</w:t>
            </w:r>
          </w:p>
        </w:tc>
      </w:tr>
      <w:tr w:rsidR="00B30903" w:rsidRPr="00B30903" w14:paraId="178DA5EB" w14:textId="77777777" w:rsidTr="00917E59">
        <w:tc>
          <w:tcPr>
            <w:tcW w:w="3150" w:type="dxa"/>
            <w:shd w:val="clear" w:color="auto" w:fill="D9D9D9" w:themeFill="background1" w:themeFillShade="D9"/>
          </w:tcPr>
          <w:p w14:paraId="178DA5E3" w14:textId="77777777" w:rsidR="00B30903" w:rsidRPr="00B30903" w:rsidRDefault="00B30903" w:rsidP="00B30903">
            <w:pPr>
              <w:spacing w:after="0" w:line="240" w:lineRule="auto"/>
              <w:rPr>
                <w:rFonts w:ascii="Calibri" w:hAnsi="Calibri"/>
                <w:sz w:val="20"/>
                <w:szCs w:val="20"/>
              </w:rPr>
            </w:pPr>
            <w:r w:rsidRPr="00B30903">
              <w:rPr>
                <w:rFonts w:ascii="Calibri" w:hAnsi="Calibri"/>
                <w:sz w:val="20"/>
                <w:szCs w:val="20"/>
              </w:rPr>
              <w:t>District</w:t>
            </w:r>
          </w:p>
        </w:tc>
        <w:tc>
          <w:tcPr>
            <w:tcW w:w="912" w:type="dxa"/>
            <w:shd w:val="clear" w:color="auto" w:fill="D9D9D9" w:themeFill="background1" w:themeFillShade="D9"/>
          </w:tcPr>
          <w:p w14:paraId="178DA5E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28%</w:t>
            </w:r>
          </w:p>
        </w:tc>
        <w:tc>
          <w:tcPr>
            <w:tcW w:w="913" w:type="dxa"/>
            <w:shd w:val="clear" w:color="auto" w:fill="D9D9D9" w:themeFill="background1" w:themeFillShade="D9"/>
          </w:tcPr>
          <w:p w14:paraId="178DA5E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29%</w:t>
            </w:r>
          </w:p>
        </w:tc>
        <w:tc>
          <w:tcPr>
            <w:tcW w:w="913" w:type="dxa"/>
            <w:shd w:val="clear" w:color="auto" w:fill="D9D9D9" w:themeFill="background1" w:themeFillShade="D9"/>
          </w:tcPr>
          <w:p w14:paraId="178DA5E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29%</w:t>
            </w:r>
          </w:p>
        </w:tc>
        <w:tc>
          <w:tcPr>
            <w:tcW w:w="913" w:type="dxa"/>
            <w:shd w:val="clear" w:color="auto" w:fill="D9D9D9" w:themeFill="background1" w:themeFillShade="D9"/>
          </w:tcPr>
          <w:p w14:paraId="178DA5E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18%</w:t>
            </w:r>
          </w:p>
        </w:tc>
        <w:tc>
          <w:tcPr>
            <w:tcW w:w="913" w:type="dxa"/>
            <w:shd w:val="clear" w:color="auto" w:fill="D9D9D9" w:themeFill="background1" w:themeFillShade="D9"/>
          </w:tcPr>
          <w:p w14:paraId="178DA5E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15%</w:t>
            </w:r>
          </w:p>
        </w:tc>
        <w:tc>
          <w:tcPr>
            <w:tcW w:w="913" w:type="dxa"/>
            <w:shd w:val="clear" w:color="auto" w:fill="D9D9D9" w:themeFill="background1" w:themeFillShade="D9"/>
          </w:tcPr>
          <w:p w14:paraId="178DA5E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18%</w:t>
            </w:r>
          </w:p>
        </w:tc>
        <w:tc>
          <w:tcPr>
            <w:tcW w:w="913" w:type="dxa"/>
            <w:shd w:val="clear" w:color="auto" w:fill="D9D9D9" w:themeFill="background1" w:themeFillShade="D9"/>
          </w:tcPr>
          <w:p w14:paraId="178DA5E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w:t>
            </w:r>
          </w:p>
        </w:tc>
      </w:tr>
      <w:tr w:rsidR="00B30903" w:rsidRPr="00B30903" w14:paraId="178DA5F4" w14:textId="77777777" w:rsidTr="00917E59">
        <w:tc>
          <w:tcPr>
            <w:tcW w:w="3150" w:type="dxa"/>
            <w:shd w:val="clear" w:color="auto" w:fill="auto"/>
          </w:tcPr>
          <w:p w14:paraId="178DA5EC" w14:textId="77777777" w:rsidR="00B30903" w:rsidRPr="00B30903" w:rsidRDefault="00B30903" w:rsidP="00B30903">
            <w:pPr>
              <w:spacing w:after="0" w:line="240" w:lineRule="auto"/>
              <w:rPr>
                <w:rFonts w:ascii="Calibri" w:hAnsi="Calibri"/>
                <w:sz w:val="20"/>
                <w:szCs w:val="20"/>
              </w:rPr>
            </w:pPr>
            <w:r w:rsidRPr="00B30903">
              <w:rPr>
                <w:rFonts w:ascii="Calibri" w:hAnsi="Calibri"/>
                <w:sz w:val="20"/>
                <w:szCs w:val="20"/>
              </w:rPr>
              <w:t>State</w:t>
            </w:r>
          </w:p>
        </w:tc>
        <w:tc>
          <w:tcPr>
            <w:tcW w:w="912" w:type="dxa"/>
            <w:shd w:val="clear" w:color="auto" w:fill="auto"/>
          </w:tcPr>
          <w:p w14:paraId="178DA5E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w:t>
            </w:r>
          </w:p>
        </w:tc>
        <w:tc>
          <w:tcPr>
            <w:tcW w:w="913" w:type="dxa"/>
            <w:shd w:val="clear" w:color="auto" w:fill="auto"/>
          </w:tcPr>
          <w:p w14:paraId="178DA5E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w:t>
            </w:r>
          </w:p>
        </w:tc>
        <w:tc>
          <w:tcPr>
            <w:tcW w:w="913" w:type="dxa"/>
            <w:shd w:val="clear" w:color="auto" w:fill="auto"/>
          </w:tcPr>
          <w:p w14:paraId="178DA5E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46%</w:t>
            </w:r>
          </w:p>
        </w:tc>
        <w:tc>
          <w:tcPr>
            <w:tcW w:w="913" w:type="dxa"/>
            <w:shd w:val="clear" w:color="auto" w:fill="auto"/>
          </w:tcPr>
          <w:p w14:paraId="178DA5F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w:t>
            </w:r>
          </w:p>
        </w:tc>
        <w:tc>
          <w:tcPr>
            <w:tcW w:w="913" w:type="dxa"/>
            <w:shd w:val="clear" w:color="auto" w:fill="auto"/>
          </w:tcPr>
          <w:p w14:paraId="178DA5F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47%</w:t>
            </w:r>
          </w:p>
        </w:tc>
        <w:tc>
          <w:tcPr>
            <w:tcW w:w="913" w:type="dxa"/>
            <w:shd w:val="clear" w:color="auto" w:fill="auto"/>
          </w:tcPr>
          <w:p w14:paraId="178DA5F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w:t>
            </w:r>
          </w:p>
        </w:tc>
        <w:tc>
          <w:tcPr>
            <w:tcW w:w="913" w:type="dxa"/>
            <w:shd w:val="clear" w:color="auto" w:fill="auto"/>
          </w:tcPr>
          <w:p w14:paraId="178DA5F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w:t>
            </w:r>
          </w:p>
        </w:tc>
      </w:tr>
    </w:tbl>
    <w:p w14:paraId="178DA5F5" w14:textId="77777777" w:rsidR="00B30903" w:rsidRPr="00B30903" w:rsidRDefault="00B30903" w:rsidP="00B30903">
      <w:pPr>
        <w:spacing w:after="0" w:line="240" w:lineRule="auto"/>
      </w:pPr>
    </w:p>
    <w:p w14:paraId="178DA5F6" w14:textId="77777777" w:rsidR="00B30903" w:rsidRPr="00B30903" w:rsidRDefault="00B30903" w:rsidP="00B30903">
      <w:pPr>
        <w:spacing w:after="0" w:line="240" w:lineRule="auto"/>
      </w:pPr>
    </w:p>
    <w:p w14:paraId="178DA5F7" w14:textId="77777777" w:rsidR="00B30903" w:rsidRPr="00B30903" w:rsidRDefault="00B30903" w:rsidP="00B30903">
      <w:pPr>
        <w:spacing w:after="0" w:line="240" w:lineRule="auto"/>
      </w:pPr>
      <w:r w:rsidRPr="00B30903">
        <w:rPr>
          <w:b/>
        </w:rPr>
        <w:t>In ELA</w:t>
      </w:r>
      <w:r w:rsidR="001B73F9">
        <w:rPr>
          <w:b/>
        </w:rPr>
        <w:t>,</w:t>
      </w:r>
      <w:r w:rsidRPr="00B30903">
        <w:rPr>
          <w:b/>
        </w:rPr>
        <w:t xml:space="preserve"> the percentage of students scoring proficient or advanced </w:t>
      </w:r>
      <w:r w:rsidR="001B73F9" w:rsidRPr="00B30903">
        <w:rPr>
          <w:b/>
        </w:rPr>
        <w:t>on the 10</w:t>
      </w:r>
      <w:r w:rsidR="001B73F9" w:rsidRPr="00B30903">
        <w:rPr>
          <w:b/>
          <w:vertAlign w:val="superscript"/>
        </w:rPr>
        <w:t>th</w:t>
      </w:r>
      <w:r w:rsidR="001B73F9" w:rsidRPr="00B30903">
        <w:rPr>
          <w:b/>
        </w:rPr>
        <w:t xml:space="preserve"> grade MCAS </w:t>
      </w:r>
      <w:r w:rsidR="001B73F9">
        <w:rPr>
          <w:b/>
        </w:rPr>
        <w:t xml:space="preserve">assessment </w:t>
      </w:r>
      <w:r w:rsidRPr="00B30903">
        <w:rPr>
          <w:b/>
        </w:rPr>
        <w:t>ranged from 27 percent to 100 percent and was below the state rate in 7 of the 8 schools with reportable data</w:t>
      </w:r>
      <w:r w:rsidRPr="00B30903">
        <w:t>.</w:t>
      </w:r>
    </w:p>
    <w:p w14:paraId="178DA5F8" w14:textId="77777777" w:rsidR="00B30903" w:rsidRPr="00B30903" w:rsidRDefault="00B30903" w:rsidP="00B30903">
      <w:pPr>
        <w:spacing w:after="0" w:line="240" w:lineRule="auto"/>
      </w:pPr>
    </w:p>
    <w:p w14:paraId="178DA5F9" w14:textId="77777777" w:rsidR="00B30903" w:rsidRPr="00B30903" w:rsidRDefault="00B30903" w:rsidP="00B30903">
      <w:pPr>
        <w:spacing w:after="0" w:line="240" w:lineRule="auto"/>
      </w:pPr>
      <w:r w:rsidRPr="00B30903">
        <w:rPr>
          <w:b/>
        </w:rPr>
        <w:t>In math</w:t>
      </w:r>
      <w:r w:rsidR="001B73F9">
        <w:rPr>
          <w:b/>
        </w:rPr>
        <w:t>,</w:t>
      </w:r>
      <w:r w:rsidRPr="00B30903">
        <w:rPr>
          <w:b/>
        </w:rPr>
        <w:t xml:space="preserve"> the percentage of students scoring proficient or advanced </w:t>
      </w:r>
      <w:r w:rsidR="001B73F9" w:rsidRPr="00B30903">
        <w:rPr>
          <w:b/>
        </w:rPr>
        <w:t>on the 10</w:t>
      </w:r>
      <w:r w:rsidR="001B73F9" w:rsidRPr="00B30903">
        <w:rPr>
          <w:b/>
          <w:vertAlign w:val="superscript"/>
        </w:rPr>
        <w:t>th</w:t>
      </w:r>
      <w:r w:rsidR="001B73F9" w:rsidRPr="00B30903">
        <w:rPr>
          <w:b/>
        </w:rPr>
        <w:t xml:space="preserve"> grade MCAS </w:t>
      </w:r>
      <w:r w:rsidR="001B73F9">
        <w:rPr>
          <w:b/>
        </w:rPr>
        <w:t xml:space="preserve">assessment </w:t>
      </w:r>
      <w:r w:rsidRPr="00B30903">
        <w:rPr>
          <w:b/>
        </w:rPr>
        <w:t xml:space="preserve">ranged from 7 percent to </w:t>
      </w:r>
      <w:r w:rsidR="00A16FB9">
        <w:rPr>
          <w:b/>
        </w:rPr>
        <w:t>63</w:t>
      </w:r>
      <w:r w:rsidR="00A16FB9" w:rsidRPr="00B30903">
        <w:rPr>
          <w:b/>
        </w:rPr>
        <w:t xml:space="preserve"> </w:t>
      </w:r>
      <w:r w:rsidRPr="00B30903">
        <w:rPr>
          <w:b/>
        </w:rPr>
        <w:t>percent and was below the state rate in all the schools with reportable data</w:t>
      </w:r>
      <w:r w:rsidRPr="00B30903">
        <w:t>.</w:t>
      </w:r>
    </w:p>
    <w:p w14:paraId="178DA5FA" w14:textId="77777777" w:rsidR="00B30903" w:rsidRPr="00B30903" w:rsidRDefault="00B30903" w:rsidP="00B30903">
      <w:pPr>
        <w:spacing w:after="0" w:line="240" w:lineRule="auto"/>
      </w:pPr>
    </w:p>
    <w:tbl>
      <w:tblPr>
        <w:tblStyle w:val="TableGrid5"/>
        <w:tblW w:w="0" w:type="auto"/>
        <w:tblLook w:val="04A0" w:firstRow="1" w:lastRow="0" w:firstColumn="1" w:lastColumn="0" w:noHBand="0" w:noVBand="1"/>
        <w:tblCaption w:val="Table 12: Springfield Public Schools"/>
        <w:tblDescription w:val="MCAS ELA and Math Percent Scoring Proficient or Advanced in Grade 10 by School , 2017"/>
      </w:tblPr>
      <w:tblGrid>
        <w:gridCol w:w="5236"/>
        <w:gridCol w:w="2017"/>
        <w:gridCol w:w="2017"/>
      </w:tblGrid>
      <w:tr w:rsidR="00B30903" w:rsidRPr="00B30903" w14:paraId="178DA5FD" w14:textId="77777777" w:rsidTr="00917E59">
        <w:tc>
          <w:tcPr>
            <w:tcW w:w="9576" w:type="dxa"/>
            <w:gridSpan w:val="3"/>
            <w:tcBorders>
              <w:top w:val="nil"/>
              <w:left w:val="nil"/>
              <w:right w:val="nil"/>
            </w:tcBorders>
          </w:tcPr>
          <w:p w14:paraId="178DA5FB" w14:textId="77777777" w:rsidR="00B30903" w:rsidRPr="00B30903" w:rsidRDefault="00B30903" w:rsidP="00B30903">
            <w:pPr>
              <w:spacing w:after="0" w:line="240" w:lineRule="auto"/>
              <w:jc w:val="center"/>
              <w:rPr>
                <w:b/>
                <w:sz w:val="20"/>
                <w:szCs w:val="20"/>
              </w:rPr>
            </w:pPr>
            <w:r w:rsidRPr="00B30903">
              <w:rPr>
                <w:b/>
                <w:sz w:val="20"/>
                <w:szCs w:val="20"/>
              </w:rPr>
              <w:t xml:space="preserve">Table 12: </w:t>
            </w:r>
            <w:r w:rsidRPr="00B30903">
              <w:rPr>
                <w:rFonts w:cs="Times New Roman"/>
                <w:b/>
                <w:sz w:val="20"/>
                <w:szCs w:val="20"/>
              </w:rPr>
              <w:t>Springfield Public Schools</w:t>
            </w:r>
          </w:p>
          <w:p w14:paraId="178DA5FC" w14:textId="77777777" w:rsidR="00B30903" w:rsidRPr="00B30903" w:rsidRDefault="00B30903" w:rsidP="00B30903">
            <w:pPr>
              <w:spacing w:after="0" w:line="240" w:lineRule="auto"/>
              <w:jc w:val="center"/>
            </w:pPr>
            <w:r w:rsidRPr="00B30903">
              <w:rPr>
                <w:b/>
                <w:sz w:val="20"/>
                <w:szCs w:val="20"/>
              </w:rPr>
              <w:t>MCAS ELA and Math Percent Scoring Proficient or Advanced in Grade 10</w:t>
            </w:r>
            <w:r w:rsidR="007E4F15">
              <w:rPr>
                <w:b/>
                <w:sz w:val="20"/>
                <w:szCs w:val="20"/>
              </w:rPr>
              <w:t xml:space="preserve"> by School </w:t>
            </w:r>
            <w:r w:rsidRPr="00B30903">
              <w:rPr>
                <w:b/>
                <w:sz w:val="20"/>
                <w:szCs w:val="20"/>
              </w:rPr>
              <w:t>, 2017</w:t>
            </w:r>
          </w:p>
        </w:tc>
      </w:tr>
      <w:tr w:rsidR="00B30903" w:rsidRPr="00B30903" w14:paraId="178DA601" w14:textId="77777777" w:rsidTr="00917E59">
        <w:tc>
          <w:tcPr>
            <w:tcW w:w="5418" w:type="dxa"/>
            <w:shd w:val="clear" w:color="auto" w:fill="D9D9D9" w:themeFill="background1" w:themeFillShade="D9"/>
          </w:tcPr>
          <w:p w14:paraId="178DA5FE" w14:textId="77777777" w:rsidR="00980AC5" w:rsidRDefault="00B30903" w:rsidP="00980AC5">
            <w:pPr>
              <w:spacing w:after="0" w:line="240" w:lineRule="auto"/>
              <w:rPr>
                <w:rFonts w:ascii="Calibri" w:hAnsi="Calibri"/>
                <w:b/>
                <w:sz w:val="20"/>
                <w:szCs w:val="20"/>
              </w:rPr>
            </w:pPr>
            <w:r w:rsidRPr="00B30903">
              <w:rPr>
                <w:rFonts w:ascii="Calibri" w:hAnsi="Calibri"/>
                <w:b/>
                <w:sz w:val="20"/>
                <w:szCs w:val="20"/>
              </w:rPr>
              <w:t>School</w:t>
            </w:r>
          </w:p>
        </w:tc>
        <w:tc>
          <w:tcPr>
            <w:tcW w:w="2079" w:type="dxa"/>
            <w:shd w:val="clear" w:color="auto" w:fill="D9D9D9" w:themeFill="background1" w:themeFillShade="D9"/>
          </w:tcPr>
          <w:p w14:paraId="178DA5FF" w14:textId="77777777" w:rsidR="00B30903" w:rsidRPr="00B5267A" w:rsidRDefault="00980AC5" w:rsidP="00B30903">
            <w:pPr>
              <w:spacing w:after="0" w:line="240" w:lineRule="auto"/>
              <w:jc w:val="center"/>
              <w:rPr>
                <w:b/>
                <w:sz w:val="20"/>
                <w:szCs w:val="20"/>
              </w:rPr>
            </w:pPr>
            <w:r w:rsidRPr="00980AC5">
              <w:rPr>
                <w:b/>
                <w:sz w:val="20"/>
                <w:szCs w:val="20"/>
              </w:rPr>
              <w:t>ELA</w:t>
            </w:r>
          </w:p>
        </w:tc>
        <w:tc>
          <w:tcPr>
            <w:tcW w:w="2079" w:type="dxa"/>
            <w:shd w:val="clear" w:color="auto" w:fill="D9D9D9" w:themeFill="background1" w:themeFillShade="D9"/>
          </w:tcPr>
          <w:p w14:paraId="178DA600" w14:textId="77777777" w:rsidR="00B30903" w:rsidRPr="00B5267A" w:rsidRDefault="00980AC5" w:rsidP="00B30903">
            <w:pPr>
              <w:spacing w:after="0" w:line="240" w:lineRule="auto"/>
              <w:jc w:val="center"/>
              <w:rPr>
                <w:b/>
                <w:sz w:val="20"/>
                <w:szCs w:val="20"/>
              </w:rPr>
            </w:pPr>
            <w:r w:rsidRPr="00980AC5">
              <w:rPr>
                <w:b/>
                <w:sz w:val="20"/>
                <w:szCs w:val="20"/>
              </w:rPr>
              <w:t>Math</w:t>
            </w:r>
          </w:p>
        </w:tc>
      </w:tr>
      <w:tr w:rsidR="00B30903" w:rsidRPr="00B30903" w14:paraId="178DA605" w14:textId="77777777" w:rsidTr="00917E59">
        <w:tc>
          <w:tcPr>
            <w:tcW w:w="5418" w:type="dxa"/>
          </w:tcPr>
          <w:p w14:paraId="178DA602" w14:textId="77777777" w:rsidR="00B30903" w:rsidRPr="00B30903" w:rsidRDefault="00B30903" w:rsidP="00B30903">
            <w:pPr>
              <w:spacing w:after="0" w:line="240" w:lineRule="auto"/>
              <w:rPr>
                <w:rFonts w:ascii="Calibri" w:hAnsi="Calibri"/>
                <w:sz w:val="20"/>
                <w:szCs w:val="20"/>
              </w:rPr>
            </w:pPr>
            <w:r w:rsidRPr="00B30903">
              <w:rPr>
                <w:rFonts w:ascii="Calibri" w:hAnsi="Calibri"/>
                <w:sz w:val="20"/>
                <w:szCs w:val="20"/>
              </w:rPr>
              <w:t>Conservatory of the Arts</w:t>
            </w:r>
          </w:p>
        </w:tc>
        <w:tc>
          <w:tcPr>
            <w:tcW w:w="2079" w:type="dxa"/>
          </w:tcPr>
          <w:p w14:paraId="178DA60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82%</w:t>
            </w:r>
          </w:p>
        </w:tc>
        <w:tc>
          <w:tcPr>
            <w:tcW w:w="2079" w:type="dxa"/>
          </w:tcPr>
          <w:p w14:paraId="178DA60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33%</w:t>
            </w:r>
          </w:p>
        </w:tc>
      </w:tr>
      <w:tr w:rsidR="00B30903" w:rsidRPr="00B30903" w14:paraId="178DA609" w14:textId="77777777" w:rsidTr="00917E59">
        <w:tc>
          <w:tcPr>
            <w:tcW w:w="5418" w:type="dxa"/>
            <w:shd w:val="clear" w:color="auto" w:fill="D9D9D9" w:themeFill="background1" w:themeFillShade="D9"/>
          </w:tcPr>
          <w:p w14:paraId="178DA606" w14:textId="77777777" w:rsidR="00B30903" w:rsidRPr="00B30903" w:rsidRDefault="00B30903" w:rsidP="00B30903">
            <w:pPr>
              <w:spacing w:after="0" w:line="240" w:lineRule="auto"/>
              <w:rPr>
                <w:rFonts w:ascii="Calibri" w:hAnsi="Calibri"/>
                <w:sz w:val="20"/>
                <w:szCs w:val="20"/>
              </w:rPr>
            </w:pPr>
            <w:r w:rsidRPr="00B30903">
              <w:rPr>
                <w:rFonts w:ascii="Calibri" w:hAnsi="Calibri"/>
                <w:sz w:val="20"/>
                <w:szCs w:val="20"/>
              </w:rPr>
              <w:t>Gateway to College at Holyoke Community College</w:t>
            </w:r>
          </w:p>
        </w:tc>
        <w:tc>
          <w:tcPr>
            <w:tcW w:w="2079" w:type="dxa"/>
            <w:shd w:val="clear" w:color="auto" w:fill="D9D9D9" w:themeFill="background1" w:themeFillShade="D9"/>
          </w:tcPr>
          <w:p w14:paraId="178DA60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2079" w:type="dxa"/>
            <w:shd w:val="clear" w:color="auto" w:fill="D9D9D9" w:themeFill="background1" w:themeFillShade="D9"/>
          </w:tcPr>
          <w:p w14:paraId="178DA60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60D" w14:textId="77777777" w:rsidTr="00917E59">
        <w:tc>
          <w:tcPr>
            <w:tcW w:w="5418" w:type="dxa"/>
          </w:tcPr>
          <w:p w14:paraId="178DA60A" w14:textId="77777777" w:rsidR="00B30903" w:rsidRPr="00B30903" w:rsidRDefault="00B30903" w:rsidP="00B30903">
            <w:pPr>
              <w:spacing w:after="0" w:line="240" w:lineRule="auto"/>
              <w:rPr>
                <w:rFonts w:ascii="Calibri" w:hAnsi="Calibri"/>
                <w:sz w:val="20"/>
                <w:szCs w:val="20"/>
              </w:rPr>
            </w:pPr>
            <w:r w:rsidRPr="00B30903">
              <w:rPr>
                <w:rFonts w:ascii="Calibri" w:hAnsi="Calibri"/>
                <w:sz w:val="20"/>
                <w:szCs w:val="20"/>
              </w:rPr>
              <w:t>Gateway to College at Springfield Technical Community College</w:t>
            </w:r>
          </w:p>
        </w:tc>
        <w:tc>
          <w:tcPr>
            <w:tcW w:w="2079" w:type="dxa"/>
          </w:tcPr>
          <w:p w14:paraId="178DA60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100%</w:t>
            </w:r>
          </w:p>
        </w:tc>
        <w:tc>
          <w:tcPr>
            <w:tcW w:w="2079" w:type="dxa"/>
          </w:tcPr>
          <w:p w14:paraId="178DA60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611" w14:textId="77777777" w:rsidTr="00917E59">
        <w:tc>
          <w:tcPr>
            <w:tcW w:w="5418" w:type="dxa"/>
            <w:shd w:val="clear" w:color="auto" w:fill="D9D9D9" w:themeFill="background1" w:themeFillShade="D9"/>
          </w:tcPr>
          <w:p w14:paraId="178DA60E" w14:textId="77777777" w:rsidR="00B30903" w:rsidRPr="00B30903" w:rsidRDefault="00B30903" w:rsidP="00B30903">
            <w:pPr>
              <w:spacing w:after="0" w:line="240" w:lineRule="auto"/>
              <w:rPr>
                <w:rFonts w:ascii="Calibri" w:hAnsi="Calibri"/>
                <w:sz w:val="20"/>
                <w:szCs w:val="20"/>
              </w:rPr>
            </w:pPr>
            <w:r w:rsidRPr="00B30903">
              <w:rPr>
                <w:rFonts w:ascii="Calibri" w:hAnsi="Calibri"/>
                <w:sz w:val="20"/>
                <w:szCs w:val="20"/>
              </w:rPr>
              <w:t>High School Of Commerce</w:t>
            </w:r>
          </w:p>
        </w:tc>
        <w:tc>
          <w:tcPr>
            <w:tcW w:w="2079" w:type="dxa"/>
            <w:shd w:val="clear" w:color="auto" w:fill="D9D9D9" w:themeFill="background1" w:themeFillShade="D9"/>
          </w:tcPr>
          <w:p w14:paraId="178DA60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60%</w:t>
            </w:r>
          </w:p>
        </w:tc>
        <w:tc>
          <w:tcPr>
            <w:tcW w:w="2079" w:type="dxa"/>
            <w:shd w:val="clear" w:color="auto" w:fill="D9D9D9" w:themeFill="background1" w:themeFillShade="D9"/>
          </w:tcPr>
          <w:p w14:paraId="178DA61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33%</w:t>
            </w:r>
          </w:p>
        </w:tc>
      </w:tr>
      <w:tr w:rsidR="00B30903" w:rsidRPr="00B30903" w14:paraId="178DA615" w14:textId="77777777" w:rsidTr="00917E59">
        <w:tc>
          <w:tcPr>
            <w:tcW w:w="5418" w:type="dxa"/>
          </w:tcPr>
          <w:p w14:paraId="178DA612" w14:textId="77777777" w:rsidR="00B30903" w:rsidRPr="00B30903" w:rsidRDefault="00B30903" w:rsidP="00B30903">
            <w:pPr>
              <w:spacing w:after="0" w:line="240" w:lineRule="auto"/>
              <w:rPr>
                <w:rFonts w:ascii="Calibri" w:hAnsi="Calibri"/>
                <w:sz w:val="20"/>
                <w:szCs w:val="20"/>
              </w:rPr>
            </w:pPr>
            <w:r w:rsidRPr="00B30903">
              <w:rPr>
                <w:rFonts w:ascii="Calibri" w:hAnsi="Calibri"/>
                <w:sz w:val="20"/>
                <w:szCs w:val="20"/>
              </w:rPr>
              <w:t>John J</w:t>
            </w:r>
            <w:r w:rsidR="00522B5E">
              <w:rPr>
                <w:rFonts w:ascii="Calibri" w:hAnsi="Calibri"/>
                <w:sz w:val="20"/>
                <w:szCs w:val="20"/>
              </w:rPr>
              <w:t>.</w:t>
            </w:r>
            <w:r w:rsidRPr="00B30903">
              <w:rPr>
                <w:rFonts w:ascii="Calibri" w:hAnsi="Calibri"/>
                <w:sz w:val="20"/>
                <w:szCs w:val="20"/>
              </w:rPr>
              <w:t xml:space="preserve"> Duggan Middle</w:t>
            </w:r>
          </w:p>
        </w:tc>
        <w:tc>
          <w:tcPr>
            <w:tcW w:w="2079" w:type="dxa"/>
          </w:tcPr>
          <w:p w14:paraId="178DA61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61%</w:t>
            </w:r>
          </w:p>
        </w:tc>
        <w:tc>
          <w:tcPr>
            <w:tcW w:w="2079" w:type="dxa"/>
          </w:tcPr>
          <w:p w14:paraId="178DA61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42%</w:t>
            </w:r>
          </w:p>
        </w:tc>
      </w:tr>
      <w:tr w:rsidR="00B30903" w:rsidRPr="00B30903" w14:paraId="178DA619" w14:textId="77777777" w:rsidTr="00917E59">
        <w:tc>
          <w:tcPr>
            <w:tcW w:w="5418" w:type="dxa"/>
            <w:shd w:val="clear" w:color="auto" w:fill="D9D9D9" w:themeFill="background1" w:themeFillShade="D9"/>
          </w:tcPr>
          <w:p w14:paraId="178DA616" w14:textId="77777777" w:rsidR="00B30903" w:rsidRPr="00B30903" w:rsidRDefault="00B30903" w:rsidP="00B30903">
            <w:pPr>
              <w:spacing w:after="0" w:line="240" w:lineRule="auto"/>
              <w:rPr>
                <w:rFonts w:ascii="Calibri" w:hAnsi="Calibri"/>
                <w:sz w:val="20"/>
                <w:szCs w:val="20"/>
              </w:rPr>
            </w:pPr>
            <w:r w:rsidRPr="00B30903">
              <w:rPr>
                <w:rFonts w:ascii="Calibri" w:hAnsi="Calibri"/>
                <w:sz w:val="20"/>
                <w:szCs w:val="20"/>
              </w:rPr>
              <w:t>Liberty Preparatory Academy</w:t>
            </w:r>
          </w:p>
        </w:tc>
        <w:tc>
          <w:tcPr>
            <w:tcW w:w="2079" w:type="dxa"/>
            <w:shd w:val="clear" w:color="auto" w:fill="D9D9D9" w:themeFill="background1" w:themeFillShade="D9"/>
          </w:tcPr>
          <w:p w14:paraId="178DA61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2079" w:type="dxa"/>
            <w:shd w:val="clear" w:color="auto" w:fill="D9D9D9" w:themeFill="background1" w:themeFillShade="D9"/>
          </w:tcPr>
          <w:p w14:paraId="178DA61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61D" w14:textId="77777777" w:rsidTr="00917E59">
        <w:tc>
          <w:tcPr>
            <w:tcW w:w="5418" w:type="dxa"/>
          </w:tcPr>
          <w:p w14:paraId="178DA61A" w14:textId="77777777" w:rsidR="00B30903" w:rsidRPr="00B30903" w:rsidRDefault="00B30903" w:rsidP="00B30903">
            <w:pPr>
              <w:spacing w:after="0" w:line="240" w:lineRule="auto"/>
              <w:rPr>
                <w:rFonts w:ascii="Calibri" w:hAnsi="Calibri"/>
                <w:sz w:val="20"/>
                <w:szCs w:val="20"/>
              </w:rPr>
            </w:pPr>
            <w:r w:rsidRPr="00B30903">
              <w:rPr>
                <w:rFonts w:ascii="Calibri" w:hAnsi="Calibri"/>
                <w:sz w:val="20"/>
                <w:szCs w:val="20"/>
              </w:rPr>
              <w:t>Roger L. Putnam Vocational Technical Academy</w:t>
            </w:r>
          </w:p>
        </w:tc>
        <w:tc>
          <w:tcPr>
            <w:tcW w:w="2079" w:type="dxa"/>
          </w:tcPr>
          <w:p w14:paraId="178DA61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85%</w:t>
            </w:r>
          </w:p>
        </w:tc>
        <w:tc>
          <w:tcPr>
            <w:tcW w:w="2079" w:type="dxa"/>
          </w:tcPr>
          <w:p w14:paraId="178DA61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w:t>
            </w:r>
          </w:p>
        </w:tc>
      </w:tr>
      <w:tr w:rsidR="00B30903" w:rsidRPr="00B30903" w14:paraId="178DA621" w14:textId="77777777" w:rsidTr="00917E59">
        <w:tc>
          <w:tcPr>
            <w:tcW w:w="5418" w:type="dxa"/>
            <w:shd w:val="clear" w:color="auto" w:fill="D9D9D9" w:themeFill="background1" w:themeFillShade="D9"/>
          </w:tcPr>
          <w:p w14:paraId="178DA61E" w14:textId="77777777" w:rsidR="00B30903" w:rsidRPr="00B30903" w:rsidRDefault="00B30903" w:rsidP="00B30903">
            <w:pPr>
              <w:spacing w:after="0" w:line="240" w:lineRule="auto"/>
              <w:rPr>
                <w:rFonts w:ascii="Calibri" w:hAnsi="Calibri"/>
                <w:sz w:val="20"/>
                <w:szCs w:val="20"/>
              </w:rPr>
            </w:pPr>
            <w:r w:rsidRPr="00B30903">
              <w:rPr>
                <w:rFonts w:ascii="Calibri" w:hAnsi="Calibri"/>
                <w:sz w:val="20"/>
                <w:szCs w:val="20"/>
              </w:rPr>
              <w:t>Springfield Central High</w:t>
            </w:r>
          </w:p>
        </w:tc>
        <w:tc>
          <w:tcPr>
            <w:tcW w:w="2079" w:type="dxa"/>
            <w:shd w:val="clear" w:color="auto" w:fill="D9D9D9" w:themeFill="background1" w:themeFillShade="D9"/>
          </w:tcPr>
          <w:p w14:paraId="178DA61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83%</w:t>
            </w:r>
          </w:p>
        </w:tc>
        <w:tc>
          <w:tcPr>
            <w:tcW w:w="2079" w:type="dxa"/>
            <w:shd w:val="clear" w:color="auto" w:fill="D9D9D9" w:themeFill="background1" w:themeFillShade="D9"/>
          </w:tcPr>
          <w:p w14:paraId="178DA62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55%</w:t>
            </w:r>
          </w:p>
        </w:tc>
      </w:tr>
      <w:tr w:rsidR="00B30903" w:rsidRPr="00B30903" w14:paraId="178DA625" w14:textId="77777777" w:rsidTr="00917E59">
        <w:tc>
          <w:tcPr>
            <w:tcW w:w="5418" w:type="dxa"/>
          </w:tcPr>
          <w:p w14:paraId="178DA622" w14:textId="77777777" w:rsidR="00B30903" w:rsidRPr="00B30903" w:rsidRDefault="00B30903" w:rsidP="00B30903">
            <w:pPr>
              <w:spacing w:after="0" w:line="240" w:lineRule="auto"/>
              <w:rPr>
                <w:rFonts w:ascii="Calibri" w:hAnsi="Calibri"/>
                <w:sz w:val="20"/>
                <w:szCs w:val="20"/>
              </w:rPr>
            </w:pPr>
            <w:r w:rsidRPr="00B30903">
              <w:rPr>
                <w:rFonts w:ascii="Calibri" w:hAnsi="Calibri"/>
                <w:sz w:val="20"/>
                <w:szCs w:val="20"/>
              </w:rPr>
              <w:t>Springfield High School</w:t>
            </w:r>
          </w:p>
        </w:tc>
        <w:tc>
          <w:tcPr>
            <w:tcW w:w="2079" w:type="dxa"/>
          </w:tcPr>
          <w:p w14:paraId="178DA62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2079" w:type="dxa"/>
          </w:tcPr>
          <w:p w14:paraId="178DA62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629" w14:textId="77777777" w:rsidTr="00917E59">
        <w:tc>
          <w:tcPr>
            <w:tcW w:w="5418" w:type="dxa"/>
            <w:shd w:val="clear" w:color="auto" w:fill="D9D9D9" w:themeFill="background1" w:themeFillShade="D9"/>
          </w:tcPr>
          <w:p w14:paraId="178DA626" w14:textId="77777777" w:rsidR="00B30903" w:rsidRPr="00B30903" w:rsidRDefault="00B30903" w:rsidP="00B30903">
            <w:pPr>
              <w:spacing w:after="0" w:line="240" w:lineRule="auto"/>
              <w:rPr>
                <w:rFonts w:ascii="Calibri" w:hAnsi="Calibri"/>
                <w:sz w:val="20"/>
                <w:szCs w:val="20"/>
              </w:rPr>
            </w:pPr>
            <w:r w:rsidRPr="00B30903">
              <w:rPr>
                <w:rFonts w:ascii="Calibri" w:hAnsi="Calibri"/>
                <w:sz w:val="20"/>
                <w:szCs w:val="20"/>
              </w:rPr>
              <w:t>Springfield High School of Science and Technology</w:t>
            </w:r>
          </w:p>
        </w:tc>
        <w:tc>
          <w:tcPr>
            <w:tcW w:w="2079" w:type="dxa"/>
            <w:shd w:val="clear" w:color="auto" w:fill="D9D9D9" w:themeFill="background1" w:themeFillShade="D9"/>
          </w:tcPr>
          <w:p w14:paraId="178DA62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60%</w:t>
            </w:r>
          </w:p>
        </w:tc>
        <w:tc>
          <w:tcPr>
            <w:tcW w:w="2079" w:type="dxa"/>
            <w:shd w:val="clear" w:color="auto" w:fill="D9D9D9" w:themeFill="background1" w:themeFillShade="D9"/>
          </w:tcPr>
          <w:p w14:paraId="178DA62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36%</w:t>
            </w:r>
          </w:p>
        </w:tc>
      </w:tr>
      <w:tr w:rsidR="00B30903" w:rsidRPr="00B30903" w14:paraId="178DA62D" w14:textId="77777777" w:rsidTr="00917E59">
        <w:tc>
          <w:tcPr>
            <w:tcW w:w="5418" w:type="dxa"/>
          </w:tcPr>
          <w:p w14:paraId="178DA62A" w14:textId="77777777" w:rsidR="00B30903" w:rsidRPr="00B30903" w:rsidRDefault="00B30903" w:rsidP="00B30903">
            <w:pPr>
              <w:spacing w:after="0" w:line="240" w:lineRule="auto"/>
              <w:rPr>
                <w:rFonts w:ascii="Calibri" w:hAnsi="Calibri"/>
                <w:sz w:val="20"/>
                <w:szCs w:val="20"/>
              </w:rPr>
            </w:pPr>
            <w:r w:rsidRPr="00B30903">
              <w:rPr>
                <w:rFonts w:ascii="Calibri" w:hAnsi="Calibri"/>
                <w:sz w:val="20"/>
                <w:szCs w:val="20"/>
              </w:rPr>
              <w:t>Springfield Public Day High School</w:t>
            </w:r>
          </w:p>
        </w:tc>
        <w:tc>
          <w:tcPr>
            <w:tcW w:w="2079" w:type="dxa"/>
            <w:shd w:val="clear" w:color="auto" w:fill="auto"/>
          </w:tcPr>
          <w:p w14:paraId="178DA62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27%</w:t>
            </w:r>
          </w:p>
        </w:tc>
        <w:tc>
          <w:tcPr>
            <w:tcW w:w="2079" w:type="dxa"/>
            <w:shd w:val="clear" w:color="auto" w:fill="auto"/>
          </w:tcPr>
          <w:p w14:paraId="178DA62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w:t>
            </w:r>
          </w:p>
        </w:tc>
      </w:tr>
      <w:tr w:rsidR="00B30903" w:rsidRPr="00B30903" w14:paraId="178DA631" w14:textId="77777777" w:rsidTr="00917E59">
        <w:tc>
          <w:tcPr>
            <w:tcW w:w="5418" w:type="dxa"/>
            <w:shd w:val="clear" w:color="auto" w:fill="D9D9D9" w:themeFill="background1" w:themeFillShade="D9"/>
          </w:tcPr>
          <w:p w14:paraId="178DA62E" w14:textId="77777777" w:rsidR="00B30903" w:rsidRPr="00B30903" w:rsidRDefault="00B30903" w:rsidP="00B30903">
            <w:pPr>
              <w:spacing w:after="0" w:line="240" w:lineRule="auto"/>
              <w:rPr>
                <w:rFonts w:ascii="Calibri" w:hAnsi="Calibri"/>
                <w:sz w:val="20"/>
                <w:szCs w:val="20"/>
              </w:rPr>
            </w:pPr>
            <w:r w:rsidRPr="00B30903">
              <w:rPr>
                <w:rFonts w:ascii="Calibri" w:hAnsi="Calibri"/>
                <w:sz w:val="20"/>
                <w:szCs w:val="20"/>
              </w:rPr>
              <w:t xml:space="preserve">Springfield Renaissance School </w:t>
            </w:r>
          </w:p>
        </w:tc>
        <w:tc>
          <w:tcPr>
            <w:tcW w:w="2079" w:type="dxa"/>
            <w:shd w:val="clear" w:color="auto" w:fill="D9D9D9" w:themeFill="background1" w:themeFillShade="D9"/>
          </w:tcPr>
          <w:p w14:paraId="178DA62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83%</w:t>
            </w:r>
          </w:p>
        </w:tc>
        <w:tc>
          <w:tcPr>
            <w:tcW w:w="2079" w:type="dxa"/>
            <w:shd w:val="clear" w:color="auto" w:fill="D9D9D9" w:themeFill="background1" w:themeFillShade="D9"/>
          </w:tcPr>
          <w:p w14:paraId="178DA63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63%</w:t>
            </w:r>
          </w:p>
        </w:tc>
      </w:tr>
      <w:tr w:rsidR="00B30903" w:rsidRPr="00B30903" w14:paraId="178DA635" w14:textId="77777777" w:rsidTr="00917E59">
        <w:tc>
          <w:tcPr>
            <w:tcW w:w="5418" w:type="dxa"/>
            <w:shd w:val="clear" w:color="auto" w:fill="auto"/>
          </w:tcPr>
          <w:p w14:paraId="178DA632" w14:textId="77777777" w:rsidR="00B30903" w:rsidRPr="00B30903" w:rsidRDefault="00B30903" w:rsidP="00B30903">
            <w:pPr>
              <w:spacing w:after="0" w:line="240" w:lineRule="auto"/>
              <w:rPr>
                <w:rFonts w:ascii="Calibri" w:hAnsi="Calibri"/>
                <w:sz w:val="20"/>
                <w:szCs w:val="20"/>
              </w:rPr>
            </w:pPr>
            <w:r w:rsidRPr="00B30903">
              <w:rPr>
                <w:rFonts w:ascii="Calibri" w:hAnsi="Calibri"/>
                <w:sz w:val="20"/>
                <w:szCs w:val="20"/>
              </w:rPr>
              <w:t>State</w:t>
            </w:r>
          </w:p>
        </w:tc>
        <w:tc>
          <w:tcPr>
            <w:tcW w:w="2079" w:type="dxa"/>
            <w:shd w:val="clear" w:color="auto" w:fill="auto"/>
          </w:tcPr>
          <w:p w14:paraId="178DA63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91%</w:t>
            </w:r>
          </w:p>
        </w:tc>
        <w:tc>
          <w:tcPr>
            <w:tcW w:w="2079" w:type="dxa"/>
            <w:shd w:val="clear" w:color="auto" w:fill="auto"/>
          </w:tcPr>
          <w:p w14:paraId="178DA63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79%</w:t>
            </w:r>
          </w:p>
        </w:tc>
      </w:tr>
    </w:tbl>
    <w:p w14:paraId="178DA636" w14:textId="77777777" w:rsidR="00B30903" w:rsidRPr="00B30903" w:rsidRDefault="00B30903" w:rsidP="00B30903">
      <w:pPr>
        <w:spacing w:after="0" w:line="240" w:lineRule="auto"/>
      </w:pPr>
    </w:p>
    <w:p w14:paraId="178DA637" w14:textId="77777777" w:rsidR="00B30903" w:rsidRPr="00B30903" w:rsidRDefault="00B30903" w:rsidP="00B30903">
      <w:pPr>
        <w:spacing w:after="0" w:line="240" w:lineRule="auto"/>
      </w:pPr>
    </w:p>
    <w:p w14:paraId="178DA638" w14:textId="77777777" w:rsidR="00B30903" w:rsidRPr="00B30903" w:rsidRDefault="00B30903" w:rsidP="00B30903">
      <w:pPr>
        <w:spacing w:after="0" w:line="240" w:lineRule="auto"/>
        <w:rPr>
          <w:b/>
        </w:rPr>
      </w:pPr>
      <w:r w:rsidRPr="00B30903">
        <w:rPr>
          <w:b/>
        </w:rPr>
        <w:lastRenderedPageBreak/>
        <w:t xml:space="preserve">In science, the percentage of students </w:t>
      </w:r>
      <w:r w:rsidR="007E4F15" w:rsidRPr="00B30903">
        <w:rPr>
          <w:b/>
        </w:rPr>
        <w:t>in the 5</w:t>
      </w:r>
      <w:r w:rsidR="007E4F15" w:rsidRPr="00B30903">
        <w:rPr>
          <w:b/>
          <w:vertAlign w:val="superscript"/>
        </w:rPr>
        <w:t>th</w:t>
      </w:r>
      <w:r w:rsidR="007E4F15" w:rsidRPr="00B30903">
        <w:rPr>
          <w:b/>
        </w:rPr>
        <w:t xml:space="preserve"> grade </w:t>
      </w:r>
      <w:r w:rsidRPr="00B30903">
        <w:rPr>
          <w:b/>
        </w:rPr>
        <w:t xml:space="preserve">scoring proficient or advanced on the MCAS </w:t>
      </w:r>
      <w:r w:rsidR="00A16FB9">
        <w:rPr>
          <w:b/>
        </w:rPr>
        <w:t xml:space="preserve">assessment </w:t>
      </w:r>
      <w:r w:rsidRPr="00B30903">
        <w:rPr>
          <w:b/>
        </w:rPr>
        <w:t>ranged from 13 percent at Brightwood and Dorman to 60 percent at Zanetti</w:t>
      </w:r>
      <w:r w:rsidR="001B73F9">
        <w:rPr>
          <w:b/>
        </w:rPr>
        <w:t>.</w:t>
      </w:r>
      <w:r w:rsidR="001B73F9" w:rsidRPr="00B30903">
        <w:rPr>
          <w:b/>
        </w:rPr>
        <w:t xml:space="preserve"> </w:t>
      </w:r>
      <w:r w:rsidR="001B73F9">
        <w:rPr>
          <w:b/>
        </w:rPr>
        <w:t>I</w:t>
      </w:r>
      <w:r w:rsidRPr="00B30903">
        <w:rPr>
          <w:b/>
        </w:rPr>
        <w:t>n the 8</w:t>
      </w:r>
      <w:r w:rsidRPr="00B30903">
        <w:rPr>
          <w:b/>
          <w:vertAlign w:val="superscript"/>
        </w:rPr>
        <w:t>th</w:t>
      </w:r>
      <w:r w:rsidRPr="00B30903">
        <w:rPr>
          <w:b/>
        </w:rPr>
        <w:t xml:space="preserve"> grade </w:t>
      </w:r>
      <w:r w:rsidR="007E4F15">
        <w:rPr>
          <w:b/>
        </w:rPr>
        <w:t xml:space="preserve">the percentage </w:t>
      </w:r>
      <w:r w:rsidRPr="00B30903">
        <w:rPr>
          <w:b/>
        </w:rPr>
        <w:t>ranged from 0 percent at Balliet to 58 percent at</w:t>
      </w:r>
      <w:r w:rsidR="00477BF9" w:rsidRPr="00477BF9">
        <w:rPr>
          <w:b/>
        </w:rPr>
        <w:t xml:space="preserve"> </w:t>
      </w:r>
      <w:r w:rsidR="00477BF9" w:rsidRPr="00B30903">
        <w:rPr>
          <w:b/>
        </w:rPr>
        <w:t>Zanetti</w:t>
      </w:r>
      <w:r w:rsidRPr="00B30903">
        <w:rPr>
          <w:b/>
        </w:rPr>
        <w:t>.  In the 10</w:t>
      </w:r>
      <w:r w:rsidRPr="00B30903">
        <w:rPr>
          <w:b/>
          <w:vertAlign w:val="superscript"/>
        </w:rPr>
        <w:t>th</w:t>
      </w:r>
      <w:r w:rsidRPr="00B30903">
        <w:rPr>
          <w:b/>
        </w:rPr>
        <w:t xml:space="preserve"> grade</w:t>
      </w:r>
      <w:r w:rsidR="00BE7C83">
        <w:rPr>
          <w:b/>
        </w:rPr>
        <w:t>,</w:t>
      </w:r>
      <w:r w:rsidRPr="00B30903">
        <w:rPr>
          <w:b/>
        </w:rPr>
        <w:t xml:space="preserve"> science proficiency ranged from 0 percent </w:t>
      </w:r>
      <w:r w:rsidR="007E4F15">
        <w:rPr>
          <w:b/>
        </w:rPr>
        <w:t xml:space="preserve">at </w:t>
      </w:r>
      <w:r w:rsidRPr="00B30903">
        <w:rPr>
          <w:b/>
        </w:rPr>
        <w:t xml:space="preserve">Springfield Public Day </w:t>
      </w:r>
      <w:r w:rsidR="00A16FB9">
        <w:rPr>
          <w:b/>
        </w:rPr>
        <w:t xml:space="preserve"> </w:t>
      </w:r>
      <w:r w:rsidR="007E4F15">
        <w:rPr>
          <w:b/>
        </w:rPr>
        <w:t xml:space="preserve">to </w:t>
      </w:r>
      <w:r w:rsidRPr="00B30903">
        <w:rPr>
          <w:b/>
        </w:rPr>
        <w:t>66 percent at Springfield Renaissance.</w:t>
      </w:r>
    </w:p>
    <w:p w14:paraId="178DA639" w14:textId="77777777" w:rsidR="00BE7C83" w:rsidRPr="00B30903" w:rsidRDefault="00BE7C83" w:rsidP="00B30903">
      <w:pPr>
        <w:spacing w:after="0" w:line="240" w:lineRule="auto"/>
      </w:pPr>
    </w:p>
    <w:tbl>
      <w:tblPr>
        <w:tblStyle w:val="TableGrid16"/>
        <w:tblW w:w="0" w:type="auto"/>
        <w:tblInd w:w="18" w:type="dxa"/>
        <w:tblLayout w:type="fixed"/>
        <w:tblLook w:val="04A0" w:firstRow="1" w:lastRow="0" w:firstColumn="1" w:lastColumn="0" w:noHBand="0" w:noVBand="1"/>
        <w:tblCaption w:val="Table 13: Springfield Public Schools"/>
        <w:tblDescription w:val="MCAS Science Percent Scoring Proficient or Advanced by School and Grade, 2017"/>
      </w:tblPr>
      <w:tblGrid>
        <w:gridCol w:w="3330"/>
        <w:gridCol w:w="778"/>
        <w:gridCol w:w="779"/>
        <w:gridCol w:w="778"/>
        <w:gridCol w:w="779"/>
        <w:gridCol w:w="778"/>
        <w:gridCol w:w="779"/>
        <w:gridCol w:w="778"/>
        <w:gridCol w:w="779"/>
      </w:tblGrid>
      <w:tr w:rsidR="00B30903" w:rsidRPr="00B30903" w14:paraId="178DA63C" w14:textId="77777777" w:rsidTr="00917E59">
        <w:tc>
          <w:tcPr>
            <w:tcW w:w="9558" w:type="dxa"/>
            <w:gridSpan w:val="9"/>
            <w:tcBorders>
              <w:top w:val="nil"/>
              <w:left w:val="nil"/>
              <w:right w:val="nil"/>
            </w:tcBorders>
          </w:tcPr>
          <w:p w14:paraId="178DA63A"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 xml:space="preserve">Table 13: </w:t>
            </w:r>
            <w:r w:rsidRPr="00B30903">
              <w:rPr>
                <w:rFonts w:cs="Times New Roman"/>
                <w:b/>
                <w:sz w:val="20"/>
                <w:szCs w:val="20"/>
              </w:rPr>
              <w:t>Springfield Public Schools</w:t>
            </w:r>
          </w:p>
          <w:p w14:paraId="178DA63B"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MCAS Science Percent Scoring Proficient or Advanced by School and Grade, 2017</w:t>
            </w:r>
          </w:p>
        </w:tc>
      </w:tr>
      <w:tr w:rsidR="00B30903" w:rsidRPr="00B30903" w14:paraId="178DA646" w14:textId="77777777" w:rsidTr="00917E59">
        <w:tc>
          <w:tcPr>
            <w:tcW w:w="3330" w:type="dxa"/>
            <w:shd w:val="clear" w:color="auto" w:fill="D9D9D9" w:themeFill="background1" w:themeFillShade="D9"/>
          </w:tcPr>
          <w:p w14:paraId="178DA63D" w14:textId="77777777" w:rsidR="00BC3150" w:rsidRDefault="00B30903" w:rsidP="006B4AB1">
            <w:pPr>
              <w:spacing w:after="0" w:line="240" w:lineRule="auto"/>
              <w:rPr>
                <w:rFonts w:eastAsia="Times New Roman" w:cs="Times New Roman"/>
                <w:b/>
                <w:sz w:val="20"/>
                <w:szCs w:val="20"/>
              </w:rPr>
            </w:pPr>
            <w:r w:rsidRPr="00B30903">
              <w:rPr>
                <w:rFonts w:eastAsia="Times New Roman" w:cs="Times New Roman"/>
                <w:b/>
                <w:sz w:val="20"/>
                <w:szCs w:val="20"/>
              </w:rPr>
              <w:t>School</w:t>
            </w:r>
          </w:p>
        </w:tc>
        <w:tc>
          <w:tcPr>
            <w:tcW w:w="778" w:type="dxa"/>
            <w:shd w:val="clear" w:color="auto" w:fill="D9D9D9" w:themeFill="background1" w:themeFillShade="D9"/>
          </w:tcPr>
          <w:p w14:paraId="178DA63E"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3</w:t>
            </w:r>
          </w:p>
        </w:tc>
        <w:tc>
          <w:tcPr>
            <w:tcW w:w="779" w:type="dxa"/>
            <w:shd w:val="clear" w:color="auto" w:fill="D9D9D9" w:themeFill="background1" w:themeFillShade="D9"/>
          </w:tcPr>
          <w:p w14:paraId="178DA63F"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4</w:t>
            </w:r>
          </w:p>
        </w:tc>
        <w:tc>
          <w:tcPr>
            <w:tcW w:w="778" w:type="dxa"/>
            <w:shd w:val="clear" w:color="auto" w:fill="D9D9D9" w:themeFill="background1" w:themeFillShade="D9"/>
          </w:tcPr>
          <w:p w14:paraId="178DA640"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5</w:t>
            </w:r>
          </w:p>
        </w:tc>
        <w:tc>
          <w:tcPr>
            <w:tcW w:w="779" w:type="dxa"/>
            <w:shd w:val="clear" w:color="auto" w:fill="D9D9D9" w:themeFill="background1" w:themeFillShade="D9"/>
          </w:tcPr>
          <w:p w14:paraId="178DA641"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6</w:t>
            </w:r>
          </w:p>
        </w:tc>
        <w:tc>
          <w:tcPr>
            <w:tcW w:w="778" w:type="dxa"/>
            <w:shd w:val="clear" w:color="auto" w:fill="D9D9D9" w:themeFill="background1" w:themeFillShade="D9"/>
          </w:tcPr>
          <w:p w14:paraId="178DA642"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7</w:t>
            </w:r>
          </w:p>
        </w:tc>
        <w:tc>
          <w:tcPr>
            <w:tcW w:w="779" w:type="dxa"/>
            <w:shd w:val="clear" w:color="auto" w:fill="D9D9D9" w:themeFill="background1" w:themeFillShade="D9"/>
          </w:tcPr>
          <w:p w14:paraId="178DA643"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8</w:t>
            </w:r>
          </w:p>
        </w:tc>
        <w:tc>
          <w:tcPr>
            <w:tcW w:w="778" w:type="dxa"/>
            <w:shd w:val="clear" w:color="auto" w:fill="D9D9D9" w:themeFill="background1" w:themeFillShade="D9"/>
          </w:tcPr>
          <w:p w14:paraId="178DA644"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10</w:t>
            </w:r>
          </w:p>
        </w:tc>
        <w:tc>
          <w:tcPr>
            <w:tcW w:w="779" w:type="dxa"/>
            <w:shd w:val="clear" w:color="auto" w:fill="D9D9D9" w:themeFill="background1" w:themeFillShade="D9"/>
          </w:tcPr>
          <w:p w14:paraId="178DA645"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Total</w:t>
            </w:r>
          </w:p>
        </w:tc>
      </w:tr>
      <w:tr w:rsidR="00B30903" w:rsidRPr="00B30903" w14:paraId="178DA650" w14:textId="77777777" w:rsidTr="00917E59">
        <w:tc>
          <w:tcPr>
            <w:tcW w:w="3330" w:type="dxa"/>
            <w:shd w:val="clear" w:color="auto" w:fill="auto"/>
          </w:tcPr>
          <w:p w14:paraId="178DA647" w14:textId="77777777" w:rsidR="00B30903" w:rsidRPr="00B30903" w:rsidRDefault="00B30903" w:rsidP="00B30903">
            <w:pPr>
              <w:spacing w:after="0" w:line="240" w:lineRule="auto"/>
              <w:rPr>
                <w:sz w:val="20"/>
                <w:szCs w:val="20"/>
              </w:rPr>
            </w:pPr>
            <w:r w:rsidRPr="00B30903">
              <w:rPr>
                <w:sz w:val="20"/>
                <w:szCs w:val="20"/>
              </w:rPr>
              <w:t>Ell</w:t>
            </w:r>
            <w:r w:rsidR="007E4F15">
              <w:rPr>
                <w:sz w:val="20"/>
                <w:szCs w:val="20"/>
              </w:rPr>
              <w:t>i</w:t>
            </w:r>
            <w:r w:rsidRPr="00B30903">
              <w:rPr>
                <w:sz w:val="20"/>
                <w:szCs w:val="20"/>
              </w:rPr>
              <w:t>s ES</w:t>
            </w:r>
          </w:p>
        </w:tc>
        <w:tc>
          <w:tcPr>
            <w:tcW w:w="778" w:type="dxa"/>
            <w:shd w:val="clear" w:color="auto" w:fill="auto"/>
          </w:tcPr>
          <w:p w14:paraId="178DA64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4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4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4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4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4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4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4F"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65A" w14:textId="77777777" w:rsidTr="00917E59">
        <w:tc>
          <w:tcPr>
            <w:tcW w:w="3330" w:type="dxa"/>
            <w:shd w:val="clear" w:color="auto" w:fill="D9D9D9" w:themeFill="background1" w:themeFillShade="D9"/>
          </w:tcPr>
          <w:p w14:paraId="178DA651" w14:textId="77777777" w:rsidR="00B30903" w:rsidRPr="00B30903" w:rsidRDefault="00B30903" w:rsidP="00B30903">
            <w:pPr>
              <w:spacing w:after="0" w:line="240" w:lineRule="auto"/>
              <w:rPr>
                <w:sz w:val="20"/>
                <w:szCs w:val="20"/>
              </w:rPr>
            </w:pPr>
            <w:r w:rsidRPr="00B30903">
              <w:rPr>
                <w:sz w:val="20"/>
                <w:szCs w:val="20"/>
              </w:rPr>
              <w:t>Springfield Public Day ES</w:t>
            </w:r>
          </w:p>
        </w:tc>
        <w:tc>
          <w:tcPr>
            <w:tcW w:w="778" w:type="dxa"/>
            <w:shd w:val="clear" w:color="auto" w:fill="D9D9D9" w:themeFill="background1" w:themeFillShade="D9"/>
          </w:tcPr>
          <w:p w14:paraId="178DA65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53"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5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55"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5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57"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5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59"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664" w14:textId="77777777" w:rsidTr="00917E59">
        <w:tc>
          <w:tcPr>
            <w:tcW w:w="3330" w:type="dxa"/>
            <w:shd w:val="clear" w:color="auto" w:fill="auto"/>
          </w:tcPr>
          <w:p w14:paraId="178DA65B" w14:textId="77777777" w:rsidR="00B30903" w:rsidRPr="00B30903" w:rsidRDefault="00B30903" w:rsidP="00B30903">
            <w:pPr>
              <w:spacing w:after="0" w:line="240" w:lineRule="auto"/>
              <w:rPr>
                <w:sz w:val="20"/>
                <w:szCs w:val="20"/>
              </w:rPr>
            </w:pPr>
            <w:r w:rsidRPr="00B30903">
              <w:rPr>
                <w:sz w:val="20"/>
                <w:szCs w:val="20"/>
              </w:rPr>
              <w:t>Boland ES</w:t>
            </w:r>
          </w:p>
        </w:tc>
        <w:tc>
          <w:tcPr>
            <w:tcW w:w="778" w:type="dxa"/>
            <w:shd w:val="clear" w:color="auto" w:fill="auto"/>
          </w:tcPr>
          <w:p w14:paraId="178DA65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5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5E" w14:textId="77777777" w:rsidR="00B30903" w:rsidRPr="00B30903" w:rsidRDefault="00B30903" w:rsidP="00B30903">
            <w:pPr>
              <w:spacing w:after="0" w:line="240" w:lineRule="auto"/>
              <w:jc w:val="center"/>
              <w:rPr>
                <w:sz w:val="20"/>
                <w:szCs w:val="20"/>
              </w:rPr>
            </w:pPr>
            <w:r w:rsidRPr="00B30903">
              <w:rPr>
                <w:sz w:val="20"/>
                <w:szCs w:val="20"/>
              </w:rPr>
              <w:t>17%</w:t>
            </w:r>
          </w:p>
        </w:tc>
        <w:tc>
          <w:tcPr>
            <w:tcW w:w="779" w:type="dxa"/>
            <w:shd w:val="clear" w:color="auto" w:fill="auto"/>
          </w:tcPr>
          <w:p w14:paraId="178DA65F"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6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61"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6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63" w14:textId="77777777" w:rsidR="00B30903" w:rsidRPr="00B30903" w:rsidRDefault="00B30903" w:rsidP="00B30903">
            <w:pPr>
              <w:spacing w:after="0" w:line="240" w:lineRule="auto"/>
              <w:jc w:val="center"/>
              <w:rPr>
                <w:sz w:val="20"/>
                <w:szCs w:val="20"/>
              </w:rPr>
            </w:pPr>
            <w:r w:rsidRPr="00B30903">
              <w:rPr>
                <w:sz w:val="20"/>
                <w:szCs w:val="20"/>
              </w:rPr>
              <w:t>17%</w:t>
            </w:r>
          </w:p>
        </w:tc>
      </w:tr>
      <w:tr w:rsidR="00B30903" w:rsidRPr="00B30903" w14:paraId="178DA66E" w14:textId="77777777" w:rsidTr="00917E59">
        <w:tc>
          <w:tcPr>
            <w:tcW w:w="3330" w:type="dxa"/>
            <w:shd w:val="clear" w:color="auto" w:fill="D9D9D9" w:themeFill="background1" w:themeFillShade="D9"/>
          </w:tcPr>
          <w:p w14:paraId="178DA665" w14:textId="77777777" w:rsidR="00B30903" w:rsidRPr="00B30903" w:rsidRDefault="00B30903" w:rsidP="00B30903">
            <w:pPr>
              <w:spacing w:after="0" w:line="240" w:lineRule="auto"/>
              <w:rPr>
                <w:sz w:val="20"/>
                <w:szCs w:val="20"/>
              </w:rPr>
            </w:pPr>
            <w:r w:rsidRPr="00B30903">
              <w:rPr>
                <w:sz w:val="20"/>
                <w:szCs w:val="20"/>
              </w:rPr>
              <w:t>Balliet ES</w:t>
            </w:r>
          </w:p>
        </w:tc>
        <w:tc>
          <w:tcPr>
            <w:tcW w:w="778" w:type="dxa"/>
            <w:shd w:val="clear" w:color="auto" w:fill="D9D9D9" w:themeFill="background1" w:themeFillShade="D9"/>
          </w:tcPr>
          <w:p w14:paraId="178DA66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67"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68" w14:textId="77777777" w:rsidR="00B30903" w:rsidRPr="00B30903" w:rsidRDefault="00B30903" w:rsidP="00B30903">
            <w:pPr>
              <w:spacing w:after="0" w:line="240" w:lineRule="auto"/>
              <w:jc w:val="center"/>
              <w:rPr>
                <w:sz w:val="20"/>
                <w:szCs w:val="20"/>
              </w:rPr>
            </w:pPr>
            <w:r w:rsidRPr="00B30903">
              <w:rPr>
                <w:sz w:val="20"/>
                <w:szCs w:val="20"/>
              </w:rPr>
              <w:t>17%</w:t>
            </w:r>
          </w:p>
        </w:tc>
        <w:tc>
          <w:tcPr>
            <w:tcW w:w="779" w:type="dxa"/>
            <w:shd w:val="clear" w:color="auto" w:fill="D9D9D9" w:themeFill="background1" w:themeFillShade="D9"/>
          </w:tcPr>
          <w:p w14:paraId="178DA66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6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6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6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6D" w14:textId="77777777" w:rsidR="00B30903" w:rsidRPr="00B30903" w:rsidRDefault="00B30903" w:rsidP="00B30903">
            <w:pPr>
              <w:spacing w:after="0" w:line="240" w:lineRule="auto"/>
              <w:jc w:val="center"/>
              <w:rPr>
                <w:sz w:val="20"/>
                <w:szCs w:val="20"/>
              </w:rPr>
            </w:pPr>
            <w:r w:rsidRPr="00B30903">
              <w:rPr>
                <w:sz w:val="20"/>
                <w:szCs w:val="20"/>
              </w:rPr>
              <w:t>17%</w:t>
            </w:r>
          </w:p>
        </w:tc>
      </w:tr>
      <w:tr w:rsidR="00B30903" w:rsidRPr="00B30903" w14:paraId="178DA678" w14:textId="77777777" w:rsidTr="00917E59">
        <w:tc>
          <w:tcPr>
            <w:tcW w:w="3330" w:type="dxa"/>
            <w:shd w:val="clear" w:color="auto" w:fill="auto"/>
          </w:tcPr>
          <w:p w14:paraId="178DA66F" w14:textId="77777777" w:rsidR="00B30903" w:rsidRPr="00B30903" w:rsidRDefault="00B30903" w:rsidP="00B30903">
            <w:pPr>
              <w:spacing w:after="0" w:line="240" w:lineRule="auto"/>
              <w:rPr>
                <w:sz w:val="20"/>
                <w:szCs w:val="20"/>
              </w:rPr>
            </w:pPr>
            <w:r w:rsidRPr="00B30903">
              <w:rPr>
                <w:sz w:val="20"/>
                <w:szCs w:val="20"/>
              </w:rPr>
              <w:t>Bowles ES</w:t>
            </w:r>
          </w:p>
        </w:tc>
        <w:tc>
          <w:tcPr>
            <w:tcW w:w="778" w:type="dxa"/>
            <w:shd w:val="clear" w:color="auto" w:fill="auto"/>
          </w:tcPr>
          <w:p w14:paraId="178DA67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71"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72" w14:textId="77777777" w:rsidR="00B30903" w:rsidRPr="00B30903" w:rsidRDefault="00B30903" w:rsidP="00B30903">
            <w:pPr>
              <w:spacing w:after="0" w:line="240" w:lineRule="auto"/>
              <w:jc w:val="center"/>
              <w:rPr>
                <w:sz w:val="20"/>
                <w:szCs w:val="20"/>
              </w:rPr>
            </w:pPr>
            <w:r w:rsidRPr="00B30903">
              <w:rPr>
                <w:sz w:val="20"/>
                <w:szCs w:val="20"/>
              </w:rPr>
              <w:t>50%</w:t>
            </w:r>
          </w:p>
        </w:tc>
        <w:tc>
          <w:tcPr>
            <w:tcW w:w="779" w:type="dxa"/>
            <w:shd w:val="clear" w:color="auto" w:fill="auto"/>
          </w:tcPr>
          <w:p w14:paraId="178DA673"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7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75"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7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77" w14:textId="77777777" w:rsidR="00B30903" w:rsidRPr="00B30903" w:rsidRDefault="00B30903" w:rsidP="00B30903">
            <w:pPr>
              <w:spacing w:after="0" w:line="240" w:lineRule="auto"/>
              <w:jc w:val="center"/>
              <w:rPr>
                <w:sz w:val="20"/>
                <w:szCs w:val="20"/>
              </w:rPr>
            </w:pPr>
            <w:r w:rsidRPr="00B30903">
              <w:rPr>
                <w:sz w:val="20"/>
                <w:szCs w:val="20"/>
              </w:rPr>
              <w:t>50%</w:t>
            </w:r>
          </w:p>
        </w:tc>
      </w:tr>
      <w:tr w:rsidR="00B30903" w:rsidRPr="00B30903" w14:paraId="178DA682" w14:textId="77777777" w:rsidTr="00917E59">
        <w:tc>
          <w:tcPr>
            <w:tcW w:w="3330" w:type="dxa"/>
            <w:shd w:val="clear" w:color="auto" w:fill="D9D9D9" w:themeFill="background1" w:themeFillShade="D9"/>
          </w:tcPr>
          <w:p w14:paraId="178DA679" w14:textId="77777777" w:rsidR="00B30903" w:rsidRPr="00B30903" w:rsidRDefault="00B30903" w:rsidP="00B30903">
            <w:pPr>
              <w:spacing w:after="0" w:line="240" w:lineRule="auto"/>
              <w:rPr>
                <w:sz w:val="20"/>
                <w:szCs w:val="20"/>
              </w:rPr>
            </w:pPr>
            <w:r w:rsidRPr="00B30903">
              <w:rPr>
                <w:sz w:val="20"/>
                <w:szCs w:val="20"/>
              </w:rPr>
              <w:t>Bradley ES</w:t>
            </w:r>
          </w:p>
        </w:tc>
        <w:tc>
          <w:tcPr>
            <w:tcW w:w="778" w:type="dxa"/>
            <w:shd w:val="clear" w:color="auto" w:fill="D9D9D9" w:themeFill="background1" w:themeFillShade="D9"/>
          </w:tcPr>
          <w:p w14:paraId="178DA67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7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7C" w14:textId="77777777" w:rsidR="00B30903" w:rsidRPr="00B30903" w:rsidRDefault="00B30903" w:rsidP="00B30903">
            <w:pPr>
              <w:spacing w:after="0" w:line="240" w:lineRule="auto"/>
              <w:jc w:val="center"/>
              <w:rPr>
                <w:sz w:val="20"/>
                <w:szCs w:val="20"/>
              </w:rPr>
            </w:pPr>
            <w:r w:rsidRPr="00B30903">
              <w:rPr>
                <w:sz w:val="20"/>
                <w:szCs w:val="20"/>
              </w:rPr>
              <w:t>22%</w:t>
            </w:r>
          </w:p>
        </w:tc>
        <w:tc>
          <w:tcPr>
            <w:tcW w:w="779" w:type="dxa"/>
            <w:shd w:val="clear" w:color="auto" w:fill="D9D9D9" w:themeFill="background1" w:themeFillShade="D9"/>
          </w:tcPr>
          <w:p w14:paraId="178DA67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7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7F"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8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81" w14:textId="77777777" w:rsidR="00B30903" w:rsidRPr="00B30903" w:rsidRDefault="00B30903" w:rsidP="00B30903">
            <w:pPr>
              <w:spacing w:after="0" w:line="240" w:lineRule="auto"/>
              <w:jc w:val="center"/>
              <w:rPr>
                <w:sz w:val="20"/>
                <w:szCs w:val="20"/>
              </w:rPr>
            </w:pPr>
            <w:r w:rsidRPr="00B30903">
              <w:rPr>
                <w:sz w:val="20"/>
                <w:szCs w:val="20"/>
              </w:rPr>
              <w:t>22%</w:t>
            </w:r>
          </w:p>
        </w:tc>
      </w:tr>
      <w:tr w:rsidR="00B30903" w:rsidRPr="00B30903" w14:paraId="178DA68C" w14:textId="77777777" w:rsidTr="00917E59">
        <w:tc>
          <w:tcPr>
            <w:tcW w:w="3330" w:type="dxa"/>
            <w:shd w:val="clear" w:color="auto" w:fill="auto"/>
          </w:tcPr>
          <w:p w14:paraId="178DA683" w14:textId="77777777" w:rsidR="00B30903" w:rsidRPr="00B30903" w:rsidRDefault="00B30903" w:rsidP="00B30903">
            <w:pPr>
              <w:spacing w:after="0" w:line="240" w:lineRule="auto"/>
              <w:rPr>
                <w:sz w:val="20"/>
                <w:szCs w:val="20"/>
              </w:rPr>
            </w:pPr>
            <w:r w:rsidRPr="00B30903">
              <w:rPr>
                <w:sz w:val="20"/>
                <w:szCs w:val="20"/>
              </w:rPr>
              <w:t>Brightwood ES</w:t>
            </w:r>
          </w:p>
        </w:tc>
        <w:tc>
          <w:tcPr>
            <w:tcW w:w="778" w:type="dxa"/>
            <w:shd w:val="clear" w:color="auto" w:fill="auto"/>
          </w:tcPr>
          <w:p w14:paraId="178DA68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85"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86" w14:textId="77777777" w:rsidR="00B30903" w:rsidRPr="00B30903" w:rsidRDefault="00B30903" w:rsidP="00B30903">
            <w:pPr>
              <w:spacing w:after="0" w:line="240" w:lineRule="auto"/>
              <w:jc w:val="center"/>
              <w:rPr>
                <w:sz w:val="20"/>
                <w:szCs w:val="20"/>
              </w:rPr>
            </w:pPr>
            <w:r w:rsidRPr="00B30903">
              <w:rPr>
                <w:sz w:val="20"/>
                <w:szCs w:val="20"/>
              </w:rPr>
              <w:t>13%</w:t>
            </w:r>
          </w:p>
        </w:tc>
        <w:tc>
          <w:tcPr>
            <w:tcW w:w="779" w:type="dxa"/>
            <w:shd w:val="clear" w:color="auto" w:fill="auto"/>
          </w:tcPr>
          <w:p w14:paraId="178DA687"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8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8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8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8B" w14:textId="77777777" w:rsidR="00B30903" w:rsidRPr="00B30903" w:rsidRDefault="00B30903" w:rsidP="00B30903">
            <w:pPr>
              <w:spacing w:after="0" w:line="240" w:lineRule="auto"/>
              <w:jc w:val="center"/>
              <w:rPr>
                <w:sz w:val="20"/>
                <w:szCs w:val="20"/>
              </w:rPr>
            </w:pPr>
            <w:r w:rsidRPr="00B30903">
              <w:rPr>
                <w:sz w:val="20"/>
                <w:szCs w:val="20"/>
              </w:rPr>
              <w:t>13%</w:t>
            </w:r>
          </w:p>
        </w:tc>
      </w:tr>
      <w:tr w:rsidR="00B30903" w:rsidRPr="00B30903" w14:paraId="178DA696" w14:textId="77777777" w:rsidTr="00917E59">
        <w:tc>
          <w:tcPr>
            <w:tcW w:w="3330" w:type="dxa"/>
            <w:shd w:val="clear" w:color="auto" w:fill="D9D9D9" w:themeFill="background1" w:themeFillShade="D9"/>
          </w:tcPr>
          <w:p w14:paraId="178DA68D" w14:textId="77777777" w:rsidR="00B30903" w:rsidRPr="00B30903" w:rsidRDefault="00B30903" w:rsidP="00B30903">
            <w:pPr>
              <w:spacing w:after="0" w:line="240" w:lineRule="auto"/>
              <w:rPr>
                <w:sz w:val="20"/>
                <w:szCs w:val="20"/>
              </w:rPr>
            </w:pPr>
            <w:r w:rsidRPr="00B30903">
              <w:rPr>
                <w:sz w:val="20"/>
                <w:szCs w:val="20"/>
              </w:rPr>
              <w:t>Brookings ES</w:t>
            </w:r>
          </w:p>
        </w:tc>
        <w:tc>
          <w:tcPr>
            <w:tcW w:w="778" w:type="dxa"/>
            <w:shd w:val="clear" w:color="auto" w:fill="D9D9D9" w:themeFill="background1" w:themeFillShade="D9"/>
          </w:tcPr>
          <w:p w14:paraId="178DA68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8F"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90" w14:textId="77777777" w:rsidR="00B30903" w:rsidRPr="00B30903" w:rsidRDefault="00B30903" w:rsidP="00B30903">
            <w:pPr>
              <w:spacing w:after="0" w:line="240" w:lineRule="auto"/>
              <w:jc w:val="center"/>
              <w:rPr>
                <w:sz w:val="20"/>
                <w:szCs w:val="20"/>
              </w:rPr>
            </w:pPr>
            <w:r w:rsidRPr="00B30903">
              <w:rPr>
                <w:sz w:val="20"/>
                <w:szCs w:val="20"/>
              </w:rPr>
              <w:t>35%</w:t>
            </w:r>
          </w:p>
        </w:tc>
        <w:tc>
          <w:tcPr>
            <w:tcW w:w="779" w:type="dxa"/>
            <w:shd w:val="clear" w:color="auto" w:fill="D9D9D9" w:themeFill="background1" w:themeFillShade="D9"/>
          </w:tcPr>
          <w:p w14:paraId="178DA691"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9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93"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9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95" w14:textId="77777777" w:rsidR="00B30903" w:rsidRPr="00B30903" w:rsidRDefault="00B30903" w:rsidP="00B30903">
            <w:pPr>
              <w:spacing w:after="0" w:line="240" w:lineRule="auto"/>
              <w:jc w:val="center"/>
              <w:rPr>
                <w:sz w:val="20"/>
                <w:szCs w:val="20"/>
              </w:rPr>
            </w:pPr>
            <w:r w:rsidRPr="00B30903">
              <w:rPr>
                <w:sz w:val="20"/>
                <w:szCs w:val="20"/>
              </w:rPr>
              <w:t>35%</w:t>
            </w:r>
          </w:p>
        </w:tc>
      </w:tr>
      <w:tr w:rsidR="00B30903" w:rsidRPr="00B30903" w14:paraId="178DA6A0" w14:textId="77777777" w:rsidTr="00917E59">
        <w:tc>
          <w:tcPr>
            <w:tcW w:w="3330" w:type="dxa"/>
            <w:shd w:val="clear" w:color="auto" w:fill="auto"/>
          </w:tcPr>
          <w:p w14:paraId="178DA697" w14:textId="77777777" w:rsidR="00B30903" w:rsidRPr="00B30903" w:rsidRDefault="00B30903" w:rsidP="00B30903">
            <w:pPr>
              <w:spacing w:after="0" w:line="240" w:lineRule="auto"/>
              <w:rPr>
                <w:sz w:val="20"/>
                <w:szCs w:val="20"/>
              </w:rPr>
            </w:pPr>
            <w:r w:rsidRPr="00B30903">
              <w:rPr>
                <w:sz w:val="20"/>
                <w:szCs w:val="20"/>
              </w:rPr>
              <w:t>Brunton ES</w:t>
            </w:r>
          </w:p>
        </w:tc>
        <w:tc>
          <w:tcPr>
            <w:tcW w:w="778" w:type="dxa"/>
            <w:shd w:val="clear" w:color="auto" w:fill="auto"/>
          </w:tcPr>
          <w:p w14:paraId="178DA69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9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9A" w14:textId="77777777" w:rsidR="00B30903" w:rsidRPr="00B30903" w:rsidRDefault="00B30903" w:rsidP="00B30903">
            <w:pPr>
              <w:spacing w:after="0" w:line="240" w:lineRule="auto"/>
              <w:jc w:val="center"/>
              <w:rPr>
                <w:sz w:val="20"/>
                <w:szCs w:val="20"/>
              </w:rPr>
            </w:pPr>
            <w:r w:rsidRPr="00B30903">
              <w:rPr>
                <w:sz w:val="20"/>
                <w:szCs w:val="20"/>
              </w:rPr>
              <w:t>55%</w:t>
            </w:r>
          </w:p>
        </w:tc>
        <w:tc>
          <w:tcPr>
            <w:tcW w:w="779" w:type="dxa"/>
            <w:shd w:val="clear" w:color="auto" w:fill="auto"/>
          </w:tcPr>
          <w:p w14:paraId="178DA69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9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9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9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9F" w14:textId="77777777" w:rsidR="00B30903" w:rsidRPr="00B30903" w:rsidRDefault="00B30903" w:rsidP="00B30903">
            <w:pPr>
              <w:spacing w:after="0" w:line="240" w:lineRule="auto"/>
              <w:jc w:val="center"/>
              <w:rPr>
                <w:sz w:val="20"/>
                <w:szCs w:val="20"/>
              </w:rPr>
            </w:pPr>
            <w:r w:rsidRPr="00B30903">
              <w:rPr>
                <w:sz w:val="20"/>
                <w:szCs w:val="20"/>
              </w:rPr>
              <w:t>55%</w:t>
            </w:r>
          </w:p>
        </w:tc>
      </w:tr>
      <w:tr w:rsidR="00B30903" w:rsidRPr="00B30903" w14:paraId="178DA6AA" w14:textId="77777777" w:rsidTr="00917E59">
        <w:tc>
          <w:tcPr>
            <w:tcW w:w="3330" w:type="dxa"/>
            <w:shd w:val="clear" w:color="auto" w:fill="D9D9D9" w:themeFill="background1" w:themeFillShade="D9"/>
          </w:tcPr>
          <w:p w14:paraId="178DA6A1" w14:textId="77777777" w:rsidR="00B30903" w:rsidRPr="00B30903" w:rsidRDefault="00B30903" w:rsidP="00B30903">
            <w:pPr>
              <w:spacing w:after="0" w:line="240" w:lineRule="auto"/>
              <w:rPr>
                <w:sz w:val="20"/>
                <w:szCs w:val="20"/>
              </w:rPr>
            </w:pPr>
            <w:r w:rsidRPr="00B30903">
              <w:rPr>
                <w:sz w:val="20"/>
                <w:szCs w:val="20"/>
              </w:rPr>
              <w:t>Deberry ES</w:t>
            </w:r>
          </w:p>
        </w:tc>
        <w:tc>
          <w:tcPr>
            <w:tcW w:w="778" w:type="dxa"/>
            <w:shd w:val="clear" w:color="auto" w:fill="D9D9D9" w:themeFill="background1" w:themeFillShade="D9"/>
          </w:tcPr>
          <w:p w14:paraId="178DA6A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A3"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A4" w14:textId="77777777" w:rsidR="00B30903" w:rsidRPr="00B30903" w:rsidRDefault="00B30903" w:rsidP="00B30903">
            <w:pPr>
              <w:spacing w:after="0" w:line="240" w:lineRule="auto"/>
              <w:jc w:val="center"/>
              <w:rPr>
                <w:sz w:val="20"/>
                <w:szCs w:val="20"/>
              </w:rPr>
            </w:pPr>
            <w:r w:rsidRPr="00B30903">
              <w:rPr>
                <w:sz w:val="20"/>
                <w:szCs w:val="20"/>
              </w:rPr>
              <w:t>39%</w:t>
            </w:r>
          </w:p>
        </w:tc>
        <w:tc>
          <w:tcPr>
            <w:tcW w:w="779" w:type="dxa"/>
            <w:shd w:val="clear" w:color="auto" w:fill="D9D9D9" w:themeFill="background1" w:themeFillShade="D9"/>
          </w:tcPr>
          <w:p w14:paraId="178DA6A5"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A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A7"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A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A9" w14:textId="77777777" w:rsidR="00B30903" w:rsidRPr="00B30903" w:rsidRDefault="00B30903" w:rsidP="00B30903">
            <w:pPr>
              <w:spacing w:after="0" w:line="240" w:lineRule="auto"/>
              <w:jc w:val="center"/>
              <w:rPr>
                <w:sz w:val="20"/>
                <w:szCs w:val="20"/>
              </w:rPr>
            </w:pPr>
            <w:r w:rsidRPr="00B30903">
              <w:rPr>
                <w:sz w:val="20"/>
                <w:szCs w:val="20"/>
              </w:rPr>
              <w:t>39%</w:t>
            </w:r>
          </w:p>
        </w:tc>
      </w:tr>
      <w:tr w:rsidR="00B30903" w:rsidRPr="00B30903" w14:paraId="178DA6B4" w14:textId="77777777" w:rsidTr="00917E59">
        <w:tc>
          <w:tcPr>
            <w:tcW w:w="3330" w:type="dxa"/>
            <w:shd w:val="clear" w:color="auto" w:fill="auto"/>
          </w:tcPr>
          <w:p w14:paraId="178DA6AB" w14:textId="77777777" w:rsidR="00B30903" w:rsidRPr="00B30903" w:rsidRDefault="00B30903" w:rsidP="00B30903">
            <w:pPr>
              <w:spacing w:after="0" w:line="240" w:lineRule="auto"/>
              <w:rPr>
                <w:sz w:val="20"/>
                <w:szCs w:val="20"/>
              </w:rPr>
            </w:pPr>
            <w:r w:rsidRPr="00B30903">
              <w:rPr>
                <w:sz w:val="20"/>
                <w:szCs w:val="20"/>
              </w:rPr>
              <w:t>Dorman ES</w:t>
            </w:r>
          </w:p>
        </w:tc>
        <w:tc>
          <w:tcPr>
            <w:tcW w:w="778" w:type="dxa"/>
            <w:shd w:val="clear" w:color="auto" w:fill="auto"/>
          </w:tcPr>
          <w:p w14:paraId="178DA6A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A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AE" w14:textId="77777777" w:rsidR="00B30903" w:rsidRPr="00B30903" w:rsidRDefault="00B30903" w:rsidP="00B30903">
            <w:pPr>
              <w:spacing w:after="0" w:line="240" w:lineRule="auto"/>
              <w:jc w:val="center"/>
              <w:rPr>
                <w:sz w:val="20"/>
                <w:szCs w:val="20"/>
              </w:rPr>
            </w:pPr>
            <w:r w:rsidRPr="00B30903">
              <w:rPr>
                <w:sz w:val="20"/>
                <w:szCs w:val="20"/>
              </w:rPr>
              <w:t>13%</w:t>
            </w:r>
          </w:p>
        </w:tc>
        <w:tc>
          <w:tcPr>
            <w:tcW w:w="779" w:type="dxa"/>
            <w:shd w:val="clear" w:color="auto" w:fill="auto"/>
          </w:tcPr>
          <w:p w14:paraId="178DA6AF"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B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B1"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B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B3" w14:textId="77777777" w:rsidR="00B30903" w:rsidRPr="00B30903" w:rsidRDefault="00B30903" w:rsidP="00B30903">
            <w:pPr>
              <w:spacing w:after="0" w:line="240" w:lineRule="auto"/>
              <w:jc w:val="center"/>
              <w:rPr>
                <w:sz w:val="20"/>
                <w:szCs w:val="20"/>
              </w:rPr>
            </w:pPr>
            <w:r w:rsidRPr="00B30903">
              <w:rPr>
                <w:sz w:val="20"/>
                <w:szCs w:val="20"/>
              </w:rPr>
              <w:t>13%</w:t>
            </w:r>
          </w:p>
        </w:tc>
      </w:tr>
      <w:tr w:rsidR="00B30903" w:rsidRPr="00B30903" w14:paraId="178DA6BE" w14:textId="77777777" w:rsidTr="00917E59">
        <w:tc>
          <w:tcPr>
            <w:tcW w:w="3330" w:type="dxa"/>
            <w:shd w:val="clear" w:color="auto" w:fill="D9D9D9" w:themeFill="background1" w:themeFillShade="D9"/>
          </w:tcPr>
          <w:p w14:paraId="178DA6B5" w14:textId="77777777" w:rsidR="00B30903" w:rsidRPr="00B30903" w:rsidRDefault="00B30903" w:rsidP="00B30903">
            <w:pPr>
              <w:spacing w:after="0" w:line="240" w:lineRule="auto"/>
              <w:rPr>
                <w:sz w:val="20"/>
                <w:szCs w:val="20"/>
              </w:rPr>
            </w:pPr>
            <w:r w:rsidRPr="00B30903">
              <w:rPr>
                <w:sz w:val="20"/>
                <w:szCs w:val="20"/>
              </w:rPr>
              <w:t>Johnson ES</w:t>
            </w:r>
          </w:p>
        </w:tc>
        <w:tc>
          <w:tcPr>
            <w:tcW w:w="778" w:type="dxa"/>
            <w:shd w:val="clear" w:color="auto" w:fill="D9D9D9" w:themeFill="background1" w:themeFillShade="D9"/>
          </w:tcPr>
          <w:p w14:paraId="178DA6B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B7"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B8" w14:textId="77777777" w:rsidR="00B30903" w:rsidRPr="00B30903" w:rsidRDefault="00B30903" w:rsidP="00B30903">
            <w:pPr>
              <w:spacing w:after="0" w:line="240" w:lineRule="auto"/>
              <w:jc w:val="center"/>
              <w:rPr>
                <w:sz w:val="20"/>
                <w:szCs w:val="20"/>
              </w:rPr>
            </w:pPr>
            <w:r w:rsidRPr="00B30903">
              <w:rPr>
                <w:sz w:val="20"/>
                <w:szCs w:val="20"/>
              </w:rPr>
              <w:t>25%</w:t>
            </w:r>
          </w:p>
        </w:tc>
        <w:tc>
          <w:tcPr>
            <w:tcW w:w="779" w:type="dxa"/>
            <w:shd w:val="clear" w:color="auto" w:fill="D9D9D9" w:themeFill="background1" w:themeFillShade="D9"/>
          </w:tcPr>
          <w:p w14:paraId="178DA6B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B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B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B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BD" w14:textId="77777777" w:rsidR="00B30903" w:rsidRPr="00B30903" w:rsidRDefault="00B30903" w:rsidP="00B30903">
            <w:pPr>
              <w:spacing w:after="0" w:line="240" w:lineRule="auto"/>
              <w:jc w:val="center"/>
              <w:rPr>
                <w:sz w:val="20"/>
                <w:szCs w:val="20"/>
              </w:rPr>
            </w:pPr>
            <w:r w:rsidRPr="00B30903">
              <w:rPr>
                <w:sz w:val="20"/>
                <w:szCs w:val="20"/>
              </w:rPr>
              <w:t>25%</w:t>
            </w:r>
          </w:p>
        </w:tc>
      </w:tr>
      <w:tr w:rsidR="00B30903" w:rsidRPr="00B30903" w14:paraId="178DA6C8" w14:textId="77777777" w:rsidTr="00917E59">
        <w:tc>
          <w:tcPr>
            <w:tcW w:w="3330" w:type="dxa"/>
            <w:shd w:val="clear" w:color="auto" w:fill="auto"/>
          </w:tcPr>
          <w:p w14:paraId="178DA6BF" w14:textId="77777777" w:rsidR="00B30903" w:rsidRPr="00B30903" w:rsidRDefault="00B30903" w:rsidP="00B30903">
            <w:pPr>
              <w:spacing w:after="0" w:line="240" w:lineRule="auto"/>
              <w:rPr>
                <w:sz w:val="20"/>
                <w:szCs w:val="20"/>
              </w:rPr>
            </w:pPr>
            <w:r w:rsidRPr="00B30903">
              <w:rPr>
                <w:sz w:val="20"/>
                <w:szCs w:val="20"/>
              </w:rPr>
              <w:t>Glenwood ES</w:t>
            </w:r>
          </w:p>
        </w:tc>
        <w:tc>
          <w:tcPr>
            <w:tcW w:w="778" w:type="dxa"/>
            <w:shd w:val="clear" w:color="auto" w:fill="auto"/>
          </w:tcPr>
          <w:p w14:paraId="178DA6C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C1"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C2" w14:textId="77777777" w:rsidR="00B30903" w:rsidRPr="00B30903" w:rsidRDefault="00B30903" w:rsidP="00B30903">
            <w:pPr>
              <w:spacing w:after="0" w:line="240" w:lineRule="auto"/>
              <w:jc w:val="center"/>
              <w:rPr>
                <w:sz w:val="20"/>
                <w:szCs w:val="20"/>
              </w:rPr>
            </w:pPr>
            <w:r w:rsidRPr="00B30903">
              <w:rPr>
                <w:sz w:val="20"/>
                <w:szCs w:val="20"/>
              </w:rPr>
              <w:t>33%</w:t>
            </w:r>
          </w:p>
        </w:tc>
        <w:tc>
          <w:tcPr>
            <w:tcW w:w="779" w:type="dxa"/>
            <w:shd w:val="clear" w:color="auto" w:fill="auto"/>
          </w:tcPr>
          <w:p w14:paraId="178DA6C3"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C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C5"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C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C7" w14:textId="77777777" w:rsidR="00B30903" w:rsidRPr="00B30903" w:rsidRDefault="00B30903" w:rsidP="00B30903">
            <w:pPr>
              <w:spacing w:after="0" w:line="240" w:lineRule="auto"/>
              <w:jc w:val="center"/>
              <w:rPr>
                <w:sz w:val="20"/>
                <w:szCs w:val="20"/>
              </w:rPr>
            </w:pPr>
            <w:r w:rsidRPr="00B30903">
              <w:rPr>
                <w:sz w:val="20"/>
                <w:szCs w:val="20"/>
              </w:rPr>
              <w:t>33%</w:t>
            </w:r>
          </w:p>
        </w:tc>
      </w:tr>
      <w:tr w:rsidR="00B30903" w:rsidRPr="00B30903" w14:paraId="178DA6D2" w14:textId="77777777" w:rsidTr="00917E59">
        <w:tc>
          <w:tcPr>
            <w:tcW w:w="3330" w:type="dxa"/>
            <w:shd w:val="clear" w:color="auto" w:fill="D9D9D9" w:themeFill="background1" w:themeFillShade="D9"/>
          </w:tcPr>
          <w:p w14:paraId="178DA6C9" w14:textId="77777777" w:rsidR="00B30903" w:rsidRPr="00B30903" w:rsidRDefault="00B30903" w:rsidP="00B30903">
            <w:pPr>
              <w:spacing w:after="0" w:line="240" w:lineRule="auto"/>
              <w:rPr>
                <w:sz w:val="20"/>
                <w:szCs w:val="20"/>
              </w:rPr>
            </w:pPr>
            <w:r w:rsidRPr="00B30903">
              <w:rPr>
                <w:sz w:val="20"/>
                <w:szCs w:val="20"/>
              </w:rPr>
              <w:t>Glickman ES</w:t>
            </w:r>
          </w:p>
        </w:tc>
        <w:tc>
          <w:tcPr>
            <w:tcW w:w="778" w:type="dxa"/>
            <w:shd w:val="clear" w:color="auto" w:fill="D9D9D9" w:themeFill="background1" w:themeFillShade="D9"/>
          </w:tcPr>
          <w:p w14:paraId="178DA6C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C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CC" w14:textId="77777777" w:rsidR="00B30903" w:rsidRPr="00B30903" w:rsidRDefault="00B30903" w:rsidP="00B30903">
            <w:pPr>
              <w:spacing w:after="0" w:line="240" w:lineRule="auto"/>
              <w:jc w:val="center"/>
              <w:rPr>
                <w:sz w:val="20"/>
                <w:szCs w:val="20"/>
              </w:rPr>
            </w:pPr>
            <w:r w:rsidRPr="00B30903">
              <w:rPr>
                <w:sz w:val="20"/>
                <w:szCs w:val="20"/>
              </w:rPr>
              <w:t>48%</w:t>
            </w:r>
          </w:p>
        </w:tc>
        <w:tc>
          <w:tcPr>
            <w:tcW w:w="779" w:type="dxa"/>
            <w:shd w:val="clear" w:color="auto" w:fill="D9D9D9" w:themeFill="background1" w:themeFillShade="D9"/>
          </w:tcPr>
          <w:p w14:paraId="178DA6C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C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CF"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D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D1" w14:textId="77777777" w:rsidR="00B30903" w:rsidRPr="00B30903" w:rsidRDefault="00B30903" w:rsidP="00B30903">
            <w:pPr>
              <w:spacing w:after="0" w:line="240" w:lineRule="auto"/>
              <w:jc w:val="center"/>
              <w:rPr>
                <w:sz w:val="20"/>
                <w:szCs w:val="20"/>
              </w:rPr>
            </w:pPr>
            <w:r w:rsidRPr="00B30903">
              <w:rPr>
                <w:sz w:val="20"/>
                <w:szCs w:val="20"/>
              </w:rPr>
              <w:t>48%</w:t>
            </w:r>
          </w:p>
        </w:tc>
      </w:tr>
      <w:tr w:rsidR="00B30903" w:rsidRPr="00B30903" w14:paraId="178DA6DC" w14:textId="77777777" w:rsidTr="00917E59">
        <w:tc>
          <w:tcPr>
            <w:tcW w:w="3330" w:type="dxa"/>
            <w:shd w:val="clear" w:color="auto" w:fill="auto"/>
          </w:tcPr>
          <w:p w14:paraId="178DA6D3" w14:textId="77777777" w:rsidR="00B30903" w:rsidRPr="00B30903" w:rsidRDefault="00B30903" w:rsidP="00B30903">
            <w:pPr>
              <w:spacing w:after="0" w:line="240" w:lineRule="auto"/>
              <w:rPr>
                <w:sz w:val="20"/>
                <w:szCs w:val="20"/>
              </w:rPr>
            </w:pPr>
            <w:r w:rsidRPr="00B30903">
              <w:rPr>
                <w:sz w:val="20"/>
                <w:szCs w:val="20"/>
              </w:rPr>
              <w:t>Freedman ES</w:t>
            </w:r>
          </w:p>
        </w:tc>
        <w:tc>
          <w:tcPr>
            <w:tcW w:w="778" w:type="dxa"/>
            <w:shd w:val="clear" w:color="auto" w:fill="auto"/>
          </w:tcPr>
          <w:p w14:paraId="178DA6D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D5"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D6" w14:textId="77777777" w:rsidR="00B30903" w:rsidRPr="00B30903" w:rsidRDefault="00B30903" w:rsidP="00B30903">
            <w:pPr>
              <w:spacing w:after="0" w:line="240" w:lineRule="auto"/>
              <w:jc w:val="center"/>
              <w:rPr>
                <w:sz w:val="20"/>
                <w:szCs w:val="20"/>
              </w:rPr>
            </w:pPr>
            <w:r w:rsidRPr="00B30903">
              <w:rPr>
                <w:sz w:val="20"/>
                <w:szCs w:val="20"/>
              </w:rPr>
              <w:t>22%</w:t>
            </w:r>
          </w:p>
        </w:tc>
        <w:tc>
          <w:tcPr>
            <w:tcW w:w="779" w:type="dxa"/>
            <w:shd w:val="clear" w:color="auto" w:fill="auto"/>
          </w:tcPr>
          <w:p w14:paraId="178DA6D7"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D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D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D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DB" w14:textId="77777777" w:rsidR="00B30903" w:rsidRPr="00B30903" w:rsidRDefault="00B30903" w:rsidP="00B30903">
            <w:pPr>
              <w:spacing w:after="0" w:line="240" w:lineRule="auto"/>
              <w:jc w:val="center"/>
              <w:rPr>
                <w:sz w:val="20"/>
                <w:szCs w:val="20"/>
              </w:rPr>
            </w:pPr>
            <w:r w:rsidRPr="00B30903">
              <w:rPr>
                <w:sz w:val="20"/>
                <w:szCs w:val="20"/>
              </w:rPr>
              <w:t>22%</w:t>
            </w:r>
          </w:p>
        </w:tc>
      </w:tr>
      <w:tr w:rsidR="00B30903" w:rsidRPr="00B30903" w14:paraId="178DA6E6" w14:textId="77777777" w:rsidTr="00917E59">
        <w:tc>
          <w:tcPr>
            <w:tcW w:w="3330" w:type="dxa"/>
            <w:shd w:val="clear" w:color="auto" w:fill="D9D9D9" w:themeFill="background1" w:themeFillShade="D9"/>
          </w:tcPr>
          <w:p w14:paraId="178DA6DD" w14:textId="77777777" w:rsidR="00B30903" w:rsidRPr="00B30903" w:rsidRDefault="00B30903" w:rsidP="00B30903">
            <w:pPr>
              <w:spacing w:after="0" w:line="240" w:lineRule="auto"/>
              <w:rPr>
                <w:sz w:val="20"/>
                <w:szCs w:val="20"/>
              </w:rPr>
            </w:pPr>
            <w:r w:rsidRPr="00B30903">
              <w:rPr>
                <w:sz w:val="20"/>
                <w:szCs w:val="20"/>
              </w:rPr>
              <w:t>Harris ES</w:t>
            </w:r>
          </w:p>
        </w:tc>
        <w:tc>
          <w:tcPr>
            <w:tcW w:w="778" w:type="dxa"/>
            <w:shd w:val="clear" w:color="auto" w:fill="D9D9D9" w:themeFill="background1" w:themeFillShade="D9"/>
          </w:tcPr>
          <w:p w14:paraId="178DA6D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DF"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E0" w14:textId="77777777" w:rsidR="00B30903" w:rsidRPr="00B30903" w:rsidRDefault="00B30903" w:rsidP="00B30903">
            <w:pPr>
              <w:spacing w:after="0" w:line="240" w:lineRule="auto"/>
              <w:jc w:val="center"/>
              <w:rPr>
                <w:sz w:val="20"/>
                <w:szCs w:val="20"/>
              </w:rPr>
            </w:pPr>
            <w:r w:rsidRPr="00B30903">
              <w:rPr>
                <w:sz w:val="20"/>
                <w:szCs w:val="20"/>
              </w:rPr>
              <w:t>47%</w:t>
            </w:r>
          </w:p>
        </w:tc>
        <w:tc>
          <w:tcPr>
            <w:tcW w:w="779" w:type="dxa"/>
            <w:shd w:val="clear" w:color="auto" w:fill="D9D9D9" w:themeFill="background1" w:themeFillShade="D9"/>
          </w:tcPr>
          <w:p w14:paraId="178DA6E1"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E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E3"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E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E5" w14:textId="77777777" w:rsidR="00B30903" w:rsidRPr="00B30903" w:rsidRDefault="00B30903" w:rsidP="00B30903">
            <w:pPr>
              <w:spacing w:after="0" w:line="240" w:lineRule="auto"/>
              <w:jc w:val="center"/>
              <w:rPr>
                <w:sz w:val="20"/>
                <w:szCs w:val="20"/>
              </w:rPr>
            </w:pPr>
            <w:r w:rsidRPr="00B30903">
              <w:rPr>
                <w:sz w:val="20"/>
                <w:szCs w:val="20"/>
              </w:rPr>
              <w:t>47%</w:t>
            </w:r>
          </w:p>
        </w:tc>
      </w:tr>
      <w:tr w:rsidR="00B30903" w:rsidRPr="00B30903" w14:paraId="178DA6F0" w14:textId="77777777" w:rsidTr="00917E59">
        <w:tc>
          <w:tcPr>
            <w:tcW w:w="3330" w:type="dxa"/>
            <w:shd w:val="clear" w:color="auto" w:fill="auto"/>
          </w:tcPr>
          <w:p w14:paraId="178DA6E7" w14:textId="77777777" w:rsidR="00B30903" w:rsidRPr="00B30903" w:rsidRDefault="00B30903" w:rsidP="00B30903">
            <w:pPr>
              <w:spacing w:after="0" w:line="240" w:lineRule="auto"/>
              <w:rPr>
                <w:sz w:val="20"/>
                <w:szCs w:val="20"/>
              </w:rPr>
            </w:pPr>
            <w:r w:rsidRPr="00B30903">
              <w:rPr>
                <w:sz w:val="20"/>
                <w:szCs w:val="20"/>
              </w:rPr>
              <w:t>Homer Street ES</w:t>
            </w:r>
          </w:p>
        </w:tc>
        <w:tc>
          <w:tcPr>
            <w:tcW w:w="778" w:type="dxa"/>
            <w:shd w:val="clear" w:color="auto" w:fill="auto"/>
          </w:tcPr>
          <w:p w14:paraId="178DA6E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E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EA" w14:textId="77777777" w:rsidR="00B30903" w:rsidRPr="00B30903" w:rsidRDefault="00B30903" w:rsidP="00B30903">
            <w:pPr>
              <w:spacing w:after="0" w:line="240" w:lineRule="auto"/>
              <w:jc w:val="center"/>
              <w:rPr>
                <w:sz w:val="20"/>
                <w:szCs w:val="20"/>
              </w:rPr>
            </w:pPr>
            <w:r w:rsidRPr="00B30903">
              <w:rPr>
                <w:sz w:val="20"/>
                <w:szCs w:val="20"/>
              </w:rPr>
              <w:t>44%</w:t>
            </w:r>
          </w:p>
        </w:tc>
        <w:tc>
          <w:tcPr>
            <w:tcW w:w="779" w:type="dxa"/>
            <w:shd w:val="clear" w:color="auto" w:fill="auto"/>
          </w:tcPr>
          <w:p w14:paraId="178DA6E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E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E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E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EF" w14:textId="77777777" w:rsidR="00B30903" w:rsidRPr="00B30903" w:rsidRDefault="00B30903" w:rsidP="00B30903">
            <w:pPr>
              <w:spacing w:after="0" w:line="240" w:lineRule="auto"/>
              <w:jc w:val="center"/>
              <w:rPr>
                <w:sz w:val="20"/>
                <w:szCs w:val="20"/>
              </w:rPr>
            </w:pPr>
            <w:r w:rsidRPr="00B30903">
              <w:rPr>
                <w:sz w:val="20"/>
                <w:szCs w:val="20"/>
              </w:rPr>
              <w:t>44%</w:t>
            </w:r>
          </w:p>
        </w:tc>
      </w:tr>
      <w:tr w:rsidR="00B30903" w:rsidRPr="00B30903" w14:paraId="178DA6FA" w14:textId="77777777" w:rsidTr="00917E59">
        <w:tc>
          <w:tcPr>
            <w:tcW w:w="3330" w:type="dxa"/>
            <w:shd w:val="clear" w:color="auto" w:fill="D9D9D9" w:themeFill="background1" w:themeFillShade="D9"/>
          </w:tcPr>
          <w:p w14:paraId="178DA6F1" w14:textId="77777777" w:rsidR="00B30903" w:rsidRPr="00B30903" w:rsidRDefault="00B30903" w:rsidP="00B30903">
            <w:pPr>
              <w:spacing w:after="0" w:line="240" w:lineRule="auto"/>
              <w:rPr>
                <w:sz w:val="20"/>
                <w:szCs w:val="20"/>
              </w:rPr>
            </w:pPr>
            <w:r w:rsidRPr="00B30903">
              <w:rPr>
                <w:sz w:val="20"/>
                <w:szCs w:val="20"/>
              </w:rPr>
              <w:t>Indian Orchard ES</w:t>
            </w:r>
          </w:p>
        </w:tc>
        <w:tc>
          <w:tcPr>
            <w:tcW w:w="778" w:type="dxa"/>
            <w:shd w:val="clear" w:color="auto" w:fill="D9D9D9" w:themeFill="background1" w:themeFillShade="D9"/>
          </w:tcPr>
          <w:p w14:paraId="178DA6F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F3"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F4" w14:textId="77777777" w:rsidR="00B30903" w:rsidRPr="00B30903" w:rsidRDefault="00B30903" w:rsidP="00B30903">
            <w:pPr>
              <w:spacing w:after="0" w:line="240" w:lineRule="auto"/>
              <w:jc w:val="center"/>
              <w:rPr>
                <w:sz w:val="20"/>
                <w:szCs w:val="20"/>
              </w:rPr>
            </w:pPr>
            <w:r w:rsidRPr="00B30903">
              <w:rPr>
                <w:sz w:val="20"/>
                <w:szCs w:val="20"/>
              </w:rPr>
              <w:t>34%</w:t>
            </w:r>
          </w:p>
        </w:tc>
        <w:tc>
          <w:tcPr>
            <w:tcW w:w="779" w:type="dxa"/>
            <w:shd w:val="clear" w:color="auto" w:fill="D9D9D9" w:themeFill="background1" w:themeFillShade="D9"/>
          </w:tcPr>
          <w:p w14:paraId="178DA6F5"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F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F7"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6F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6F9" w14:textId="77777777" w:rsidR="00B30903" w:rsidRPr="00B30903" w:rsidRDefault="00B30903" w:rsidP="00B30903">
            <w:pPr>
              <w:spacing w:after="0" w:line="240" w:lineRule="auto"/>
              <w:jc w:val="center"/>
              <w:rPr>
                <w:sz w:val="20"/>
                <w:szCs w:val="20"/>
              </w:rPr>
            </w:pPr>
            <w:r w:rsidRPr="00B30903">
              <w:rPr>
                <w:sz w:val="20"/>
                <w:szCs w:val="20"/>
              </w:rPr>
              <w:t>34%</w:t>
            </w:r>
          </w:p>
        </w:tc>
      </w:tr>
      <w:tr w:rsidR="00B30903" w:rsidRPr="00B30903" w14:paraId="178DA704" w14:textId="77777777" w:rsidTr="00917E59">
        <w:tc>
          <w:tcPr>
            <w:tcW w:w="3330" w:type="dxa"/>
            <w:shd w:val="clear" w:color="auto" w:fill="auto"/>
          </w:tcPr>
          <w:p w14:paraId="178DA6FB" w14:textId="77777777" w:rsidR="00B30903" w:rsidRPr="00B30903" w:rsidRDefault="00B30903" w:rsidP="00B30903">
            <w:pPr>
              <w:spacing w:after="0" w:line="240" w:lineRule="auto"/>
              <w:rPr>
                <w:sz w:val="20"/>
                <w:szCs w:val="20"/>
              </w:rPr>
            </w:pPr>
            <w:r w:rsidRPr="00B30903">
              <w:rPr>
                <w:sz w:val="20"/>
                <w:szCs w:val="20"/>
              </w:rPr>
              <w:t>Kensington International</w:t>
            </w:r>
            <w:r w:rsidR="00522B5E">
              <w:rPr>
                <w:sz w:val="20"/>
                <w:szCs w:val="20"/>
              </w:rPr>
              <w:t xml:space="preserve"> ES</w:t>
            </w:r>
          </w:p>
        </w:tc>
        <w:tc>
          <w:tcPr>
            <w:tcW w:w="778" w:type="dxa"/>
            <w:shd w:val="clear" w:color="auto" w:fill="auto"/>
          </w:tcPr>
          <w:p w14:paraId="178DA6F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6F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6FE" w14:textId="77777777" w:rsidR="00B30903" w:rsidRPr="00B30903" w:rsidRDefault="00B30903" w:rsidP="00B30903">
            <w:pPr>
              <w:spacing w:after="0" w:line="240" w:lineRule="auto"/>
              <w:jc w:val="center"/>
              <w:rPr>
                <w:sz w:val="20"/>
                <w:szCs w:val="20"/>
              </w:rPr>
            </w:pPr>
            <w:r w:rsidRPr="00B30903">
              <w:rPr>
                <w:sz w:val="20"/>
                <w:szCs w:val="20"/>
              </w:rPr>
              <w:t>31%</w:t>
            </w:r>
          </w:p>
        </w:tc>
        <w:tc>
          <w:tcPr>
            <w:tcW w:w="779" w:type="dxa"/>
            <w:shd w:val="clear" w:color="auto" w:fill="auto"/>
          </w:tcPr>
          <w:p w14:paraId="178DA6FF"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0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01"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0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03" w14:textId="77777777" w:rsidR="00B30903" w:rsidRPr="00B30903" w:rsidRDefault="00B30903" w:rsidP="00B30903">
            <w:pPr>
              <w:spacing w:after="0" w:line="240" w:lineRule="auto"/>
              <w:jc w:val="center"/>
              <w:rPr>
                <w:sz w:val="20"/>
                <w:szCs w:val="20"/>
              </w:rPr>
            </w:pPr>
            <w:r w:rsidRPr="00B30903">
              <w:rPr>
                <w:sz w:val="20"/>
                <w:szCs w:val="20"/>
              </w:rPr>
              <w:t>31%</w:t>
            </w:r>
          </w:p>
        </w:tc>
      </w:tr>
      <w:tr w:rsidR="00B30903" w:rsidRPr="00B30903" w14:paraId="178DA70E" w14:textId="77777777" w:rsidTr="00917E59">
        <w:tc>
          <w:tcPr>
            <w:tcW w:w="3330" w:type="dxa"/>
            <w:shd w:val="clear" w:color="auto" w:fill="D9D9D9" w:themeFill="background1" w:themeFillShade="D9"/>
          </w:tcPr>
          <w:p w14:paraId="178DA705" w14:textId="77777777" w:rsidR="00B30903" w:rsidRPr="00B30903" w:rsidRDefault="00B30903" w:rsidP="00B30903">
            <w:pPr>
              <w:spacing w:after="0" w:line="240" w:lineRule="auto"/>
              <w:rPr>
                <w:sz w:val="20"/>
                <w:szCs w:val="20"/>
              </w:rPr>
            </w:pPr>
            <w:r w:rsidRPr="00B30903">
              <w:rPr>
                <w:sz w:val="20"/>
                <w:szCs w:val="20"/>
              </w:rPr>
              <w:t>Liberty ES</w:t>
            </w:r>
          </w:p>
        </w:tc>
        <w:tc>
          <w:tcPr>
            <w:tcW w:w="778" w:type="dxa"/>
            <w:shd w:val="clear" w:color="auto" w:fill="D9D9D9" w:themeFill="background1" w:themeFillShade="D9"/>
          </w:tcPr>
          <w:p w14:paraId="178DA70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07"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08" w14:textId="77777777" w:rsidR="00B30903" w:rsidRPr="00B30903" w:rsidRDefault="00B30903" w:rsidP="00B30903">
            <w:pPr>
              <w:spacing w:after="0" w:line="240" w:lineRule="auto"/>
              <w:jc w:val="center"/>
              <w:rPr>
                <w:sz w:val="20"/>
                <w:szCs w:val="20"/>
              </w:rPr>
            </w:pPr>
            <w:r w:rsidRPr="00B30903">
              <w:rPr>
                <w:sz w:val="20"/>
                <w:szCs w:val="20"/>
              </w:rPr>
              <w:t>45%</w:t>
            </w:r>
          </w:p>
        </w:tc>
        <w:tc>
          <w:tcPr>
            <w:tcW w:w="779" w:type="dxa"/>
            <w:shd w:val="clear" w:color="auto" w:fill="D9D9D9" w:themeFill="background1" w:themeFillShade="D9"/>
          </w:tcPr>
          <w:p w14:paraId="178DA70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0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0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0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0D" w14:textId="77777777" w:rsidR="00B30903" w:rsidRPr="00B30903" w:rsidRDefault="00B30903" w:rsidP="00B30903">
            <w:pPr>
              <w:spacing w:after="0" w:line="240" w:lineRule="auto"/>
              <w:jc w:val="center"/>
              <w:rPr>
                <w:sz w:val="20"/>
                <w:szCs w:val="20"/>
              </w:rPr>
            </w:pPr>
            <w:r w:rsidRPr="00B30903">
              <w:rPr>
                <w:sz w:val="20"/>
                <w:szCs w:val="20"/>
              </w:rPr>
              <w:t>45%</w:t>
            </w:r>
          </w:p>
        </w:tc>
      </w:tr>
      <w:tr w:rsidR="00B30903" w:rsidRPr="00B30903" w14:paraId="178DA718" w14:textId="77777777" w:rsidTr="00917E59">
        <w:tc>
          <w:tcPr>
            <w:tcW w:w="3330" w:type="dxa"/>
            <w:shd w:val="clear" w:color="auto" w:fill="auto"/>
          </w:tcPr>
          <w:p w14:paraId="178DA70F" w14:textId="77777777" w:rsidR="00B30903" w:rsidRPr="00B30903" w:rsidRDefault="00B30903" w:rsidP="00B30903">
            <w:pPr>
              <w:spacing w:after="0" w:line="240" w:lineRule="auto"/>
              <w:rPr>
                <w:sz w:val="20"/>
                <w:szCs w:val="20"/>
              </w:rPr>
            </w:pPr>
            <w:r w:rsidRPr="00B30903">
              <w:rPr>
                <w:sz w:val="20"/>
                <w:szCs w:val="20"/>
              </w:rPr>
              <w:t>Lincoln ES</w:t>
            </w:r>
          </w:p>
        </w:tc>
        <w:tc>
          <w:tcPr>
            <w:tcW w:w="778" w:type="dxa"/>
            <w:shd w:val="clear" w:color="auto" w:fill="auto"/>
          </w:tcPr>
          <w:p w14:paraId="178DA71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11"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12" w14:textId="77777777" w:rsidR="00B30903" w:rsidRPr="00B30903" w:rsidRDefault="00B30903" w:rsidP="00B30903">
            <w:pPr>
              <w:spacing w:after="0" w:line="240" w:lineRule="auto"/>
              <w:jc w:val="center"/>
              <w:rPr>
                <w:sz w:val="20"/>
                <w:szCs w:val="20"/>
              </w:rPr>
            </w:pPr>
            <w:r w:rsidRPr="00B30903">
              <w:rPr>
                <w:sz w:val="20"/>
                <w:szCs w:val="20"/>
              </w:rPr>
              <w:t>15%</w:t>
            </w:r>
          </w:p>
        </w:tc>
        <w:tc>
          <w:tcPr>
            <w:tcW w:w="779" w:type="dxa"/>
            <w:shd w:val="clear" w:color="auto" w:fill="auto"/>
          </w:tcPr>
          <w:p w14:paraId="178DA713"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1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15"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1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17" w14:textId="77777777" w:rsidR="00B30903" w:rsidRPr="00B30903" w:rsidRDefault="00B30903" w:rsidP="00B30903">
            <w:pPr>
              <w:spacing w:after="0" w:line="240" w:lineRule="auto"/>
              <w:jc w:val="center"/>
              <w:rPr>
                <w:sz w:val="20"/>
                <w:szCs w:val="20"/>
              </w:rPr>
            </w:pPr>
            <w:r w:rsidRPr="00B30903">
              <w:rPr>
                <w:sz w:val="20"/>
                <w:szCs w:val="20"/>
              </w:rPr>
              <w:t>15%</w:t>
            </w:r>
          </w:p>
        </w:tc>
      </w:tr>
      <w:tr w:rsidR="00B30903" w:rsidRPr="00B30903" w14:paraId="178DA722" w14:textId="77777777" w:rsidTr="00917E59">
        <w:tc>
          <w:tcPr>
            <w:tcW w:w="3330" w:type="dxa"/>
            <w:shd w:val="clear" w:color="auto" w:fill="D9D9D9" w:themeFill="background1" w:themeFillShade="D9"/>
          </w:tcPr>
          <w:p w14:paraId="178DA719" w14:textId="77777777" w:rsidR="00B30903" w:rsidRPr="00B30903" w:rsidRDefault="00B30903" w:rsidP="00B30903">
            <w:pPr>
              <w:spacing w:after="0" w:line="240" w:lineRule="auto"/>
              <w:rPr>
                <w:sz w:val="20"/>
                <w:szCs w:val="20"/>
              </w:rPr>
            </w:pPr>
            <w:r w:rsidRPr="00B30903">
              <w:rPr>
                <w:sz w:val="20"/>
                <w:szCs w:val="20"/>
              </w:rPr>
              <w:t xml:space="preserve">Dryden </w:t>
            </w:r>
            <w:r w:rsidR="00522B5E">
              <w:rPr>
                <w:sz w:val="20"/>
                <w:szCs w:val="20"/>
              </w:rPr>
              <w:t xml:space="preserve">Veterans </w:t>
            </w:r>
            <w:r w:rsidRPr="00B30903">
              <w:rPr>
                <w:sz w:val="20"/>
                <w:szCs w:val="20"/>
              </w:rPr>
              <w:t>Memorial ES</w:t>
            </w:r>
          </w:p>
        </w:tc>
        <w:tc>
          <w:tcPr>
            <w:tcW w:w="778" w:type="dxa"/>
            <w:shd w:val="clear" w:color="auto" w:fill="D9D9D9" w:themeFill="background1" w:themeFillShade="D9"/>
          </w:tcPr>
          <w:p w14:paraId="178DA71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1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1C" w14:textId="77777777" w:rsidR="00B30903" w:rsidRPr="00B30903" w:rsidRDefault="00B30903" w:rsidP="00B30903">
            <w:pPr>
              <w:spacing w:after="0" w:line="240" w:lineRule="auto"/>
              <w:jc w:val="center"/>
              <w:rPr>
                <w:sz w:val="20"/>
                <w:szCs w:val="20"/>
              </w:rPr>
            </w:pPr>
            <w:r w:rsidRPr="00B30903">
              <w:rPr>
                <w:sz w:val="20"/>
                <w:szCs w:val="20"/>
              </w:rPr>
              <w:t>36%</w:t>
            </w:r>
          </w:p>
        </w:tc>
        <w:tc>
          <w:tcPr>
            <w:tcW w:w="779" w:type="dxa"/>
            <w:shd w:val="clear" w:color="auto" w:fill="D9D9D9" w:themeFill="background1" w:themeFillShade="D9"/>
          </w:tcPr>
          <w:p w14:paraId="178DA71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1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1F"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2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21" w14:textId="77777777" w:rsidR="00B30903" w:rsidRPr="00B30903" w:rsidRDefault="00B30903" w:rsidP="00B30903">
            <w:pPr>
              <w:spacing w:after="0" w:line="240" w:lineRule="auto"/>
              <w:jc w:val="center"/>
              <w:rPr>
                <w:sz w:val="20"/>
                <w:szCs w:val="20"/>
              </w:rPr>
            </w:pPr>
            <w:r w:rsidRPr="00B30903">
              <w:rPr>
                <w:sz w:val="20"/>
                <w:szCs w:val="20"/>
              </w:rPr>
              <w:t>36%</w:t>
            </w:r>
          </w:p>
        </w:tc>
      </w:tr>
      <w:tr w:rsidR="00B30903" w:rsidRPr="00B30903" w14:paraId="178DA72C" w14:textId="77777777" w:rsidTr="00917E59">
        <w:tc>
          <w:tcPr>
            <w:tcW w:w="3330" w:type="dxa"/>
            <w:shd w:val="clear" w:color="auto" w:fill="auto"/>
          </w:tcPr>
          <w:p w14:paraId="178DA723" w14:textId="77777777" w:rsidR="00B30903" w:rsidRPr="00B30903" w:rsidRDefault="00B30903" w:rsidP="00B30903">
            <w:pPr>
              <w:spacing w:after="0" w:line="240" w:lineRule="auto"/>
              <w:rPr>
                <w:sz w:val="20"/>
                <w:szCs w:val="20"/>
              </w:rPr>
            </w:pPr>
            <w:r w:rsidRPr="00B30903">
              <w:rPr>
                <w:sz w:val="20"/>
                <w:szCs w:val="20"/>
              </w:rPr>
              <w:t>Lynch ES</w:t>
            </w:r>
          </w:p>
        </w:tc>
        <w:tc>
          <w:tcPr>
            <w:tcW w:w="778" w:type="dxa"/>
            <w:shd w:val="clear" w:color="auto" w:fill="auto"/>
          </w:tcPr>
          <w:p w14:paraId="178DA72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25"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26" w14:textId="77777777" w:rsidR="00B30903" w:rsidRPr="00B30903" w:rsidRDefault="00B30903" w:rsidP="00B30903">
            <w:pPr>
              <w:spacing w:after="0" w:line="240" w:lineRule="auto"/>
              <w:jc w:val="center"/>
              <w:rPr>
                <w:sz w:val="20"/>
                <w:szCs w:val="20"/>
              </w:rPr>
            </w:pPr>
            <w:r w:rsidRPr="00B30903">
              <w:rPr>
                <w:sz w:val="20"/>
                <w:szCs w:val="20"/>
              </w:rPr>
              <w:t>27%</w:t>
            </w:r>
          </w:p>
        </w:tc>
        <w:tc>
          <w:tcPr>
            <w:tcW w:w="779" w:type="dxa"/>
            <w:shd w:val="clear" w:color="auto" w:fill="auto"/>
          </w:tcPr>
          <w:p w14:paraId="178DA727"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2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2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2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2B" w14:textId="77777777" w:rsidR="00B30903" w:rsidRPr="00B30903" w:rsidRDefault="00B30903" w:rsidP="00B30903">
            <w:pPr>
              <w:spacing w:after="0" w:line="240" w:lineRule="auto"/>
              <w:jc w:val="center"/>
              <w:rPr>
                <w:sz w:val="20"/>
                <w:szCs w:val="20"/>
              </w:rPr>
            </w:pPr>
            <w:r w:rsidRPr="00B30903">
              <w:rPr>
                <w:sz w:val="20"/>
                <w:szCs w:val="20"/>
              </w:rPr>
              <w:t>27%</w:t>
            </w:r>
          </w:p>
        </w:tc>
      </w:tr>
      <w:tr w:rsidR="00B30903" w:rsidRPr="00B30903" w14:paraId="178DA736" w14:textId="77777777" w:rsidTr="00917E59">
        <w:tc>
          <w:tcPr>
            <w:tcW w:w="3330" w:type="dxa"/>
            <w:shd w:val="clear" w:color="auto" w:fill="D9D9D9" w:themeFill="background1" w:themeFillShade="D9"/>
          </w:tcPr>
          <w:p w14:paraId="178DA72D" w14:textId="77777777" w:rsidR="00B30903" w:rsidRPr="00B30903" w:rsidRDefault="00B30903" w:rsidP="00B30903">
            <w:pPr>
              <w:spacing w:after="0" w:line="240" w:lineRule="auto"/>
              <w:rPr>
                <w:sz w:val="20"/>
                <w:szCs w:val="20"/>
              </w:rPr>
            </w:pPr>
            <w:r w:rsidRPr="00B30903">
              <w:rPr>
                <w:sz w:val="20"/>
                <w:szCs w:val="20"/>
              </w:rPr>
              <w:t>Pottenger ES</w:t>
            </w:r>
          </w:p>
        </w:tc>
        <w:tc>
          <w:tcPr>
            <w:tcW w:w="778" w:type="dxa"/>
            <w:shd w:val="clear" w:color="auto" w:fill="D9D9D9" w:themeFill="background1" w:themeFillShade="D9"/>
          </w:tcPr>
          <w:p w14:paraId="178DA72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2F"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30" w14:textId="77777777" w:rsidR="00B30903" w:rsidRPr="00B30903" w:rsidRDefault="00B30903" w:rsidP="00B30903">
            <w:pPr>
              <w:spacing w:after="0" w:line="240" w:lineRule="auto"/>
              <w:jc w:val="center"/>
              <w:rPr>
                <w:sz w:val="20"/>
                <w:szCs w:val="20"/>
              </w:rPr>
            </w:pPr>
            <w:r w:rsidRPr="00B30903">
              <w:rPr>
                <w:sz w:val="20"/>
                <w:szCs w:val="20"/>
              </w:rPr>
              <w:t>19%</w:t>
            </w:r>
          </w:p>
        </w:tc>
        <w:tc>
          <w:tcPr>
            <w:tcW w:w="779" w:type="dxa"/>
            <w:shd w:val="clear" w:color="auto" w:fill="D9D9D9" w:themeFill="background1" w:themeFillShade="D9"/>
          </w:tcPr>
          <w:p w14:paraId="178DA731"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3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33"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3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35" w14:textId="77777777" w:rsidR="00B30903" w:rsidRPr="00B30903" w:rsidRDefault="00B30903" w:rsidP="00B30903">
            <w:pPr>
              <w:spacing w:after="0" w:line="240" w:lineRule="auto"/>
              <w:jc w:val="center"/>
              <w:rPr>
                <w:sz w:val="20"/>
                <w:szCs w:val="20"/>
              </w:rPr>
            </w:pPr>
            <w:r w:rsidRPr="00B30903">
              <w:rPr>
                <w:sz w:val="20"/>
                <w:szCs w:val="20"/>
              </w:rPr>
              <w:t>19%</w:t>
            </w:r>
          </w:p>
        </w:tc>
      </w:tr>
      <w:tr w:rsidR="00B30903" w:rsidRPr="00B30903" w14:paraId="178DA740" w14:textId="77777777" w:rsidTr="00917E59">
        <w:tc>
          <w:tcPr>
            <w:tcW w:w="3330" w:type="dxa"/>
            <w:shd w:val="clear" w:color="auto" w:fill="auto"/>
          </w:tcPr>
          <w:p w14:paraId="178DA737" w14:textId="77777777" w:rsidR="00B30903" w:rsidRPr="00B30903" w:rsidRDefault="00B30903" w:rsidP="00B30903">
            <w:pPr>
              <w:spacing w:after="0" w:line="240" w:lineRule="auto"/>
              <w:rPr>
                <w:sz w:val="20"/>
                <w:szCs w:val="20"/>
              </w:rPr>
            </w:pPr>
            <w:r w:rsidRPr="00B30903">
              <w:rPr>
                <w:sz w:val="20"/>
                <w:szCs w:val="20"/>
              </w:rPr>
              <w:t>Walsh ES</w:t>
            </w:r>
          </w:p>
        </w:tc>
        <w:tc>
          <w:tcPr>
            <w:tcW w:w="778" w:type="dxa"/>
            <w:shd w:val="clear" w:color="auto" w:fill="auto"/>
          </w:tcPr>
          <w:p w14:paraId="178DA73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3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3A" w14:textId="77777777" w:rsidR="00B30903" w:rsidRPr="00B30903" w:rsidRDefault="00B30903" w:rsidP="00B30903">
            <w:pPr>
              <w:spacing w:after="0" w:line="240" w:lineRule="auto"/>
              <w:jc w:val="center"/>
              <w:rPr>
                <w:sz w:val="20"/>
                <w:szCs w:val="20"/>
              </w:rPr>
            </w:pPr>
            <w:r w:rsidRPr="00B30903">
              <w:rPr>
                <w:sz w:val="20"/>
                <w:szCs w:val="20"/>
              </w:rPr>
              <w:t>31%</w:t>
            </w:r>
          </w:p>
        </w:tc>
        <w:tc>
          <w:tcPr>
            <w:tcW w:w="779" w:type="dxa"/>
            <w:shd w:val="clear" w:color="auto" w:fill="auto"/>
          </w:tcPr>
          <w:p w14:paraId="178DA73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3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3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3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3F" w14:textId="77777777" w:rsidR="00B30903" w:rsidRPr="00B30903" w:rsidRDefault="00B30903" w:rsidP="00B30903">
            <w:pPr>
              <w:spacing w:after="0" w:line="240" w:lineRule="auto"/>
              <w:jc w:val="center"/>
              <w:rPr>
                <w:sz w:val="20"/>
                <w:szCs w:val="20"/>
              </w:rPr>
            </w:pPr>
            <w:r w:rsidRPr="00B30903">
              <w:rPr>
                <w:sz w:val="20"/>
                <w:szCs w:val="20"/>
              </w:rPr>
              <w:t>31%</w:t>
            </w:r>
          </w:p>
        </w:tc>
      </w:tr>
      <w:tr w:rsidR="00B30903" w:rsidRPr="00B30903" w14:paraId="178DA74A" w14:textId="77777777" w:rsidTr="00917E59">
        <w:tc>
          <w:tcPr>
            <w:tcW w:w="3330" w:type="dxa"/>
            <w:shd w:val="clear" w:color="auto" w:fill="D9D9D9" w:themeFill="background1" w:themeFillShade="D9"/>
          </w:tcPr>
          <w:p w14:paraId="178DA741" w14:textId="77777777" w:rsidR="00B30903" w:rsidRPr="00B30903" w:rsidRDefault="00B30903" w:rsidP="00B30903">
            <w:pPr>
              <w:spacing w:after="0" w:line="240" w:lineRule="auto"/>
              <w:rPr>
                <w:sz w:val="20"/>
                <w:szCs w:val="20"/>
              </w:rPr>
            </w:pPr>
            <w:r w:rsidRPr="00B30903">
              <w:rPr>
                <w:sz w:val="20"/>
                <w:szCs w:val="20"/>
              </w:rPr>
              <w:t>Sumner Avenue ES</w:t>
            </w:r>
          </w:p>
        </w:tc>
        <w:tc>
          <w:tcPr>
            <w:tcW w:w="778" w:type="dxa"/>
            <w:shd w:val="clear" w:color="auto" w:fill="D9D9D9" w:themeFill="background1" w:themeFillShade="D9"/>
          </w:tcPr>
          <w:p w14:paraId="178DA74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43"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44" w14:textId="77777777" w:rsidR="00B30903" w:rsidRPr="00B30903" w:rsidRDefault="00B30903" w:rsidP="00B30903">
            <w:pPr>
              <w:spacing w:after="0" w:line="240" w:lineRule="auto"/>
              <w:jc w:val="center"/>
              <w:rPr>
                <w:sz w:val="20"/>
                <w:szCs w:val="20"/>
              </w:rPr>
            </w:pPr>
            <w:r w:rsidRPr="00B30903">
              <w:rPr>
                <w:sz w:val="20"/>
                <w:szCs w:val="20"/>
              </w:rPr>
              <w:t>36%</w:t>
            </w:r>
          </w:p>
        </w:tc>
        <w:tc>
          <w:tcPr>
            <w:tcW w:w="779" w:type="dxa"/>
            <w:shd w:val="clear" w:color="auto" w:fill="D9D9D9" w:themeFill="background1" w:themeFillShade="D9"/>
          </w:tcPr>
          <w:p w14:paraId="178DA745"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4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47"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4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49" w14:textId="77777777" w:rsidR="00B30903" w:rsidRPr="00B30903" w:rsidRDefault="00B30903" w:rsidP="00B30903">
            <w:pPr>
              <w:spacing w:after="0" w:line="240" w:lineRule="auto"/>
              <w:jc w:val="center"/>
              <w:rPr>
                <w:sz w:val="20"/>
                <w:szCs w:val="20"/>
              </w:rPr>
            </w:pPr>
            <w:r w:rsidRPr="00B30903">
              <w:rPr>
                <w:sz w:val="20"/>
                <w:szCs w:val="20"/>
              </w:rPr>
              <w:t>36%</w:t>
            </w:r>
          </w:p>
        </w:tc>
      </w:tr>
      <w:tr w:rsidR="00B30903" w:rsidRPr="00B30903" w14:paraId="178DA754" w14:textId="77777777" w:rsidTr="00917E59">
        <w:tc>
          <w:tcPr>
            <w:tcW w:w="3330" w:type="dxa"/>
            <w:shd w:val="clear" w:color="auto" w:fill="auto"/>
          </w:tcPr>
          <w:p w14:paraId="178DA74B" w14:textId="77777777" w:rsidR="00B30903" w:rsidRPr="00B30903" w:rsidRDefault="00B30903" w:rsidP="00B30903">
            <w:pPr>
              <w:spacing w:after="0" w:line="240" w:lineRule="auto"/>
              <w:rPr>
                <w:sz w:val="20"/>
                <w:szCs w:val="20"/>
              </w:rPr>
            </w:pPr>
            <w:r w:rsidRPr="00B30903">
              <w:rPr>
                <w:sz w:val="20"/>
                <w:szCs w:val="20"/>
              </w:rPr>
              <w:t>Talmadge ES</w:t>
            </w:r>
          </w:p>
        </w:tc>
        <w:tc>
          <w:tcPr>
            <w:tcW w:w="778" w:type="dxa"/>
            <w:shd w:val="clear" w:color="auto" w:fill="auto"/>
          </w:tcPr>
          <w:p w14:paraId="178DA74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4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4E" w14:textId="77777777" w:rsidR="00B30903" w:rsidRPr="00B30903" w:rsidRDefault="00B30903" w:rsidP="00B30903">
            <w:pPr>
              <w:spacing w:after="0" w:line="240" w:lineRule="auto"/>
              <w:jc w:val="center"/>
              <w:rPr>
                <w:sz w:val="20"/>
                <w:szCs w:val="20"/>
              </w:rPr>
            </w:pPr>
            <w:r w:rsidRPr="00B30903">
              <w:rPr>
                <w:sz w:val="20"/>
                <w:szCs w:val="20"/>
              </w:rPr>
              <w:t>33%</w:t>
            </w:r>
          </w:p>
        </w:tc>
        <w:tc>
          <w:tcPr>
            <w:tcW w:w="779" w:type="dxa"/>
            <w:shd w:val="clear" w:color="auto" w:fill="auto"/>
          </w:tcPr>
          <w:p w14:paraId="178DA74F"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5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51"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5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53" w14:textId="77777777" w:rsidR="00B30903" w:rsidRPr="00B30903" w:rsidRDefault="00B30903" w:rsidP="00B30903">
            <w:pPr>
              <w:spacing w:after="0" w:line="240" w:lineRule="auto"/>
              <w:jc w:val="center"/>
              <w:rPr>
                <w:sz w:val="20"/>
                <w:szCs w:val="20"/>
              </w:rPr>
            </w:pPr>
            <w:r w:rsidRPr="00B30903">
              <w:rPr>
                <w:sz w:val="20"/>
                <w:szCs w:val="20"/>
              </w:rPr>
              <w:t>33%</w:t>
            </w:r>
          </w:p>
        </w:tc>
      </w:tr>
      <w:tr w:rsidR="00B30903" w:rsidRPr="00B30903" w14:paraId="178DA75E" w14:textId="77777777" w:rsidTr="00917E59">
        <w:tc>
          <w:tcPr>
            <w:tcW w:w="3330" w:type="dxa"/>
            <w:shd w:val="clear" w:color="auto" w:fill="D9D9D9" w:themeFill="background1" w:themeFillShade="D9"/>
          </w:tcPr>
          <w:p w14:paraId="178DA755" w14:textId="77777777" w:rsidR="00B30903" w:rsidRPr="00B30903" w:rsidRDefault="00B30903" w:rsidP="00B30903">
            <w:pPr>
              <w:spacing w:after="0" w:line="240" w:lineRule="auto"/>
              <w:rPr>
                <w:sz w:val="20"/>
                <w:szCs w:val="20"/>
              </w:rPr>
            </w:pPr>
            <w:r w:rsidRPr="00B30903">
              <w:rPr>
                <w:sz w:val="20"/>
                <w:szCs w:val="20"/>
              </w:rPr>
              <w:t>Beal ES</w:t>
            </w:r>
          </w:p>
        </w:tc>
        <w:tc>
          <w:tcPr>
            <w:tcW w:w="778" w:type="dxa"/>
            <w:shd w:val="clear" w:color="auto" w:fill="D9D9D9" w:themeFill="background1" w:themeFillShade="D9"/>
          </w:tcPr>
          <w:p w14:paraId="178DA75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57"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58" w14:textId="77777777" w:rsidR="00B30903" w:rsidRPr="00B30903" w:rsidRDefault="00B30903" w:rsidP="00B30903">
            <w:pPr>
              <w:spacing w:after="0" w:line="240" w:lineRule="auto"/>
              <w:jc w:val="center"/>
              <w:rPr>
                <w:sz w:val="20"/>
                <w:szCs w:val="20"/>
              </w:rPr>
            </w:pPr>
            <w:r w:rsidRPr="00B30903">
              <w:rPr>
                <w:sz w:val="20"/>
                <w:szCs w:val="20"/>
              </w:rPr>
              <w:t>45%</w:t>
            </w:r>
          </w:p>
        </w:tc>
        <w:tc>
          <w:tcPr>
            <w:tcW w:w="779" w:type="dxa"/>
            <w:shd w:val="clear" w:color="auto" w:fill="D9D9D9" w:themeFill="background1" w:themeFillShade="D9"/>
          </w:tcPr>
          <w:p w14:paraId="178DA75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5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5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5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5D" w14:textId="77777777" w:rsidR="00B30903" w:rsidRPr="00B30903" w:rsidRDefault="00B30903" w:rsidP="00B30903">
            <w:pPr>
              <w:spacing w:after="0" w:line="240" w:lineRule="auto"/>
              <w:jc w:val="center"/>
              <w:rPr>
                <w:sz w:val="20"/>
                <w:szCs w:val="20"/>
              </w:rPr>
            </w:pPr>
            <w:r w:rsidRPr="00B30903">
              <w:rPr>
                <w:sz w:val="20"/>
                <w:szCs w:val="20"/>
              </w:rPr>
              <w:t>45%</w:t>
            </w:r>
          </w:p>
        </w:tc>
      </w:tr>
      <w:tr w:rsidR="00B30903" w:rsidRPr="00B30903" w14:paraId="178DA768" w14:textId="77777777" w:rsidTr="00917E59">
        <w:tc>
          <w:tcPr>
            <w:tcW w:w="3330" w:type="dxa"/>
            <w:shd w:val="clear" w:color="auto" w:fill="auto"/>
          </w:tcPr>
          <w:p w14:paraId="178DA75F" w14:textId="77777777" w:rsidR="00B30903" w:rsidRPr="00B30903" w:rsidRDefault="00B30903" w:rsidP="00B30903">
            <w:pPr>
              <w:spacing w:after="0" w:line="240" w:lineRule="auto"/>
              <w:rPr>
                <w:sz w:val="20"/>
                <w:szCs w:val="20"/>
              </w:rPr>
            </w:pPr>
            <w:r w:rsidRPr="00B30903">
              <w:rPr>
                <w:sz w:val="20"/>
                <w:szCs w:val="20"/>
              </w:rPr>
              <w:t>Warner ES</w:t>
            </w:r>
          </w:p>
        </w:tc>
        <w:tc>
          <w:tcPr>
            <w:tcW w:w="778" w:type="dxa"/>
            <w:shd w:val="clear" w:color="auto" w:fill="auto"/>
          </w:tcPr>
          <w:p w14:paraId="178DA76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61"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62" w14:textId="77777777" w:rsidR="00B30903" w:rsidRPr="00B30903" w:rsidRDefault="00B30903" w:rsidP="00B30903">
            <w:pPr>
              <w:spacing w:after="0" w:line="240" w:lineRule="auto"/>
              <w:jc w:val="center"/>
              <w:rPr>
                <w:sz w:val="20"/>
                <w:szCs w:val="20"/>
              </w:rPr>
            </w:pPr>
            <w:r w:rsidRPr="00B30903">
              <w:rPr>
                <w:sz w:val="20"/>
                <w:szCs w:val="20"/>
              </w:rPr>
              <w:t>34%</w:t>
            </w:r>
          </w:p>
        </w:tc>
        <w:tc>
          <w:tcPr>
            <w:tcW w:w="779" w:type="dxa"/>
            <w:shd w:val="clear" w:color="auto" w:fill="auto"/>
          </w:tcPr>
          <w:p w14:paraId="178DA763"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6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65"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6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67" w14:textId="77777777" w:rsidR="00B30903" w:rsidRPr="00B30903" w:rsidRDefault="00B30903" w:rsidP="00B30903">
            <w:pPr>
              <w:spacing w:after="0" w:line="240" w:lineRule="auto"/>
              <w:jc w:val="center"/>
              <w:rPr>
                <w:sz w:val="20"/>
                <w:szCs w:val="20"/>
              </w:rPr>
            </w:pPr>
            <w:r w:rsidRPr="00B30903">
              <w:rPr>
                <w:sz w:val="20"/>
                <w:szCs w:val="20"/>
              </w:rPr>
              <w:t>34%</w:t>
            </w:r>
          </w:p>
        </w:tc>
      </w:tr>
      <w:tr w:rsidR="00B30903" w:rsidRPr="00B30903" w14:paraId="178DA772" w14:textId="77777777" w:rsidTr="00917E59">
        <w:tc>
          <w:tcPr>
            <w:tcW w:w="3330" w:type="dxa"/>
            <w:shd w:val="clear" w:color="auto" w:fill="D9D9D9" w:themeFill="background1" w:themeFillShade="D9"/>
          </w:tcPr>
          <w:p w14:paraId="178DA769" w14:textId="77777777" w:rsidR="00B30903" w:rsidRPr="00B30903" w:rsidRDefault="00B30903" w:rsidP="00B30903">
            <w:pPr>
              <w:spacing w:after="0" w:line="240" w:lineRule="auto"/>
              <w:rPr>
                <w:sz w:val="20"/>
                <w:szCs w:val="20"/>
              </w:rPr>
            </w:pPr>
            <w:r w:rsidRPr="00B30903">
              <w:rPr>
                <w:sz w:val="20"/>
                <w:szCs w:val="20"/>
              </w:rPr>
              <w:t>Washington ES</w:t>
            </w:r>
          </w:p>
        </w:tc>
        <w:tc>
          <w:tcPr>
            <w:tcW w:w="778" w:type="dxa"/>
            <w:shd w:val="clear" w:color="auto" w:fill="D9D9D9" w:themeFill="background1" w:themeFillShade="D9"/>
          </w:tcPr>
          <w:p w14:paraId="178DA76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6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6C" w14:textId="77777777" w:rsidR="00B30903" w:rsidRPr="00B30903" w:rsidRDefault="00B30903" w:rsidP="00B30903">
            <w:pPr>
              <w:spacing w:after="0" w:line="240" w:lineRule="auto"/>
              <w:jc w:val="center"/>
              <w:rPr>
                <w:sz w:val="20"/>
                <w:szCs w:val="20"/>
              </w:rPr>
            </w:pPr>
            <w:r w:rsidRPr="00B30903">
              <w:rPr>
                <w:sz w:val="20"/>
                <w:szCs w:val="20"/>
              </w:rPr>
              <w:t>25%</w:t>
            </w:r>
          </w:p>
        </w:tc>
        <w:tc>
          <w:tcPr>
            <w:tcW w:w="779" w:type="dxa"/>
            <w:shd w:val="clear" w:color="auto" w:fill="D9D9D9" w:themeFill="background1" w:themeFillShade="D9"/>
          </w:tcPr>
          <w:p w14:paraId="178DA76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6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6F"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7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71" w14:textId="77777777" w:rsidR="00B30903" w:rsidRPr="00B30903" w:rsidRDefault="00B30903" w:rsidP="00B30903">
            <w:pPr>
              <w:spacing w:after="0" w:line="240" w:lineRule="auto"/>
              <w:jc w:val="center"/>
              <w:rPr>
                <w:sz w:val="20"/>
                <w:szCs w:val="20"/>
              </w:rPr>
            </w:pPr>
            <w:r w:rsidRPr="00B30903">
              <w:rPr>
                <w:sz w:val="20"/>
                <w:szCs w:val="20"/>
              </w:rPr>
              <w:t>25%</w:t>
            </w:r>
          </w:p>
        </w:tc>
      </w:tr>
      <w:tr w:rsidR="00B30903" w:rsidRPr="00B30903" w14:paraId="178DA77C" w14:textId="77777777" w:rsidTr="00917E59">
        <w:tc>
          <w:tcPr>
            <w:tcW w:w="3330" w:type="dxa"/>
            <w:shd w:val="clear" w:color="auto" w:fill="auto"/>
          </w:tcPr>
          <w:p w14:paraId="178DA773" w14:textId="77777777" w:rsidR="00B30903" w:rsidRPr="00B30903" w:rsidRDefault="00B30903" w:rsidP="00B30903">
            <w:pPr>
              <w:spacing w:after="0" w:line="240" w:lineRule="auto"/>
              <w:rPr>
                <w:sz w:val="20"/>
                <w:szCs w:val="20"/>
              </w:rPr>
            </w:pPr>
            <w:r w:rsidRPr="00B30903">
              <w:rPr>
                <w:sz w:val="20"/>
                <w:szCs w:val="20"/>
              </w:rPr>
              <w:t>White Street ES</w:t>
            </w:r>
          </w:p>
        </w:tc>
        <w:tc>
          <w:tcPr>
            <w:tcW w:w="778" w:type="dxa"/>
            <w:shd w:val="clear" w:color="auto" w:fill="auto"/>
          </w:tcPr>
          <w:p w14:paraId="178DA77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75"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76" w14:textId="77777777" w:rsidR="00B30903" w:rsidRPr="00B30903" w:rsidRDefault="00B30903" w:rsidP="00B30903">
            <w:pPr>
              <w:spacing w:after="0" w:line="240" w:lineRule="auto"/>
              <w:jc w:val="center"/>
              <w:rPr>
                <w:sz w:val="20"/>
                <w:szCs w:val="20"/>
              </w:rPr>
            </w:pPr>
            <w:r w:rsidRPr="00B30903">
              <w:rPr>
                <w:sz w:val="20"/>
                <w:szCs w:val="20"/>
              </w:rPr>
              <w:t>26%</w:t>
            </w:r>
          </w:p>
        </w:tc>
        <w:tc>
          <w:tcPr>
            <w:tcW w:w="779" w:type="dxa"/>
            <w:shd w:val="clear" w:color="auto" w:fill="auto"/>
          </w:tcPr>
          <w:p w14:paraId="178DA777"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7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7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7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7B" w14:textId="77777777" w:rsidR="00B30903" w:rsidRPr="00B30903" w:rsidRDefault="00B30903" w:rsidP="00B30903">
            <w:pPr>
              <w:spacing w:after="0" w:line="240" w:lineRule="auto"/>
              <w:jc w:val="center"/>
              <w:rPr>
                <w:sz w:val="20"/>
                <w:szCs w:val="20"/>
              </w:rPr>
            </w:pPr>
            <w:r w:rsidRPr="00B30903">
              <w:rPr>
                <w:sz w:val="20"/>
                <w:szCs w:val="20"/>
              </w:rPr>
              <w:t>26%</w:t>
            </w:r>
          </w:p>
        </w:tc>
      </w:tr>
      <w:tr w:rsidR="00B30903" w:rsidRPr="00B30903" w14:paraId="178DA786" w14:textId="77777777" w:rsidTr="00917E59">
        <w:tc>
          <w:tcPr>
            <w:tcW w:w="3330" w:type="dxa"/>
            <w:shd w:val="clear" w:color="auto" w:fill="D9D9D9" w:themeFill="background1" w:themeFillShade="D9"/>
          </w:tcPr>
          <w:p w14:paraId="178DA77D" w14:textId="77777777" w:rsidR="00B30903" w:rsidRPr="00B30903" w:rsidRDefault="00B30903" w:rsidP="00B30903">
            <w:pPr>
              <w:spacing w:after="0" w:line="240" w:lineRule="auto"/>
              <w:rPr>
                <w:sz w:val="20"/>
                <w:szCs w:val="20"/>
              </w:rPr>
            </w:pPr>
            <w:r w:rsidRPr="00B30903">
              <w:rPr>
                <w:sz w:val="20"/>
                <w:szCs w:val="20"/>
              </w:rPr>
              <w:t>Gerena Community School</w:t>
            </w:r>
          </w:p>
        </w:tc>
        <w:tc>
          <w:tcPr>
            <w:tcW w:w="778" w:type="dxa"/>
            <w:shd w:val="clear" w:color="auto" w:fill="D9D9D9" w:themeFill="background1" w:themeFillShade="D9"/>
          </w:tcPr>
          <w:p w14:paraId="178DA77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7F"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80" w14:textId="77777777" w:rsidR="00B30903" w:rsidRPr="00B30903" w:rsidRDefault="00B30903" w:rsidP="00B30903">
            <w:pPr>
              <w:spacing w:after="0" w:line="240" w:lineRule="auto"/>
              <w:jc w:val="center"/>
              <w:rPr>
                <w:sz w:val="20"/>
                <w:szCs w:val="20"/>
              </w:rPr>
            </w:pPr>
            <w:r w:rsidRPr="00B30903">
              <w:rPr>
                <w:sz w:val="20"/>
                <w:szCs w:val="20"/>
              </w:rPr>
              <w:t>26%</w:t>
            </w:r>
          </w:p>
        </w:tc>
        <w:tc>
          <w:tcPr>
            <w:tcW w:w="779" w:type="dxa"/>
            <w:shd w:val="clear" w:color="auto" w:fill="D9D9D9" w:themeFill="background1" w:themeFillShade="D9"/>
          </w:tcPr>
          <w:p w14:paraId="178DA781"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8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83"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8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85" w14:textId="77777777" w:rsidR="00B30903" w:rsidRPr="00B30903" w:rsidRDefault="00B30903" w:rsidP="00B30903">
            <w:pPr>
              <w:spacing w:after="0" w:line="240" w:lineRule="auto"/>
              <w:jc w:val="center"/>
              <w:rPr>
                <w:sz w:val="20"/>
                <w:szCs w:val="20"/>
              </w:rPr>
            </w:pPr>
            <w:r w:rsidRPr="00B30903">
              <w:rPr>
                <w:sz w:val="20"/>
                <w:szCs w:val="20"/>
              </w:rPr>
              <w:t>26%</w:t>
            </w:r>
          </w:p>
        </w:tc>
      </w:tr>
      <w:tr w:rsidR="00B30903" w:rsidRPr="00B30903" w14:paraId="178DA790" w14:textId="77777777" w:rsidTr="00917E59">
        <w:tc>
          <w:tcPr>
            <w:tcW w:w="3330" w:type="dxa"/>
            <w:shd w:val="clear" w:color="auto" w:fill="auto"/>
          </w:tcPr>
          <w:p w14:paraId="178DA787" w14:textId="77777777" w:rsidR="00ED4A74" w:rsidRDefault="00B30903">
            <w:pPr>
              <w:spacing w:after="0" w:line="240" w:lineRule="auto"/>
              <w:rPr>
                <w:sz w:val="20"/>
                <w:szCs w:val="20"/>
              </w:rPr>
            </w:pPr>
            <w:r w:rsidRPr="00B30903">
              <w:rPr>
                <w:sz w:val="20"/>
                <w:szCs w:val="20"/>
              </w:rPr>
              <w:t xml:space="preserve">Zanetti </w:t>
            </w:r>
            <w:r w:rsidR="00522B5E">
              <w:rPr>
                <w:sz w:val="20"/>
                <w:szCs w:val="20"/>
              </w:rPr>
              <w:t xml:space="preserve"> ES</w:t>
            </w:r>
          </w:p>
        </w:tc>
        <w:tc>
          <w:tcPr>
            <w:tcW w:w="778" w:type="dxa"/>
            <w:shd w:val="clear" w:color="auto" w:fill="auto"/>
          </w:tcPr>
          <w:p w14:paraId="178DA78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8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8A" w14:textId="77777777" w:rsidR="00B30903" w:rsidRPr="00B30903" w:rsidRDefault="00B30903" w:rsidP="00B30903">
            <w:pPr>
              <w:spacing w:after="0" w:line="240" w:lineRule="auto"/>
              <w:jc w:val="center"/>
              <w:rPr>
                <w:sz w:val="20"/>
                <w:szCs w:val="20"/>
              </w:rPr>
            </w:pPr>
            <w:r w:rsidRPr="00B30903">
              <w:rPr>
                <w:sz w:val="20"/>
                <w:szCs w:val="20"/>
              </w:rPr>
              <w:t>60%</w:t>
            </w:r>
          </w:p>
        </w:tc>
        <w:tc>
          <w:tcPr>
            <w:tcW w:w="779" w:type="dxa"/>
            <w:shd w:val="clear" w:color="auto" w:fill="auto"/>
          </w:tcPr>
          <w:p w14:paraId="178DA78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8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8D" w14:textId="77777777" w:rsidR="00B30903" w:rsidRPr="00B30903" w:rsidRDefault="00B30903" w:rsidP="00B30903">
            <w:pPr>
              <w:spacing w:after="0" w:line="240" w:lineRule="auto"/>
              <w:jc w:val="center"/>
              <w:rPr>
                <w:sz w:val="20"/>
                <w:szCs w:val="20"/>
              </w:rPr>
            </w:pPr>
            <w:r w:rsidRPr="00B30903">
              <w:rPr>
                <w:sz w:val="20"/>
                <w:szCs w:val="20"/>
              </w:rPr>
              <w:t>58%</w:t>
            </w:r>
          </w:p>
        </w:tc>
        <w:tc>
          <w:tcPr>
            <w:tcW w:w="778" w:type="dxa"/>
            <w:shd w:val="clear" w:color="auto" w:fill="auto"/>
          </w:tcPr>
          <w:p w14:paraId="178DA78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8F" w14:textId="77777777" w:rsidR="00B30903" w:rsidRPr="00B30903" w:rsidRDefault="00B30903" w:rsidP="00B30903">
            <w:pPr>
              <w:spacing w:after="0" w:line="240" w:lineRule="auto"/>
              <w:jc w:val="center"/>
              <w:rPr>
                <w:sz w:val="20"/>
                <w:szCs w:val="20"/>
              </w:rPr>
            </w:pPr>
            <w:r w:rsidRPr="00B30903">
              <w:rPr>
                <w:sz w:val="20"/>
                <w:szCs w:val="20"/>
              </w:rPr>
              <w:t>59%</w:t>
            </w:r>
          </w:p>
        </w:tc>
      </w:tr>
      <w:tr w:rsidR="00B30903" w:rsidRPr="00B30903" w14:paraId="178DA79A" w14:textId="77777777" w:rsidTr="00917E59">
        <w:tc>
          <w:tcPr>
            <w:tcW w:w="3330" w:type="dxa"/>
            <w:shd w:val="clear" w:color="auto" w:fill="D9D9D9" w:themeFill="background1" w:themeFillShade="D9"/>
          </w:tcPr>
          <w:p w14:paraId="178DA791" w14:textId="77777777" w:rsidR="00B30903" w:rsidRPr="00B30903" w:rsidRDefault="00B30903" w:rsidP="00B30903">
            <w:pPr>
              <w:spacing w:after="0" w:line="240" w:lineRule="auto"/>
              <w:rPr>
                <w:sz w:val="20"/>
                <w:szCs w:val="20"/>
              </w:rPr>
            </w:pPr>
            <w:r w:rsidRPr="00B30903">
              <w:rPr>
                <w:sz w:val="20"/>
                <w:szCs w:val="20"/>
              </w:rPr>
              <w:t>Forest Park MS</w:t>
            </w:r>
          </w:p>
        </w:tc>
        <w:tc>
          <w:tcPr>
            <w:tcW w:w="778" w:type="dxa"/>
            <w:shd w:val="clear" w:color="auto" w:fill="D9D9D9" w:themeFill="background1" w:themeFillShade="D9"/>
          </w:tcPr>
          <w:p w14:paraId="178DA79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93"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9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95"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9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97" w14:textId="77777777" w:rsidR="00B30903" w:rsidRPr="00B30903" w:rsidRDefault="00B30903" w:rsidP="00B30903">
            <w:pPr>
              <w:spacing w:after="0" w:line="240" w:lineRule="auto"/>
              <w:jc w:val="center"/>
              <w:rPr>
                <w:sz w:val="20"/>
                <w:szCs w:val="20"/>
              </w:rPr>
            </w:pPr>
            <w:r w:rsidRPr="00B30903">
              <w:rPr>
                <w:sz w:val="20"/>
                <w:szCs w:val="20"/>
              </w:rPr>
              <w:t>8%</w:t>
            </w:r>
          </w:p>
        </w:tc>
        <w:tc>
          <w:tcPr>
            <w:tcW w:w="778" w:type="dxa"/>
            <w:shd w:val="clear" w:color="auto" w:fill="D9D9D9" w:themeFill="background1" w:themeFillShade="D9"/>
          </w:tcPr>
          <w:p w14:paraId="178DA79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99" w14:textId="77777777" w:rsidR="00B30903" w:rsidRPr="00B30903" w:rsidRDefault="00B30903" w:rsidP="00B30903">
            <w:pPr>
              <w:spacing w:after="0" w:line="240" w:lineRule="auto"/>
              <w:jc w:val="center"/>
              <w:rPr>
                <w:sz w:val="20"/>
                <w:szCs w:val="20"/>
              </w:rPr>
            </w:pPr>
            <w:r w:rsidRPr="00B30903">
              <w:rPr>
                <w:sz w:val="20"/>
                <w:szCs w:val="20"/>
              </w:rPr>
              <w:t>8%</w:t>
            </w:r>
          </w:p>
        </w:tc>
      </w:tr>
      <w:tr w:rsidR="00B30903" w:rsidRPr="00B30903" w14:paraId="178DA7A4" w14:textId="77777777" w:rsidTr="00917E59">
        <w:tc>
          <w:tcPr>
            <w:tcW w:w="3330" w:type="dxa"/>
            <w:shd w:val="clear" w:color="auto" w:fill="auto"/>
          </w:tcPr>
          <w:p w14:paraId="178DA79B" w14:textId="77777777" w:rsidR="00B30903" w:rsidRPr="00B30903" w:rsidRDefault="00B30903" w:rsidP="00B30903">
            <w:pPr>
              <w:spacing w:after="0" w:line="240" w:lineRule="auto"/>
              <w:rPr>
                <w:sz w:val="20"/>
                <w:szCs w:val="20"/>
              </w:rPr>
            </w:pPr>
            <w:r w:rsidRPr="00B30903">
              <w:rPr>
                <w:sz w:val="20"/>
                <w:szCs w:val="20"/>
              </w:rPr>
              <w:t>Kennedy MS</w:t>
            </w:r>
          </w:p>
        </w:tc>
        <w:tc>
          <w:tcPr>
            <w:tcW w:w="778" w:type="dxa"/>
            <w:shd w:val="clear" w:color="auto" w:fill="auto"/>
          </w:tcPr>
          <w:p w14:paraId="178DA79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9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9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9F"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A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A1" w14:textId="77777777" w:rsidR="00B30903" w:rsidRPr="00B30903" w:rsidRDefault="00B30903" w:rsidP="00B30903">
            <w:pPr>
              <w:spacing w:after="0" w:line="240" w:lineRule="auto"/>
              <w:jc w:val="center"/>
              <w:rPr>
                <w:sz w:val="20"/>
                <w:szCs w:val="20"/>
              </w:rPr>
            </w:pPr>
            <w:r w:rsidRPr="00B30903">
              <w:rPr>
                <w:sz w:val="20"/>
                <w:szCs w:val="20"/>
              </w:rPr>
              <w:t>10%</w:t>
            </w:r>
          </w:p>
        </w:tc>
        <w:tc>
          <w:tcPr>
            <w:tcW w:w="778" w:type="dxa"/>
            <w:shd w:val="clear" w:color="auto" w:fill="auto"/>
          </w:tcPr>
          <w:p w14:paraId="178DA7A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A3" w14:textId="77777777" w:rsidR="00B30903" w:rsidRPr="00B30903" w:rsidRDefault="00B30903" w:rsidP="00B30903">
            <w:pPr>
              <w:spacing w:after="0" w:line="240" w:lineRule="auto"/>
              <w:jc w:val="center"/>
              <w:rPr>
                <w:sz w:val="20"/>
                <w:szCs w:val="20"/>
              </w:rPr>
            </w:pPr>
            <w:r w:rsidRPr="00B30903">
              <w:rPr>
                <w:sz w:val="20"/>
                <w:szCs w:val="20"/>
              </w:rPr>
              <w:t>10%</w:t>
            </w:r>
          </w:p>
        </w:tc>
      </w:tr>
      <w:tr w:rsidR="00B30903" w:rsidRPr="00B30903" w14:paraId="178DA7AE" w14:textId="77777777" w:rsidTr="00917E59">
        <w:tc>
          <w:tcPr>
            <w:tcW w:w="3330" w:type="dxa"/>
            <w:shd w:val="clear" w:color="auto" w:fill="D9D9D9" w:themeFill="background1" w:themeFillShade="D9"/>
          </w:tcPr>
          <w:p w14:paraId="178DA7A5" w14:textId="77777777" w:rsidR="00B30903" w:rsidRPr="00B30903" w:rsidRDefault="00B30903" w:rsidP="00B30903">
            <w:pPr>
              <w:spacing w:after="0" w:line="240" w:lineRule="auto"/>
              <w:rPr>
                <w:sz w:val="20"/>
                <w:szCs w:val="20"/>
              </w:rPr>
            </w:pPr>
            <w:r w:rsidRPr="00B30903">
              <w:rPr>
                <w:sz w:val="20"/>
                <w:szCs w:val="20"/>
              </w:rPr>
              <w:t>Kiley MS</w:t>
            </w:r>
          </w:p>
        </w:tc>
        <w:tc>
          <w:tcPr>
            <w:tcW w:w="778" w:type="dxa"/>
            <w:shd w:val="clear" w:color="auto" w:fill="D9D9D9" w:themeFill="background1" w:themeFillShade="D9"/>
          </w:tcPr>
          <w:p w14:paraId="178DA7A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A7"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A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A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A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AB" w14:textId="77777777" w:rsidR="00B30903" w:rsidRPr="00B30903" w:rsidRDefault="00B30903" w:rsidP="00B30903">
            <w:pPr>
              <w:spacing w:after="0" w:line="240" w:lineRule="auto"/>
              <w:jc w:val="center"/>
              <w:rPr>
                <w:sz w:val="20"/>
                <w:szCs w:val="20"/>
              </w:rPr>
            </w:pPr>
            <w:r w:rsidRPr="00B30903">
              <w:rPr>
                <w:sz w:val="20"/>
                <w:szCs w:val="20"/>
              </w:rPr>
              <w:t>5%</w:t>
            </w:r>
          </w:p>
        </w:tc>
        <w:tc>
          <w:tcPr>
            <w:tcW w:w="778" w:type="dxa"/>
            <w:shd w:val="clear" w:color="auto" w:fill="D9D9D9" w:themeFill="background1" w:themeFillShade="D9"/>
          </w:tcPr>
          <w:p w14:paraId="178DA7A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AD" w14:textId="77777777" w:rsidR="00B30903" w:rsidRPr="00B30903" w:rsidRDefault="00B30903" w:rsidP="00B30903">
            <w:pPr>
              <w:spacing w:after="0" w:line="240" w:lineRule="auto"/>
              <w:jc w:val="center"/>
              <w:rPr>
                <w:sz w:val="20"/>
                <w:szCs w:val="20"/>
              </w:rPr>
            </w:pPr>
            <w:r w:rsidRPr="00B30903">
              <w:rPr>
                <w:sz w:val="20"/>
                <w:szCs w:val="20"/>
              </w:rPr>
              <w:t>5%</w:t>
            </w:r>
          </w:p>
        </w:tc>
      </w:tr>
      <w:tr w:rsidR="00B30903" w:rsidRPr="00B30903" w14:paraId="178DA7B8" w14:textId="77777777" w:rsidTr="00917E59">
        <w:tc>
          <w:tcPr>
            <w:tcW w:w="3330" w:type="dxa"/>
            <w:shd w:val="clear" w:color="auto" w:fill="auto"/>
          </w:tcPr>
          <w:p w14:paraId="178DA7AF" w14:textId="77777777" w:rsidR="00B30903" w:rsidRPr="00B30903" w:rsidRDefault="00B30903" w:rsidP="00B30903">
            <w:pPr>
              <w:spacing w:after="0" w:line="240" w:lineRule="auto"/>
              <w:rPr>
                <w:sz w:val="20"/>
                <w:szCs w:val="20"/>
              </w:rPr>
            </w:pPr>
            <w:r w:rsidRPr="00B30903">
              <w:rPr>
                <w:sz w:val="20"/>
                <w:szCs w:val="20"/>
              </w:rPr>
              <w:t>Springfield Public Day MS</w:t>
            </w:r>
          </w:p>
        </w:tc>
        <w:tc>
          <w:tcPr>
            <w:tcW w:w="778" w:type="dxa"/>
            <w:shd w:val="clear" w:color="auto" w:fill="auto"/>
          </w:tcPr>
          <w:p w14:paraId="178DA7B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B1"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B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B3"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B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B5" w14:textId="77777777" w:rsidR="00B30903" w:rsidRPr="00B30903" w:rsidRDefault="00B30903" w:rsidP="00B30903">
            <w:pPr>
              <w:spacing w:after="0" w:line="240" w:lineRule="auto"/>
              <w:jc w:val="center"/>
              <w:rPr>
                <w:sz w:val="20"/>
                <w:szCs w:val="20"/>
              </w:rPr>
            </w:pPr>
            <w:r w:rsidRPr="00B30903">
              <w:rPr>
                <w:sz w:val="20"/>
                <w:szCs w:val="20"/>
              </w:rPr>
              <w:t>5%</w:t>
            </w:r>
          </w:p>
        </w:tc>
        <w:tc>
          <w:tcPr>
            <w:tcW w:w="778" w:type="dxa"/>
            <w:shd w:val="clear" w:color="auto" w:fill="auto"/>
          </w:tcPr>
          <w:p w14:paraId="178DA7B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B7" w14:textId="77777777" w:rsidR="00B30903" w:rsidRPr="00B30903" w:rsidRDefault="00B30903" w:rsidP="00B30903">
            <w:pPr>
              <w:spacing w:after="0" w:line="240" w:lineRule="auto"/>
              <w:jc w:val="center"/>
              <w:rPr>
                <w:sz w:val="20"/>
                <w:szCs w:val="20"/>
              </w:rPr>
            </w:pPr>
            <w:r w:rsidRPr="00B30903">
              <w:rPr>
                <w:sz w:val="20"/>
                <w:szCs w:val="20"/>
              </w:rPr>
              <w:t>5%</w:t>
            </w:r>
          </w:p>
        </w:tc>
      </w:tr>
      <w:tr w:rsidR="00B30903" w:rsidRPr="00B30903" w14:paraId="178DA7C2" w14:textId="77777777" w:rsidTr="00917E59">
        <w:tc>
          <w:tcPr>
            <w:tcW w:w="3330" w:type="dxa"/>
            <w:shd w:val="clear" w:color="auto" w:fill="D9D9D9" w:themeFill="background1" w:themeFillShade="D9"/>
          </w:tcPr>
          <w:p w14:paraId="178DA7B9" w14:textId="77777777" w:rsidR="00B30903" w:rsidRPr="00B30903" w:rsidRDefault="00B30903" w:rsidP="00B30903">
            <w:pPr>
              <w:spacing w:after="0" w:line="240" w:lineRule="auto"/>
              <w:rPr>
                <w:sz w:val="20"/>
                <w:szCs w:val="20"/>
              </w:rPr>
            </w:pPr>
            <w:r w:rsidRPr="00B30903">
              <w:rPr>
                <w:sz w:val="20"/>
                <w:szCs w:val="20"/>
              </w:rPr>
              <w:t>STEM Middle Academy</w:t>
            </w:r>
          </w:p>
        </w:tc>
        <w:tc>
          <w:tcPr>
            <w:tcW w:w="778" w:type="dxa"/>
            <w:shd w:val="clear" w:color="auto" w:fill="D9D9D9" w:themeFill="background1" w:themeFillShade="D9"/>
          </w:tcPr>
          <w:p w14:paraId="178DA7B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B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B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B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B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BF" w14:textId="77777777" w:rsidR="00B30903" w:rsidRPr="00B30903" w:rsidRDefault="00B30903" w:rsidP="00B30903">
            <w:pPr>
              <w:spacing w:after="0" w:line="240" w:lineRule="auto"/>
              <w:jc w:val="center"/>
              <w:rPr>
                <w:sz w:val="20"/>
                <w:szCs w:val="20"/>
              </w:rPr>
            </w:pPr>
            <w:r w:rsidRPr="00B30903">
              <w:rPr>
                <w:sz w:val="20"/>
                <w:szCs w:val="20"/>
              </w:rPr>
              <w:t>31%</w:t>
            </w:r>
          </w:p>
        </w:tc>
        <w:tc>
          <w:tcPr>
            <w:tcW w:w="778" w:type="dxa"/>
            <w:shd w:val="clear" w:color="auto" w:fill="D9D9D9" w:themeFill="background1" w:themeFillShade="D9"/>
          </w:tcPr>
          <w:p w14:paraId="178DA7C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C1" w14:textId="77777777" w:rsidR="00B30903" w:rsidRPr="00B30903" w:rsidRDefault="00B30903" w:rsidP="00B30903">
            <w:pPr>
              <w:spacing w:after="0" w:line="240" w:lineRule="auto"/>
              <w:jc w:val="center"/>
              <w:rPr>
                <w:sz w:val="20"/>
                <w:szCs w:val="20"/>
              </w:rPr>
            </w:pPr>
            <w:r w:rsidRPr="00B30903">
              <w:rPr>
                <w:sz w:val="20"/>
                <w:szCs w:val="20"/>
              </w:rPr>
              <w:t>31%</w:t>
            </w:r>
          </w:p>
        </w:tc>
      </w:tr>
      <w:tr w:rsidR="00B30903" w:rsidRPr="00B30903" w14:paraId="178DA7CC" w14:textId="77777777" w:rsidTr="00917E59">
        <w:tc>
          <w:tcPr>
            <w:tcW w:w="3330" w:type="dxa"/>
            <w:shd w:val="clear" w:color="auto" w:fill="auto"/>
          </w:tcPr>
          <w:p w14:paraId="178DA7C3" w14:textId="77777777" w:rsidR="00B30903" w:rsidRPr="00B30903" w:rsidRDefault="00B30903" w:rsidP="00B30903">
            <w:pPr>
              <w:spacing w:after="0" w:line="240" w:lineRule="auto"/>
              <w:rPr>
                <w:sz w:val="20"/>
                <w:szCs w:val="20"/>
              </w:rPr>
            </w:pPr>
            <w:r w:rsidRPr="00B30903">
              <w:rPr>
                <w:sz w:val="20"/>
                <w:szCs w:val="20"/>
              </w:rPr>
              <w:t>South End MS</w:t>
            </w:r>
          </w:p>
        </w:tc>
        <w:tc>
          <w:tcPr>
            <w:tcW w:w="778" w:type="dxa"/>
            <w:shd w:val="clear" w:color="auto" w:fill="auto"/>
          </w:tcPr>
          <w:p w14:paraId="178DA7C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C5"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C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C7"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C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C9" w14:textId="77777777" w:rsidR="00B30903" w:rsidRPr="00B30903" w:rsidRDefault="00B30903" w:rsidP="00B30903">
            <w:pPr>
              <w:spacing w:after="0" w:line="240" w:lineRule="auto"/>
              <w:jc w:val="center"/>
              <w:rPr>
                <w:sz w:val="20"/>
                <w:szCs w:val="20"/>
              </w:rPr>
            </w:pPr>
            <w:r w:rsidRPr="00B30903">
              <w:rPr>
                <w:sz w:val="20"/>
                <w:szCs w:val="20"/>
              </w:rPr>
              <w:t>4%</w:t>
            </w:r>
          </w:p>
        </w:tc>
        <w:tc>
          <w:tcPr>
            <w:tcW w:w="778" w:type="dxa"/>
            <w:shd w:val="clear" w:color="auto" w:fill="auto"/>
          </w:tcPr>
          <w:p w14:paraId="178DA7C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CB" w14:textId="77777777" w:rsidR="00B30903" w:rsidRPr="00B30903" w:rsidRDefault="00B30903" w:rsidP="00B30903">
            <w:pPr>
              <w:spacing w:after="0" w:line="240" w:lineRule="auto"/>
              <w:jc w:val="center"/>
              <w:rPr>
                <w:sz w:val="20"/>
                <w:szCs w:val="20"/>
              </w:rPr>
            </w:pPr>
            <w:r w:rsidRPr="00B30903">
              <w:rPr>
                <w:sz w:val="20"/>
                <w:szCs w:val="20"/>
              </w:rPr>
              <w:t>4%</w:t>
            </w:r>
          </w:p>
        </w:tc>
      </w:tr>
      <w:tr w:rsidR="00B30903" w:rsidRPr="00B30903" w14:paraId="178DA7D6" w14:textId="77777777" w:rsidTr="00917E59">
        <w:tc>
          <w:tcPr>
            <w:tcW w:w="3330" w:type="dxa"/>
            <w:shd w:val="clear" w:color="auto" w:fill="D9D9D9" w:themeFill="background1" w:themeFillShade="D9"/>
          </w:tcPr>
          <w:p w14:paraId="178DA7CD" w14:textId="77777777" w:rsidR="00B30903" w:rsidRPr="00B30903" w:rsidRDefault="00B30903" w:rsidP="00B30903">
            <w:pPr>
              <w:spacing w:after="0" w:line="240" w:lineRule="auto"/>
              <w:rPr>
                <w:sz w:val="20"/>
                <w:szCs w:val="20"/>
              </w:rPr>
            </w:pPr>
            <w:r w:rsidRPr="00B30903">
              <w:rPr>
                <w:sz w:val="20"/>
                <w:szCs w:val="20"/>
              </w:rPr>
              <w:t>Balliet MS</w:t>
            </w:r>
          </w:p>
        </w:tc>
        <w:tc>
          <w:tcPr>
            <w:tcW w:w="778" w:type="dxa"/>
            <w:shd w:val="clear" w:color="auto" w:fill="D9D9D9" w:themeFill="background1" w:themeFillShade="D9"/>
          </w:tcPr>
          <w:p w14:paraId="178DA7C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CF"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D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D1"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D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D3" w14:textId="77777777" w:rsidR="00B30903" w:rsidRPr="00B30903" w:rsidRDefault="00B30903" w:rsidP="00B30903">
            <w:pPr>
              <w:spacing w:after="0" w:line="240" w:lineRule="auto"/>
              <w:jc w:val="center"/>
              <w:rPr>
                <w:sz w:val="20"/>
                <w:szCs w:val="20"/>
              </w:rPr>
            </w:pPr>
            <w:r w:rsidRPr="00B30903">
              <w:rPr>
                <w:sz w:val="20"/>
                <w:szCs w:val="20"/>
              </w:rPr>
              <w:t>0%</w:t>
            </w:r>
          </w:p>
        </w:tc>
        <w:tc>
          <w:tcPr>
            <w:tcW w:w="778" w:type="dxa"/>
            <w:shd w:val="clear" w:color="auto" w:fill="D9D9D9" w:themeFill="background1" w:themeFillShade="D9"/>
          </w:tcPr>
          <w:p w14:paraId="178DA7D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D5" w14:textId="77777777" w:rsidR="00B30903" w:rsidRPr="00B30903" w:rsidRDefault="00B30903" w:rsidP="00B30903">
            <w:pPr>
              <w:spacing w:after="0" w:line="240" w:lineRule="auto"/>
              <w:jc w:val="center"/>
              <w:rPr>
                <w:sz w:val="20"/>
                <w:szCs w:val="20"/>
              </w:rPr>
            </w:pPr>
            <w:r w:rsidRPr="00B30903">
              <w:rPr>
                <w:sz w:val="20"/>
                <w:szCs w:val="20"/>
              </w:rPr>
              <w:t>0%</w:t>
            </w:r>
          </w:p>
        </w:tc>
      </w:tr>
      <w:tr w:rsidR="00B30903" w:rsidRPr="00B30903" w14:paraId="178DA7E0" w14:textId="77777777" w:rsidTr="00917E59">
        <w:tc>
          <w:tcPr>
            <w:tcW w:w="3330" w:type="dxa"/>
            <w:shd w:val="clear" w:color="auto" w:fill="auto"/>
          </w:tcPr>
          <w:p w14:paraId="178DA7D7" w14:textId="77777777" w:rsidR="00B30903" w:rsidRPr="00B30903" w:rsidRDefault="00B30903" w:rsidP="00B30903">
            <w:pPr>
              <w:spacing w:after="0" w:line="240" w:lineRule="auto"/>
              <w:rPr>
                <w:sz w:val="20"/>
                <w:szCs w:val="20"/>
              </w:rPr>
            </w:pPr>
            <w:r w:rsidRPr="00B30903">
              <w:rPr>
                <w:sz w:val="20"/>
                <w:szCs w:val="20"/>
              </w:rPr>
              <w:lastRenderedPageBreak/>
              <w:t xml:space="preserve">Chestnut </w:t>
            </w:r>
            <w:r w:rsidR="00522B5E">
              <w:rPr>
                <w:sz w:val="20"/>
                <w:szCs w:val="20"/>
              </w:rPr>
              <w:t>Accelerated</w:t>
            </w:r>
            <w:r w:rsidR="00522B5E" w:rsidRPr="00B30903">
              <w:rPr>
                <w:sz w:val="20"/>
                <w:szCs w:val="20"/>
              </w:rPr>
              <w:t xml:space="preserve"> </w:t>
            </w:r>
            <w:r w:rsidRPr="00B30903">
              <w:rPr>
                <w:sz w:val="20"/>
                <w:szCs w:val="20"/>
              </w:rPr>
              <w:t>Academy MS (North)</w:t>
            </w:r>
          </w:p>
        </w:tc>
        <w:tc>
          <w:tcPr>
            <w:tcW w:w="778" w:type="dxa"/>
            <w:shd w:val="clear" w:color="auto" w:fill="auto"/>
          </w:tcPr>
          <w:p w14:paraId="178DA7D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D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D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D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D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DD" w14:textId="77777777" w:rsidR="00B30903" w:rsidRPr="00B30903" w:rsidRDefault="00B30903" w:rsidP="00B30903">
            <w:pPr>
              <w:spacing w:after="0" w:line="240" w:lineRule="auto"/>
              <w:jc w:val="center"/>
              <w:rPr>
                <w:sz w:val="20"/>
                <w:szCs w:val="20"/>
              </w:rPr>
            </w:pPr>
            <w:r w:rsidRPr="00B30903">
              <w:rPr>
                <w:sz w:val="20"/>
                <w:szCs w:val="20"/>
              </w:rPr>
              <w:t>1%</w:t>
            </w:r>
          </w:p>
        </w:tc>
        <w:tc>
          <w:tcPr>
            <w:tcW w:w="778" w:type="dxa"/>
            <w:shd w:val="clear" w:color="auto" w:fill="auto"/>
          </w:tcPr>
          <w:p w14:paraId="178DA7D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DF" w14:textId="77777777" w:rsidR="00B30903" w:rsidRPr="00B30903" w:rsidRDefault="00B30903" w:rsidP="00B30903">
            <w:pPr>
              <w:spacing w:after="0" w:line="240" w:lineRule="auto"/>
              <w:jc w:val="center"/>
              <w:rPr>
                <w:sz w:val="20"/>
                <w:szCs w:val="20"/>
              </w:rPr>
            </w:pPr>
            <w:r w:rsidRPr="00B30903">
              <w:rPr>
                <w:sz w:val="20"/>
                <w:szCs w:val="20"/>
              </w:rPr>
              <w:t>1%</w:t>
            </w:r>
          </w:p>
        </w:tc>
      </w:tr>
      <w:tr w:rsidR="00B30903" w:rsidRPr="00B30903" w14:paraId="178DA7EA" w14:textId="77777777" w:rsidTr="00917E59">
        <w:tc>
          <w:tcPr>
            <w:tcW w:w="3330" w:type="dxa"/>
            <w:shd w:val="clear" w:color="auto" w:fill="D9D9D9" w:themeFill="background1" w:themeFillShade="D9"/>
          </w:tcPr>
          <w:p w14:paraId="178DA7E1" w14:textId="77777777" w:rsidR="00B30903" w:rsidRPr="00B30903" w:rsidRDefault="00B30903" w:rsidP="00B30903">
            <w:pPr>
              <w:spacing w:after="0" w:line="240" w:lineRule="auto"/>
              <w:rPr>
                <w:sz w:val="20"/>
                <w:szCs w:val="20"/>
              </w:rPr>
            </w:pPr>
            <w:r w:rsidRPr="00B30903">
              <w:rPr>
                <w:sz w:val="20"/>
                <w:szCs w:val="20"/>
              </w:rPr>
              <w:t xml:space="preserve">Chestnut </w:t>
            </w:r>
            <w:r w:rsidR="00522B5E">
              <w:rPr>
                <w:sz w:val="20"/>
                <w:szCs w:val="20"/>
              </w:rPr>
              <w:t>Accelerated</w:t>
            </w:r>
            <w:r w:rsidR="00522B5E" w:rsidRPr="00B30903">
              <w:rPr>
                <w:sz w:val="20"/>
                <w:szCs w:val="20"/>
              </w:rPr>
              <w:t xml:space="preserve"> Academy </w:t>
            </w:r>
            <w:r w:rsidRPr="00B30903">
              <w:rPr>
                <w:sz w:val="20"/>
                <w:szCs w:val="20"/>
              </w:rPr>
              <w:t>MS (South)</w:t>
            </w:r>
          </w:p>
        </w:tc>
        <w:tc>
          <w:tcPr>
            <w:tcW w:w="778" w:type="dxa"/>
            <w:shd w:val="clear" w:color="auto" w:fill="D9D9D9" w:themeFill="background1" w:themeFillShade="D9"/>
          </w:tcPr>
          <w:p w14:paraId="178DA7E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E3"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E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E5"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E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E7" w14:textId="77777777" w:rsidR="00B30903" w:rsidRPr="00B30903" w:rsidRDefault="00B30903" w:rsidP="00B30903">
            <w:pPr>
              <w:spacing w:after="0" w:line="240" w:lineRule="auto"/>
              <w:jc w:val="center"/>
              <w:rPr>
                <w:sz w:val="20"/>
                <w:szCs w:val="20"/>
              </w:rPr>
            </w:pPr>
            <w:r w:rsidRPr="00B30903">
              <w:rPr>
                <w:sz w:val="20"/>
                <w:szCs w:val="20"/>
              </w:rPr>
              <w:t>7%</w:t>
            </w:r>
          </w:p>
        </w:tc>
        <w:tc>
          <w:tcPr>
            <w:tcW w:w="778" w:type="dxa"/>
            <w:shd w:val="clear" w:color="auto" w:fill="D9D9D9" w:themeFill="background1" w:themeFillShade="D9"/>
          </w:tcPr>
          <w:p w14:paraId="178DA7E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E9" w14:textId="77777777" w:rsidR="00B30903" w:rsidRPr="00B30903" w:rsidRDefault="00B30903" w:rsidP="00B30903">
            <w:pPr>
              <w:spacing w:after="0" w:line="240" w:lineRule="auto"/>
              <w:jc w:val="center"/>
              <w:rPr>
                <w:sz w:val="20"/>
                <w:szCs w:val="20"/>
              </w:rPr>
            </w:pPr>
            <w:r w:rsidRPr="00B30903">
              <w:rPr>
                <w:sz w:val="20"/>
                <w:szCs w:val="20"/>
              </w:rPr>
              <w:t>7%</w:t>
            </w:r>
          </w:p>
        </w:tc>
      </w:tr>
      <w:tr w:rsidR="00B30903" w:rsidRPr="00B30903" w14:paraId="178DA7F4" w14:textId="77777777" w:rsidTr="00917E59">
        <w:tc>
          <w:tcPr>
            <w:tcW w:w="3330" w:type="dxa"/>
            <w:shd w:val="clear" w:color="auto" w:fill="auto"/>
          </w:tcPr>
          <w:p w14:paraId="178DA7EB" w14:textId="77777777" w:rsidR="00B30903" w:rsidRPr="00B30903" w:rsidRDefault="00B30903" w:rsidP="00B30903">
            <w:pPr>
              <w:spacing w:after="0" w:line="240" w:lineRule="auto"/>
              <w:rPr>
                <w:sz w:val="20"/>
                <w:szCs w:val="20"/>
              </w:rPr>
            </w:pPr>
            <w:r w:rsidRPr="00B30903">
              <w:rPr>
                <w:sz w:val="20"/>
                <w:szCs w:val="20"/>
              </w:rPr>
              <w:t>Chestnut Accelerated MS (Talented and Gifted)</w:t>
            </w:r>
          </w:p>
        </w:tc>
        <w:tc>
          <w:tcPr>
            <w:tcW w:w="778" w:type="dxa"/>
            <w:shd w:val="clear" w:color="auto" w:fill="auto"/>
          </w:tcPr>
          <w:p w14:paraId="178DA7E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E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E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EF"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7F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F1" w14:textId="77777777" w:rsidR="00B30903" w:rsidRPr="00B30903" w:rsidRDefault="00B30903" w:rsidP="00B30903">
            <w:pPr>
              <w:spacing w:after="0" w:line="240" w:lineRule="auto"/>
              <w:jc w:val="center"/>
              <w:rPr>
                <w:sz w:val="20"/>
                <w:szCs w:val="20"/>
              </w:rPr>
            </w:pPr>
            <w:r w:rsidRPr="00B30903">
              <w:rPr>
                <w:sz w:val="20"/>
                <w:szCs w:val="20"/>
              </w:rPr>
              <w:t>20%</w:t>
            </w:r>
          </w:p>
        </w:tc>
        <w:tc>
          <w:tcPr>
            <w:tcW w:w="778" w:type="dxa"/>
            <w:shd w:val="clear" w:color="auto" w:fill="auto"/>
          </w:tcPr>
          <w:p w14:paraId="178DA7F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7F3" w14:textId="77777777" w:rsidR="00B30903" w:rsidRPr="00B30903" w:rsidRDefault="00B30903" w:rsidP="00B30903">
            <w:pPr>
              <w:spacing w:after="0" w:line="240" w:lineRule="auto"/>
              <w:jc w:val="center"/>
              <w:rPr>
                <w:sz w:val="20"/>
                <w:szCs w:val="20"/>
              </w:rPr>
            </w:pPr>
            <w:r w:rsidRPr="00B30903">
              <w:rPr>
                <w:sz w:val="20"/>
                <w:szCs w:val="20"/>
              </w:rPr>
              <w:t>20%</w:t>
            </w:r>
          </w:p>
        </w:tc>
      </w:tr>
      <w:tr w:rsidR="00B30903" w:rsidRPr="00B30903" w14:paraId="178DA7FE" w14:textId="77777777" w:rsidTr="00917E59">
        <w:tc>
          <w:tcPr>
            <w:tcW w:w="3330" w:type="dxa"/>
            <w:shd w:val="clear" w:color="auto" w:fill="D9D9D9" w:themeFill="background1" w:themeFillShade="D9"/>
          </w:tcPr>
          <w:p w14:paraId="178DA7F5" w14:textId="77777777" w:rsidR="00B30903" w:rsidRPr="00B30903" w:rsidRDefault="00B30903" w:rsidP="00B30903">
            <w:pPr>
              <w:spacing w:after="0" w:line="240" w:lineRule="auto"/>
              <w:rPr>
                <w:sz w:val="20"/>
                <w:szCs w:val="20"/>
              </w:rPr>
            </w:pPr>
            <w:r w:rsidRPr="00B30903">
              <w:rPr>
                <w:sz w:val="20"/>
                <w:szCs w:val="20"/>
              </w:rPr>
              <w:t>Van Sickle</w:t>
            </w:r>
            <w:r w:rsidR="00E67521">
              <w:rPr>
                <w:sz w:val="20"/>
                <w:szCs w:val="20"/>
              </w:rPr>
              <w:t xml:space="preserve"> International Baccalaureate</w:t>
            </w:r>
          </w:p>
        </w:tc>
        <w:tc>
          <w:tcPr>
            <w:tcW w:w="778" w:type="dxa"/>
            <w:shd w:val="clear" w:color="auto" w:fill="D9D9D9" w:themeFill="background1" w:themeFillShade="D9"/>
          </w:tcPr>
          <w:p w14:paraId="178DA7F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F7"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F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F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7F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FB" w14:textId="77777777" w:rsidR="00B30903" w:rsidRPr="00B30903" w:rsidRDefault="00B30903" w:rsidP="00B30903">
            <w:pPr>
              <w:spacing w:after="0" w:line="240" w:lineRule="auto"/>
              <w:jc w:val="center"/>
              <w:rPr>
                <w:sz w:val="20"/>
                <w:szCs w:val="20"/>
              </w:rPr>
            </w:pPr>
            <w:r w:rsidRPr="00B30903">
              <w:rPr>
                <w:sz w:val="20"/>
                <w:szCs w:val="20"/>
              </w:rPr>
              <w:t>1%</w:t>
            </w:r>
          </w:p>
        </w:tc>
        <w:tc>
          <w:tcPr>
            <w:tcW w:w="778" w:type="dxa"/>
            <w:shd w:val="clear" w:color="auto" w:fill="D9D9D9" w:themeFill="background1" w:themeFillShade="D9"/>
          </w:tcPr>
          <w:p w14:paraId="178DA7F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7FD" w14:textId="77777777" w:rsidR="00B30903" w:rsidRPr="00B30903" w:rsidRDefault="00B30903" w:rsidP="00B30903">
            <w:pPr>
              <w:spacing w:after="0" w:line="240" w:lineRule="auto"/>
              <w:jc w:val="center"/>
              <w:rPr>
                <w:sz w:val="20"/>
                <w:szCs w:val="20"/>
              </w:rPr>
            </w:pPr>
            <w:r w:rsidRPr="00B30903">
              <w:rPr>
                <w:sz w:val="20"/>
                <w:szCs w:val="20"/>
              </w:rPr>
              <w:t>1%</w:t>
            </w:r>
          </w:p>
        </w:tc>
      </w:tr>
      <w:tr w:rsidR="00B30903" w:rsidRPr="00B30903" w14:paraId="178DA808" w14:textId="77777777" w:rsidTr="00917E59">
        <w:tc>
          <w:tcPr>
            <w:tcW w:w="3330" w:type="dxa"/>
            <w:shd w:val="clear" w:color="auto" w:fill="auto"/>
          </w:tcPr>
          <w:p w14:paraId="178DA7FF" w14:textId="77777777" w:rsidR="00B30903" w:rsidRPr="00B30903" w:rsidRDefault="00B30903" w:rsidP="00B30903">
            <w:pPr>
              <w:spacing w:after="0" w:line="240" w:lineRule="auto"/>
              <w:rPr>
                <w:sz w:val="20"/>
                <w:szCs w:val="20"/>
              </w:rPr>
            </w:pPr>
            <w:r w:rsidRPr="00B30903">
              <w:rPr>
                <w:sz w:val="20"/>
                <w:szCs w:val="20"/>
              </w:rPr>
              <w:t>Van Sickle Academy</w:t>
            </w:r>
          </w:p>
        </w:tc>
        <w:tc>
          <w:tcPr>
            <w:tcW w:w="778" w:type="dxa"/>
            <w:shd w:val="clear" w:color="auto" w:fill="auto"/>
          </w:tcPr>
          <w:p w14:paraId="178DA80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01"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80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03"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80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05" w14:textId="77777777" w:rsidR="00B30903" w:rsidRPr="00B30903" w:rsidRDefault="00B30903" w:rsidP="00B30903">
            <w:pPr>
              <w:spacing w:after="0" w:line="240" w:lineRule="auto"/>
              <w:jc w:val="center"/>
              <w:rPr>
                <w:sz w:val="20"/>
                <w:szCs w:val="20"/>
              </w:rPr>
            </w:pPr>
            <w:r w:rsidRPr="00B30903">
              <w:rPr>
                <w:sz w:val="20"/>
                <w:szCs w:val="20"/>
              </w:rPr>
              <w:t>3%</w:t>
            </w:r>
          </w:p>
        </w:tc>
        <w:tc>
          <w:tcPr>
            <w:tcW w:w="778" w:type="dxa"/>
            <w:shd w:val="clear" w:color="auto" w:fill="auto"/>
          </w:tcPr>
          <w:p w14:paraId="178DA80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07" w14:textId="77777777" w:rsidR="00B30903" w:rsidRPr="00B30903" w:rsidRDefault="00B30903" w:rsidP="00B30903">
            <w:pPr>
              <w:spacing w:after="0" w:line="240" w:lineRule="auto"/>
              <w:jc w:val="center"/>
              <w:rPr>
                <w:sz w:val="20"/>
                <w:szCs w:val="20"/>
              </w:rPr>
            </w:pPr>
            <w:r w:rsidRPr="00B30903">
              <w:rPr>
                <w:sz w:val="20"/>
                <w:szCs w:val="20"/>
              </w:rPr>
              <w:t>3%</w:t>
            </w:r>
          </w:p>
        </w:tc>
      </w:tr>
      <w:tr w:rsidR="00B30903" w:rsidRPr="00B30903" w14:paraId="178DA812" w14:textId="77777777" w:rsidTr="00917E59">
        <w:tc>
          <w:tcPr>
            <w:tcW w:w="3330" w:type="dxa"/>
            <w:shd w:val="clear" w:color="auto" w:fill="D9D9D9" w:themeFill="background1" w:themeFillShade="D9"/>
          </w:tcPr>
          <w:p w14:paraId="178DA809" w14:textId="77777777" w:rsidR="00B30903" w:rsidRPr="00B30903" w:rsidRDefault="00B30903" w:rsidP="00B30903">
            <w:pPr>
              <w:spacing w:after="0" w:line="240" w:lineRule="auto"/>
              <w:rPr>
                <w:sz w:val="20"/>
                <w:szCs w:val="20"/>
              </w:rPr>
            </w:pPr>
            <w:r w:rsidRPr="00B30903">
              <w:rPr>
                <w:sz w:val="20"/>
                <w:szCs w:val="20"/>
              </w:rPr>
              <w:t>Conservatory of the Arts</w:t>
            </w:r>
          </w:p>
        </w:tc>
        <w:tc>
          <w:tcPr>
            <w:tcW w:w="778" w:type="dxa"/>
            <w:shd w:val="clear" w:color="auto" w:fill="D9D9D9" w:themeFill="background1" w:themeFillShade="D9"/>
          </w:tcPr>
          <w:p w14:paraId="178DA80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0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80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0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80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0F" w14:textId="77777777" w:rsidR="00B30903" w:rsidRPr="00B30903" w:rsidRDefault="00B30903" w:rsidP="00B30903">
            <w:pPr>
              <w:spacing w:after="0" w:line="240" w:lineRule="auto"/>
              <w:jc w:val="center"/>
              <w:rPr>
                <w:sz w:val="20"/>
                <w:szCs w:val="20"/>
              </w:rPr>
            </w:pPr>
            <w:r w:rsidRPr="00B30903">
              <w:rPr>
                <w:sz w:val="20"/>
                <w:szCs w:val="20"/>
              </w:rPr>
              <w:t>8%</w:t>
            </w:r>
          </w:p>
        </w:tc>
        <w:tc>
          <w:tcPr>
            <w:tcW w:w="778" w:type="dxa"/>
            <w:shd w:val="clear" w:color="auto" w:fill="D9D9D9" w:themeFill="background1" w:themeFillShade="D9"/>
          </w:tcPr>
          <w:p w14:paraId="178DA810" w14:textId="77777777" w:rsidR="00B30903" w:rsidRPr="00B30903" w:rsidRDefault="00B30903" w:rsidP="00B30903">
            <w:pPr>
              <w:spacing w:after="0" w:line="240" w:lineRule="auto"/>
              <w:jc w:val="center"/>
              <w:rPr>
                <w:sz w:val="20"/>
                <w:szCs w:val="20"/>
              </w:rPr>
            </w:pPr>
            <w:r w:rsidRPr="00B30903">
              <w:rPr>
                <w:sz w:val="20"/>
                <w:szCs w:val="20"/>
              </w:rPr>
              <w:t>7%</w:t>
            </w:r>
          </w:p>
        </w:tc>
        <w:tc>
          <w:tcPr>
            <w:tcW w:w="779" w:type="dxa"/>
            <w:shd w:val="clear" w:color="auto" w:fill="D9D9D9" w:themeFill="background1" w:themeFillShade="D9"/>
          </w:tcPr>
          <w:p w14:paraId="178DA811" w14:textId="77777777" w:rsidR="00B30903" w:rsidRPr="00B30903" w:rsidRDefault="00B30903" w:rsidP="00B30903">
            <w:pPr>
              <w:spacing w:after="0" w:line="240" w:lineRule="auto"/>
              <w:jc w:val="center"/>
              <w:rPr>
                <w:sz w:val="20"/>
                <w:szCs w:val="20"/>
              </w:rPr>
            </w:pPr>
            <w:r w:rsidRPr="00B30903">
              <w:rPr>
                <w:sz w:val="20"/>
                <w:szCs w:val="20"/>
              </w:rPr>
              <w:t>7%</w:t>
            </w:r>
          </w:p>
        </w:tc>
      </w:tr>
      <w:tr w:rsidR="00B30903" w:rsidRPr="00B30903" w14:paraId="178DA81C" w14:textId="77777777" w:rsidTr="00917E59">
        <w:tc>
          <w:tcPr>
            <w:tcW w:w="3330" w:type="dxa"/>
            <w:shd w:val="clear" w:color="auto" w:fill="auto"/>
          </w:tcPr>
          <w:p w14:paraId="178DA813" w14:textId="77777777" w:rsidR="00B30903" w:rsidRPr="00B30903" w:rsidRDefault="00B30903" w:rsidP="00B30903">
            <w:pPr>
              <w:spacing w:after="0" w:line="240" w:lineRule="auto"/>
              <w:rPr>
                <w:sz w:val="20"/>
                <w:szCs w:val="20"/>
              </w:rPr>
            </w:pPr>
            <w:r w:rsidRPr="00B30903">
              <w:rPr>
                <w:sz w:val="20"/>
                <w:szCs w:val="20"/>
              </w:rPr>
              <w:t>Springfield Renaissance</w:t>
            </w:r>
            <w:r w:rsidR="00522B5E">
              <w:rPr>
                <w:sz w:val="20"/>
                <w:szCs w:val="20"/>
              </w:rPr>
              <w:t xml:space="preserve"> School</w:t>
            </w:r>
          </w:p>
        </w:tc>
        <w:tc>
          <w:tcPr>
            <w:tcW w:w="778" w:type="dxa"/>
            <w:shd w:val="clear" w:color="auto" w:fill="auto"/>
          </w:tcPr>
          <w:p w14:paraId="178DA81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15"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81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17"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81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19" w14:textId="77777777" w:rsidR="00B30903" w:rsidRPr="00B30903" w:rsidRDefault="00B30903" w:rsidP="00B30903">
            <w:pPr>
              <w:spacing w:after="0" w:line="240" w:lineRule="auto"/>
              <w:jc w:val="center"/>
              <w:rPr>
                <w:sz w:val="20"/>
                <w:szCs w:val="20"/>
              </w:rPr>
            </w:pPr>
            <w:r w:rsidRPr="00B30903">
              <w:rPr>
                <w:sz w:val="20"/>
                <w:szCs w:val="20"/>
              </w:rPr>
              <w:t>19%</w:t>
            </w:r>
          </w:p>
        </w:tc>
        <w:tc>
          <w:tcPr>
            <w:tcW w:w="778" w:type="dxa"/>
            <w:shd w:val="clear" w:color="auto" w:fill="auto"/>
          </w:tcPr>
          <w:p w14:paraId="178DA81A" w14:textId="77777777" w:rsidR="00B30903" w:rsidRPr="00B30903" w:rsidRDefault="00B30903" w:rsidP="00B30903">
            <w:pPr>
              <w:spacing w:after="0" w:line="240" w:lineRule="auto"/>
              <w:jc w:val="center"/>
              <w:rPr>
                <w:sz w:val="20"/>
                <w:szCs w:val="20"/>
              </w:rPr>
            </w:pPr>
            <w:r w:rsidRPr="00B30903">
              <w:rPr>
                <w:sz w:val="20"/>
                <w:szCs w:val="20"/>
              </w:rPr>
              <w:t>66%</w:t>
            </w:r>
          </w:p>
        </w:tc>
        <w:tc>
          <w:tcPr>
            <w:tcW w:w="779" w:type="dxa"/>
            <w:shd w:val="clear" w:color="auto" w:fill="auto"/>
          </w:tcPr>
          <w:p w14:paraId="178DA81B" w14:textId="77777777" w:rsidR="00B30903" w:rsidRPr="00B30903" w:rsidRDefault="00B30903" w:rsidP="00B30903">
            <w:pPr>
              <w:spacing w:after="0" w:line="240" w:lineRule="auto"/>
              <w:jc w:val="center"/>
              <w:rPr>
                <w:sz w:val="20"/>
                <w:szCs w:val="20"/>
              </w:rPr>
            </w:pPr>
            <w:r w:rsidRPr="00B30903">
              <w:rPr>
                <w:sz w:val="20"/>
                <w:szCs w:val="20"/>
              </w:rPr>
              <w:t>41%</w:t>
            </w:r>
          </w:p>
        </w:tc>
      </w:tr>
      <w:tr w:rsidR="00B30903" w:rsidRPr="00B30903" w14:paraId="178DA826" w14:textId="77777777" w:rsidTr="00917E59">
        <w:tc>
          <w:tcPr>
            <w:tcW w:w="3330" w:type="dxa"/>
            <w:shd w:val="clear" w:color="auto" w:fill="D9D9D9" w:themeFill="background1" w:themeFillShade="D9"/>
          </w:tcPr>
          <w:p w14:paraId="178DA81D" w14:textId="77777777" w:rsidR="00B30903" w:rsidRPr="00B30903" w:rsidRDefault="00B30903" w:rsidP="00B30903">
            <w:pPr>
              <w:spacing w:after="0" w:line="240" w:lineRule="auto"/>
              <w:rPr>
                <w:sz w:val="20"/>
                <w:szCs w:val="20"/>
              </w:rPr>
            </w:pPr>
            <w:r w:rsidRPr="00B30903">
              <w:rPr>
                <w:sz w:val="20"/>
                <w:szCs w:val="20"/>
              </w:rPr>
              <w:t>Duggan MS</w:t>
            </w:r>
          </w:p>
        </w:tc>
        <w:tc>
          <w:tcPr>
            <w:tcW w:w="778" w:type="dxa"/>
            <w:shd w:val="clear" w:color="auto" w:fill="D9D9D9" w:themeFill="background1" w:themeFillShade="D9"/>
          </w:tcPr>
          <w:p w14:paraId="178DA81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1F"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82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21"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82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23" w14:textId="77777777" w:rsidR="00B30903" w:rsidRPr="00B30903" w:rsidRDefault="00B30903" w:rsidP="00B30903">
            <w:pPr>
              <w:spacing w:after="0" w:line="240" w:lineRule="auto"/>
              <w:jc w:val="center"/>
              <w:rPr>
                <w:sz w:val="20"/>
                <w:szCs w:val="20"/>
              </w:rPr>
            </w:pPr>
            <w:r w:rsidRPr="00B30903">
              <w:rPr>
                <w:sz w:val="20"/>
                <w:szCs w:val="20"/>
              </w:rPr>
              <w:t>9%</w:t>
            </w:r>
          </w:p>
        </w:tc>
        <w:tc>
          <w:tcPr>
            <w:tcW w:w="778" w:type="dxa"/>
            <w:shd w:val="clear" w:color="auto" w:fill="D9D9D9" w:themeFill="background1" w:themeFillShade="D9"/>
          </w:tcPr>
          <w:p w14:paraId="178DA824" w14:textId="77777777" w:rsidR="00B30903" w:rsidRPr="00B30903" w:rsidRDefault="00B30903" w:rsidP="00B30903">
            <w:pPr>
              <w:spacing w:after="0" w:line="240" w:lineRule="auto"/>
              <w:jc w:val="center"/>
              <w:rPr>
                <w:sz w:val="20"/>
                <w:szCs w:val="20"/>
              </w:rPr>
            </w:pPr>
            <w:r w:rsidRPr="00B30903">
              <w:rPr>
                <w:sz w:val="20"/>
                <w:szCs w:val="20"/>
              </w:rPr>
              <w:t>45%</w:t>
            </w:r>
          </w:p>
        </w:tc>
        <w:tc>
          <w:tcPr>
            <w:tcW w:w="779" w:type="dxa"/>
            <w:shd w:val="clear" w:color="auto" w:fill="D9D9D9" w:themeFill="background1" w:themeFillShade="D9"/>
          </w:tcPr>
          <w:p w14:paraId="178DA825" w14:textId="77777777" w:rsidR="00B30903" w:rsidRPr="00B30903" w:rsidRDefault="00B30903" w:rsidP="00B30903">
            <w:pPr>
              <w:spacing w:after="0" w:line="240" w:lineRule="auto"/>
              <w:jc w:val="center"/>
              <w:rPr>
                <w:sz w:val="20"/>
                <w:szCs w:val="20"/>
              </w:rPr>
            </w:pPr>
            <w:r w:rsidRPr="00B30903">
              <w:rPr>
                <w:sz w:val="20"/>
                <w:szCs w:val="20"/>
              </w:rPr>
              <w:t>14%</w:t>
            </w:r>
          </w:p>
        </w:tc>
      </w:tr>
      <w:tr w:rsidR="00B30903" w:rsidRPr="00B30903" w14:paraId="178DA830" w14:textId="77777777" w:rsidTr="00917E59">
        <w:tc>
          <w:tcPr>
            <w:tcW w:w="3330" w:type="dxa"/>
            <w:shd w:val="clear" w:color="auto" w:fill="auto"/>
          </w:tcPr>
          <w:p w14:paraId="178DA827" w14:textId="77777777" w:rsidR="00B30903" w:rsidRPr="00B30903" w:rsidRDefault="00B30903" w:rsidP="00B30903">
            <w:pPr>
              <w:spacing w:after="0" w:line="240" w:lineRule="auto"/>
              <w:rPr>
                <w:sz w:val="20"/>
                <w:szCs w:val="20"/>
              </w:rPr>
            </w:pPr>
            <w:r w:rsidRPr="00B30903">
              <w:rPr>
                <w:sz w:val="20"/>
                <w:szCs w:val="20"/>
              </w:rPr>
              <w:t>Springfield Central HS</w:t>
            </w:r>
          </w:p>
        </w:tc>
        <w:tc>
          <w:tcPr>
            <w:tcW w:w="778" w:type="dxa"/>
            <w:shd w:val="clear" w:color="auto" w:fill="auto"/>
          </w:tcPr>
          <w:p w14:paraId="178DA82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2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82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2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82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2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82E" w14:textId="77777777" w:rsidR="00B30903" w:rsidRPr="00B30903" w:rsidRDefault="00B30903" w:rsidP="00B30903">
            <w:pPr>
              <w:spacing w:after="0" w:line="240" w:lineRule="auto"/>
              <w:jc w:val="center"/>
              <w:rPr>
                <w:sz w:val="20"/>
                <w:szCs w:val="20"/>
              </w:rPr>
            </w:pPr>
            <w:r w:rsidRPr="00B30903">
              <w:rPr>
                <w:sz w:val="20"/>
                <w:szCs w:val="20"/>
              </w:rPr>
              <w:t>40%</w:t>
            </w:r>
          </w:p>
        </w:tc>
        <w:tc>
          <w:tcPr>
            <w:tcW w:w="779" w:type="dxa"/>
            <w:shd w:val="clear" w:color="auto" w:fill="auto"/>
          </w:tcPr>
          <w:p w14:paraId="178DA82F" w14:textId="77777777" w:rsidR="00B30903" w:rsidRPr="00B30903" w:rsidRDefault="00B30903" w:rsidP="00B30903">
            <w:pPr>
              <w:spacing w:after="0" w:line="240" w:lineRule="auto"/>
              <w:jc w:val="center"/>
              <w:rPr>
                <w:sz w:val="20"/>
                <w:szCs w:val="20"/>
              </w:rPr>
            </w:pPr>
            <w:r w:rsidRPr="00B30903">
              <w:rPr>
                <w:sz w:val="20"/>
                <w:szCs w:val="20"/>
              </w:rPr>
              <w:t>40%</w:t>
            </w:r>
          </w:p>
        </w:tc>
      </w:tr>
      <w:tr w:rsidR="00B30903" w:rsidRPr="00B30903" w14:paraId="178DA83A" w14:textId="77777777" w:rsidTr="00917E59">
        <w:tc>
          <w:tcPr>
            <w:tcW w:w="3330" w:type="dxa"/>
            <w:shd w:val="clear" w:color="auto" w:fill="D9D9D9" w:themeFill="background1" w:themeFillShade="D9"/>
          </w:tcPr>
          <w:p w14:paraId="178DA831" w14:textId="77777777" w:rsidR="00B30903" w:rsidRPr="00B30903" w:rsidRDefault="00B30903" w:rsidP="00B30903">
            <w:pPr>
              <w:spacing w:after="0" w:line="240" w:lineRule="auto"/>
              <w:rPr>
                <w:sz w:val="20"/>
                <w:szCs w:val="20"/>
              </w:rPr>
            </w:pPr>
            <w:r w:rsidRPr="00B30903">
              <w:rPr>
                <w:sz w:val="20"/>
                <w:szCs w:val="20"/>
              </w:rPr>
              <w:t>High School Of Commerce</w:t>
            </w:r>
          </w:p>
        </w:tc>
        <w:tc>
          <w:tcPr>
            <w:tcW w:w="778" w:type="dxa"/>
            <w:shd w:val="clear" w:color="auto" w:fill="D9D9D9" w:themeFill="background1" w:themeFillShade="D9"/>
          </w:tcPr>
          <w:p w14:paraId="178DA83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33"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83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35"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83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37"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838" w14:textId="77777777" w:rsidR="00B30903" w:rsidRPr="00B30903" w:rsidRDefault="00B30903" w:rsidP="00B30903">
            <w:pPr>
              <w:spacing w:after="0" w:line="240" w:lineRule="auto"/>
              <w:jc w:val="center"/>
              <w:rPr>
                <w:sz w:val="20"/>
                <w:szCs w:val="20"/>
              </w:rPr>
            </w:pPr>
            <w:r w:rsidRPr="00B30903">
              <w:rPr>
                <w:sz w:val="20"/>
                <w:szCs w:val="20"/>
              </w:rPr>
              <w:t>26%</w:t>
            </w:r>
          </w:p>
        </w:tc>
        <w:tc>
          <w:tcPr>
            <w:tcW w:w="779" w:type="dxa"/>
            <w:shd w:val="clear" w:color="auto" w:fill="D9D9D9" w:themeFill="background1" w:themeFillShade="D9"/>
          </w:tcPr>
          <w:p w14:paraId="178DA839" w14:textId="77777777" w:rsidR="00B30903" w:rsidRPr="00B30903" w:rsidRDefault="00B30903" w:rsidP="00B30903">
            <w:pPr>
              <w:spacing w:after="0" w:line="240" w:lineRule="auto"/>
              <w:jc w:val="center"/>
              <w:rPr>
                <w:sz w:val="20"/>
                <w:szCs w:val="20"/>
              </w:rPr>
            </w:pPr>
            <w:r w:rsidRPr="00B30903">
              <w:rPr>
                <w:sz w:val="20"/>
                <w:szCs w:val="20"/>
              </w:rPr>
              <w:t>26%</w:t>
            </w:r>
          </w:p>
        </w:tc>
      </w:tr>
      <w:tr w:rsidR="00B30903" w:rsidRPr="00B30903" w14:paraId="178DA844" w14:textId="77777777" w:rsidTr="00917E59">
        <w:tc>
          <w:tcPr>
            <w:tcW w:w="3330" w:type="dxa"/>
            <w:shd w:val="clear" w:color="auto" w:fill="auto"/>
          </w:tcPr>
          <w:p w14:paraId="178DA83B" w14:textId="77777777" w:rsidR="00B30903" w:rsidRPr="00B30903" w:rsidRDefault="00B30903" w:rsidP="00B30903">
            <w:pPr>
              <w:spacing w:after="0" w:line="240" w:lineRule="auto"/>
              <w:rPr>
                <w:sz w:val="20"/>
                <w:szCs w:val="20"/>
              </w:rPr>
            </w:pPr>
            <w:r w:rsidRPr="00B30903">
              <w:rPr>
                <w:sz w:val="20"/>
                <w:szCs w:val="20"/>
              </w:rPr>
              <w:t>H</w:t>
            </w:r>
            <w:r w:rsidR="00155996">
              <w:rPr>
                <w:sz w:val="20"/>
                <w:szCs w:val="20"/>
              </w:rPr>
              <w:t xml:space="preserve">igh </w:t>
            </w:r>
            <w:r w:rsidRPr="00B30903">
              <w:rPr>
                <w:sz w:val="20"/>
                <w:szCs w:val="20"/>
              </w:rPr>
              <w:t>S</w:t>
            </w:r>
            <w:r w:rsidR="00155996">
              <w:rPr>
                <w:sz w:val="20"/>
                <w:szCs w:val="20"/>
              </w:rPr>
              <w:t>chool</w:t>
            </w:r>
            <w:r w:rsidRPr="00B30903">
              <w:rPr>
                <w:sz w:val="20"/>
                <w:szCs w:val="20"/>
              </w:rPr>
              <w:t xml:space="preserve"> of Science and Technology</w:t>
            </w:r>
          </w:p>
        </w:tc>
        <w:tc>
          <w:tcPr>
            <w:tcW w:w="778" w:type="dxa"/>
            <w:shd w:val="clear" w:color="auto" w:fill="auto"/>
          </w:tcPr>
          <w:p w14:paraId="178DA83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3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83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3F"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84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41"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842" w14:textId="77777777" w:rsidR="00B30903" w:rsidRPr="00B30903" w:rsidRDefault="00B30903" w:rsidP="00B30903">
            <w:pPr>
              <w:spacing w:after="0" w:line="240" w:lineRule="auto"/>
              <w:jc w:val="center"/>
              <w:rPr>
                <w:sz w:val="20"/>
                <w:szCs w:val="20"/>
              </w:rPr>
            </w:pPr>
            <w:r w:rsidRPr="00B30903">
              <w:rPr>
                <w:sz w:val="20"/>
                <w:szCs w:val="20"/>
              </w:rPr>
              <w:t>23%</w:t>
            </w:r>
          </w:p>
        </w:tc>
        <w:tc>
          <w:tcPr>
            <w:tcW w:w="779" w:type="dxa"/>
            <w:shd w:val="clear" w:color="auto" w:fill="auto"/>
          </w:tcPr>
          <w:p w14:paraId="178DA843" w14:textId="77777777" w:rsidR="00B30903" w:rsidRPr="00B30903" w:rsidRDefault="00B30903" w:rsidP="00B30903">
            <w:pPr>
              <w:spacing w:after="0" w:line="240" w:lineRule="auto"/>
              <w:jc w:val="center"/>
              <w:rPr>
                <w:sz w:val="20"/>
                <w:szCs w:val="20"/>
              </w:rPr>
            </w:pPr>
            <w:r w:rsidRPr="00B30903">
              <w:rPr>
                <w:sz w:val="20"/>
                <w:szCs w:val="20"/>
              </w:rPr>
              <w:t>23%</w:t>
            </w:r>
          </w:p>
        </w:tc>
      </w:tr>
      <w:tr w:rsidR="00B30903" w:rsidRPr="00B30903" w14:paraId="178DA84E" w14:textId="77777777" w:rsidTr="00917E59">
        <w:tc>
          <w:tcPr>
            <w:tcW w:w="3330" w:type="dxa"/>
            <w:shd w:val="clear" w:color="auto" w:fill="D9D9D9" w:themeFill="background1" w:themeFillShade="D9"/>
          </w:tcPr>
          <w:p w14:paraId="178DA845" w14:textId="77777777" w:rsidR="00B30903" w:rsidRPr="00B30903" w:rsidRDefault="00B30903" w:rsidP="00B30903">
            <w:pPr>
              <w:spacing w:after="0" w:line="240" w:lineRule="auto"/>
              <w:rPr>
                <w:sz w:val="20"/>
                <w:szCs w:val="20"/>
              </w:rPr>
            </w:pPr>
            <w:r w:rsidRPr="00B30903">
              <w:rPr>
                <w:sz w:val="20"/>
                <w:szCs w:val="20"/>
              </w:rPr>
              <w:t>Springfield Public Day HS</w:t>
            </w:r>
          </w:p>
        </w:tc>
        <w:tc>
          <w:tcPr>
            <w:tcW w:w="778" w:type="dxa"/>
            <w:shd w:val="clear" w:color="auto" w:fill="D9D9D9" w:themeFill="background1" w:themeFillShade="D9"/>
          </w:tcPr>
          <w:p w14:paraId="178DA84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47"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84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4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84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4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84C" w14:textId="77777777" w:rsidR="00B30903" w:rsidRPr="00B30903" w:rsidRDefault="00B30903" w:rsidP="00B30903">
            <w:pPr>
              <w:spacing w:after="0" w:line="240" w:lineRule="auto"/>
              <w:jc w:val="center"/>
              <w:rPr>
                <w:sz w:val="20"/>
                <w:szCs w:val="20"/>
              </w:rPr>
            </w:pPr>
            <w:r w:rsidRPr="00B30903">
              <w:rPr>
                <w:sz w:val="20"/>
                <w:szCs w:val="20"/>
              </w:rPr>
              <w:t>0%</w:t>
            </w:r>
          </w:p>
        </w:tc>
        <w:tc>
          <w:tcPr>
            <w:tcW w:w="779" w:type="dxa"/>
            <w:shd w:val="clear" w:color="auto" w:fill="D9D9D9" w:themeFill="background1" w:themeFillShade="D9"/>
          </w:tcPr>
          <w:p w14:paraId="178DA84D" w14:textId="77777777" w:rsidR="00B30903" w:rsidRPr="00B30903" w:rsidRDefault="00B30903" w:rsidP="00B30903">
            <w:pPr>
              <w:spacing w:after="0" w:line="240" w:lineRule="auto"/>
              <w:jc w:val="center"/>
              <w:rPr>
                <w:sz w:val="20"/>
                <w:szCs w:val="20"/>
              </w:rPr>
            </w:pPr>
            <w:r w:rsidRPr="00B30903">
              <w:rPr>
                <w:sz w:val="20"/>
                <w:szCs w:val="20"/>
              </w:rPr>
              <w:t>0%</w:t>
            </w:r>
          </w:p>
        </w:tc>
      </w:tr>
      <w:tr w:rsidR="00B30903" w:rsidRPr="00B30903" w14:paraId="178DA858" w14:textId="77777777" w:rsidTr="00917E59">
        <w:tc>
          <w:tcPr>
            <w:tcW w:w="3330" w:type="dxa"/>
            <w:shd w:val="clear" w:color="auto" w:fill="auto"/>
          </w:tcPr>
          <w:p w14:paraId="178DA84F" w14:textId="77777777" w:rsidR="00B30903" w:rsidRPr="00B30903" w:rsidRDefault="00B30903" w:rsidP="00B30903">
            <w:pPr>
              <w:spacing w:after="0" w:line="240" w:lineRule="auto"/>
              <w:rPr>
                <w:sz w:val="20"/>
                <w:szCs w:val="20"/>
              </w:rPr>
            </w:pPr>
            <w:r w:rsidRPr="00B30903">
              <w:rPr>
                <w:sz w:val="20"/>
                <w:szCs w:val="20"/>
              </w:rPr>
              <w:t>Liberty Prep</w:t>
            </w:r>
            <w:r w:rsidR="0040120D">
              <w:rPr>
                <w:sz w:val="20"/>
                <w:szCs w:val="20"/>
              </w:rPr>
              <w:t>aratory Academy</w:t>
            </w:r>
          </w:p>
        </w:tc>
        <w:tc>
          <w:tcPr>
            <w:tcW w:w="778" w:type="dxa"/>
            <w:shd w:val="clear" w:color="auto" w:fill="auto"/>
          </w:tcPr>
          <w:p w14:paraId="178DA85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51"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85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53"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85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55"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85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57"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862" w14:textId="77777777" w:rsidTr="00917E59">
        <w:tc>
          <w:tcPr>
            <w:tcW w:w="3330" w:type="dxa"/>
            <w:shd w:val="clear" w:color="auto" w:fill="D9D9D9" w:themeFill="background1" w:themeFillShade="D9"/>
          </w:tcPr>
          <w:p w14:paraId="178DA859" w14:textId="77777777" w:rsidR="00B30903" w:rsidRPr="00B30903" w:rsidRDefault="00B30903" w:rsidP="00B30903">
            <w:pPr>
              <w:spacing w:after="0" w:line="240" w:lineRule="auto"/>
              <w:rPr>
                <w:sz w:val="20"/>
                <w:szCs w:val="20"/>
              </w:rPr>
            </w:pPr>
            <w:r w:rsidRPr="00B30903">
              <w:rPr>
                <w:sz w:val="20"/>
                <w:szCs w:val="20"/>
              </w:rPr>
              <w:t>Springfield HS</w:t>
            </w:r>
          </w:p>
        </w:tc>
        <w:tc>
          <w:tcPr>
            <w:tcW w:w="778" w:type="dxa"/>
            <w:shd w:val="clear" w:color="auto" w:fill="D9D9D9" w:themeFill="background1" w:themeFillShade="D9"/>
          </w:tcPr>
          <w:p w14:paraId="178DA85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5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85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5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85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5F"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86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61"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86C" w14:textId="77777777" w:rsidTr="00917E59">
        <w:tc>
          <w:tcPr>
            <w:tcW w:w="3330" w:type="dxa"/>
            <w:shd w:val="clear" w:color="auto" w:fill="auto"/>
          </w:tcPr>
          <w:p w14:paraId="178DA863" w14:textId="77777777" w:rsidR="00B30903" w:rsidRPr="00B30903" w:rsidRDefault="00B30903" w:rsidP="00B30903">
            <w:pPr>
              <w:spacing w:after="0" w:line="240" w:lineRule="auto"/>
              <w:rPr>
                <w:sz w:val="20"/>
                <w:szCs w:val="20"/>
              </w:rPr>
            </w:pPr>
            <w:r w:rsidRPr="00B30903">
              <w:rPr>
                <w:sz w:val="20"/>
                <w:szCs w:val="20"/>
              </w:rPr>
              <w:t>Gateway to College</w:t>
            </w:r>
            <w:r w:rsidR="006F733E">
              <w:rPr>
                <w:sz w:val="20"/>
                <w:szCs w:val="20"/>
              </w:rPr>
              <w:t xml:space="preserve"> at Holyoke CC</w:t>
            </w:r>
          </w:p>
        </w:tc>
        <w:tc>
          <w:tcPr>
            <w:tcW w:w="778" w:type="dxa"/>
            <w:shd w:val="clear" w:color="auto" w:fill="auto"/>
          </w:tcPr>
          <w:p w14:paraId="178DA86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65"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866"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67"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86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6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86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6B"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876" w14:textId="77777777" w:rsidTr="00917E59">
        <w:tc>
          <w:tcPr>
            <w:tcW w:w="3330" w:type="dxa"/>
            <w:shd w:val="clear" w:color="auto" w:fill="D9D9D9" w:themeFill="background1" w:themeFillShade="D9"/>
          </w:tcPr>
          <w:p w14:paraId="178DA86D" w14:textId="77777777" w:rsidR="00B30903" w:rsidRPr="00B30903" w:rsidRDefault="00B30903" w:rsidP="00B30903">
            <w:pPr>
              <w:spacing w:after="0" w:line="240" w:lineRule="auto"/>
              <w:rPr>
                <w:sz w:val="20"/>
                <w:szCs w:val="20"/>
              </w:rPr>
            </w:pPr>
            <w:r w:rsidRPr="00B30903">
              <w:rPr>
                <w:sz w:val="20"/>
                <w:szCs w:val="20"/>
              </w:rPr>
              <w:t>Gateway to College at Springfield Tech</w:t>
            </w:r>
            <w:r w:rsidR="006F733E">
              <w:rPr>
                <w:sz w:val="20"/>
                <w:szCs w:val="20"/>
              </w:rPr>
              <w:t>nical CC</w:t>
            </w:r>
          </w:p>
        </w:tc>
        <w:tc>
          <w:tcPr>
            <w:tcW w:w="778" w:type="dxa"/>
            <w:shd w:val="clear" w:color="auto" w:fill="D9D9D9" w:themeFill="background1" w:themeFillShade="D9"/>
          </w:tcPr>
          <w:p w14:paraId="178DA86E"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6F"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870"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71"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872"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73"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D9D9D9" w:themeFill="background1" w:themeFillShade="D9"/>
          </w:tcPr>
          <w:p w14:paraId="178DA874"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D9D9D9" w:themeFill="background1" w:themeFillShade="D9"/>
          </w:tcPr>
          <w:p w14:paraId="178DA875"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880" w14:textId="77777777" w:rsidTr="00917E59">
        <w:tc>
          <w:tcPr>
            <w:tcW w:w="3330" w:type="dxa"/>
            <w:shd w:val="clear" w:color="auto" w:fill="auto"/>
          </w:tcPr>
          <w:p w14:paraId="178DA877" w14:textId="77777777" w:rsidR="00B30903" w:rsidRPr="00B30903" w:rsidRDefault="00B30903" w:rsidP="006F733E">
            <w:pPr>
              <w:spacing w:after="0" w:line="240" w:lineRule="auto"/>
              <w:rPr>
                <w:sz w:val="20"/>
                <w:szCs w:val="20"/>
              </w:rPr>
            </w:pPr>
            <w:r w:rsidRPr="00B30903">
              <w:rPr>
                <w:sz w:val="20"/>
                <w:szCs w:val="20"/>
              </w:rPr>
              <w:t>Putnam Voc</w:t>
            </w:r>
            <w:r w:rsidR="006F733E">
              <w:rPr>
                <w:sz w:val="20"/>
                <w:szCs w:val="20"/>
              </w:rPr>
              <w:t>ational</w:t>
            </w:r>
            <w:r w:rsidRPr="00B30903">
              <w:rPr>
                <w:sz w:val="20"/>
                <w:szCs w:val="20"/>
              </w:rPr>
              <w:t xml:space="preserve"> Tech</w:t>
            </w:r>
            <w:r w:rsidR="006F733E">
              <w:rPr>
                <w:sz w:val="20"/>
                <w:szCs w:val="20"/>
              </w:rPr>
              <w:t xml:space="preserve">nical </w:t>
            </w:r>
            <w:r w:rsidRPr="00B30903">
              <w:rPr>
                <w:sz w:val="20"/>
                <w:szCs w:val="20"/>
              </w:rPr>
              <w:t xml:space="preserve"> </w:t>
            </w:r>
            <w:r w:rsidR="006F733E">
              <w:rPr>
                <w:sz w:val="20"/>
                <w:szCs w:val="20"/>
              </w:rPr>
              <w:t>Acad.</w:t>
            </w:r>
          </w:p>
        </w:tc>
        <w:tc>
          <w:tcPr>
            <w:tcW w:w="778" w:type="dxa"/>
            <w:shd w:val="clear" w:color="auto" w:fill="auto"/>
          </w:tcPr>
          <w:p w14:paraId="178DA878"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79"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87A"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7B"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87C" w14:textId="77777777" w:rsidR="00B30903" w:rsidRPr="00B30903" w:rsidRDefault="00B30903" w:rsidP="00B30903">
            <w:pPr>
              <w:spacing w:after="0" w:line="240" w:lineRule="auto"/>
              <w:jc w:val="center"/>
              <w:rPr>
                <w:sz w:val="20"/>
                <w:szCs w:val="20"/>
              </w:rPr>
            </w:pPr>
            <w:r w:rsidRPr="00B30903">
              <w:rPr>
                <w:sz w:val="20"/>
                <w:szCs w:val="20"/>
              </w:rPr>
              <w:t>--</w:t>
            </w:r>
          </w:p>
        </w:tc>
        <w:tc>
          <w:tcPr>
            <w:tcW w:w="779" w:type="dxa"/>
            <w:shd w:val="clear" w:color="auto" w:fill="auto"/>
          </w:tcPr>
          <w:p w14:paraId="178DA87D" w14:textId="77777777" w:rsidR="00B30903" w:rsidRPr="00B30903" w:rsidRDefault="00B30903" w:rsidP="00B30903">
            <w:pPr>
              <w:spacing w:after="0" w:line="240" w:lineRule="auto"/>
              <w:jc w:val="center"/>
              <w:rPr>
                <w:sz w:val="20"/>
                <w:szCs w:val="20"/>
              </w:rPr>
            </w:pPr>
            <w:r w:rsidRPr="00B30903">
              <w:rPr>
                <w:sz w:val="20"/>
                <w:szCs w:val="20"/>
              </w:rPr>
              <w:t>--</w:t>
            </w:r>
          </w:p>
        </w:tc>
        <w:tc>
          <w:tcPr>
            <w:tcW w:w="778" w:type="dxa"/>
            <w:shd w:val="clear" w:color="auto" w:fill="auto"/>
          </w:tcPr>
          <w:p w14:paraId="178DA87E" w14:textId="77777777" w:rsidR="00B30903" w:rsidRPr="00B30903" w:rsidRDefault="00B30903" w:rsidP="00B30903">
            <w:pPr>
              <w:spacing w:after="0" w:line="240" w:lineRule="auto"/>
              <w:jc w:val="center"/>
              <w:rPr>
                <w:sz w:val="20"/>
                <w:szCs w:val="20"/>
              </w:rPr>
            </w:pPr>
            <w:r w:rsidRPr="00B30903">
              <w:rPr>
                <w:sz w:val="20"/>
                <w:szCs w:val="20"/>
              </w:rPr>
              <w:t>37%</w:t>
            </w:r>
          </w:p>
        </w:tc>
        <w:tc>
          <w:tcPr>
            <w:tcW w:w="779" w:type="dxa"/>
            <w:shd w:val="clear" w:color="auto" w:fill="auto"/>
          </w:tcPr>
          <w:p w14:paraId="178DA87F" w14:textId="77777777" w:rsidR="00B30903" w:rsidRPr="00B30903" w:rsidRDefault="00B30903" w:rsidP="00B30903">
            <w:pPr>
              <w:spacing w:after="0" w:line="240" w:lineRule="auto"/>
              <w:jc w:val="center"/>
              <w:rPr>
                <w:sz w:val="20"/>
                <w:szCs w:val="20"/>
              </w:rPr>
            </w:pPr>
            <w:r w:rsidRPr="00B30903">
              <w:rPr>
                <w:sz w:val="20"/>
                <w:szCs w:val="20"/>
              </w:rPr>
              <w:t>37%</w:t>
            </w:r>
          </w:p>
        </w:tc>
      </w:tr>
      <w:tr w:rsidR="00B30903" w:rsidRPr="00B30903" w14:paraId="178DA88A" w14:textId="77777777" w:rsidTr="00917E59">
        <w:tc>
          <w:tcPr>
            <w:tcW w:w="3330" w:type="dxa"/>
            <w:shd w:val="clear" w:color="auto" w:fill="D9D9D9" w:themeFill="background1" w:themeFillShade="D9"/>
          </w:tcPr>
          <w:p w14:paraId="178DA881" w14:textId="77777777" w:rsidR="00B30903" w:rsidRPr="00B30903" w:rsidRDefault="00B30903" w:rsidP="00B30903">
            <w:pPr>
              <w:spacing w:after="0" w:line="240" w:lineRule="auto"/>
              <w:rPr>
                <w:rFonts w:ascii="Calibri" w:hAnsi="Calibri"/>
                <w:sz w:val="20"/>
                <w:szCs w:val="20"/>
              </w:rPr>
            </w:pPr>
            <w:r w:rsidRPr="00B30903">
              <w:rPr>
                <w:rFonts w:ascii="Calibri" w:hAnsi="Calibri"/>
                <w:sz w:val="20"/>
                <w:szCs w:val="20"/>
              </w:rPr>
              <w:t>District</w:t>
            </w:r>
          </w:p>
        </w:tc>
        <w:tc>
          <w:tcPr>
            <w:tcW w:w="778" w:type="dxa"/>
            <w:shd w:val="clear" w:color="auto" w:fill="D9D9D9" w:themeFill="background1" w:themeFillShade="D9"/>
          </w:tcPr>
          <w:p w14:paraId="178DA88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779" w:type="dxa"/>
            <w:shd w:val="clear" w:color="auto" w:fill="D9D9D9" w:themeFill="background1" w:themeFillShade="D9"/>
          </w:tcPr>
          <w:p w14:paraId="178DA88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778" w:type="dxa"/>
            <w:shd w:val="clear" w:color="auto" w:fill="D9D9D9" w:themeFill="background1" w:themeFillShade="D9"/>
          </w:tcPr>
          <w:p w14:paraId="178DA88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30%</w:t>
            </w:r>
          </w:p>
        </w:tc>
        <w:tc>
          <w:tcPr>
            <w:tcW w:w="779" w:type="dxa"/>
            <w:shd w:val="clear" w:color="auto" w:fill="D9D9D9" w:themeFill="background1" w:themeFillShade="D9"/>
          </w:tcPr>
          <w:p w14:paraId="178DA88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778" w:type="dxa"/>
            <w:shd w:val="clear" w:color="auto" w:fill="D9D9D9" w:themeFill="background1" w:themeFillShade="D9"/>
          </w:tcPr>
          <w:p w14:paraId="178DA88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779" w:type="dxa"/>
            <w:shd w:val="clear" w:color="auto" w:fill="D9D9D9" w:themeFill="background1" w:themeFillShade="D9"/>
          </w:tcPr>
          <w:p w14:paraId="178DA88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w:t>
            </w:r>
          </w:p>
        </w:tc>
        <w:tc>
          <w:tcPr>
            <w:tcW w:w="778" w:type="dxa"/>
            <w:shd w:val="clear" w:color="auto" w:fill="D9D9D9" w:themeFill="background1" w:themeFillShade="D9"/>
          </w:tcPr>
          <w:p w14:paraId="178DA88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34%</w:t>
            </w:r>
          </w:p>
        </w:tc>
        <w:tc>
          <w:tcPr>
            <w:tcW w:w="779" w:type="dxa"/>
            <w:shd w:val="clear" w:color="auto" w:fill="D9D9D9" w:themeFill="background1" w:themeFillShade="D9"/>
          </w:tcPr>
          <w:p w14:paraId="178DA889" w14:textId="77777777" w:rsidR="00B30903" w:rsidRPr="00B30903" w:rsidRDefault="00B30903" w:rsidP="00B30903">
            <w:pPr>
              <w:spacing w:after="0" w:line="240" w:lineRule="auto"/>
              <w:jc w:val="center"/>
              <w:rPr>
                <w:sz w:val="20"/>
                <w:szCs w:val="20"/>
              </w:rPr>
            </w:pPr>
            <w:r w:rsidRPr="00B30903">
              <w:rPr>
                <w:sz w:val="20"/>
                <w:szCs w:val="20"/>
              </w:rPr>
              <w:t>24%</w:t>
            </w:r>
          </w:p>
        </w:tc>
      </w:tr>
      <w:tr w:rsidR="00B30903" w:rsidRPr="00B30903" w14:paraId="178DA894" w14:textId="77777777" w:rsidTr="00917E59">
        <w:tc>
          <w:tcPr>
            <w:tcW w:w="3330" w:type="dxa"/>
            <w:shd w:val="clear" w:color="auto" w:fill="auto"/>
          </w:tcPr>
          <w:p w14:paraId="178DA88B" w14:textId="77777777" w:rsidR="00B30903" w:rsidRPr="00B30903" w:rsidRDefault="00B30903" w:rsidP="00B30903">
            <w:pPr>
              <w:spacing w:after="0" w:line="240" w:lineRule="auto"/>
              <w:rPr>
                <w:rFonts w:ascii="Calibri" w:hAnsi="Calibri"/>
                <w:sz w:val="20"/>
                <w:szCs w:val="20"/>
              </w:rPr>
            </w:pPr>
            <w:r w:rsidRPr="00B30903">
              <w:rPr>
                <w:rFonts w:ascii="Calibri" w:hAnsi="Calibri"/>
                <w:sz w:val="20"/>
                <w:szCs w:val="20"/>
              </w:rPr>
              <w:t>State</w:t>
            </w:r>
          </w:p>
        </w:tc>
        <w:tc>
          <w:tcPr>
            <w:tcW w:w="778" w:type="dxa"/>
            <w:shd w:val="clear" w:color="auto" w:fill="auto"/>
          </w:tcPr>
          <w:p w14:paraId="178DA88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779" w:type="dxa"/>
            <w:shd w:val="clear" w:color="auto" w:fill="auto"/>
          </w:tcPr>
          <w:p w14:paraId="178DA88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778" w:type="dxa"/>
            <w:shd w:val="clear" w:color="auto" w:fill="auto"/>
          </w:tcPr>
          <w:p w14:paraId="178DA88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46%</w:t>
            </w:r>
          </w:p>
        </w:tc>
        <w:tc>
          <w:tcPr>
            <w:tcW w:w="779" w:type="dxa"/>
            <w:shd w:val="clear" w:color="auto" w:fill="auto"/>
          </w:tcPr>
          <w:p w14:paraId="178DA88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778" w:type="dxa"/>
            <w:shd w:val="clear" w:color="auto" w:fill="auto"/>
          </w:tcPr>
          <w:p w14:paraId="178DA89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779" w:type="dxa"/>
            <w:shd w:val="clear" w:color="auto" w:fill="auto"/>
          </w:tcPr>
          <w:p w14:paraId="178DA89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40%</w:t>
            </w:r>
          </w:p>
        </w:tc>
        <w:tc>
          <w:tcPr>
            <w:tcW w:w="778" w:type="dxa"/>
            <w:shd w:val="clear" w:color="auto" w:fill="auto"/>
          </w:tcPr>
          <w:p w14:paraId="178DA89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74%</w:t>
            </w:r>
          </w:p>
        </w:tc>
        <w:tc>
          <w:tcPr>
            <w:tcW w:w="779" w:type="dxa"/>
            <w:shd w:val="clear" w:color="auto" w:fill="auto"/>
          </w:tcPr>
          <w:p w14:paraId="178DA893" w14:textId="77777777" w:rsidR="00B30903" w:rsidRPr="00B30903" w:rsidRDefault="00B30903" w:rsidP="00B30903">
            <w:pPr>
              <w:spacing w:after="0" w:line="240" w:lineRule="auto"/>
              <w:jc w:val="center"/>
              <w:rPr>
                <w:sz w:val="20"/>
                <w:szCs w:val="20"/>
              </w:rPr>
            </w:pPr>
            <w:r w:rsidRPr="00B30903">
              <w:rPr>
                <w:sz w:val="20"/>
                <w:szCs w:val="20"/>
              </w:rPr>
              <w:t>53%</w:t>
            </w:r>
          </w:p>
        </w:tc>
      </w:tr>
    </w:tbl>
    <w:p w14:paraId="178DA895" w14:textId="77777777" w:rsidR="00B30903" w:rsidRPr="00B30903" w:rsidRDefault="00B30903" w:rsidP="00B30903">
      <w:pPr>
        <w:spacing w:after="0" w:line="240" w:lineRule="auto"/>
      </w:pPr>
    </w:p>
    <w:p w14:paraId="178DA896" w14:textId="77777777" w:rsidR="00B30903" w:rsidRPr="00B30903" w:rsidRDefault="00B30903" w:rsidP="00B30903">
      <w:pPr>
        <w:spacing w:after="0" w:line="240" w:lineRule="auto"/>
      </w:pPr>
    </w:p>
    <w:p w14:paraId="178DA897" w14:textId="77777777" w:rsidR="00B30903" w:rsidRPr="00B30903" w:rsidRDefault="00B30903" w:rsidP="00B30903">
      <w:pPr>
        <w:spacing w:after="0" w:line="240" w:lineRule="auto"/>
      </w:pPr>
      <w:r w:rsidRPr="00B30903">
        <w:rPr>
          <w:b/>
        </w:rPr>
        <w:t xml:space="preserve">In ELA, the percentage of students meeting or exceeding expectations on the Next-Generation MCAS </w:t>
      </w:r>
      <w:r w:rsidR="00C827FD">
        <w:rPr>
          <w:b/>
        </w:rPr>
        <w:t xml:space="preserve">assessment </w:t>
      </w:r>
      <w:r w:rsidRPr="00B30903">
        <w:rPr>
          <w:b/>
        </w:rPr>
        <w:t>in the district’s schools with grades 3</w:t>
      </w:r>
      <w:r w:rsidR="00C827FD">
        <w:rPr>
          <w:b/>
        </w:rPr>
        <w:t>–</w:t>
      </w:r>
      <w:r w:rsidRPr="00B30903">
        <w:rPr>
          <w:b/>
        </w:rPr>
        <w:t>8 ranged from 0 to 53 percent.</w:t>
      </w:r>
    </w:p>
    <w:p w14:paraId="178DA898" w14:textId="77777777" w:rsidR="00980AC5" w:rsidRDefault="00980AC5" w:rsidP="00980AC5">
      <w:pPr>
        <w:spacing w:after="0" w:line="240" w:lineRule="auto"/>
        <w:ind w:left="360"/>
        <w:contextualSpacing/>
      </w:pPr>
    </w:p>
    <w:p w14:paraId="178DA899" w14:textId="77777777" w:rsidR="00B30903" w:rsidRPr="00B30903" w:rsidRDefault="00B30903" w:rsidP="00B30903">
      <w:pPr>
        <w:spacing w:after="0" w:line="240" w:lineRule="auto"/>
        <w:rPr>
          <w:b/>
        </w:rPr>
      </w:pPr>
      <w:r w:rsidRPr="00B30903">
        <w:rPr>
          <w:b/>
        </w:rPr>
        <w:t xml:space="preserve">In math, the percentage of students meeting or exceeding expectations on the Next-Generation MCAS </w:t>
      </w:r>
      <w:r w:rsidR="00C827FD">
        <w:rPr>
          <w:b/>
        </w:rPr>
        <w:t>assessment</w:t>
      </w:r>
      <w:r w:rsidR="00C827FD" w:rsidRPr="00B30903">
        <w:rPr>
          <w:b/>
        </w:rPr>
        <w:t xml:space="preserve"> </w:t>
      </w:r>
      <w:r w:rsidRPr="00B30903">
        <w:rPr>
          <w:b/>
        </w:rPr>
        <w:t>in the district’s schools with grades 3</w:t>
      </w:r>
      <w:r w:rsidR="00C827FD">
        <w:rPr>
          <w:b/>
        </w:rPr>
        <w:t>–</w:t>
      </w:r>
      <w:r w:rsidRPr="00B30903">
        <w:rPr>
          <w:b/>
        </w:rPr>
        <w:t>8 ranged from 0 to 62 percent.</w:t>
      </w:r>
    </w:p>
    <w:p w14:paraId="178DA89A" w14:textId="77777777" w:rsidR="00980AC5" w:rsidRDefault="00980AC5" w:rsidP="00980AC5">
      <w:pPr>
        <w:spacing w:after="0" w:line="240" w:lineRule="auto"/>
        <w:ind w:left="360"/>
        <w:contextualSpacing/>
      </w:pPr>
    </w:p>
    <w:tbl>
      <w:tblPr>
        <w:tblStyle w:val="TableGrid5"/>
        <w:tblW w:w="9558" w:type="dxa"/>
        <w:tblBorders>
          <w:left w:val="single" w:sz="18" w:space="0" w:color="auto"/>
        </w:tblBorders>
        <w:tblLayout w:type="fixed"/>
        <w:tblLook w:val="04A0" w:firstRow="1" w:lastRow="0" w:firstColumn="1" w:lastColumn="0" w:noHBand="0" w:noVBand="1"/>
        <w:tblCaption w:val="Table 14: Springfield Public Schools"/>
        <w:tblDescription w:val="Next-Generation MCAS ELA and Math Percent Meeting and Exceeding Expectations by School, 2017"/>
      </w:tblPr>
      <w:tblGrid>
        <w:gridCol w:w="2628"/>
        <w:gridCol w:w="693"/>
        <w:gridCol w:w="693"/>
        <w:gridCol w:w="693"/>
        <w:gridCol w:w="693"/>
        <w:gridCol w:w="693"/>
        <w:gridCol w:w="693"/>
        <w:gridCol w:w="693"/>
        <w:gridCol w:w="693"/>
        <w:gridCol w:w="693"/>
        <w:gridCol w:w="693"/>
      </w:tblGrid>
      <w:tr w:rsidR="00B30903" w:rsidRPr="00B30903" w14:paraId="178DA89D" w14:textId="77777777" w:rsidTr="00917E59">
        <w:tc>
          <w:tcPr>
            <w:tcW w:w="9558" w:type="dxa"/>
            <w:gridSpan w:val="11"/>
            <w:tcBorders>
              <w:top w:val="nil"/>
              <w:left w:val="nil"/>
              <w:right w:val="nil"/>
            </w:tcBorders>
          </w:tcPr>
          <w:p w14:paraId="178DA89B" w14:textId="77777777" w:rsidR="00B30903" w:rsidRPr="00B30903" w:rsidRDefault="00B30903" w:rsidP="00B30903">
            <w:pPr>
              <w:spacing w:after="0" w:line="240" w:lineRule="auto"/>
              <w:jc w:val="center"/>
              <w:rPr>
                <w:b/>
                <w:sz w:val="20"/>
                <w:szCs w:val="20"/>
              </w:rPr>
            </w:pPr>
            <w:r w:rsidRPr="00B30903">
              <w:rPr>
                <w:b/>
                <w:sz w:val="20"/>
                <w:szCs w:val="20"/>
              </w:rPr>
              <w:t xml:space="preserve">Table 14: </w:t>
            </w:r>
            <w:r w:rsidRPr="00B30903">
              <w:rPr>
                <w:rFonts w:cs="Times New Roman"/>
                <w:b/>
                <w:sz w:val="20"/>
                <w:szCs w:val="20"/>
              </w:rPr>
              <w:t>Springfield Public Schools</w:t>
            </w:r>
          </w:p>
          <w:p w14:paraId="178DA89C" w14:textId="77777777" w:rsidR="00B30903" w:rsidRPr="00B30903" w:rsidRDefault="00B30903" w:rsidP="00B30903">
            <w:pPr>
              <w:spacing w:after="0" w:line="240" w:lineRule="auto"/>
              <w:jc w:val="center"/>
              <w:rPr>
                <w:sz w:val="20"/>
                <w:szCs w:val="20"/>
              </w:rPr>
            </w:pPr>
            <w:r w:rsidRPr="00B30903">
              <w:rPr>
                <w:b/>
                <w:sz w:val="20"/>
                <w:szCs w:val="20"/>
              </w:rPr>
              <w:t>Next-Generation MCAS ELA and Math Percent Meeting and Exceeding Expectations by School, 2017</w:t>
            </w:r>
          </w:p>
        </w:tc>
      </w:tr>
      <w:tr w:rsidR="00B30903" w:rsidRPr="00B30903" w14:paraId="178DA8A1" w14:textId="77777777" w:rsidTr="00917E59">
        <w:tc>
          <w:tcPr>
            <w:tcW w:w="2628" w:type="dxa"/>
            <w:tcBorders>
              <w:left w:val="single" w:sz="4" w:space="0" w:color="auto"/>
            </w:tcBorders>
            <w:shd w:val="clear" w:color="auto" w:fill="D9D9D9" w:themeFill="background1" w:themeFillShade="D9"/>
          </w:tcPr>
          <w:p w14:paraId="178DA89E" w14:textId="77777777" w:rsidR="00B30903" w:rsidRPr="00B30903" w:rsidRDefault="00B30903" w:rsidP="00B30903">
            <w:pPr>
              <w:spacing w:after="0" w:line="240" w:lineRule="auto"/>
            </w:pPr>
          </w:p>
        </w:tc>
        <w:tc>
          <w:tcPr>
            <w:tcW w:w="3465" w:type="dxa"/>
            <w:gridSpan w:val="5"/>
            <w:tcBorders>
              <w:right w:val="single" w:sz="12" w:space="0" w:color="auto"/>
            </w:tcBorders>
            <w:shd w:val="clear" w:color="auto" w:fill="D9D9D9" w:themeFill="background1" w:themeFillShade="D9"/>
          </w:tcPr>
          <w:p w14:paraId="178DA89F" w14:textId="77777777" w:rsidR="00B30903" w:rsidRPr="00B30903" w:rsidRDefault="00B30903" w:rsidP="00B30903">
            <w:pPr>
              <w:spacing w:after="0" w:line="240" w:lineRule="auto"/>
              <w:jc w:val="center"/>
              <w:rPr>
                <w:b/>
                <w:sz w:val="20"/>
                <w:szCs w:val="20"/>
              </w:rPr>
            </w:pPr>
            <w:r w:rsidRPr="00B30903">
              <w:rPr>
                <w:b/>
                <w:sz w:val="20"/>
                <w:szCs w:val="20"/>
              </w:rPr>
              <w:t>ELA</w:t>
            </w:r>
          </w:p>
        </w:tc>
        <w:tc>
          <w:tcPr>
            <w:tcW w:w="3465" w:type="dxa"/>
            <w:gridSpan w:val="5"/>
            <w:tcBorders>
              <w:left w:val="single" w:sz="12" w:space="0" w:color="auto"/>
              <w:right w:val="single" w:sz="4" w:space="0" w:color="auto"/>
            </w:tcBorders>
            <w:shd w:val="clear" w:color="auto" w:fill="D9D9D9" w:themeFill="background1" w:themeFillShade="D9"/>
          </w:tcPr>
          <w:p w14:paraId="178DA8A0" w14:textId="77777777" w:rsidR="00B30903" w:rsidRPr="00B30903" w:rsidRDefault="00B30903" w:rsidP="00B30903">
            <w:pPr>
              <w:spacing w:after="0" w:line="240" w:lineRule="auto"/>
              <w:jc w:val="center"/>
              <w:rPr>
                <w:b/>
                <w:sz w:val="20"/>
                <w:szCs w:val="20"/>
              </w:rPr>
            </w:pPr>
            <w:r w:rsidRPr="00B30903">
              <w:rPr>
                <w:b/>
                <w:sz w:val="20"/>
                <w:szCs w:val="20"/>
              </w:rPr>
              <w:t>Math</w:t>
            </w:r>
          </w:p>
        </w:tc>
      </w:tr>
      <w:tr w:rsidR="00B30903" w:rsidRPr="00B30903" w14:paraId="178DA8AD" w14:textId="77777777" w:rsidTr="00917E59">
        <w:trPr>
          <w:cantSplit/>
          <w:trHeight w:val="890"/>
        </w:trPr>
        <w:tc>
          <w:tcPr>
            <w:tcW w:w="2628" w:type="dxa"/>
            <w:tcBorders>
              <w:left w:val="single" w:sz="4" w:space="0" w:color="auto"/>
            </w:tcBorders>
            <w:shd w:val="clear" w:color="auto" w:fill="D9D9D9" w:themeFill="background1" w:themeFillShade="D9"/>
          </w:tcPr>
          <w:p w14:paraId="178DA8A2" w14:textId="77777777" w:rsidR="00980AC5" w:rsidRPr="00980AC5" w:rsidRDefault="00980AC5" w:rsidP="00980AC5">
            <w:pPr>
              <w:spacing w:after="0" w:line="240" w:lineRule="auto"/>
              <w:rPr>
                <w:b/>
                <w:sz w:val="20"/>
                <w:szCs w:val="20"/>
              </w:rPr>
            </w:pPr>
            <w:r w:rsidRPr="00980AC5">
              <w:rPr>
                <w:b/>
                <w:sz w:val="20"/>
                <w:szCs w:val="20"/>
              </w:rPr>
              <w:t>School</w:t>
            </w:r>
          </w:p>
        </w:tc>
        <w:tc>
          <w:tcPr>
            <w:tcW w:w="693" w:type="dxa"/>
            <w:shd w:val="clear" w:color="auto" w:fill="D9D9D9" w:themeFill="background1" w:themeFillShade="D9"/>
            <w:textDirection w:val="tbRl"/>
          </w:tcPr>
          <w:p w14:paraId="178DA8A3" w14:textId="77777777" w:rsidR="00B30903" w:rsidRPr="00B30903" w:rsidRDefault="00B30903" w:rsidP="00B30903">
            <w:pPr>
              <w:spacing w:after="0" w:line="240" w:lineRule="auto"/>
              <w:ind w:left="113" w:right="113"/>
              <w:jc w:val="center"/>
              <w:rPr>
                <w:b/>
                <w:sz w:val="20"/>
                <w:szCs w:val="20"/>
              </w:rPr>
            </w:pPr>
            <w:r w:rsidRPr="00B30903">
              <w:rPr>
                <w:b/>
                <w:sz w:val="20"/>
                <w:szCs w:val="20"/>
              </w:rPr>
              <w:t>All</w:t>
            </w:r>
          </w:p>
        </w:tc>
        <w:tc>
          <w:tcPr>
            <w:tcW w:w="693" w:type="dxa"/>
            <w:shd w:val="clear" w:color="auto" w:fill="D9D9D9" w:themeFill="background1" w:themeFillShade="D9"/>
            <w:textDirection w:val="tbRl"/>
          </w:tcPr>
          <w:p w14:paraId="178DA8A4" w14:textId="77777777" w:rsidR="00B30903" w:rsidRPr="00B30903" w:rsidRDefault="00B30903" w:rsidP="00B30903">
            <w:pPr>
              <w:spacing w:after="0" w:line="240" w:lineRule="auto"/>
              <w:ind w:left="113" w:right="113"/>
              <w:jc w:val="center"/>
              <w:rPr>
                <w:b/>
                <w:sz w:val="20"/>
                <w:szCs w:val="20"/>
              </w:rPr>
            </w:pPr>
            <w:r w:rsidRPr="00B30903">
              <w:rPr>
                <w:b/>
                <w:sz w:val="20"/>
                <w:szCs w:val="20"/>
              </w:rPr>
              <w:t>High Needs</w:t>
            </w:r>
          </w:p>
        </w:tc>
        <w:tc>
          <w:tcPr>
            <w:tcW w:w="693" w:type="dxa"/>
            <w:shd w:val="clear" w:color="auto" w:fill="D9D9D9" w:themeFill="background1" w:themeFillShade="D9"/>
            <w:textDirection w:val="tbRl"/>
          </w:tcPr>
          <w:p w14:paraId="178DA8A5" w14:textId="77777777" w:rsidR="00B30903" w:rsidRPr="00B30903" w:rsidRDefault="00B30903" w:rsidP="00B30903">
            <w:pPr>
              <w:spacing w:after="0" w:line="240" w:lineRule="auto"/>
              <w:ind w:left="113" w:right="113"/>
              <w:jc w:val="center"/>
              <w:rPr>
                <w:b/>
                <w:sz w:val="20"/>
                <w:szCs w:val="20"/>
              </w:rPr>
            </w:pPr>
            <w:r w:rsidRPr="00B30903">
              <w:rPr>
                <w:rFonts w:cs="Times New Roman"/>
                <w:b/>
                <w:sz w:val="20"/>
                <w:szCs w:val="20"/>
              </w:rPr>
              <w:t>Econ. Dis.</w:t>
            </w:r>
          </w:p>
        </w:tc>
        <w:tc>
          <w:tcPr>
            <w:tcW w:w="693" w:type="dxa"/>
            <w:shd w:val="clear" w:color="auto" w:fill="D9D9D9" w:themeFill="background1" w:themeFillShade="D9"/>
            <w:textDirection w:val="tbRl"/>
          </w:tcPr>
          <w:p w14:paraId="178DA8A6" w14:textId="77777777" w:rsidR="00B30903" w:rsidRPr="00B30903" w:rsidRDefault="00B30903" w:rsidP="00B30903">
            <w:pPr>
              <w:spacing w:after="0" w:line="240" w:lineRule="auto"/>
              <w:ind w:left="113" w:right="113"/>
              <w:jc w:val="center"/>
              <w:rPr>
                <w:b/>
                <w:sz w:val="20"/>
                <w:szCs w:val="20"/>
              </w:rPr>
            </w:pPr>
            <w:r w:rsidRPr="00B30903">
              <w:rPr>
                <w:b/>
                <w:sz w:val="20"/>
                <w:szCs w:val="20"/>
              </w:rPr>
              <w:t>SWD</w:t>
            </w:r>
          </w:p>
        </w:tc>
        <w:tc>
          <w:tcPr>
            <w:tcW w:w="693" w:type="dxa"/>
            <w:tcBorders>
              <w:right w:val="single" w:sz="12" w:space="0" w:color="auto"/>
            </w:tcBorders>
            <w:shd w:val="clear" w:color="auto" w:fill="D9D9D9" w:themeFill="background1" w:themeFillShade="D9"/>
            <w:textDirection w:val="tbRl"/>
          </w:tcPr>
          <w:p w14:paraId="178DA8A7" w14:textId="77777777" w:rsidR="00B30903" w:rsidRPr="00B30903" w:rsidRDefault="00B30903" w:rsidP="00B30903">
            <w:pPr>
              <w:spacing w:after="0" w:line="240" w:lineRule="auto"/>
              <w:ind w:left="113" w:right="113"/>
              <w:jc w:val="center"/>
              <w:rPr>
                <w:b/>
                <w:sz w:val="20"/>
                <w:szCs w:val="20"/>
              </w:rPr>
            </w:pPr>
            <w:r w:rsidRPr="00B30903">
              <w:rPr>
                <w:b/>
                <w:sz w:val="20"/>
                <w:szCs w:val="20"/>
              </w:rPr>
              <w:t>ELL</w:t>
            </w:r>
            <w:r w:rsidR="00C827FD">
              <w:rPr>
                <w:b/>
                <w:sz w:val="20"/>
                <w:szCs w:val="20"/>
              </w:rPr>
              <w:t>s</w:t>
            </w:r>
          </w:p>
        </w:tc>
        <w:tc>
          <w:tcPr>
            <w:tcW w:w="693" w:type="dxa"/>
            <w:tcBorders>
              <w:left w:val="single" w:sz="12" w:space="0" w:color="auto"/>
            </w:tcBorders>
            <w:shd w:val="clear" w:color="auto" w:fill="D9D9D9" w:themeFill="background1" w:themeFillShade="D9"/>
            <w:textDirection w:val="tbRl"/>
          </w:tcPr>
          <w:p w14:paraId="178DA8A8" w14:textId="77777777" w:rsidR="00B30903" w:rsidRPr="00B30903" w:rsidRDefault="00B30903" w:rsidP="00B30903">
            <w:pPr>
              <w:spacing w:after="0" w:line="240" w:lineRule="auto"/>
              <w:ind w:left="113" w:right="113"/>
              <w:jc w:val="center"/>
              <w:rPr>
                <w:b/>
                <w:sz w:val="20"/>
                <w:szCs w:val="20"/>
              </w:rPr>
            </w:pPr>
            <w:r w:rsidRPr="00B30903">
              <w:rPr>
                <w:b/>
                <w:sz w:val="20"/>
                <w:szCs w:val="20"/>
              </w:rPr>
              <w:t>All</w:t>
            </w:r>
          </w:p>
        </w:tc>
        <w:tc>
          <w:tcPr>
            <w:tcW w:w="693" w:type="dxa"/>
            <w:shd w:val="clear" w:color="auto" w:fill="D9D9D9" w:themeFill="background1" w:themeFillShade="D9"/>
            <w:textDirection w:val="tbRl"/>
          </w:tcPr>
          <w:p w14:paraId="178DA8A9" w14:textId="77777777" w:rsidR="00B30903" w:rsidRPr="00B30903" w:rsidRDefault="00B30903" w:rsidP="00B30903">
            <w:pPr>
              <w:spacing w:after="0" w:line="240" w:lineRule="auto"/>
              <w:ind w:left="113" w:right="113"/>
              <w:jc w:val="center"/>
              <w:rPr>
                <w:b/>
                <w:sz w:val="20"/>
                <w:szCs w:val="20"/>
              </w:rPr>
            </w:pPr>
            <w:r w:rsidRPr="00B30903">
              <w:rPr>
                <w:b/>
                <w:sz w:val="20"/>
                <w:szCs w:val="20"/>
              </w:rPr>
              <w:t>High Needs</w:t>
            </w:r>
          </w:p>
        </w:tc>
        <w:tc>
          <w:tcPr>
            <w:tcW w:w="693" w:type="dxa"/>
            <w:shd w:val="clear" w:color="auto" w:fill="D9D9D9" w:themeFill="background1" w:themeFillShade="D9"/>
            <w:textDirection w:val="tbRl"/>
          </w:tcPr>
          <w:p w14:paraId="178DA8AA" w14:textId="77777777" w:rsidR="00B30903" w:rsidRPr="00B30903" w:rsidRDefault="00B30903" w:rsidP="00B30903">
            <w:pPr>
              <w:spacing w:after="0" w:line="240" w:lineRule="auto"/>
              <w:ind w:left="113" w:right="113"/>
              <w:jc w:val="center"/>
              <w:rPr>
                <w:b/>
                <w:sz w:val="20"/>
                <w:szCs w:val="20"/>
              </w:rPr>
            </w:pPr>
            <w:r w:rsidRPr="00B30903">
              <w:rPr>
                <w:rFonts w:cs="Times New Roman"/>
                <w:b/>
                <w:sz w:val="20"/>
                <w:szCs w:val="20"/>
              </w:rPr>
              <w:t>Econ. Dis.</w:t>
            </w:r>
          </w:p>
        </w:tc>
        <w:tc>
          <w:tcPr>
            <w:tcW w:w="693" w:type="dxa"/>
            <w:shd w:val="clear" w:color="auto" w:fill="D9D9D9" w:themeFill="background1" w:themeFillShade="D9"/>
            <w:textDirection w:val="tbRl"/>
          </w:tcPr>
          <w:p w14:paraId="178DA8AB" w14:textId="77777777" w:rsidR="00B30903" w:rsidRPr="00B30903" w:rsidRDefault="00B30903" w:rsidP="00B30903">
            <w:pPr>
              <w:spacing w:after="0" w:line="240" w:lineRule="auto"/>
              <w:ind w:left="113" w:right="113"/>
              <w:jc w:val="center"/>
              <w:rPr>
                <w:b/>
                <w:sz w:val="20"/>
                <w:szCs w:val="20"/>
              </w:rPr>
            </w:pPr>
            <w:r w:rsidRPr="00B30903">
              <w:rPr>
                <w:b/>
                <w:sz w:val="20"/>
                <w:szCs w:val="20"/>
              </w:rPr>
              <w:t>SWD</w:t>
            </w:r>
          </w:p>
        </w:tc>
        <w:tc>
          <w:tcPr>
            <w:tcW w:w="693" w:type="dxa"/>
            <w:tcBorders>
              <w:right w:val="single" w:sz="4" w:space="0" w:color="auto"/>
            </w:tcBorders>
            <w:shd w:val="clear" w:color="auto" w:fill="D9D9D9" w:themeFill="background1" w:themeFillShade="D9"/>
            <w:textDirection w:val="tbRl"/>
          </w:tcPr>
          <w:p w14:paraId="178DA8AC" w14:textId="77777777" w:rsidR="00B30903" w:rsidRPr="00B30903" w:rsidRDefault="00B30903" w:rsidP="00B30903">
            <w:pPr>
              <w:spacing w:after="0" w:line="240" w:lineRule="auto"/>
              <w:ind w:left="113" w:right="113"/>
              <w:jc w:val="center"/>
              <w:rPr>
                <w:b/>
                <w:sz w:val="20"/>
                <w:szCs w:val="20"/>
              </w:rPr>
            </w:pPr>
            <w:r w:rsidRPr="00B30903">
              <w:rPr>
                <w:b/>
                <w:sz w:val="20"/>
                <w:szCs w:val="20"/>
              </w:rPr>
              <w:t>ELL</w:t>
            </w:r>
            <w:r w:rsidR="00C827FD">
              <w:rPr>
                <w:b/>
                <w:sz w:val="20"/>
                <w:szCs w:val="20"/>
              </w:rPr>
              <w:t>s</w:t>
            </w:r>
          </w:p>
        </w:tc>
      </w:tr>
      <w:tr w:rsidR="00B30903" w:rsidRPr="00B30903" w14:paraId="178DA8B9" w14:textId="77777777" w:rsidTr="00917E59">
        <w:tc>
          <w:tcPr>
            <w:tcW w:w="2628" w:type="dxa"/>
            <w:tcBorders>
              <w:left w:val="single" w:sz="4" w:space="0" w:color="auto"/>
            </w:tcBorders>
            <w:shd w:val="clear" w:color="auto" w:fill="auto"/>
          </w:tcPr>
          <w:p w14:paraId="178DA8AE" w14:textId="77777777" w:rsidR="00980AC5" w:rsidRDefault="00B30903" w:rsidP="00980AC5">
            <w:pPr>
              <w:spacing w:after="0" w:line="240" w:lineRule="auto"/>
              <w:rPr>
                <w:sz w:val="20"/>
                <w:szCs w:val="20"/>
              </w:rPr>
            </w:pPr>
            <w:r w:rsidRPr="00B30903">
              <w:rPr>
                <w:sz w:val="20"/>
                <w:szCs w:val="20"/>
              </w:rPr>
              <w:t>Ells ES</w:t>
            </w:r>
          </w:p>
        </w:tc>
        <w:tc>
          <w:tcPr>
            <w:tcW w:w="693" w:type="dxa"/>
            <w:shd w:val="clear" w:color="auto" w:fill="auto"/>
          </w:tcPr>
          <w:p w14:paraId="178DA8AF" w14:textId="77777777" w:rsidR="00B30903" w:rsidRPr="00B30903" w:rsidRDefault="00B30903" w:rsidP="00B30903">
            <w:pPr>
              <w:spacing w:after="0" w:line="240" w:lineRule="auto"/>
              <w:jc w:val="center"/>
              <w:rPr>
                <w:sz w:val="20"/>
                <w:szCs w:val="20"/>
              </w:rPr>
            </w:pPr>
            <w:r w:rsidRPr="00B30903">
              <w:rPr>
                <w:sz w:val="20"/>
                <w:szCs w:val="20"/>
              </w:rPr>
              <w:t>--</w:t>
            </w:r>
          </w:p>
        </w:tc>
        <w:tc>
          <w:tcPr>
            <w:tcW w:w="693" w:type="dxa"/>
            <w:shd w:val="clear" w:color="auto" w:fill="auto"/>
          </w:tcPr>
          <w:p w14:paraId="178DA8B0" w14:textId="77777777" w:rsidR="00B30903" w:rsidRPr="00B30903" w:rsidRDefault="00B30903" w:rsidP="00B30903">
            <w:pPr>
              <w:spacing w:after="0" w:line="240" w:lineRule="auto"/>
              <w:jc w:val="center"/>
              <w:rPr>
                <w:sz w:val="20"/>
                <w:szCs w:val="20"/>
              </w:rPr>
            </w:pPr>
            <w:r w:rsidRPr="00B30903">
              <w:rPr>
                <w:sz w:val="20"/>
                <w:szCs w:val="20"/>
              </w:rPr>
              <w:t>--</w:t>
            </w:r>
          </w:p>
        </w:tc>
        <w:tc>
          <w:tcPr>
            <w:tcW w:w="693" w:type="dxa"/>
            <w:shd w:val="clear" w:color="auto" w:fill="auto"/>
          </w:tcPr>
          <w:p w14:paraId="178DA8B1" w14:textId="77777777" w:rsidR="00B30903" w:rsidRPr="00B30903" w:rsidRDefault="00B30903" w:rsidP="00B30903">
            <w:pPr>
              <w:spacing w:after="0" w:line="240" w:lineRule="auto"/>
              <w:jc w:val="center"/>
              <w:rPr>
                <w:sz w:val="20"/>
                <w:szCs w:val="20"/>
              </w:rPr>
            </w:pPr>
            <w:r w:rsidRPr="00B30903">
              <w:rPr>
                <w:sz w:val="20"/>
                <w:szCs w:val="20"/>
              </w:rPr>
              <w:t>--</w:t>
            </w:r>
          </w:p>
        </w:tc>
        <w:tc>
          <w:tcPr>
            <w:tcW w:w="693" w:type="dxa"/>
            <w:shd w:val="clear" w:color="auto" w:fill="auto"/>
          </w:tcPr>
          <w:p w14:paraId="178DA8B2" w14:textId="77777777" w:rsidR="00B30903" w:rsidRPr="00B30903" w:rsidRDefault="00B30903" w:rsidP="00B30903">
            <w:pPr>
              <w:spacing w:after="0" w:line="240" w:lineRule="auto"/>
              <w:jc w:val="center"/>
              <w:rPr>
                <w:sz w:val="20"/>
                <w:szCs w:val="20"/>
              </w:rPr>
            </w:pPr>
            <w:r w:rsidRPr="00B30903">
              <w:rPr>
                <w:sz w:val="20"/>
                <w:szCs w:val="20"/>
              </w:rPr>
              <w:t>--</w:t>
            </w:r>
          </w:p>
        </w:tc>
        <w:tc>
          <w:tcPr>
            <w:tcW w:w="693" w:type="dxa"/>
            <w:tcBorders>
              <w:right w:val="single" w:sz="12" w:space="0" w:color="auto"/>
            </w:tcBorders>
            <w:shd w:val="clear" w:color="auto" w:fill="auto"/>
          </w:tcPr>
          <w:p w14:paraId="178DA8B3" w14:textId="77777777" w:rsidR="00B30903" w:rsidRPr="00B30903" w:rsidRDefault="00B30903" w:rsidP="00B30903">
            <w:pPr>
              <w:spacing w:after="0" w:line="240" w:lineRule="auto"/>
              <w:jc w:val="center"/>
              <w:rPr>
                <w:sz w:val="20"/>
                <w:szCs w:val="20"/>
              </w:rPr>
            </w:pPr>
            <w:r w:rsidRPr="00B30903">
              <w:rPr>
                <w:sz w:val="20"/>
                <w:szCs w:val="20"/>
              </w:rPr>
              <w:t>--</w:t>
            </w:r>
          </w:p>
        </w:tc>
        <w:tc>
          <w:tcPr>
            <w:tcW w:w="693" w:type="dxa"/>
            <w:tcBorders>
              <w:left w:val="single" w:sz="12" w:space="0" w:color="auto"/>
            </w:tcBorders>
            <w:shd w:val="clear" w:color="auto" w:fill="auto"/>
          </w:tcPr>
          <w:p w14:paraId="178DA8B4" w14:textId="77777777" w:rsidR="00B30903" w:rsidRPr="00B30903" w:rsidRDefault="00B30903" w:rsidP="00B30903">
            <w:pPr>
              <w:spacing w:after="0" w:line="240" w:lineRule="auto"/>
              <w:jc w:val="center"/>
              <w:rPr>
                <w:sz w:val="20"/>
                <w:szCs w:val="20"/>
              </w:rPr>
            </w:pPr>
            <w:r w:rsidRPr="00B30903">
              <w:rPr>
                <w:sz w:val="20"/>
                <w:szCs w:val="20"/>
              </w:rPr>
              <w:t>--</w:t>
            </w:r>
          </w:p>
        </w:tc>
        <w:tc>
          <w:tcPr>
            <w:tcW w:w="693" w:type="dxa"/>
            <w:shd w:val="clear" w:color="auto" w:fill="auto"/>
          </w:tcPr>
          <w:p w14:paraId="178DA8B5" w14:textId="77777777" w:rsidR="00B30903" w:rsidRPr="00B30903" w:rsidRDefault="00B30903" w:rsidP="00B30903">
            <w:pPr>
              <w:spacing w:after="0" w:line="240" w:lineRule="auto"/>
              <w:jc w:val="center"/>
              <w:rPr>
                <w:sz w:val="20"/>
                <w:szCs w:val="20"/>
              </w:rPr>
            </w:pPr>
            <w:r w:rsidRPr="00B30903">
              <w:rPr>
                <w:sz w:val="20"/>
                <w:szCs w:val="20"/>
              </w:rPr>
              <w:t>--</w:t>
            </w:r>
          </w:p>
        </w:tc>
        <w:tc>
          <w:tcPr>
            <w:tcW w:w="693" w:type="dxa"/>
            <w:shd w:val="clear" w:color="auto" w:fill="auto"/>
          </w:tcPr>
          <w:p w14:paraId="178DA8B6" w14:textId="77777777" w:rsidR="00B30903" w:rsidRPr="00B30903" w:rsidRDefault="00B30903" w:rsidP="00B30903">
            <w:pPr>
              <w:spacing w:after="0" w:line="240" w:lineRule="auto"/>
              <w:jc w:val="center"/>
              <w:rPr>
                <w:sz w:val="20"/>
                <w:szCs w:val="20"/>
              </w:rPr>
            </w:pPr>
            <w:r w:rsidRPr="00B30903">
              <w:rPr>
                <w:sz w:val="20"/>
                <w:szCs w:val="20"/>
              </w:rPr>
              <w:t>--</w:t>
            </w:r>
          </w:p>
        </w:tc>
        <w:tc>
          <w:tcPr>
            <w:tcW w:w="693" w:type="dxa"/>
            <w:shd w:val="clear" w:color="auto" w:fill="auto"/>
          </w:tcPr>
          <w:p w14:paraId="178DA8B7" w14:textId="77777777" w:rsidR="00B30903" w:rsidRPr="00B30903" w:rsidRDefault="00B30903" w:rsidP="00B30903">
            <w:pPr>
              <w:spacing w:after="0" w:line="240" w:lineRule="auto"/>
              <w:jc w:val="center"/>
              <w:rPr>
                <w:sz w:val="20"/>
                <w:szCs w:val="20"/>
              </w:rPr>
            </w:pPr>
            <w:r w:rsidRPr="00B30903">
              <w:rPr>
                <w:sz w:val="20"/>
                <w:szCs w:val="20"/>
              </w:rPr>
              <w:t>--</w:t>
            </w:r>
          </w:p>
        </w:tc>
        <w:tc>
          <w:tcPr>
            <w:tcW w:w="693" w:type="dxa"/>
            <w:tcBorders>
              <w:right w:val="single" w:sz="4" w:space="0" w:color="auto"/>
            </w:tcBorders>
            <w:shd w:val="clear" w:color="auto" w:fill="auto"/>
          </w:tcPr>
          <w:p w14:paraId="178DA8B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8C5" w14:textId="77777777" w:rsidTr="00917E59">
        <w:tc>
          <w:tcPr>
            <w:tcW w:w="2628" w:type="dxa"/>
            <w:tcBorders>
              <w:left w:val="single" w:sz="4" w:space="0" w:color="auto"/>
            </w:tcBorders>
            <w:shd w:val="clear" w:color="auto" w:fill="D9D9D9" w:themeFill="background1" w:themeFillShade="D9"/>
          </w:tcPr>
          <w:p w14:paraId="178DA8BA" w14:textId="77777777" w:rsidR="00980AC5" w:rsidRDefault="00B30903" w:rsidP="00980AC5">
            <w:pPr>
              <w:spacing w:after="0" w:line="240" w:lineRule="auto"/>
              <w:rPr>
                <w:sz w:val="20"/>
                <w:szCs w:val="20"/>
              </w:rPr>
            </w:pPr>
            <w:r w:rsidRPr="00B30903">
              <w:rPr>
                <w:sz w:val="20"/>
                <w:szCs w:val="20"/>
              </w:rPr>
              <w:t>Springfield Public Day ES</w:t>
            </w:r>
          </w:p>
        </w:tc>
        <w:tc>
          <w:tcPr>
            <w:tcW w:w="693" w:type="dxa"/>
            <w:shd w:val="clear" w:color="auto" w:fill="D9D9D9" w:themeFill="background1" w:themeFillShade="D9"/>
          </w:tcPr>
          <w:p w14:paraId="178DA8BB" w14:textId="77777777" w:rsidR="00B30903" w:rsidRPr="00B30903" w:rsidRDefault="00B30903" w:rsidP="00B30903">
            <w:pPr>
              <w:spacing w:after="0" w:line="240" w:lineRule="auto"/>
              <w:jc w:val="center"/>
              <w:rPr>
                <w:sz w:val="20"/>
                <w:szCs w:val="20"/>
              </w:rPr>
            </w:pPr>
            <w:r w:rsidRPr="00B30903">
              <w:rPr>
                <w:sz w:val="20"/>
                <w:szCs w:val="20"/>
              </w:rPr>
              <w:t>9%</w:t>
            </w:r>
          </w:p>
        </w:tc>
        <w:tc>
          <w:tcPr>
            <w:tcW w:w="693" w:type="dxa"/>
            <w:shd w:val="clear" w:color="auto" w:fill="D9D9D9" w:themeFill="background1" w:themeFillShade="D9"/>
          </w:tcPr>
          <w:p w14:paraId="178DA8BC" w14:textId="77777777" w:rsidR="00B30903" w:rsidRPr="00B30903" w:rsidRDefault="00B30903" w:rsidP="00B30903">
            <w:pPr>
              <w:spacing w:after="0" w:line="240" w:lineRule="auto"/>
              <w:jc w:val="center"/>
              <w:rPr>
                <w:sz w:val="20"/>
                <w:szCs w:val="20"/>
              </w:rPr>
            </w:pPr>
            <w:r w:rsidRPr="00B30903">
              <w:rPr>
                <w:sz w:val="20"/>
                <w:szCs w:val="20"/>
              </w:rPr>
              <w:t>9%</w:t>
            </w:r>
          </w:p>
        </w:tc>
        <w:tc>
          <w:tcPr>
            <w:tcW w:w="693" w:type="dxa"/>
            <w:shd w:val="clear" w:color="auto" w:fill="D9D9D9" w:themeFill="background1" w:themeFillShade="D9"/>
          </w:tcPr>
          <w:p w14:paraId="178DA8BD" w14:textId="77777777" w:rsidR="00B30903" w:rsidRPr="00B30903" w:rsidRDefault="00B30903" w:rsidP="00B30903">
            <w:pPr>
              <w:spacing w:after="0" w:line="240" w:lineRule="auto"/>
              <w:jc w:val="center"/>
              <w:rPr>
                <w:sz w:val="20"/>
                <w:szCs w:val="20"/>
              </w:rPr>
            </w:pPr>
            <w:r w:rsidRPr="00B30903">
              <w:rPr>
                <w:sz w:val="20"/>
                <w:szCs w:val="20"/>
              </w:rPr>
              <w:t>9%</w:t>
            </w:r>
          </w:p>
        </w:tc>
        <w:tc>
          <w:tcPr>
            <w:tcW w:w="693" w:type="dxa"/>
            <w:shd w:val="clear" w:color="auto" w:fill="D9D9D9" w:themeFill="background1" w:themeFillShade="D9"/>
          </w:tcPr>
          <w:p w14:paraId="178DA8BE" w14:textId="77777777" w:rsidR="00B30903" w:rsidRPr="00B30903" w:rsidRDefault="00B30903" w:rsidP="00B30903">
            <w:pPr>
              <w:spacing w:after="0" w:line="240" w:lineRule="auto"/>
              <w:jc w:val="center"/>
              <w:rPr>
                <w:sz w:val="20"/>
                <w:szCs w:val="20"/>
              </w:rPr>
            </w:pPr>
            <w:r w:rsidRPr="00B30903">
              <w:rPr>
                <w:sz w:val="20"/>
                <w:szCs w:val="20"/>
              </w:rPr>
              <w:t>9%</w:t>
            </w:r>
          </w:p>
        </w:tc>
        <w:tc>
          <w:tcPr>
            <w:tcW w:w="693" w:type="dxa"/>
            <w:tcBorders>
              <w:right w:val="single" w:sz="12" w:space="0" w:color="auto"/>
            </w:tcBorders>
            <w:shd w:val="clear" w:color="auto" w:fill="D9D9D9" w:themeFill="background1" w:themeFillShade="D9"/>
          </w:tcPr>
          <w:p w14:paraId="178DA8BF" w14:textId="77777777" w:rsidR="00B30903" w:rsidRPr="00B30903" w:rsidRDefault="00B30903" w:rsidP="00B30903">
            <w:pPr>
              <w:spacing w:after="0" w:line="240" w:lineRule="auto"/>
              <w:jc w:val="center"/>
              <w:rPr>
                <w:sz w:val="20"/>
                <w:szCs w:val="20"/>
              </w:rPr>
            </w:pPr>
            <w:r w:rsidRPr="00B30903">
              <w:rPr>
                <w:sz w:val="20"/>
                <w:szCs w:val="20"/>
              </w:rPr>
              <w:t>--</w:t>
            </w:r>
          </w:p>
        </w:tc>
        <w:tc>
          <w:tcPr>
            <w:tcW w:w="693" w:type="dxa"/>
            <w:tcBorders>
              <w:left w:val="single" w:sz="12" w:space="0" w:color="auto"/>
            </w:tcBorders>
            <w:shd w:val="clear" w:color="auto" w:fill="D9D9D9" w:themeFill="background1" w:themeFillShade="D9"/>
          </w:tcPr>
          <w:p w14:paraId="178DA8C0" w14:textId="77777777" w:rsidR="00B30903" w:rsidRPr="00B30903" w:rsidRDefault="00B30903" w:rsidP="00B30903">
            <w:pPr>
              <w:spacing w:after="0" w:line="240" w:lineRule="auto"/>
              <w:jc w:val="center"/>
              <w:rPr>
                <w:sz w:val="20"/>
                <w:szCs w:val="20"/>
              </w:rPr>
            </w:pPr>
            <w:r w:rsidRPr="00B30903">
              <w:rPr>
                <w:sz w:val="20"/>
                <w:szCs w:val="20"/>
              </w:rPr>
              <w:t>20%</w:t>
            </w:r>
          </w:p>
        </w:tc>
        <w:tc>
          <w:tcPr>
            <w:tcW w:w="693" w:type="dxa"/>
            <w:shd w:val="clear" w:color="auto" w:fill="D9D9D9" w:themeFill="background1" w:themeFillShade="D9"/>
          </w:tcPr>
          <w:p w14:paraId="178DA8C1" w14:textId="77777777" w:rsidR="00B30903" w:rsidRPr="00B30903" w:rsidRDefault="00B30903" w:rsidP="00B30903">
            <w:pPr>
              <w:spacing w:after="0" w:line="240" w:lineRule="auto"/>
              <w:jc w:val="center"/>
              <w:rPr>
                <w:sz w:val="20"/>
                <w:szCs w:val="20"/>
              </w:rPr>
            </w:pPr>
            <w:r w:rsidRPr="00B30903">
              <w:rPr>
                <w:sz w:val="20"/>
                <w:szCs w:val="20"/>
              </w:rPr>
              <w:t>20%</w:t>
            </w:r>
          </w:p>
        </w:tc>
        <w:tc>
          <w:tcPr>
            <w:tcW w:w="693" w:type="dxa"/>
            <w:shd w:val="clear" w:color="auto" w:fill="D9D9D9" w:themeFill="background1" w:themeFillShade="D9"/>
          </w:tcPr>
          <w:p w14:paraId="178DA8C2" w14:textId="77777777" w:rsidR="00B30903" w:rsidRPr="00B30903" w:rsidRDefault="00B30903" w:rsidP="00B30903">
            <w:pPr>
              <w:spacing w:after="0" w:line="240" w:lineRule="auto"/>
              <w:jc w:val="center"/>
              <w:rPr>
                <w:sz w:val="20"/>
                <w:szCs w:val="20"/>
              </w:rPr>
            </w:pPr>
            <w:r w:rsidRPr="00B30903">
              <w:rPr>
                <w:sz w:val="20"/>
                <w:szCs w:val="20"/>
              </w:rPr>
              <w:t>21%</w:t>
            </w:r>
          </w:p>
        </w:tc>
        <w:tc>
          <w:tcPr>
            <w:tcW w:w="693" w:type="dxa"/>
            <w:shd w:val="clear" w:color="auto" w:fill="D9D9D9" w:themeFill="background1" w:themeFillShade="D9"/>
          </w:tcPr>
          <w:p w14:paraId="178DA8C3" w14:textId="77777777" w:rsidR="00B30903" w:rsidRPr="00B30903" w:rsidRDefault="00B30903" w:rsidP="00B30903">
            <w:pPr>
              <w:spacing w:after="0" w:line="240" w:lineRule="auto"/>
              <w:jc w:val="center"/>
              <w:rPr>
                <w:sz w:val="20"/>
                <w:szCs w:val="20"/>
              </w:rPr>
            </w:pPr>
            <w:r w:rsidRPr="00B30903">
              <w:rPr>
                <w:sz w:val="20"/>
                <w:szCs w:val="20"/>
              </w:rPr>
              <w:t>20%</w:t>
            </w:r>
          </w:p>
        </w:tc>
        <w:tc>
          <w:tcPr>
            <w:tcW w:w="693" w:type="dxa"/>
            <w:tcBorders>
              <w:right w:val="single" w:sz="4" w:space="0" w:color="auto"/>
            </w:tcBorders>
            <w:shd w:val="clear" w:color="auto" w:fill="D9D9D9" w:themeFill="background1" w:themeFillShade="D9"/>
          </w:tcPr>
          <w:p w14:paraId="178DA8C4"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8D1" w14:textId="77777777" w:rsidTr="00917E59">
        <w:tc>
          <w:tcPr>
            <w:tcW w:w="2628" w:type="dxa"/>
            <w:tcBorders>
              <w:left w:val="single" w:sz="4" w:space="0" w:color="auto"/>
            </w:tcBorders>
            <w:shd w:val="clear" w:color="auto" w:fill="auto"/>
          </w:tcPr>
          <w:p w14:paraId="178DA8C6" w14:textId="77777777" w:rsidR="00980AC5" w:rsidRDefault="00B30903" w:rsidP="00980AC5">
            <w:pPr>
              <w:spacing w:after="0" w:line="240" w:lineRule="auto"/>
              <w:rPr>
                <w:sz w:val="20"/>
                <w:szCs w:val="20"/>
              </w:rPr>
            </w:pPr>
            <w:r w:rsidRPr="00B30903">
              <w:rPr>
                <w:sz w:val="20"/>
                <w:szCs w:val="20"/>
              </w:rPr>
              <w:t>Boland ES</w:t>
            </w:r>
          </w:p>
        </w:tc>
        <w:tc>
          <w:tcPr>
            <w:tcW w:w="693" w:type="dxa"/>
            <w:shd w:val="clear" w:color="auto" w:fill="auto"/>
          </w:tcPr>
          <w:p w14:paraId="178DA8C7" w14:textId="77777777" w:rsidR="00B30903" w:rsidRPr="00B30903" w:rsidRDefault="00B30903" w:rsidP="00B30903">
            <w:pPr>
              <w:spacing w:after="0" w:line="240" w:lineRule="auto"/>
              <w:jc w:val="center"/>
              <w:rPr>
                <w:sz w:val="20"/>
                <w:szCs w:val="20"/>
              </w:rPr>
            </w:pPr>
            <w:r w:rsidRPr="00B30903">
              <w:rPr>
                <w:sz w:val="20"/>
                <w:szCs w:val="20"/>
              </w:rPr>
              <w:t>22%</w:t>
            </w:r>
          </w:p>
        </w:tc>
        <w:tc>
          <w:tcPr>
            <w:tcW w:w="693" w:type="dxa"/>
            <w:shd w:val="clear" w:color="auto" w:fill="auto"/>
          </w:tcPr>
          <w:p w14:paraId="178DA8C8" w14:textId="77777777" w:rsidR="00B30903" w:rsidRPr="00B30903" w:rsidRDefault="00B30903" w:rsidP="00B30903">
            <w:pPr>
              <w:spacing w:after="0" w:line="240" w:lineRule="auto"/>
              <w:jc w:val="center"/>
              <w:rPr>
                <w:sz w:val="20"/>
                <w:szCs w:val="20"/>
              </w:rPr>
            </w:pPr>
            <w:r w:rsidRPr="00B30903">
              <w:rPr>
                <w:sz w:val="20"/>
                <w:szCs w:val="20"/>
              </w:rPr>
              <w:t>20%</w:t>
            </w:r>
          </w:p>
        </w:tc>
        <w:tc>
          <w:tcPr>
            <w:tcW w:w="693" w:type="dxa"/>
            <w:shd w:val="clear" w:color="auto" w:fill="auto"/>
          </w:tcPr>
          <w:p w14:paraId="178DA8C9" w14:textId="77777777" w:rsidR="00B30903" w:rsidRPr="00B30903" w:rsidRDefault="00B30903" w:rsidP="00B30903">
            <w:pPr>
              <w:spacing w:after="0" w:line="240" w:lineRule="auto"/>
              <w:jc w:val="center"/>
              <w:rPr>
                <w:sz w:val="20"/>
                <w:szCs w:val="20"/>
              </w:rPr>
            </w:pPr>
            <w:r w:rsidRPr="00B30903">
              <w:rPr>
                <w:sz w:val="20"/>
                <w:szCs w:val="20"/>
              </w:rPr>
              <w:t>20%</w:t>
            </w:r>
          </w:p>
        </w:tc>
        <w:tc>
          <w:tcPr>
            <w:tcW w:w="693" w:type="dxa"/>
            <w:shd w:val="clear" w:color="auto" w:fill="auto"/>
          </w:tcPr>
          <w:p w14:paraId="178DA8CA" w14:textId="77777777" w:rsidR="00B30903" w:rsidRPr="00B30903" w:rsidRDefault="00B30903" w:rsidP="00B30903">
            <w:pPr>
              <w:spacing w:after="0" w:line="240" w:lineRule="auto"/>
              <w:jc w:val="center"/>
              <w:rPr>
                <w:sz w:val="20"/>
                <w:szCs w:val="20"/>
              </w:rPr>
            </w:pPr>
            <w:r w:rsidRPr="00B30903">
              <w:rPr>
                <w:sz w:val="20"/>
                <w:szCs w:val="20"/>
              </w:rPr>
              <w:t>6%</w:t>
            </w:r>
          </w:p>
        </w:tc>
        <w:tc>
          <w:tcPr>
            <w:tcW w:w="693" w:type="dxa"/>
            <w:tcBorders>
              <w:right w:val="single" w:sz="12" w:space="0" w:color="auto"/>
            </w:tcBorders>
            <w:shd w:val="clear" w:color="auto" w:fill="auto"/>
          </w:tcPr>
          <w:p w14:paraId="178DA8CB"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tcBorders>
              <w:left w:val="single" w:sz="12" w:space="0" w:color="auto"/>
            </w:tcBorders>
            <w:shd w:val="clear" w:color="auto" w:fill="auto"/>
          </w:tcPr>
          <w:p w14:paraId="178DA8CC" w14:textId="77777777" w:rsidR="00B30903" w:rsidRPr="00B30903" w:rsidRDefault="00B30903" w:rsidP="00B30903">
            <w:pPr>
              <w:spacing w:after="0" w:line="240" w:lineRule="auto"/>
              <w:jc w:val="center"/>
              <w:rPr>
                <w:sz w:val="20"/>
                <w:szCs w:val="20"/>
              </w:rPr>
            </w:pPr>
            <w:r w:rsidRPr="00B30903">
              <w:rPr>
                <w:sz w:val="20"/>
                <w:szCs w:val="20"/>
              </w:rPr>
              <w:t>18%</w:t>
            </w:r>
          </w:p>
        </w:tc>
        <w:tc>
          <w:tcPr>
            <w:tcW w:w="693" w:type="dxa"/>
            <w:shd w:val="clear" w:color="auto" w:fill="auto"/>
          </w:tcPr>
          <w:p w14:paraId="178DA8CD" w14:textId="77777777" w:rsidR="00B30903" w:rsidRPr="00B30903" w:rsidRDefault="00B30903" w:rsidP="00B30903">
            <w:pPr>
              <w:spacing w:after="0" w:line="240" w:lineRule="auto"/>
              <w:jc w:val="center"/>
              <w:rPr>
                <w:sz w:val="20"/>
                <w:szCs w:val="20"/>
              </w:rPr>
            </w:pPr>
            <w:r w:rsidRPr="00B30903">
              <w:rPr>
                <w:sz w:val="20"/>
                <w:szCs w:val="20"/>
              </w:rPr>
              <w:t>15%</w:t>
            </w:r>
          </w:p>
        </w:tc>
        <w:tc>
          <w:tcPr>
            <w:tcW w:w="693" w:type="dxa"/>
            <w:shd w:val="clear" w:color="auto" w:fill="auto"/>
          </w:tcPr>
          <w:p w14:paraId="178DA8CE" w14:textId="77777777" w:rsidR="00B30903" w:rsidRPr="00B30903" w:rsidRDefault="00B30903" w:rsidP="00B30903">
            <w:pPr>
              <w:spacing w:after="0" w:line="240" w:lineRule="auto"/>
              <w:jc w:val="center"/>
              <w:rPr>
                <w:sz w:val="20"/>
                <w:szCs w:val="20"/>
              </w:rPr>
            </w:pPr>
            <w:r w:rsidRPr="00B30903">
              <w:rPr>
                <w:sz w:val="20"/>
                <w:szCs w:val="20"/>
              </w:rPr>
              <w:t>16%</w:t>
            </w:r>
          </w:p>
        </w:tc>
        <w:tc>
          <w:tcPr>
            <w:tcW w:w="693" w:type="dxa"/>
            <w:shd w:val="clear" w:color="auto" w:fill="auto"/>
          </w:tcPr>
          <w:p w14:paraId="178DA8CF" w14:textId="77777777" w:rsidR="00B30903" w:rsidRPr="00B30903" w:rsidRDefault="00B30903" w:rsidP="00B30903">
            <w:pPr>
              <w:spacing w:after="0" w:line="240" w:lineRule="auto"/>
              <w:jc w:val="center"/>
              <w:rPr>
                <w:sz w:val="20"/>
                <w:szCs w:val="20"/>
              </w:rPr>
            </w:pPr>
            <w:r w:rsidRPr="00B30903">
              <w:rPr>
                <w:sz w:val="20"/>
                <w:szCs w:val="20"/>
              </w:rPr>
              <w:t>3%</w:t>
            </w:r>
          </w:p>
        </w:tc>
        <w:tc>
          <w:tcPr>
            <w:tcW w:w="693" w:type="dxa"/>
            <w:tcBorders>
              <w:right w:val="single" w:sz="4" w:space="0" w:color="auto"/>
            </w:tcBorders>
            <w:shd w:val="clear" w:color="auto" w:fill="auto"/>
          </w:tcPr>
          <w:p w14:paraId="178DA8D0" w14:textId="77777777" w:rsidR="00B30903" w:rsidRPr="00B30903" w:rsidRDefault="00B30903" w:rsidP="00B30903">
            <w:pPr>
              <w:spacing w:after="0" w:line="240" w:lineRule="auto"/>
              <w:jc w:val="center"/>
              <w:rPr>
                <w:sz w:val="20"/>
                <w:szCs w:val="20"/>
              </w:rPr>
            </w:pPr>
            <w:r w:rsidRPr="00B30903">
              <w:rPr>
                <w:sz w:val="20"/>
                <w:szCs w:val="20"/>
              </w:rPr>
              <w:t>11%</w:t>
            </w:r>
          </w:p>
        </w:tc>
      </w:tr>
      <w:tr w:rsidR="00B30903" w:rsidRPr="00B30903" w14:paraId="178DA8DD" w14:textId="77777777" w:rsidTr="00917E59">
        <w:tc>
          <w:tcPr>
            <w:tcW w:w="2628" w:type="dxa"/>
            <w:tcBorders>
              <w:left w:val="single" w:sz="4" w:space="0" w:color="auto"/>
            </w:tcBorders>
            <w:shd w:val="clear" w:color="auto" w:fill="D9D9D9" w:themeFill="background1" w:themeFillShade="D9"/>
          </w:tcPr>
          <w:p w14:paraId="178DA8D2" w14:textId="77777777" w:rsidR="00980AC5" w:rsidRDefault="00B30903" w:rsidP="00980AC5">
            <w:pPr>
              <w:spacing w:after="0" w:line="240" w:lineRule="auto"/>
              <w:rPr>
                <w:sz w:val="20"/>
                <w:szCs w:val="20"/>
              </w:rPr>
            </w:pPr>
            <w:r w:rsidRPr="00B30903">
              <w:rPr>
                <w:sz w:val="20"/>
                <w:szCs w:val="20"/>
              </w:rPr>
              <w:t>Balliet ES</w:t>
            </w:r>
          </w:p>
        </w:tc>
        <w:tc>
          <w:tcPr>
            <w:tcW w:w="693" w:type="dxa"/>
            <w:shd w:val="clear" w:color="auto" w:fill="D9D9D9" w:themeFill="background1" w:themeFillShade="D9"/>
          </w:tcPr>
          <w:p w14:paraId="178DA8D3"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shd w:val="clear" w:color="auto" w:fill="D9D9D9" w:themeFill="background1" w:themeFillShade="D9"/>
          </w:tcPr>
          <w:p w14:paraId="178DA8D4" w14:textId="77777777" w:rsidR="00B30903" w:rsidRPr="00B30903" w:rsidRDefault="00B30903" w:rsidP="00B30903">
            <w:pPr>
              <w:spacing w:after="0" w:line="240" w:lineRule="auto"/>
              <w:jc w:val="center"/>
              <w:rPr>
                <w:sz w:val="20"/>
                <w:szCs w:val="20"/>
              </w:rPr>
            </w:pPr>
            <w:r w:rsidRPr="00B30903">
              <w:rPr>
                <w:sz w:val="20"/>
                <w:szCs w:val="20"/>
              </w:rPr>
              <w:t>18%</w:t>
            </w:r>
          </w:p>
        </w:tc>
        <w:tc>
          <w:tcPr>
            <w:tcW w:w="693" w:type="dxa"/>
            <w:shd w:val="clear" w:color="auto" w:fill="D9D9D9" w:themeFill="background1" w:themeFillShade="D9"/>
          </w:tcPr>
          <w:p w14:paraId="178DA8D5" w14:textId="77777777" w:rsidR="00B30903" w:rsidRPr="00B30903" w:rsidRDefault="00B30903" w:rsidP="00B30903">
            <w:pPr>
              <w:spacing w:after="0" w:line="240" w:lineRule="auto"/>
              <w:jc w:val="center"/>
              <w:rPr>
                <w:sz w:val="20"/>
                <w:szCs w:val="20"/>
              </w:rPr>
            </w:pPr>
            <w:r w:rsidRPr="00B30903">
              <w:rPr>
                <w:sz w:val="20"/>
                <w:szCs w:val="20"/>
              </w:rPr>
              <w:t>17%</w:t>
            </w:r>
          </w:p>
        </w:tc>
        <w:tc>
          <w:tcPr>
            <w:tcW w:w="693" w:type="dxa"/>
            <w:shd w:val="clear" w:color="auto" w:fill="D9D9D9" w:themeFill="background1" w:themeFillShade="D9"/>
          </w:tcPr>
          <w:p w14:paraId="178DA8D6" w14:textId="77777777" w:rsidR="00B30903" w:rsidRPr="00B30903" w:rsidRDefault="00B30903" w:rsidP="00B30903">
            <w:pPr>
              <w:spacing w:after="0" w:line="240" w:lineRule="auto"/>
              <w:jc w:val="center"/>
              <w:rPr>
                <w:sz w:val="20"/>
                <w:szCs w:val="20"/>
              </w:rPr>
            </w:pPr>
            <w:r w:rsidRPr="00B30903">
              <w:rPr>
                <w:sz w:val="20"/>
                <w:szCs w:val="20"/>
              </w:rPr>
              <w:t>4%</w:t>
            </w:r>
          </w:p>
        </w:tc>
        <w:tc>
          <w:tcPr>
            <w:tcW w:w="693" w:type="dxa"/>
            <w:tcBorders>
              <w:right w:val="single" w:sz="12" w:space="0" w:color="auto"/>
            </w:tcBorders>
            <w:shd w:val="clear" w:color="auto" w:fill="D9D9D9" w:themeFill="background1" w:themeFillShade="D9"/>
          </w:tcPr>
          <w:p w14:paraId="178DA8D7" w14:textId="77777777" w:rsidR="00B30903" w:rsidRPr="00B30903" w:rsidRDefault="00B30903" w:rsidP="00B30903">
            <w:pPr>
              <w:spacing w:after="0" w:line="240" w:lineRule="auto"/>
              <w:jc w:val="center"/>
              <w:rPr>
                <w:sz w:val="20"/>
                <w:szCs w:val="20"/>
              </w:rPr>
            </w:pPr>
            <w:r w:rsidRPr="00B30903">
              <w:rPr>
                <w:sz w:val="20"/>
                <w:szCs w:val="20"/>
              </w:rPr>
              <w:t>--</w:t>
            </w:r>
          </w:p>
        </w:tc>
        <w:tc>
          <w:tcPr>
            <w:tcW w:w="693" w:type="dxa"/>
            <w:tcBorders>
              <w:left w:val="single" w:sz="12" w:space="0" w:color="auto"/>
            </w:tcBorders>
            <w:shd w:val="clear" w:color="auto" w:fill="D9D9D9" w:themeFill="background1" w:themeFillShade="D9"/>
          </w:tcPr>
          <w:p w14:paraId="178DA8D8" w14:textId="77777777" w:rsidR="00B30903" w:rsidRPr="00B30903" w:rsidRDefault="00B30903" w:rsidP="00B30903">
            <w:pPr>
              <w:spacing w:after="0" w:line="240" w:lineRule="auto"/>
              <w:jc w:val="center"/>
              <w:rPr>
                <w:sz w:val="20"/>
                <w:szCs w:val="20"/>
              </w:rPr>
            </w:pPr>
            <w:r w:rsidRPr="00B30903">
              <w:rPr>
                <w:sz w:val="20"/>
                <w:szCs w:val="20"/>
              </w:rPr>
              <w:t>28%</w:t>
            </w:r>
          </w:p>
        </w:tc>
        <w:tc>
          <w:tcPr>
            <w:tcW w:w="693" w:type="dxa"/>
            <w:shd w:val="clear" w:color="auto" w:fill="D9D9D9" w:themeFill="background1" w:themeFillShade="D9"/>
          </w:tcPr>
          <w:p w14:paraId="178DA8D9" w14:textId="77777777" w:rsidR="00B30903" w:rsidRPr="00B30903" w:rsidRDefault="00B30903" w:rsidP="00B30903">
            <w:pPr>
              <w:spacing w:after="0" w:line="240" w:lineRule="auto"/>
              <w:jc w:val="center"/>
              <w:rPr>
                <w:sz w:val="20"/>
                <w:szCs w:val="20"/>
              </w:rPr>
            </w:pPr>
            <w:r w:rsidRPr="00B30903">
              <w:rPr>
                <w:sz w:val="20"/>
                <w:szCs w:val="20"/>
              </w:rPr>
              <w:t>16%</w:t>
            </w:r>
          </w:p>
        </w:tc>
        <w:tc>
          <w:tcPr>
            <w:tcW w:w="693" w:type="dxa"/>
            <w:shd w:val="clear" w:color="auto" w:fill="D9D9D9" w:themeFill="background1" w:themeFillShade="D9"/>
          </w:tcPr>
          <w:p w14:paraId="178DA8DA" w14:textId="77777777" w:rsidR="00B30903" w:rsidRPr="00B30903" w:rsidRDefault="00B30903" w:rsidP="00B30903">
            <w:pPr>
              <w:spacing w:after="0" w:line="240" w:lineRule="auto"/>
              <w:jc w:val="center"/>
              <w:rPr>
                <w:sz w:val="20"/>
                <w:szCs w:val="20"/>
              </w:rPr>
            </w:pPr>
            <w:r w:rsidRPr="00B30903">
              <w:rPr>
                <w:sz w:val="20"/>
                <w:szCs w:val="20"/>
              </w:rPr>
              <w:t>17%</w:t>
            </w:r>
          </w:p>
        </w:tc>
        <w:tc>
          <w:tcPr>
            <w:tcW w:w="693" w:type="dxa"/>
            <w:shd w:val="clear" w:color="auto" w:fill="D9D9D9" w:themeFill="background1" w:themeFillShade="D9"/>
          </w:tcPr>
          <w:p w14:paraId="178DA8DB"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4" w:space="0" w:color="auto"/>
            </w:tcBorders>
            <w:shd w:val="clear" w:color="auto" w:fill="D9D9D9" w:themeFill="background1" w:themeFillShade="D9"/>
          </w:tcPr>
          <w:p w14:paraId="178DA8DC"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8E9" w14:textId="77777777" w:rsidTr="00917E59">
        <w:tc>
          <w:tcPr>
            <w:tcW w:w="2628" w:type="dxa"/>
            <w:tcBorders>
              <w:left w:val="single" w:sz="4" w:space="0" w:color="auto"/>
            </w:tcBorders>
            <w:shd w:val="clear" w:color="auto" w:fill="auto"/>
          </w:tcPr>
          <w:p w14:paraId="178DA8DE" w14:textId="77777777" w:rsidR="00980AC5" w:rsidRDefault="00B30903" w:rsidP="00980AC5">
            <w:pPr>
              <w:spacing w:after="0" w:line="240" w:lineRule="auto"/>
              <w:rPr>
                <w:sz w:val="20"/>
                <w:szCs w:val="20"/>
              </w:rPr>
            </w:pPr>
            <w:r w:rsidRPr="00B30903">
              <w:rPr>
                <w:sz w:val="20"/>
                <w:szCs w:val="20"/>
              </w:rPr>
              <w:t>Bowles ES</w:t>
            </w:r>
          </w:p>
        </w:tc>
        <w:tc>
          <w:tcPr>
            <w:tcW w:w="693" w:type="dxa"/>
            <w:shd w:val="clear" w:color="auto" w:fill="auto"/>
          </w:tcPr>
          <w:p w14:paraId="178DA8DF" w14:textId="77777777" w:rsidR="00B30903" w:rsidRPr="00B30903" w:rsidRDefault="00B30903" w:rsidP="00B30903">
            <w:pPr>
              <w:spacing w:after="0" w:line="240" w:lineRule="auto"/>
              <w:jc w:val="center"/>
              <w:rPr>
                <w:sz w:val="20"/>
                <w:szCs w:val="20"/>
              </w:rPr>
            </w:pPr>
            <w:r w:rsidRPr="00B30903">
              <w:rPr>
                <w:sz w:val="20"/>
                <w:szCs w:val="20"/>
              </w:rPr>
              <w:t>36%</w:t>
            </w:r>
          </w:p>
        </w:tc>
        <w:tc>
          <w:tcPr>
            <w:tcW w:w="693" w:type="dxa"/>
            <w:shd w:val="clear" w:color="auto" w:fill="auto"/>
          </w:tcPr>
          <w:p w14:paraId="178DA8E0" w14:textId="77777777" w:rsidR="00B30903" w:rsidRPr="00B30903" w:rsidRDefault="00B30903" w:rsidP="00B30903">
            <w:pPr>
              <w:spacing w:after="0" w:line="240" w:lineRule="auto"/>
              <w:jc w:val="center"/>
              <w:rPr>
                <w:sz w:val="20"/>
                <w:szCs w:val="20"/>
              </w:rPr>
            </w:pPr>
            <w:r w:rsidRPr="00B30903">
              <w:rPr>
                <w:sz w:val="20"/>
                <w:szCs w:val="20"/>
              </w:rPr>
              <w:t>35%</w:t>
            </w:r>
          </w:p>
        </w:tc>
        <w:tc>
          <w:tcPr>
            <w:tcW w:w="693" w:type="dxa"/>
            <w:shd w:val="clear" w:color="auto" w:fill="auto"/>
          </w:tcPr>
          <w:p w14:paraId="178DA8E1" w14:textId="77777777" w:rsidR="00B30903" w:rsidRPr="00B30903" w:rsidRDefault="00B30903" w:rsidP="00B30903">
            <w:pPr>
              <w:spacing w:after="0" w:line="240" w:lineRule="auto"/>
              <w:jc w:val="center"/>
              <w:rPr>
                <w:sz w:val="20"/>
                <w:szCs w:val="20"/>
              </w:rPr>
            </w:pPr>
            <w:r w:rsidRPr="00B30903">
              <w:rPr>
                <w:sz w:val="20"/>
                <w:szCs w:val="20"/>
              </w:rPr>
              <w:t>36%</w:t>
            </w:r>
          </w:p>
        </w:tc>
        <w:tc>
          <w:tcPr>
            <w:tcW w:w="693" w:type="dxa"/>
            <w:shd w:val="clear" w:color="auto" w:fill="auto"/>
          </w:tcPr>
          <w:p w14:paraId="178DA8E2" w14:textId="77777777" w:rsidR="00B30903" w:rsidRPr="00B30903" w:rsidRDefault="00B30903" w:rsidP="00B30903">
            <w:pPr>
              <w:spacing w:after="0" w:line="240" w:lineRule="auto"/>
              <w:jc w:val="center"/>
              <w:rPr>
                <w:sz w:val="20"/>
                <w:szCs w:val="20"/>
              </w:rPr>
            </w:pPr>
            <w:r w:rsidRPr="00B30903">
              <w:rPr>
                <w:sz w:val="20"/>
                <w:szCs w:val="20"/>
              </w:rPr>
              <w:t>11%</w:t>
            </w:r>
          </w:p>
        </w:tc>
        <w:tc>
          <w:tcPr>
            <w:tcW w:w="693" w:type="dxa"/>
            <w:tcBorders>
              <w:right w:val="single" w:sz="12" w:space="0" w:color="auto"/>
            </w:tcBorders>
            <w:shd w:val="clear" w:color="auto" w:fill="auto"/>
          </w:tcPr>
          <w:p w14:paraId="178DA8E3"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tcBorders>
              <w:left w:val="single" w:sz="12" w:space="0" w:color="auto"/>
            </w:tcBorders>
            <w:shd w:val="clear" w:color="auto" w:fill="auto"/>
          </w:tcPr>
          <w:p w14:paraId="178DA8E4" w14:textId="77777777" w:rsidR="00B30903" w:rsidRPr="00B30903" w:rsidRDefault="00B30903" w:rsidP="00B30903">
            <w:pPr>
              <w:spacing w:after="0" w:line="240" w:lineRule="auto"/>
              <w:jc w:val="center"/>
              <w:rPr>
                <w:sz w:val="20"/>
                <w:szCs w:val="20"/>
              </w:rPr>
            </w:pPr>
            <w:r w:rsidRPr="00B30903">
              <w:rPr>
                <w:sz w:val="20"/>
                <w:szCs w:val="20"/>
              </w:rPr>
              <w:t>32%</w:t>
            </w:r>
          </w:p>
        </w:tc>
        <w:tc>
          <w:tcPr>
            <w:tcW w:w="693" w:type="dxa"/>
            <w:shd w:val="clear" w:color="auto" w:fill="auto"/>
          </w:tcPr>
          <w:p w14:paraId="178DA8E5" w14:textId="77777777" w:rsidR="00B30903" w:rsidRPr="00B30903" w:rsidRDefault="00B30903" w:rsidP="00B30903">
            <w:pPr>
              <w:spacing w:after="0" w:line="240" w:lineRule="auto"/>
              <w:jc w:val="center"/>
              <w:rPr>
                <w:sz w:val="20"/>
                <w:szCs w:val="20"/>
              </w:rPr>
            </w:pPr>
            <w:r w:rsidRPr="00B30903">
              <w:rPr>
                <w:sz w:val="20"/>
                <w:szCs w:val="20"/>
              </w:rPr>
              <w:t>27%</w:t>
            </w:r>
          </w:p>
        </w:tc>
        <w:tc>
          <w:tcPr>
            <w:tcW w:w="693" w:type="dxa"/>
            <w:shd w:val="clear" w:color="auto" w:fill="auto"/>
          </w:tcPr>
          <w:p w14:paraId="178DA8E6" w14:textId="77777777" w:rsidR="00B30903" w:rsidRPr="00B30903" w:rsidRDefault="00B30903" w:rsidP="00B30903">
            <w:pPr>
              <w:spacing w:after="0" w:line="240" w:lineRule="auto"/>
              <w:jc w:val="center"/>
              <w:rPr>
                <w:sz w:val="20"/>
                <w:szCs w:val="20"/>
              </w:rPr>
            </w:pPr>
            <w:r w:rsidRPr="00B30903">
              <w:rPr>
                <w:sz w:val="20"/>
                <w:szCs w:val="20"/>
              </w:rPr>
              <w:t>28%</w:t>
            </w:r>
          </w:p>
        </w:tc>
        <w:tc>
          <w:tcPr>
            <w:tcW w:w="693" w:type="dxa"/>
            <w:shd w:val="clear" w:color="auto" w:fill="auto"/>
          </w:tcPr>
          <w:p w14:paraId="178DA8E7" w14:textId="77777777" w:rsidR="00B30903" w:rsidRPr="00B30903" w:rsidRDefault="00B30903" w:rsidP="00B30903">
            <w:pPr>
              <w:spacing w:after="0" w:line="240" w:lineRule="auto"/>
              <w:jc w:val="center"/>
              <w:rPr>
                <w:sz w:val="20"/>
                <w:szCs w:val="20"/>
              </w:rPr>
            </w:pPr>
            <w:r w:rsidRPr="00B30903">
              <w:rPr>
                <w:sz w:val="20"/>
                <w:szCs w:val="20"/>
              </w:rPr>
              <w:t>11%</w:t>
            </w:r>
          </w:p>
        </w:tc>
        <w:tc>
          <w:tcPr>
            <w:tcW w:w="693" w:type="dxa"/>
            <w:tcBorders>
              <w:right w:val="single" w:sz="4" w:space="0" w:color="auto"/>
            </w:tcBorders>
            <w:shd w:val="clear" w:color="auto" w:fill="auto"/>
          </w:tcPr>
          <w:p w14:paraId="178DA8E8" w14:textId="77777777" w:rsidR="00B30903" w:rsidRPr="00B30903" w:rsidRDefault="00B30903" w:rsidP="00B30903">
            <w:pPr>
              <w:spacing w:after="0" w:line="240" w:lineRule="auto"/>
              <w:jc w:val="center"/>
              <w:rPr>
                <w:sz w:val="20"/>
                <w:szCs w:val="20"/>
              </w:rPr>
            </w:pPr>
            <w:r w:rsidRPr="00B30903">
              <w:rPr>
                <w:sz w:val="20"/>
                <w:szCs w:val="20"/>
              </w:rPr>
              <w:t>31%</w:t>
            </w:r>
          </w:p>
        </w:tc>
      </w:tr>
      <w:tr w:rsidR="00B30903" w:rsidRPr="00B30903" w14:paraId="178DA8F5" w14:textId="77777777" w:rsidTr="00917E59">
        <w:tc>
          <w:tcPr>
            <w:tcW w:w="2628" w:type="dxa"/>
            <w:tcBorders>
              <w:left w:val="single" w:sz="4" w:space="0" w:color="auto"/>
            </w:tcBorders>
            <w:shd w:val="clear" w:color="auto" w:fill="D9D9D9" w:themeFill="background1" w:themeFillShade="D9"/>
          </w:tcPr>
          <w:p w14:paraId="178DA8EA" w14:textId="77777777" w:rsidR="00980AC5" w:rsidRDefault="00B30903" w:rsidP="00980AC5">
            <w:pPr>
              <w:spacing w:after="0" w:line="240" w:lineRule="auto"/>
              <w:rPr>
                <w:sz w:val="20"/>
                <w:szCs w:val="20"/>
              </w:rPr>
            </w:pPr>
            <w:r w:rsidRPr="00B30903">
              <w:rPr>
                <w:sz w:val="20"/>
                <w:szCs w:val="20"/>
              </w:rPr>
              <w:t>Bradley ES</w:t>
            </w:r>
          </w:p>
        </w:tc>
        <w:tc>
          <w:tcPr>
            <w:tcW w:w="693" w:type="dxa"/>
            <w:shd w:val="clear" w:color="auto" w:fill="D9D9D9" w:themeFill="background1" w:themeFillShade="D9"/>
          </w:tcPr>
          <w:p w14:paraId="178DA8EB" w14:textId="77777777" w:rsidR="00B30903" w:rsidRPr="00B30903" w:rsidRDefault="00B30903" w:rsidP="00B30903">
            <w:pPr>
              <w:spacing w:after="0" w:line="240" w:lineRule="auto"/>
              <w:jc w:val="center"/>
              <w:rPr>
                <w:sz w:val="20"/>
                <w:szCs w:val="20"/>
              </w:rPr>
            </w:pPr>
            <w:r w:rsidRPr="00B30903">
              <w:rPr>
                <w:sz w:val="20"/>
                <w:szCs w:val="20"/>
              </w:rPr>
              <w:t>20%</w:t>
            </w:r>
          </w:p>
        </w:tc>
        <w:tc>
          <w:tcPr>
            <w:tcW w:w="693" w:type="dxa"/>
            <w:shd w:val="clear" w:color="auto" w:fill="D9D9D9" w:themeFill="background1" w:themeFillShade="D9"/>
          </w:tcPr>
          <w:p w14:paraId="178DA8EC" w14:textId="77777777" w:rsidR="00B30903" w:rsidRPr="00B30903" w:rsidRDefault="00B30903" w:rsidP="00B30903">
            <w:pPr>
              <w:spacing w:after="0" w:line="240" w:lineRule="auto"/>
              <w:jc w:val="center"/>
              <w:rPr>
                <w:sz w:val="20"/>
                <w:szCs w:val="20"/>
              </w:rPr>
            </w:pPr>
            <w:r w:rsidRPr="00B30903">
              <w:rPr>
                <w:sz w:val="20"/>
                <w:szCs w:val="20"/>
              </w:rPr>
              <w:t>20%</w:t>
            </w:r>
          </w:p>
        </w:tc>
        <w:tc>
          <w:tcPr>
            <w:tcW w:w="693" w:type="dxa"/>
            <w:shd w:val="clear" w:color="auto" w:fill="D9D9D9" w:themeFill="background1" w:themeFillShade="D9"/>
          </w:tcPr>
          <w:p w14:paraId="178DA8ED" w14:textId="77777777" w:rsidR="00B30903" w:rsidRPr="00B30903" w:rsidRDefault="00B30903" w:rsidP="00B30903">
            <w:pPr>
              <w:spacing w:after="0" w:line="240" w:lineRule="auto"/>
              <w:jc w:val="center"/>
              <w:rPr>
                <w:sz w:val="20"/>
                <w:szCs w:val="20"/>
              </w:rPr>
            </w:pPr>
            <w:r w:rsidRPr="00B30903">
              <w:rPr>
                <w:sz w:val="20"/>
                <w:szCs w:val="20"/>
              </w:rPr>
              <w:t>20%</w:t>
            </w:r>
          </w:p>
        </w:tc>
        <w:tc>
          <w:tcPr>
            <w:tcW w:w="693" w:type="dxa"/>
            <w:shd w:val="clear" w:color="auto" w:fill="D9D9D9" w:themeFill="background1" w:themeFillShade="D9"/>
          </w:tcPr>
          <w:p w14:paraId="178DA8EE" w14:textId="77777777" w:rsidR="00B30903" w:rsidRPr="00B30903" w:rsidRDefault="00B30903" w:rsidP="00B30903">
            <w:pPr>
              <w:spacing w:after="0" w:line="240" w:lineRule="auto"/>
              <w:jc w:val="center"/>
              <w:rPr>
                <w:sz w:val="20"/>
                <w:szCs w:val="20"/>
              </w:rPr>
            </w:pPr>
            <w:r w:rsidRPr="00B30903">
              <w:rPr>
                <w:sz w:val="20"/>
                <w:szCs w:val="20"/>
              </w:rPr>
              <w:t>7%</w:t>
            </w:r>
          </w:p>
        </w:tc>
        <w:tc>
          <w:tcPr>
            <w:tcW w:w="693" w:type="dxa"/>
            <w:tcBorders>
              <w:right w:val="single" w:sz="12" w:space="0" w:color="auto"/>
            </w:tcBorders>
            <w:shd w:val="clear" w:color="auto" w:fill="D9D9D9" w:themeFill="background1" w:themeFillShade="D9"/>
          </w:tcPr>
          <w:p w14:paraId="178DA8EF" w14:textId="77777777" w:rsidR="00B30903" w:rsidRPr="00B30903" w:rsidRDefault="00B30903" w:rsidP="00B30903">
            <w:pPr>
              <w:spacing w:after="0" w:line="240" w:lineRule="auto"/>
              <w:jc w:val="center"/>
              <w:rPr>
                <w:sz w:val="20"/>
                <w:szCs w:val="20"/>
              </w:rPr>
            </w:pPr>
            <w:r w:rsidRPr="00B30903">
              <w:rPr>
                <w:sz w:val="20"/>
                <w:szCs w:val="20"/>
              </w:rPr>
              <w:t>20%</w:t>
            </w:r>
          </w:p>
        </w:tc>
        <w:tc>
          <w:tcPr>
            <w:tcW w:w="693" w:type="dxa"/>
            <w:tcBorders>
              <w:left w:val="single" w:sz="12" w:space="0" w:color="auto"/>
            </w:tcBorders>
            <w:shd w:val="clear" w:color="auto" w:fill="D9D9D9" w:themeFill="background1" w:themeFillShade="D9"/>
          </w:tcPr>
          <w:p w14:paraId="178DA8F0" w14:textId="77777777" w:rsidR="00B30903" w:rsidRPr="00B30903" w:rsidRDefault="00B30903" w:rsidP="00B30903">
            <w:pPr>
              <w:spacing w:after="0" w:line="240" w:lineRule="auto"/>
              <w:jc w:val="center"/>
              <w:rPr>
                <w:sz w:val="20"/>
                <w:szCs w:val="20"/>
              </w:rPr>
            </w:pPr>
            <w:r w:rsidRPr="00B30903">
              <w:rPr>
                <w:sz w:val="20"/>
                <w:szCs w:val="20"/>
              </w:rPr>
              <w:t>24%</w:t>
            </w:r>
          </w:p>
        </w:tc>
        <w:tc>
          <w:tcPr>
            <w:tcW w:w="693" w:type="dxa"/>
            <w:shd w:val="clear" w:color="auto" w:fill="D9D9D9" w:themeFill="background1" w:themeFillShade="D9"/>
          </w:tcPr>
          <w:p w14:paraId="178DA8F1" w14:textId="77777777" w:rsidR="00B30903" w:rsidRPr="00B30903" w:rsidRDefault="00B30903" w:rsidP="00B30903">
            <w:pPr>
              <w:spacing w:after="0" w:line="240" w:lineRule="auto"/>
              <w:jc w:val="center"/>
              <w:rPr>
                <w:sz w:val="20"/>
                <w:szCs w:val="20"/>
              </w:rPr>
            </w:pPr>
            <w:r w:rsidRPr="00B30903">
              <w:rPr>
                <w:sz w:val="20"/>
                <w:szCs w:val="20"/>
              </w:rPr>
              <w:t>24%</w:t>
            </w:r>
          </w:p>
        </w:tc>
        <w:tc>
          <w:tcPr>
            <w:tcW w:w="693" w:type="dxa"/>
            <w:shd w:val="clear" w:color="auto" w:fill="D9D9D9" w:themeFill="background1" w:themeFillShade="D9"/>
          </w:tcPr>
          <w:p w14:paraId="178DA8F2" w14:textId="77777777" w:rsidR="00B30903" w:rsidRPr="00B30903" w:rsidRDefault="00B30903" w:rsidP="00B30903">
            <w:pPr>
              <w:spacing w:after="0" w:line="240" w:lineRule="auto"/>
              <w:jc w:val="center"/>
              <w:rPr>
                <w:sz w:val="20"/>
                <w:szCs w:val="20"/>
              </w:rPr>
            </w:pPr>
            <w:r w:rsidRPr="00B30903">
              <w:rPr>
                <w:sz w:val="20"/>
                <w:szCs w:val="20"/>
              </w:rPr>
              <w:t>25%</w:t>
            </w:r>
          </w:p>
        </w:tc>
        <w:tc>
          <w:tcPr>
            <w:tcW w:w="693" w:type="dxa"/>
            <w:shd w:val="clear" w:color="auto" w:fill="D9D9D9" w:themeFill="background1" w:themeFillShade="D9"/>
          </w:tcPr>
          <w:p w14:paraId="178DA8F3" w14:textId="77777777" w:rsidR="00B30903" w:rsidRPr="00B30903" w:rsidRDefault="00B30903" w:rsidP="00B30903">
            <w:pPr>
              <w:spacing w:after="0" w:line="240" w:lineRule="auto"/>
              <w:jc w:val="center"/>
              <w:rPr>
                <w:sz w:val="20"/>
                <w:szCs w:val="20"/>
              </w:rPr>
            </w:pPr>
            <w:r w:rsidRPr="00B30903">
              <w:rPr>
                <w:sz w:val="20"/>
                <w:szCs w:val="20"/>
              </w:rPr>
              <w:t>5%</w:t>
            </w:r>
          </w:p>
        </w:tc>
        <w:tc>
          <w:tcPr>
            <w:tcW w:w="693" w:type="dxa"/>
            <w:tcBorders>
              <w:right w:val="single" w:sz="4" w:space="0" w:color="auto"/>
            </w:tcBorders>
            <w:shd w:val="clear" w:color="auto" w:fill="D9D9D9" w:themeFill="background1" w:themeFillShade="D9"/>
          </w:tcPr>
          <w:p w14:paraId="178DA8F4" w14:textId="77777777" w:rsidR="00B30903" w:rsidRPr="00B30903" w:rsidRDefault="00B30903" w:rsidP="00B30903">
            <w:pPr>
              <w:spacing w:after="0" w:line="240" w:lineRule="auto"/>
              <w:jc w:val="center"/>
              <w:rPr>
                <w:sz w:val="20"/>
                <w:szCs w:val="20"/>
              </w:rPr>
            </w:pPr>
            <w:r w:rsidRPr="00B30903">
              <w:rPr>
                <w:sz w:val="20"/>
                <w:szCs w:val="20"/>
              </w:rPr>
              <w:t>24%</w:t>
            </w:r>
          </w:p>
        </w:tc>
      </w:tr>
      <w:tr w:rsidR="00B30903" w:rsidRPr="00B30903" w14:paraId="178DA901" w14:textId="77777777" w:rsidTr="00917E59">
        <w:tc>
          <w:tcPr>
            <w:tcW w:w="2628" w:type="dxa"/>
            <w:tcBorders>
              <w:left w:val="single" w:sz="4" w:space="0" w:color="auto"/>
            </w:tcBorders>
            <w:shd w:val="clear" w:color="auto" w:fill="auto"/>
          </w:tcPr>
          <w:p w14:paraId="178DA8F6" w14:textId="77777777" w:rsidR="00980AC5" w:rsidRDefault="00B30903" w:rsidP="00980AC5">
            <w:pPr>
              <w:spacing w:after="0" w:line="240" w:lineRule="auto"/>
              <w:rPr>
                <w:sz w:val="20"/>
                <w:szCs w:val="20"/>
              </w:rPr>
            </w:pPr>
            <w:r w:rsidRPr="00B30903">
              <w:rPr>
                <w:sz w:val="20"/>
                <w:szCs w:val="20"/>
              </w:rPr>
              <w:t>Brightwood ES</w:t>
            </w:r>
          </w:p>
        </w:tc>
        <w:tc>
          <w:tcPr>
            <w:tcW w:w="693" w:type="dxa"/>
            <w:shd w:val="clear" w:color="auto" w:fill="auto"/>
          </w:tcPr>
          <w:p w14:paraId="178DA8F7" w14:textId="77777777" w:rsidR="00B30903" w:rsidRPr="00B30903" w:rsidRDefault="00B30903" w:rsidP="00B30903">
            <w:pPr>
              <w:spacing w:after="0" w:line="240" w:lineRule="auto"/>
              <w:jc w:val="center"/>
              <w:rPr>
                <w:sz w:val="20"/>
                <w:szCs w:val="20"/>
              </w:rPr>
            </w:pPr>
            <w:r w:rsidRPr="00B30903">
              <w:rPr>
                <w:sz w:val="20"/>
                <w:szCs w:val="20"/>
              </w:rPr>
              <w:t>19%</w:t>
            </w:r>
          </w:p>
        </w:tc>
        <w:tc>
          <w:tcPr>
            <w:tcW w:w="693" w:type="dxa"/>
            <w:shd w:val="clear" w:color="auto" w:fill="auto"/>
          </w:tcPr>
          <w:p w14:paraId="178DA8F8" w14:textId="77777777" w:rsidR="00B30903" w:rsidRPr="00B30903" w:rsidRDefault="00B30903" w:rsidP="00B30903">
            <w:pPr>
              <w:spacing w:after="0" w:line="240" w:lineRule="auto"/>
              <w:jc w:val="center"/>
              <w:rPr>
                <w:sz w:val="20"/>
                <w:szCs w:val="20"/>
              </w:rPr>
            </w:pPr>
            <w:r w:rsidRPr="00B30903">
              <w:rPr>
                <w:sz w:val="20"/>
                <w:szCs w:val="20"/>
              </w:rPr>
              <w:t>19%</w:t>
            </w:r>
          </w:p>
        </w:tc>
        <w:tc>
          <w:tcPr>
            <w:tcW w:w="693" w:type="dxa"/>
            <w:shd w:val="clear" w:color="auto" w:fill="auto"/>
          </w:tcPr>
          <w:p w14:paraId="178DA8F9" w14:textId="77777777" w:rsidR="00B30903" w:rsidRPr="00B30903" w:rsidRDefault="00B30903" w:rsidP="00B30903">
            <w:pPr>
              <w:spacing w:after="0" w:line="240" w:lineRule="auto"/>
              <w:jc w:val="center"/>
              <w:rPr>
                <w:sz w:val="20"/>
                <w:szCs w:val="20"/>
              </w:rPr>
            </w:pPr>
            <w:r w:rsidRPr="00B30903">
              <w:rPr>
                <w:sz w:val="20"/>
                <w:szCs w:val="20"/>
              </w:rPr>
              <w:t>19%</w:t>
            </w:r>
          </w:p>
        </w:tc>
        <w:tc>
          <w:tcPr>
            <w:tcW w:w="693" w:type="dxa"/>
            <w:shd w:val="clear" w:color="auto" w:fill="auto"/>
          </w:tcPr>
          <w:p w14:paraId="178DA8FA" w14:textId="77777777" w:rsidR="00B30903" w:rsidRPr="00B30903" w:rsidRDefault="00B30903" w:rsidP="00B30903">
            <w:pPr>
              <w:spacing w:after="0" w:line="240" w:lineRule="auto"/>
              <w:jc w:val="center"/>
              <w:rPr>
                <w:sz w:val="20"/>
                <w:szCs w:val="20"/>
              </w:rPr>
            </w:pPr>
            <w:r w:rsidRPr="00B30903">
              <w:rPr>
                <w:sz w:val="20"/>
                <w:szCs w:val="20"/>
              </w:rPr>
              <w:t>3%</w:t>
            </w:r>
          </w:p>
        </w:tc>
        <w:tc>
          <w:tcPr>
            <w:tcW w:w="693" w:type="dxa"/>
            <w:tcBorders>
              <w:right w:val="single" w:sz="12" w:space="0" w:color="auto"/>
            </w:tcBorders>
            <w:shd w:val="clear" w:color="auto" w:fill="auto"/>
          </w:tcPr>
          <w:p w14:paraId="178DA8FB" w14:textId="77777777" w:rsidR="00B30903" w:rsidRPr="00B30903" w:rsidRDefault="00B30903" w:rsidP="00B30903">
            <w:pPr>
              <w:spacing w:after="0" w:line="240" w:lineRule="auto"/>
              <w:jc w:val="center"/>
              <w:rPr>
                <w:sz w:val="20"/>
                <w:szCs w:val="20"/>
              </w:rPr>
            </w:pPr>
            <w:r w:rsidRPr="00B30903">
              <w:rPr>
                <w:sz w:val="20"/>
                <w:szCs w:val="20"/>
              </w:rPr>
              <w:t>28%</w:t>
            </w:r>
          </w:p>
        </w:tc>
        <w:tc>
          <w:tcPr>
            <w:tcW w:w="693" w:type="dxa"/>
            <w:tcBorders>
              <w:left w:val="single" w:sz="12" w:space="0" w:color="auto"/>
            </w:tcBorders>
            <w:shd w:val="clear" w:color="auto" w:fill="auto"/>
          </w:tcPr>
          <w:p w14:paraId="178DA8FC" w14:textId="77777777" w:rsidR="00B30903" w:rsidRPr="00B30903" w:rsidRDefault="00B30903" w:rsidP="00B30903">
            <w:pPr>
              <w:spacing w:after="0" w:line="240" w:lineRule="auto"/>
              <w:jc w:val="center"/>
              <w:rPr>
                <w:sz w:val="20"/>
                <w:szCs w:val="20"/>
              </w:rPr>
            </w:pPr>
            <w:r w:rsidRPr="00B30903">
              <w:rPr>
                <w:sz w:val="20"/>
                <w:szCs w:val="20"/>
              </w:rPr>
              <w:t>18%</w:t>
            </w:r>
          </w:p>
        </w:tc>
        <w:tc>
          <w:tcPr>
            <w:tcW w:w="693" w:type="dxa"/>
            <w:shd w:val="clear" w:color="auto" w:fill="auto"/>
          </w:tcPr>
          <w:p w14:paraId="178DA8FD" w14:textId="77777777" w:rsidR="00B30903" w:rsidRPr="00B30903" w:rsidRDefault="00B30903" w:rsidP="00B30903">
            <w:pPr>
              <w:spacing w:after="0" w:line="240" w:lineRule="auto"/>
              <w:jc w:val="center"/>
              <w:rPr>
                <w:sz w:val="20"/>
                <w:szCs w:val="20"/>
              </w:rPr>
            </w:pPr>
            <w:r w:rsidRPr="00B30903">
              <w:rPr>
                <w:sz w:val="20"/>
                <w:szCs w:val="20"/>
              </w:rPr>
              <w:t>18%</w:t>
            </w:r>
          </w:p>
        </w:tc>
        <w:tc>
          <w:tcPr>
            <w:tcW w:w="693" w:type="dxa"/>
            <w:shd w:val="clear" w:color="auto" w:fill="auto"/>
          </w:tcPr>
          <w:p w14:paraId="178DA8FE" w14:textId="77777777" w:rsidR="00B30903" w:rsidRPr="00B30903" w:rsidRDefault="00B30903" w:rsidP="00B30903">
            <w:pPr>
              <w:spacing w:after="0" w:line="240" w:lineRule="auto"/>
              <w:jc w:val="center"/>
              <w:rPr>
                <w:sz w:val="20"/>
                <w:szCs w:val="20"/>
              </w:rPr>
            </w:pPr>
            <w:r w:rsidRPr="00B30903">
              <w:rPr>
                <w:sz w:val="20"/>
                <w:szCs w:val="20"/>
              </w:rPr>
              <w:t>18%</w:t>
            </w:r>
          </w:p>
        </w:tc>
        <w:tc>
          <w:tcPr>
            <w:tcW w:w="693" w:type="dxa"/>
            <w:shd w:val="clear" w:color="auto" w:fill="auto"/>
          </w:tcPr>
          <w:p w14:paraId="178DA8FF"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4" w:space="0" w:color="auto"/>
            </w:tcBorders>
            <w:shd w:val="clear" w:color="auto" w:fill="auto"/>
          </w:tcPr>
          <w:p w14:paraId="178DA900" w14:textId="77777777" w:rsidR="00B30903" w:rsidRPr="00B30903" w:rsidRDefault="00B30903" w:rsidP="00B30903">
            <w:pPr>
              <w:spacing w:after="0" w:line="240" w:lineRule="auto"/>
              <w:jc w:val="center"/>
              <w:rPr>
                <w:sz w:val="20"/>
                <w:szCs w:val="20"/>
              </w:rPr>
            </w:pPr>
            <w:r w:rsidRPr="00B30903">
              <w:rPr>
                <w:sz w:val="20"/>
                <w:szCs w:val="20"/>
              </w:rPr>
              <w:t>23%</w:t>
            </w:r>
          </w:p>
        </w:tc>
      </w:tr>
      <w:tr w:rsidR="00B30903" w:rsidRPr="00B30903" w14:paraId="178DA90D" w14:textId="77777777" w:rsidTr="00917E59">
        <w:tc>
          <w:tcPr>
            <w:tcW w:w="2628" w:type="dxa"/>
            <w:tcBorders>
              <w:left w:val="single" w:sz="4" w:space="0" w:color="auto"/>
            </w:tcBorders>
            <w:shd w:val="clear" w:color="auto" w:fill="D9D9D9" w:themeFill="background1" w:themeFillShade="D9"/>
          </w:tcPr>
          <w:p w14:paraId="178DA902" w14:textId="77777777" w:rsidR="00980AC5" w:rsidRDefault="00B30903" w:rsidP="00980AC5">
            <w:pPr>
              <w:spacing w:after="0" w:line="240" w:lineRule="auto"/>
              <w:rPr>
                <w:sz w:val="20"/>
                <w:szCs w:val="20"/>
              </w:rPr>
            </w:pPr>
            <w:r w:rsidRPr="00B30903">
              <w:rPr>
                <w:sz w:val="20"/>
                <w:szCs w:val="20"/>
              </w:rPr>
              <w:t>Brookings ES</w:t>
            </w:r>
          </w:p>
        </w:tc>
        <w:tc>
          <w:tcPr>
            <w:tcW w:w="693" w:type="dxa"/>
            <w:shd w:val="clear" w:color="auto" w:fill="D9D9D9" w:themeFill="background1" w:themeFillShade="D9"/>
          </w:tcPr>
          <w:p w14:paraId="178DA903" w14:textId="77777777" w:rsidR="00B30903" w:rsidRPr="00B30903" w:rsidRDefault="00B30903" w:rsidP="00B30903">
            <w:pPr>
              <w:spacing w:after="0" w:line="240" w:lineRule="auto"/>
              <w:jc w:val="center"/>
              <w:rPr>
                <w:sz w:val="20"/>
                <w:szCs w:val="20"/>
              </w:rPr>
            </w:pPr>
            <w:r w:rsidRPr="00B30903">
              <w:rPr>
                <w:sz w:val="20"/>
                <w:szCs w:val="20"/>
              </w:rPr>
              <w:t>27%</w:t>
            </w:r>
          </w:p>
        </w:tc>
        <w:tc>
          <w:tcPr>
            <w:tcW w:w="693" w:type="dxa"/>
            <w:shd w:val="clear" w:color="auto" w:fill="D9D9D9" w:themeFill="background1" w:themeFillShade="D9"/>
          </w:tcPr>
          <w:p w14:paraId="178DA904" w14:textId="77777777" w:rsidR="00B30903" w:rsidRPr="00B30903" w:rsidRDefault="00B30903" w:rsidP="00B30903">
            <w:pPr>
              <w:spacing w:after="0" w:line="240" w:lineRule="auto"/>
              <w:jc w:val="center"/>
              <w:rPr>
                <w:sz w:val="20"/>
                <w:szCs w:val="20"/>
              </w:rPr>
            </w:pPr>
            <w:r w:rsidRPr="00B30903">
              <w:rPr>
                <w:sz w:val="20"/>
                <w:szCs w:val="20"/>
              </w:rPr>
              <w:t>26%</w:t>
            </w:r>
          </w:p>
        </w:tc>
        <w:tc>
          <w:tcPr>
            <w:tcW w:w="693" w:type="dxa"/>
            <w:shd w:val="clear" w:color="auto" w:fill="D9D9D9" w:themeFill="background1" w:themeFillShade="D9"/>
          </w:tcPr>
          <w:p w14:paraId="178DA905" w14:textId="77777777" w:rsidR="00B30903" w:rsidRPr="00B30903" w:rsidRDefault="00B30903" w:rsidP="00B30903">
            <w:pPr>
              <w:spacing w:after="0" w:line="240" w:lineRule="auto"/>
              <w:jc w:val="center"/>
              <w:rPr>
                <w:sz w:val="20"/>
                <w:szCs w:val="20"/>
              </w:rPr>
            </w:pPr>
            <w:r w:rsidRPr="00B30903">
              <w:rPr>
                <w:sz w:val="20"/>
                <w:szCs w:val="20"/>
              </w:rPr>
              <w:t>26%</w:t>
            </w:r>
          </w:p>
        </w:tc>
        <w:tc>
          <w:tcPr>
            <w:tcW w:w="693" w:type="dxa"/>
            <w:shd w:val="clear" w:color="auto" w:fill="D9D9D9" w:themeFill="background1" w:themeFillShade="D9"/>
          </w:tcPr>
          <w:p w14:paraId="178DA906" w14:textId="77777777" w:rsidR="00B30903" w:rsidRPr="00B30903" w:rsidRDefault="00B30903" w:rsidP="00B30903">
            <w:pPr>
              <w:spacing w:after="0" w:line="240" w:lineRule="auto"/>
              <w:jc w:val="center"/>
              <w:rPr>
                <w:sz w:val="20"/>
                <w:szCs w:val="20"/>
              </w:rPr>
            </w:pPr>
            <w:r w:rsidRPr="00B30903">
              <w:rPr>
                <w:sz w:val="20"/>
                <w:szCs w:val="20"/>
              </w:rPr>
              <w:t>2%</w:t>
            </w:r>
          </w:p>
        </w:tc>
        <w:tc>
          <w:tcPr>
            <w:tcW w:w="693" w:type="dxa"/>
            <w:tcBorders>
              <w:right w:val="single" w:sz="12" w:space="0" w:color="auto"/>
            </w:tcBorders>
            <w:shd w:val="clear" w:color="auto" w:fill="D9D9D9" w:themeFill="background1" w:themeFillShade="D9"/>
          </w:tcPr>
          <w:p w14:paraId="178DA907" w14:textId="77777777" w:rsidR="00B30903" w:rsidRPr="00B30903" w:rsidRDefault="00B30903" w:rsidP="00B30903">
            <w:pPr>
              <w:spacing w:after="0" w:line="240" w:lineRule="auto"/>
              <w:jc w:val="center"/>
              <w:rPr>
                <w:sz w:val="20"/>
                <w:szCs w:val="20"/>
              </w:rPr>
            </w:pPr>
            <w:r w:rsidRPr="00B30903">
              <w:rPr>
                <w:sz w:val="20"/>
                <w:szCs w:val="20"/>
              </w:rPr>
              <w:t>17%</w:t>
            </w:r>
          </w:p>
        </w:tc>
        <w:tc>
          <w:tcPr>
            <w:tcW w:w="693" w:type="dxa"/>
            <w:tcBorders>
              <w:left w:val="single" w:sz="12" w:space="0" w:color="auto"/>
            </w:tcBorders>
            <w:shd w:val="clear" w:color="auto" w:fill="D9D9D9" w:themeFill="background1" w:themeFillShade="D9"/>
          </w:tcPr>
          <w:p w14:paraId="178DA908" w14:textId="77777777" w:rsidR="00B30903" w:rsidRPr="00B30903" w:rsidRDefault="00B30903" w:rsidP="00B30903">
            <w:pPr>
              <w:spacing w:after="0" w:line="240" w:lineRule="auto"/>
              <w:jc w:val="center"/>
              <w:rPr>
                <w:sz w:val="20"/>
                <w:szCs w:val="20"/>
              </w:rPr>
            </w:pPr>
            <w:r w:rsidRPr="00B30903">
              <w:rPr>
                <w:sz w:val="20"/>
                <w:szCs w:val="20"/>
              </w:rPr>
              <w:t>28%</w:t>
            </w:r>
          </w:p>
        </w:tc>
        <w:tc>
          <w:tcPr>
            <w:tcW w:w="693" w:type="dxa"/>
            <w:shd w:val="clear" w:color="auto" w:fill="D9D9D9" w:themeFill="background1" w:themeFillShade="D9"/>
          </w:tcPr>
          <w:p w14:paraId="178DA909" w14:textId="77777777" w:rsidR="00B30903" w:rsidRPr="00B30903" w:rsidRDefault="00B30903" w:rsidP="00B30903">
            <w:pPr>
              <w:spacing w:after="0" w:line="240" w:lineRule="auto"/>
              <w:jc w:val="center"/>
              <w:rPr>
                <w:sz w:val="20"/>
                <w:szCs w:val="20"/>
              </w:rPr>
            </w:pPr>
            <w:r w:rsidRPr="00B30903">
              <w:rPr>
                <w:sz w:val="20"/>
                <w:szCs w:val="20"/>
              </w:rPr>
              <w:t>26%</w:t>
            </w:r>
          </w:p>
        </w:tc>
        <w:tc>
          <w:tcPr>
            <w:tcW w:w="693" w:type="dxa"/>
            <w:shd w:val="clear" w:color="auto" w:fill="D9D9D9" w:themeFill="background1" w:themeFillShade="D9"/>
          </w:tcPr>
          <w:p w14:paraId="178DA90A" w14:textId="77777777" w:rsidR="00B30903" w:rsidRPr="00B30903" w:rsidRDefault="00B30903" w:rsidP="00B30903">
            <w:pPr>
              <w:spacing w:after="0" w:line="240" w:lineRule="auto"/>
              <w:jc w:val="center"/>
              <w:rPr>
                <w:sz w:val="20"/>
                <w:szCs w:val="20"/>
              </w:rPr>
            </w:pPr>
            <w:r w:rsidRPr="00B30903">
              <w:rPr>
                <w:sz w:val="20"/>
                <w:szCs w:val="20"/>
              </w:rPr>
              <w:t>27%</w:t>
            </w:r>
          </w:p>
        </w:tc>
        <w:tc>
          <w:tcPr>
            <w:tcW w:w="693" w:type="dxa"/>
            <w:shd w:val="clear" w:color="auto" w:fill="D9D9D9" w:themeFill="background1" w:themeFillShade="D9"/>
          </w:tcPr>
          <w:p w14:paraId="178DA90B" w14:textId="77777777" w:rsidR="00B30903" w:rsidRPr="00B30903" w:rsidRDefault="00B30903" w:rsidP="00B30903">
            <w:pPr>
              <w:spacing w:after="0" w:line="240" w:lineRule="auto"/>
              <w:jc w:val="center"/>
              <w:rPr>
                <w:sz w:val="20"/>
                <w:szCs w:val="20"/>
              </w:rPr>
            </w:pPr>
            <w:r w:rsidRPr="00B30903">
              <w:rPr>
                <w:sz w:val="20"/>
                <w:szCs w:val="20"/>
              </w:rPr>
              <w:t>2%</w:t>
            </w:r>
          </w:p>
        </w:tc>
        <w:tc>
          <w:tcPr>
            <w:tcW w:w="693" w:type="dxa"/>
            <w:tcBorders>
              <w:right w:val="single" w:sz="4" w:space="0" w:color="auto"/>
            </w:tcBorders>
            <w:shd w:val="clear" w:color="auto" w:fill="D9D9D9" w:themeFill="background1" w:themeFillShade="D9"/>
          </w:tcPr>
          <w:p w14:paraId="178DA90C" w14:textId="77777777" w:rsidR="00B30903" w:rsidRPr="00B30903" w:rsidRDefault="00B30903" w:rsidP="00B30903">
            <w:pPr>
              <w:spacing w:after="0" w:line="240" w:lineRule="auto"/>
              <w:jc w:val="center"/>
              <w:rPr>
                <w:sz w:val="20"/>
                <w:szCs w:val="20"/>
              </w:rPr>
            </w:pPr>
            <w:r w:rsidRPr="00B30903">
              <w:rPr>
                <w:sz w:val="20"/>
                <w:szCs w:val="20"/>
              </w:rPr>
              <w:t>22%</w:t>
            </w:r>
          </w:p>
        </w:tc>
      </w:tr>
      <w:tr w:rsidR="00B30903" w:rsidRPr="00B30903" w14:paraId="178DA919" w14:textId="77777777" w:rsidTr="00917E59">
        <w:tc>
          <w:tcPr>
            <w:tcW w:w="2628" w:type="dxa"/>
            <w:tcBorders>
              <w:left w:val="single" w:sz="4" w:space="0" w:color="auto"/>
            </w:tcBorders>
            <w:shd w:val="clear" w:color="auto" w:fill="auto"/>
          </w:tcPr>
          <w:p w14:paraId="178DA90E" w14:textId="77777777" w:rsidR="00980AC5" w:rsidRDefault="00B30903" w:rsidP="00980AC5">
            <w:pPr>
              <w:spacing w:after="0" w:line="240" w:lineRule="auto"/>
              <w:rPr>
                <w:b/>
                <w:sz w:val="20"/>
                <w:szCs w:val="20"/>
              </w:rPr>
            </w:pPr>
            <w:r w:rsidRPr="00B30903">
              <w:rPr>
                <w:sz w:val="20"/>
                <w:szCs w:val="20"/>
              </w:rPr>
              <w:t>Brunton ES</w:t>
            </w:r>
          </w:p>
        </w:tc>
        <w:tc>
          <w:tcPr>
            <w:tcW w:w="693" w:type="dxa"/>
            <w:shd w:val="clear" w:color="auto" w:fill="auto"/>
          </w:tcPr>
          <w:p w14:paraId="178DA90F" w14:textId="77777777" w:rsidR="00B30903" w:rsidRPr="00B30903" w:rsidRDefault="00B30903" w:rsidP="00B30903">
            <w:pPr>
              <w:spacing w:after="0" w:line="240" w:lineRule="auto"/>
              <w:jc w:val="center"/>
              <w:rPr>
                <w:sz w:val="20"/>
                <w:szCs w:val="20"/>
              </w:rPr>
            </w:pPr>
            <w:r w:rsidRPr="00B30903">
              <w:rPr>
                <w:sz w:val="20"/>
                <w:szCs w:val="20"/>
              </w:rPr>
              <w:t>34%</w:t>
            </w:r>
          </w:p>
        </w:tc>
        <w:tc>
          <w:tcPr>
            <w:tcW w:w="693" w:type="dxa"/>
            <w:shd w:val="clear" w:color="auto" w:fill="auto"/>
          </w:tcPr>
          <w:p w14:paraId="178DA910" w14:textId="77777777" w:rsidR="00B30903" w:rsidRPr="00B30903" w:rsidRDefault="00B30903" w:rsidP="00B30903">
            <w:pPr>
              <w:spacing w:after="0" w:line="240" w:lineRule="auto"/>
              <w:jc w:val="center"/>
              <w:rPr>
                <w:sz w:val="20"/>
                <w:szCs w:val="20"/>
              </w:rPr>
            </w:pPr>
            <w:r w:rsidRPr="00B30903">
              <w:rPr>
                <w:sz w:val="20"/>
                <w:szCs w:val="20"/>
              </w:rPr>
              <w:t>28%</w:t>
            </w:r>
          </w:p>
        </w:tc>
        <w:tc>
          <w:tcPr>
            <w:tcW w:w="693" w:type="dxa"/>
            <w:shd w:val="clear" w:color="auto" w:fill="auto"/>
          </w:tcPr>
          <w:p w14:paraId="178DA911" w14:textId="77777777" w:rsidR="00B30903" w:rsidRPr="00B30903" w:rsidRDefault="00B30903" w:rsidP="00B30903">
            <w:pPr>
              <w:spacing w:after="0" w:line="240" w:lineRule="auto"/>
              <w:jc w:val="center"/>
              <w:rPr>
                <w:sz w:val="20"/>
                <w:szCs w:val="20"/>
              </w:rPr>
            </w:pPr>
            <w:r w:rsidRPr="00B30903">
              <w:rPr>
                <w:sz w:val="20"/>
                <w:szCs w:val="20"/>
              </w:rPr>
              <w:t>28%</w:t>
            </w:r>
          </w:p>
        </w:tc>
        <w:tc>
          <w:tcPr>
            <w:tcW w:w="693" w:type="dxa"/>
            <w:shd w:val="clear" w:color="auto" w:fill="auto"/>
          </w:tcPr>
          <w:p w14:paraId="178DA912"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12" w:space="0" w:color="auto"/>
            </w:tcBorders>
            <w:shd w:val="clear" w:color="auto" w:fill="auto"/>
          </w:tcPr>
          <w:p w14:paraId="178DA913" w14:textId="77777777" w:rsidR="00B30903" w:rsidRPr="00B30903" w:rsidRDefault="00B30903" w:rsidP="00B30903">
            <w:pPr>
              <w:spacing w:after="0" w:line="240" w:lineRule="auto"/>
              <w:jc w:val="center"/>
              <w:rPr>
                <w:sz w:val="20"/>
                <w:szCs w:val="20"/>
              </w:rPr>
            </w:pPr>
            <w:r w:rsidRPr="00B30903">
              <w:rPr>
                <w:sz w:val="20"/>
                <w:szCs w:val="20"/>
              </w:rPr>
              <w:t>18%</w:t>
            </w:r>
          </w:p>
        </w:tc>
        <w:tc>
          <w:tcPr>
            <w:tcW w:w="693" w:type="dxa"/>
            <w:tcBorders>
              <w:left w:val="single" w:sz="12" w:space="0" w:color="auto"/>
            </w:tcBorders>
            <w:shd w:val="clear" w:color="auto" w:fill="auto"/>
          </w:tcPr>
          <w:p w14:paraId="178DA914" w14:textId="77777777" w:rsidR="00B30903" w:rsidRPr="00B30903" w:rsidRDefault="00B30903" w:rsidP="00B30903">
            <w:pPr>
              <w:spacing w:after="0" w:line="240" w:lineRule="auto"/>
              <w:jc w:val="center"/>
              <w:rPr>
                <w:sz w:val="20"/>
                <w:szCs w:val="20"/>
              </w:rPr>
            </w:pPr>
            <w:r w:rsidRPr="00B30903">
              <w:rPr>
                <w:sz w:val="20"/>
                <w:szCs w:val="20"/>
              </w:rPr>
              <w:t>35%</w:t>
            </w:r>
          </w:p>
        </w:tc>
        <w:tc>
          <w:tcPr>
            <w:tcW w:w="693" w:type="dxa"/>
            <w:shd w:val="clear" w:color="auto" w:fill="auto"/>
          </w:tcPr>
          <w:p w14:paraId="178DA915" w14:textId="77777777" w:rsidR="00B30903" w:rsidRPr="00B30903" w:rsidRDefault="00B30903" w:rsidP="00B30903">
            <w:pPr>
              <w:spacing w:after="0" w:line="240" w:lineRule="auto"/>
              <w:jc w:val="center"/>
              <w:rPr>
                <w:sz w:val="20"/>
                <w:szCs w:val="20"/>
              </w:rPr>
            </w:pPr>
            <w:r w:rsidRPr="00B30903">
              <w:rPr>
                <w:sz w:val="20"/>
                <w:szCs w:val="20"/>
              </w:rPr>
              <w:t>32%</w:t>
            </w:r>
          </w:p>
        </w:tc>
        <w:tc>
          <w:tcPr>
            <w:tcW w:w="693" w:type="dxa"/>
            <w:shd w:val="clear" w:color="auto" w:fill="auto"/>
          </w:tcPr>
          <w:p w14:paraId="178DA916" w14:textId="77777777" w:rsidR="00B30903" w:rsidRPr="00B30903" w:rsidRDefault="00B30903" w:rsidP="00B30903">
            <w:pPr>
              <w:spacing w:after="0" w:line="240" w:lineRule="auto"/>
              <w:jc w:val="center"/>
              <w:rPr>
                <w:sz w:val="20"/>
                <w:szCs w:val="20"/>
              </w:rPr>
            </w:pPr>
            <w:r w:rsidRPr="00B30903">
              <w:rPr>
                <w:sz w:val="20"/>
                <w:szCs w:val="20"/>
              </w:rPr>
              <w:t>32%</w:t>
            </w:r>
          </w:p>
        </w:tc>
        <w:tc>
          <w:tcPr>
            <w:tcW w:w="693" w:type="dxa"/>
            <w:shd w:val="clear" w:color="auto" w:fill="auto"/>
          </w:tcPr>
          <w:p w14:paraId="178DA917" w14:textId="77777777" w:rsidR="00B30903" w:rsidRPr="00B30903" w:rsidRDefault="00B30903" w:rsidP="00B30903">
            <w:pPr>
              <w:spacing w:after="0" w:line="240" w:lineRule="auto"/>
              <w:jc w:val="center"/>
              <w:rPr>
                <w:sz w:val="20"/>
                <w:szCs w:val="20"/>
              </w:rPr>
            </w:pPr>
            <w:r w:rsidRPr="00B30903">
              <w:rPr>
                <w:sz w:val="20"/>
                <w:szCs w:val="20"/>
              </w:rPr>
              <w:t>3%</w:t>
            </w:r>
          </w:p>
        </w:tc>
        <w:tc>
          <w:tcPr>
            <w:tcW w:w="693" w:type="dxa"/>
            <w:tcBorders>
              <w:right w:val="single" w:sz="4" w:space="0" w:color="auto"/>
            </w:tcBorders>
            <w:shd w:val="clear" w:color="auto" w:fill="auto"/>
          </w:tcPr>
          <w:p w14:paraId="178DA918" w14:textId="77777777" w:rsidR="00B30903" w:rsidRPr="00B30903" w:rsidRDefault="00B30903" w:rsidP="00B30903">
            <w:pPr>
              <w:spacing w:after="0" w:line="240" w:lineRule="auto"/>
              <w:jc w:val="center"/>
              <w:rPr>
                <w:sz w:val="20"/>
                <w:szCs w:val="20"/>
              </w:rPr>
            </w:pPr>
            <w:r w:rsidRPr="00B30903">
              <w:rPr>
                <w:sz w:val="20"/>
                <w:szCs w:val="20"/>
              </w:rPr>
              <w:t>26%</w:t>
            </w:r>
          </w:p>
        </w:tc>
      </w:tr>
      <w:tr w:rsidR="00B30903" w:rsidRPr="00B30903" w14:paraId="178DA925" w14:textId="77777777" w:rsidTr="00917E59">
        <w:tc>
          <w:tcPr>
            <w:tcW w:w="2628" w:type="dxa"/>
            <w:tcBorders>
              <w:left w:val="single" w:sz="4" w:space="0" w:color="auto"/>
            </w:tcBorders>
            <w:shd w:val="clear" w:color="auto" w:fill="D9D9D9" w:themeFill="background1" w:themeFillShade="D9"/>
          </w:tcPr>
          <w:p w14:paraId="178DA91A" w14:textId="77777777" w:rsidR="00980AC5" w:rsidRDefault="00B30903" w:rsidP="00980AC5">
            <w:pPr>
              <w:spacing w:after="0" w:line="240" w:lineRule="auto"/>
              <w:rPr>
                <w:b/>
                <w:sz w:val="20"/>
                <w:szCs w:val="20"/>
              </w:rPr>
            </w:pPr>
            <w:r w:rsidRPr="00B30903">
              <w:rPr>
                <w:sz w:val="20"/>
                <w:szCs w:val="20"/>
              </w:rPr>
              <w:t>Deberry ES</w:t>
            </w:r>
          </w:p>
        </w:tc>
        <w:tc>
          <w:tcPr>
            <w:tcW w:w="693" w:type="dxa"/>
            <w:shd w:val="clear" w:color="auto" w:fill="D9D9D9" w:themeFill="background1" w:themeFillShade="D9"/>
          </w:tcPr>
          <w:p w14:paraId="178DA91B" w14:textId="77777777" w:rsidR="00B30903" w:rsidRPr="00B30903" w:rsidRDefault="00B30903" w:rsidP="00B30903">
            <w:pPr>
              <w:spacing w:after="0" w:line="240" w:lineRule="auto"/>
              <w:jc w:val="center"/>
              <w:rPr>
                <w:sz w:val="20"/>
                <w:szCs w:val="20"/>
              </w:rPr>
            </w:pPr>
            <w:r w:rsidRPr="00B30903">
              <w:rPr>
                <w:sz w:val="20"/>
                <w:szCs w:val="20"/>
              </w:rPr>
              <w:t>28%</w:t>
            </w:r>
          </w:p>
        </w:tc>
        <w:tc>
          <w:tcPr>
            <w:tcW w:w="693" w:type="dxa"/>
            <w:shd w:val="clear" w:color="auto" w:fill="D9D9D9" w:themeFill="background1" w:themeFillShade="D9"/>
          </w:tcPr>
          <w:p w14:paraId="178DA91C" w14:textId="77777777" w:rsidR="00B30903" w:rsidRPr="00B30903" w:rsidRDefault="00B30903" w:rsidP="00B30903">
            <w:pPr>
              <w:spacing w:after="0" w:line="240" w:lineRule="auto"/>
              <w:jc w:val="center"/>
              <w:rPr>
                <w:sz w:val="20"/>
                <w:szCs w:val="20"/>
              </w:rPr>
            </w:pPr>
            <w:r w:rsidRPr="00B30903">
              <w:rPr>
                <w:sz w:val="20"/>
                <w:szCs w:val="20"/>
              </w:rPr>
              <w:t>29%</w:t>
            </w:r>
          </w:p>
        </w:tc>
        <w:tc>
          <w:tcPr>
            <w:tcW w:w="693" w:type="dxa"/>
            <w:shd w:val="clear" w:color="auto" w:fill="D9D9D9" w:themeFill="background1" w:themeFillShade="D9"/>
          </w:tcPr>
          <w:p w14:paraId="178DA91D" w14:textId="77777777" w:rsidR="00B30903" w:rsidRPr="00B30903" w:rsidRDefault="00B30903" w:rsidP="00B30903">
            <w:pPr>
              <w:spacing w:after="0" w:line="240" w:lineRule="auto"/>
              <w:jc w:val="center"/>
              <w:rPr>
                <w:sz w:val="20"/>
                <w:szCs w:val="20"/>
              </w:rPr>
            </w:pPr>
            <w:r w:rsidRPr="00B30903">
              <w:rPr>
                <w:sz w:val="20"/>
                <w:szCs w:val="20"/>
              </w:rPr>
              <w:t>30%</w:t>
            </w:r>
          </w:p>
        </w:tc>
        <w:tc>
          <w:tcPr>
            <w:tcW w:w="693" w:type="dxa"/>
            <w:shd w:val="clear" w:color="auto" w:fill="D9D9D9" w:themeFill="background1" w:themeFillShade="D9"/>
          </w:tcPr>
          <w:p w14:paraId="178DA91E" w14:textId="77777777" w:rsidR="00B30903" w:rsidRPr="00B30903" w:rsidRDefault="00B30903" w:rsidP="00B30903">
            <w:pPr>
              <w:spacing w:after="0" w:line="240" w:lineRule="auto"/>
              <w:jc w:val="center"/>
              <w:rPr>
                <w:sz w:val="20"/>
                <w:szCs w:val="20"/>
              </w:rPr>
            </w:pPr>
            <w:r w:rsidRPr="00B30903">
              <w:rPr>
                <w:sz w:val="20"/>
                <w:szCs w:val="20"/>
              </w:rPr>
              <w:t>12%</w:t>
            </w:r>
          </w:p>
        </w:tc>
        <w:tc>
          <w:tcPr>
            <w:tcW w:w="693" w:type="dxa"/>
            <w:tcBorders>
              <w:right w:val="single" w:sz="12" w:space="0" w:color="auto"/>
            </w:tcBorders>
            <w:shd w:val="clear" w:color="auto" w:fill="D9D9D9" w:themeFill="background1" w:themeFillShade="D9"/>
          </w:tcPr>
          <w:p w14:paraId="178DA91F" w14:textId="77777777" w:rsidR="00B30903" w:rsidRPr="00B30903" w:rsidRDefault="00B30903" w:rsidP="00B30903">
            <w:pPr>
              <w:spacing w:after="0" w:line="240" w:lineRule="auto"/>
              <w:jc w:val="center"/>
              <w:rPr>
                <w:sz w:val="20"/>
                <w:szCs w:val="20"/>
              </w:rPr>
            </w:pPr>
            <w:r w:rsidRPr="00B30903">
              <w:rPr>
                <w:sz w:val="20"/>
                <w:szCs w:val="20"/>
              </w:rPr>
              <w:t>16%</w:t>
            </w:r>
          </w:p>
        </w:tc>
        <w:tc>
          <w:tcPr>
            <w:tcW w:w="693" w:type="dxa"/>
            <w:tcBorders>
              <w:left w:val="single" w:sz="12" w:space="0" w:color="auto"/>
            </w:tcBorders>
            <w:shd w:val="clear" w:color="auto" w:fill="D9D9D9" w:themeFill="background1" w:themeFillShade="D9"/>
          </w:tcPr>
          <w:p w14:paraId="178DA920" w14:textId="77777777" w:rsidR="00B30903" w:rsidRPr="00B30903" w:rsidRDefault="00B30903" w:rsidP="00B30903">
            <w:pPr>
              <w:spacing w:after="0" w:line="240" w:lineRule="auto"/>
              <w:jc w:val="center"/>
              <w:rPr>
                <w:sz w:val="20"/>
                <w:szCs w:val="20"/>
              </w:rPr>
            </w:pPr>
            <w:r w:rsidRPr="00B30903">
              <w:rPr>
                <w:sz w:val="20"/>
                <w:szCs w:val="20"/>
              </w:rPr>
              <w:t>51%</w:t>
            </w:r>
          </w:p>
        </w:tc>
        <w:tc>
          <w:tcPr>
            <w:tcW w:w="693" w:type="dxa"/>
            <w:shd w:val="clear" w:color="auto" w:fill="D9D9D9" w:themeFill="background1" w:themeFillShade="D9"/>
          </w:tcPr>
          <w:p w14:paraId="178DA921" w14:textId="77777777" w:rsidR="00B30903" w:rsidRPr="00B30903" w:rsidRDefault="00B30903" w:rsidP="00B30903">
            <w:pPr>
              <w:spacing w:after="0" w:line="240" w:lineRule="auto"/>
              <w:jc w:val="center"/>
              <w:rPr>
                <w:sz w:val="20"/>
                <w:szCs w:val="20"/>
              </w:rPr>
            </w:pPr>
            <w:r w:rsidRPr="00B30903">
              <w:rPr>
                <w:sz w:val="20"/>
                <w:szCs w:val="20"/>
              </w:rPr>
              <w:t>48%</w:t>
            </w:r>
          </w:p>
        </w:tc>
        <w:tc>
          <w:tcPr>
            <w:tcW w:w="693" w:type="dxa"/>
            <w:shd w:val="clear" w:color="auto" w:fill="D9D9D9" w:themeFill="background1" w:themeFillShade="D9"/>
          </w:tcPr>
          <w:p w14:paraId="178DA922" w14:textId="77777777" w:rsidR="00B30903" w:rsidRPr="00B30903" w:rsidRDefault="00B30903" w:rsidP="00B30903">
            <w:pPr>
              <w:spacing w:after="0" w:line="240" w:lineRule="auto"/>
              <w:jc w:val="center"/>
              <w:rPr>
                <w:sz w:val="20"/>
                <w:szCs w:val="20"/>
              </w:rPr>
            </w:pPr>
            <w:r w:rsidRPr="00B30903">
              <w:rPr>
                <w:sz w:val="20"/>
                <w:szCs w:val="20"/>
              </w:rPr>
              <w:t>46%</w:t>
            </w:r>
          </w:p>
        </w:tc>
        <w:tc>
          <w:tcPr>
            <w:tcW w:w="693" w:type="dxa"/>
            <w:shd w:val="clear" w:color="auto" w:fill="D9D9D9" w:themeFill="background1" w:themeFillShade="D9"/>
          </w:tcPr>
          <w:p w14:paraId="178DA923" w14:textId="77777777" w:rsidR="00B30903" w:rsidRPr="00B30903" w:rsidRDefault="00B30903" w:rsidP="00B30903">
            <w:pPr>
              <w:spacing w:after="0" w:line="240" w:lineRule="auto"/>
              <w:jc w:val="center"/>
              <w:rPr>
                <w:sz w:val="20"/>
                <w:szCs w:val="20"/>
              </w:rPr>
            </w:pPr>
            <w:r w:rsidRPr="00B30903">
              <w:rPr>
                <w:sz w:val="20"/>
                <w:szCs w:val="20"/>
              </w:rPr>
              <w:t>62%</w:t>
            </w:r>
          </w:p>
        </w:tc>
        <w:tc>
          <w:tcPr>
            <w:tcW w:w="693" w:type="dxa"/>
            <w:tcBorders>
              <w:right w:val="single" w:sz="4" w:space="0" w:color="auto"/>
            </w:tcBorders>
            <w:shd w:val="clear" w:color="auto" w:fill="D9D9D9" w:themeFill="background1" w:themeFillShade="D9"/>
          </w:tcPr>
          <w:p w14:paraId="178DA924" w14:textId="77777777" w:rsidR="00B30903" w:rsidRPr="00B30903" w:rsidRDefault="00B30903" w:rsidP="00B30903">
            <w:pPr>
              <w:spacing w:after="0" w:line="240" w:lineRule="auto"/>
              <w:jc w:val="center"/>
              <w:rPr>
                <w:sz w:val="20"/>
                <w:szCs w:val="20"/>
              </w:rPr>
            </w:pPr>
            <w:r w:rsidRPr="00B30903">
              <w:rPr>
                <w:sz w:val="20"/>
                <w:szCs w:val="20"/>
              </w:rPr>
              <w:t>41%</w:t>
            </w:r>
          </w:p>
        </w:tc>
      </w:tr>
      <w:tr w:rsidR="00B30903" w:rsidRPr="00B30903" w14:paraId="178DA931" w14:textId="77777777" w:rsidTr="00917E59">
        <w:tc>
          <w:tcPr>
            <w:tcW w:w="2628" w:type="dxa"/>
            <w:tcBorders>
              <w:left w:val="single" w:sz="4" w:space="0" w:color="auto"/>
            </w:tcBorders>
            <w:shd w:val="clear" w:color="auto" w:fill="auto"/>
          </w:tcPr>
          <w:p w14:paraId="178DA926" w14:textId="77777777" w:rsidR="00980AC5" w:rsidRDefault="00B30903" w:rsidP="00980AC5">
            <w:pPr>
              <w:spacing w:after="0" w:line="240" w:lineRule="auto"/>
              <w:rPr>
                <w:b/>
                <w:sz w:val="20"/>
                <w:szCs w:val="20"/>
              </w:rPr>
            </w:pPr>
            <w:r w:rsidRPr="00B30903">
              <w:rPr>
                <w:sz w:val="20"/>
                <w:szCs w:val="20"/>
              </w:rPr>
              <w:t>Dorman ES</w:t>
            </w:r>
          </w:p>
        </w:tc>
        <w:tc>
          <w:tcPr>
            <w:tcW w:w="693" w:type="dxa"/>
            <w:shd w:val="clear" w:color="auto" w:fill="auto"/>
          </w:tcPr>
          <w:p w14:paraId="178DA927" w14:textId="77777777" w:rsidR="00B30903" w:rsidRPr="00B30903" w:rsidRDefault="00B30903" w:rsidP="00B30903">
            <w:pPr>
              <w:spacing w:after="0" w:line="240" w:lineRule="auto"/>
              <w:jc w:val="center"/>
              <w:rPr>
                <w:sz w:val="20"/>
                <w:szCs w:val="20"/>
              </w:rPr>
            </w:pPr>
            <w:r w:rsidRPr="00B30903">
              <w:rPr>
                <w:sz w:val="20"/>
                <w:szCs w:val="20"/>
              </w:rPr>
              <w:t>18%</w:t>
            </w:r>
          </w:p>
        </w:tc>
        <w:tc>
          <w:tcPr>
            <w:tcW w:w="693" w:type="dxa"/>
            <w:shd w:val="clear" w:color="auto" w:fill="auto"/>
          </w:tcPr>
          <w:p w14:paraId="178DA928" w14:textId="77777777" w:rsidR="00B30903" w:rsidRPr="00B30903" w:rsidRDefault="00B30903" w:rsidP="00B30903">
            <w:pPr>
              <w:spacing w:after="0" w:line="240" w:lineRule="auto"/>
              <w:jc w:val="center"/>
              <w:rPr>
                <w:sz w:val="20"/>
                <w:szCs w:val="20"/>
              </w:rPr>
            </w:pPr>
            <w:r w:rsidRPr="00B30903">
              <w:rPr>
                <w:sz w:val="20"/>
                <w:szCs w:val="20"/>
              </w:rPr>
              <w:t>17%</w:t>
            </w:r>
          </w:p>
        </w:tc>
        <w:tc>
          <w:tcPr>
            <w:tcW w:w="693" w:type="dxa"/>
            <w:shd w:val="clear" w:color="auto" w:fill="auto"/>
          </w:tcPr>
          <w:p w14:paraId="178DA929" w14:textId="77777777" w:rsidR="00B30903" w:rsidRPr="00B30903" w:rsidRDefault="00B30903" w:rsidP="00B30903">
            <w:pPr>
              <w:spacing w:after="0" w:line="240" w:lineRule="auto"/>
              <w:jc w:val="center"/>
              <w:rPr>
                <w:sz w:val="20"/>
                <w:szCs w:val="20"/>
              </w:rPr>
            </w:pPr>
            <w:r w:rsidRPr="00B30903">
              <w:rPr>
                <w:sz w:val="20"/>
                <w:szCs w:val="20"/>
              </w:rPr>
              <w:t>17%</w:t>
            </w:r>
          </w:p>
        </w:tc>
        <w:tc>
          <w:tcPr>
            <w:tcW w:w="693" w:type="dxa"/>
            <w:shd w:val="clear" w:color="auto" w:fill="auto"/>
          </w:tcPr>
          <w:p w14:paraId="178DA92A" w14:textId="77777777" w:rsidR="00B30903" w:rsidRPr="00B30903" w:rsidRDefault="00B30903" w:rsidP="00B30903">
            <w:pPr>
              <w:spacing w:after="0" w:line="240" w:lineRule="auto"/>
              <w:jc w:val="center"/>
              <w:rPr>
                <w:sz w:val="20"/>
                <w:szCs w:val="20"/>
              </w:rPr>
            </w:pPr>
            <w:r w:rsidRPr="00B30903">
              <w:rPr>
                <w:sz w:val="20"/>
                <w:szCs w:val="20"/>
              </w:rPr>
              <w:t>3%</w:t>
            </w:r>
          </w:p>
        </w:tc>
        <w:tc>
          <w:tcPr>
            <w:tcW w:w="693" w:type="dxa"/>
            <w:tcBorders>
              <w:right w:val="single" w:sz="12" w:space="0" w:color="auto"/>
            </w:tcBorders>
            <w:shd w:val="clear" w:color="auto" w:fill="auto"/>
          </w:tcPr>
          <w:p w14:paraId="178DA92B" w14:textId="77777777" w:rsidR="00B30903" w:rsidRPr="00B30903" w:rsidRDefault="00B30903" w:rsidP="00B30903">
            <w:pPr>
              <w:spacing w:after="0" w:line="240" w:lineRule="auto"/>
              <w:jc w:val="center"/>
              <w:rPr>
                <w:sz w:val="20"/>
                <w:szCs w:val="20"/>
              </w:rPr>
            </w:pPr>
            <w:r w:rsidRPr="00B30903">
              <w:rPr>
                <w:sz w:val="20"/>
                <w:szCs w:val="20"/>
              </w:rPr>
              <w:t>11%</w:t>
            </w:r>
          </w:p>
        </w:tc>
        <w:tc>
          <w:tcPr>
            <w:tcW w:w="693" w:type="dxa"/>
            <w:tcBorders>
              <w:left w:val="single" w:sz="12" w:space="0" w:color="auto"/>
            </w:tcBorders>
            <w:shd w:val="clear" w:color="auto" w:fill="auto"/>
          </w:tcPr>
          <w:p w14:paraId="178DA92C" w14:textId="77777777" w:rsidR="00B30903" w:rsidRPr="00B30903" w:rsidRDefault="00B30903" w:rsidP="00B30903">
            <w:pPr>
              <w:spacing w:after="0" w:line="240" w:lineRule="auto"/>
              <w:jc w:val="center"/>
              <w:rPr>
                <w:sz w:val="20"/>
                <w:szCs w:val="20"/>
              </w:rPr>
            </w:pPr>
            <w:r w:rsidRPr="00B30903">
              <w:rPr>
                <w:sz w:val="20"/>
                <w:szCs w:val="20"/>
              </w:rPr>
              <w:t>26%</w:t>
            </w:r>
          </w:p>
        </w:tc>
        <w:tc>
          <w:tcPr>
            <w:tcW w:w="693" w:type="dxa"/>
            <w:shd w:val="clear" w:color="auto" w:fill="auto"/>
          </w:tcPr>
          <w:p w14:paraId="178DA92D" w14:textId="77777777" w:rsidR="00B30903" w:rsidRPr="00B30903" w:rsidRDefault="00B30903" w:rsidP="00B30903">
            <w:pPr>
              <w:spacing w:after="0" w:line="240" w:lineRule="auto"/>
              <w:jc w:val="center"/>
              <w:rPr>
                <w:sz w:val="20"/>
                <w:szCs w:val="20"/>
              </w:rPr>
            </w:pPr>
            <w:r w:rsidRPr="00B30903">
              <w:rPr>
                <w:sz w:val="20"/>
                <w:szCs w:val="20"/>
              </w:rPr>
              <w:t>21%</w:t>
            </w:r>
          </w:p>
        </w:tc>
        <w:tc>
          <w:tcPr>
            <w:tcW w:w="693" w:type="dxa"/>
            <w:shd w:val="clear" w:color="auto" w:fill="auto"/>
          </w:tcPr>
          <w:p w14:paraId="178DA92E" w14:textId="77777777" w:rsidR="00B30903" w:rsidRPr="00B30903" w:rsidRDefault="00B30903" w:rsidP="00B30903">
            <w:pPr>
              <w:spacing w:after="0" w:line="240" w:lineRule="auto"/>
              <w:jc w:val="center"/>
              <w:rPr>
                <w:sz w:val="20"/>
                <w:szCs w:val="20"/>
              </w:rPr>
            </w:pPr>
            <w:r w:rsidRPr="00B30903">
              <w:rPr>
                <w:sz w:val="20"/>
                <w:szCs w:val="20"/>
              </w:rPr>
              <w:t>22%</w:t>
            </w:r>
          </w:p>
        </w:tc>
        <w:tc>
          <w:tcPr>
            <w:tcW w:w="693" w:type="dxa"/>
            <w:shd w:val="clear" w:color="auto" w:fill="auto"/>
          </w:tcPr>
          <w:p w14:paraId="178DA92F" w14:textId="77777777" w:rsidR="00B30903" w:rsidRPr="00B30903" w:rsidRDefault="00B30903" w:rsidP="00B30903">
            <w:pPr>
              <w:spacing w:after="0" w:line="240" w:lineRule="auto"/>
              <w:jc w:val="center"/>
              <w:rPr>
                <w:sz w:val="20"/>
                <w:szCs w:val="20"/>
              </w:rPr>
            </w:pPr>
            <w:r w:rsidRPr="00B30903">
              <w:rPr>
                <w:sz w:val="20"/>
                <w:szCs w:val="20"/>
              </w:rPr>
              <w:t>5%</w:t>
            </w:r>
          </w:p>
        </w:tc>
        <w:tc>
          <w:tcPr>
            <w:tcW w:w="693" w:type="dxa"/>
            <w:tcBorders>
              <w:right w:val="single" w:sz="4" w:space="0" w:color="auto"/>
            </w:tcBorders>
            <w:shd w:val="clear" w:color="auto" w:fill="auto"/>
          </w:tcPr>
          <w:p w14:paraId="178DA930" w14:textId="77777777" w:rsidR="00B30903" w:rsidRPr="00B30903" w:rsidRDefault="00B30903" w:rsidP="00B30903">
            <w:pPr>
              <w:spacing w:after="0" w:line="240" w:lineRule="auto"/>
              <w:jc w:val="center"/>
              <w:rPr>
                <w:sz w:val="20"/>
                <w:szCs w:val="20"/>
              </w:rPr>
            </w:pPr>
            <w:r w:rsidRPr="00B30903">
              <w:rPr>
                <w:sz w:val="20"/>
                <w:szCs w:val="20"/>
              </w:rPr>
              <w:t>21%</w:t>
            </w:r>
          </w:p>
        </w:tc>
      </w:tr>
      <w:tr w:rsidR="00B30903" w:rsidRPr="00B30903" w14:paraId="178DA93D" w14:textId="77777777" w:rsidTr="00917E59">
        <w:tc>
          <w:tcPr>
            <w:tcW w:w="2628" w:type="dxa"/>
            <w:tcBorders>
              <w:left w:val="single" w:sz="4" w:space="0" w:color="auto"/>
            </w:tcBorders>
            <w:shd w:val="clear" w:color="auto" w:fill="D9D9D9" w:themeFill="background1" w:themeFillShade="D9"/>
          </w:tcPr>
          <w:p w14:paraId="178DA932" w14:textId="77777777" w:rsidR="00980AC5" w:rsidRDefault="00B30903" w:rsidP="00980AC5">
            <w:pPr>
              <w:spacing w:after="0" w:line="240" w:lineRule="auto"/>
              <w:rPr>
                <w:b/>
                <w:sz w:val="20"/>
                <w:szCs w:val="20"/>
              </w:rPr>
            </w:pPr>
            <w:r w:rsidRPr="00B30903">
              <w:rPr>
                <w:sz w:val="20"/>
                <w:szCs w:val="20"/>
              </w:rPr>
              <w:lastRenderedPageBreak/>
              <w:t>Johnson ES</w:t>
            </w:r>
          </w:p>
        </w:tc>
        <w:tc>
          <w:tcPr>
            <w:tcW w:w="693" w:type="dxa"/>
            <w:shd w:val="clear" w:color="auto" w:fill="D9D9D9" w:themeFill="background1" w:themeFillShade="D9"/>
          </w:tcPr>
          <w:p w14:paraId="178DA933" w14:textId="77777777" w:rsidR="00B30903" w:rsidRPr="00B30903" w:rsidRDefault="00B30903" w:rsidP="00B30903">
            <w:pPr>
              <w:spacing w:after="0" w:line="240" w:lineRule="auto"/>
              <w:jc w:val="center"/>
              <w:rPr>
                <w:sz w:val="20"/>
                <w:szCs w:val="20"/>
              </w:rPr>
            </w:pPr>
            <w:r w:rsidRPr="00B30903">
              <w:rPr>
                <w:sz w:val="20"/>
                <w:szCs w:val="20"/>
              </w:rPr>
              <w:t>34%</w:t>
            </w:r>
          </w:p>
        </w:tc>
        <w:tc>
          <w:tcPr>
            <w:tcW w:w="693" w:type="dxa"/>
            <w:shd w:val="clear" w:color="auto" w:fill="D9D9D9" w:themeFill="background1" w:themeFillShade="D9"/>
          </w:tcPr>
          <w:p w14:paraId="178DA934" w14:textId="77777777" w:rsidR="00B30903" w:rsidRPr="00B30903" w:rsidRDefault="00B30903" w:rsidP="00B30903">
            <w:pPr>
              <w:spacing w:after="0" w:line="240" w:lineRule="auto"/>
              <w:jc w:val="center"/>
              <w:rPr>
                <w:sz w:val="20"/>
                <w:szCs w:val="20"/>
              </w:rPr>
            </w:pPr>
            <w:r w:rsidRPr="00B30903">
              <w:rPr>
                <w:sz w:val="20"/>
                <w:szCs w:val="20"/>
              </w:rPr>
              <w:t>35%</w:t>
            </w:r>
          </w:p>
        </w:tc>
        <w:tc>
          <w:tcPr>
            <w:tcW w:w="693" w:type="dxa"/>
            <w:shd w:val="clear" w:color="auto" w:fill="D9D9D9" w:themeFill="background1" w:themeFillShade="D9"/>
          </w:tcPr>
          <w:p w14:paraId="178DA935" w14:textId="77777777" w:rsidR="00B30903" w:rsidRPr="00B30903" w:rsidRDefault="00B30903" w:rsidP="00B30903">
            <w:pPr>
              <w:spacing w:after="0" w:line="240" w:lineRule="auto"/>
              <w:jc w:val="center"/>
              <w:rPr>
                <w:sz w:val="20"/>
                <w:szCs w:val="20"/>
              </w:rPr>
            </w:pPr>
            <w:r w:rsidRPr="00B30903">
              <w:rPr>
                <w:sz w:val="20"/>
                <w:szCs w:val="20"/>
              </w:rPr>
              <w:t>35%</w:t>
            </w:r>
          </w:p>
        </w:tc>
        <w:tc>
          <w:tcPr>
            <w:tcW w:w="693" w:type="dxa"/>
            <w:shd w:val="clear" w:color="auto" w:fill="D9D9D9" w:themeFill="background1" w:themeFillShade="D9"/>
          </w:tcPr>
          <w:p w14:paraId="178DA936" w14:textId="77777777" w:rsidR="00B30903" w:rsidRPr="00B30903" w:rsidRDefault="00B30903" w:rsidP="00B30903">
            <w:pPr>
              <w:spacing w:after="0" w:line="240" w:lineRule="auto"/>
              <w:jc w:val="center"/>
              <w:rPr>
                <w:sz w:val="20"/>
                <w:szCs w:val="20"/>
              </w:rPr>
            </w:pPr>
            <w:r w:rsidRPr="00B30903">
              <w:rPr>
                <w:sz w:val="20"/>
                <w:szCs w:val="20"/>
              </w:rPr>
              <w:t>22%</w:t>
            </w:r>
          </w:p>
        </w:tc>
        <w:tc>
          <w:tcPr>
            <w:tcW w:w="693" w:type="dxa"/>
            <w:tcBorders>
              <w:right w:val="single" w:sz="12" w:space="0" w:color="auto"/>
            </w:tcBorders>
            <w:shd w:val="clear" w:color="auto" w:fill="D9D9D9" w:themeFill="background1" w:themeFillShade="D9"/>
          </w:tcPr>
          <w:p w14:paraId="178DA937" w14:textId="77777777" w:rsidR="00B30903" w:rsidRPr="00B30903" w:rsidRDefault="00B30903" w:rsidP="00B30903">
            <w:pPr>
              <w:spacing w:after="0" w:line="240" w:lineRule="auto"/>
              <w:jc w:val="center"/>
              <w:rPr>
                <w:sz w:val="20"/>
                <w:szCs w:val="20"/>
              </w:rPr>
            </w:pPr>
            <w:r w:rsidRPr="00B30903">
              <w:rPr>
                <w:sz w:val="20"/>
                <w:szCs w:val="20"/>
              </w:rPr>
              <w:t>35%</w:t>
            </w:r>
          </w:p>
        </w:tc>
        <w:tc>
          <w:tcPr>
            <w:tcW w:w="693" w:type="dxa"/>
            <w:tcBorders>
              <w:left w:val="single" w:sz="12" w:space="0" w:color="auto"/>
            </w:tcBorders>
            <w:shd w:val="clear" w:color="auto" w:fill="D9D9D9" w:themeFill="background1" w:themeFillShade="D9"/>
          </w:tcPr>
          <w:p w14:paraId="178DA938" w14:textId="77777777" w:rsidR="00B30903" w:rsidRPr="00B30903" w:rsidRDefault="00B30903" w:rsidP="00B30903">
            <w:pPr>
              <w:spacing w:after="0" w:line="240" w:lineRule="auto"/>
              <w:jc w:val="center"/>
              <w:rPr>
                <w:sz w:val="20"/>
                <w:szCs w:val="20"/>
              </w:rPr>
            </w:pPr>
            <w:r w:rsidRPr="00B30903">
              <w:rPr>
                <w:sz w:val="20"/>
                <w:szCs w:val="20"/>
              </w:rPr>
              <w:t>48%</w:t>
            </w:r>
          </w:p>
        </w:tc>
        <w:tc>
          <w:tcPr>
            <w:tcW w:w="693" w:type="dxa"/>
            <w:shd w:val="clear" w:color="auto" w:fill="D9D9D9" w:themeFill="background1" w:themeFillShade="D9"/>
          </w:tcPr>
          <w:p w14:paraId="178DA939" w14:textId="77777777" w:rsidR="00B30903" w:rsidRPr="00B30903" w:rsidRDefault="00B30903" w:rsidP="00B30903">
            <w:pPr>
              <w:spacing w:after="0" w:line="240" w:lineRule="auto"/>
              <w:jc w:val="center"/>
              <w:rPr>
                <w:sz w:val="20"/>
                <w:szCs w:val="20"/>
              </w:rPr>
            </w:pPr>
            <w:r w:rsidRPr="00B30903">
              <w:rPr>
                <w:sz w:val="20"/>
                <w:szCs w:val="20"/>
              </w:rPr>
              <w:t>49%</w:t>
            </w:r>
          </w:p>
        </w:tc>
        <w:tc>
          <w:tcPr>
            <w:tcW w:w="693" w:type="dxa"/>
            <w:shd w:val="clear" w:color="auto" w:fill="D9D9D9" w:themeFill="background1" w:themeFillShade="D9"/>
          </w:tcPr>
          <w:p w14:paraId="178DA93A" w14:textId="77777777" w:rsidR="00B30903" w:rsidRPr="00B30903" w:rsidRDefault="00B30903" w:rsidP="00B30903">
            <w:pPr>
              <w:spacing w:after="0" w:line="240" w:lineRule="auto"/>
              <w:jc w:val="center"/>
              <w:rPr>
                <w:sz w:val="20"/>
                <w:szCs w:val="20"/>
              </w:rPr>
            </w:pPr>
            <w:r w:rsidRPr="00B30903">
              <w:rPr>
                <w:sz w:val="20"/>
                <w:szCs w:val="20"/>
              </w:rPr>
              <w:t>49%</w:t>
            </w:r>
          </w:p>
        </w:tc>
        <w:tc>
          <w:tcPr>
            <w:tcW w:w="693" w:type="dxa"/>
            <w:shd w:val="clear" w:color="auto" w:fill="D9D9D9" w:themeFill="background1" w:themeFillShade="D9"/>
          </w:tcPr>
          <w:p w14:paraId="178DA93B" w14:textId="77777777" w:rsidR="00B30903" w:rsidRPr="00B30903" w:rsidRDefault="00B30903" w:rsidP="00B30903">
            <w:pPr>
              <w:spacing w:after="0" w:line="240" w:lineRule="auto"/>
              <w:jc w:val="center"/>
              <w:rPr>
                <w:sz w:val="20"/>
                <w:szCs w:val="20"/>
              </w:rPr>
            </w:pPr>
            <w:r w:rsidRPr="00B30903">
              <w:rPr>
                <w:sz w:val="20"/>
                <w:szCs w:val="20"/>
              </w:rPr>
              <w:t>49%</w:t>
            </w:r>
          </w:p>
        </w:tc>
        <w:tc>
          <w:tcPr>
            <w:tcW w:w="693" w:type="dxa"/>
            <w:tcBorders>
              <w:right w:val="single" w:sz="4" w:space="0" w:color="auto"/>
            </w:tcBorders>
            <w:shd w:val="clear" w:color="auto" w:fill="D9D9D9" w:themeFill="background1" w:themeFillShade="D9"/>
          </w:tcPr>
          <w:p w14:paraId="178DA93C" w14:textId="77777777" w:rsidR="00B30903" w:rsidRPr="00B30903" w:rsidRDefault="00B30903" w:rsidP="00B30903">
            <w:pPr>
              <w:spacing w:after="0" w:line="240" w:lineRule="auto"/>
              <w:jc w:val="center"/>
              <w:rPr>
                <w:sz w:val="20"/>
                <w:szCs w:val="20"/>
              </w:rPr>
            </w:pPr>
            <w:r w:rsidRPr="00B30903">
              <w:rPr>
                <w:sz w:val="20"/>
                <w:szCs w:val="20"/>
              </w:rPr>
              <w:t>41%</w:t>
            </w:r>
          </w:p>
        </w:tc>
      </w:tr>
      <w:tr w:rsidR="00B30903" w:rsidRPr="00B30903" w14:paraId="178DA949" w14:textId="77777777" w:rsidTr="00917E59">
        <w:tc>
          <w:tcPr>
            <w:tcW w:w="2628" w:type="dxa"/>
            <w:tcBorders>
              <w:left w:val="single" w:sz="4" w:space="0" w:color="auto"/>
            </w:tcBorders>
            <w:shd w:val="clear" w:color="auto" w:fill="auto"/>
          </w:tcPr>
          <w:p w14:paraId="178DA93E" w14:textId="77777777" w:rsidR="00980AC5" w:rsidRDefault="00B30903" w:rsidP="00980AC5">
            <w:pPr>
              <w:spacing w:after="0" w:line="240" w:lineRule="auto"/>
              <w:rPr>
                <w:b/>
                <w:sz w:val="20"/>
                <w:szCs w:val="20"/>
              </w:rPr>
            </w:pPr>
            <w:r w:rsidRPr="00B30903">
              <w:rPr>
                <w:sz w:val="20"/>
                <w:szCs w:val="20"/>
              </w:rPr>
              <w:t>Glenwood ES</w:t>
            </w:r>
          </w:p>
        </w:tc>
        <w:tc>
          <w:tcPr>
            <w:tcW w:w="693" w:type="dxa"/>
            <w:shd w:val="clear" w:color="auto" w:fill="auto"/>
          </w:tcPr>
          <w:p w14:paraId="178DA93F" w14:textId="77777777" w:rsidR="00B30903" w:rsidRPr="00B30903" w:rsidRDefault="00B30903" w:rsidP="00B30903">
            <w:pPr>
              <w:spacing w:after="0" w:line="240" w:lineRule="auto"/>
              <w:jc w:val="center"/>
              <w:rPr>
                <w:sz w:val="20"/>
                <w:szCs w:val="20"/>
              </w:rPr>
            </w:pPr>
            <w:r w:rsidRPr="00B30903">
              <w:rPr>
                <w:sz w:val="20"/>
                <w:szCs w:val="20"/>
              </w:rPr>
              <w:t>27%</w:t>
            </w:r>
          </w:p>
        </w:tc>
        <w:tc>
          <w:tcPr>
            <w:tcW w:w="693" w:type="dxa"/>
            <w:shd w:val="clear" w:color="auto" w:fill="auto"/>
          </w:tcPr>
          <w:p w14:paraId="178DA940"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shd w:val="clear" w:color="auto" w:fill="auto"/>
          </w:tcPr>
          <w:p w14:paraId="178DA941" w14:textId="77777777" w:rsidR="00B30903" w:rsidRPr="00B30903" w:rsidRDefault="00B30903" w:rsidP="00B30903">
            <w:pPr>
              <w:spacing w:after="0" w:line="240" w:lineRule="auto"/>
              <w:jc w:val="center"/>
              <w:rPr>
                <w:sz w:val="20"/>
                <w:szCs w:val="20"/>
              </w:rPr>
            </w:pPr>
            <w:r w:rsidRPr="00B30903">
              <w:rPr>
                <w:sz w:val="20"/>
                <w:szCs w:val="20"/>
              </w:rPr>
              <w:t>24%</w:t>
            </w:r>
          </w:p>
        </w:tc>
        <w:tc>
          <w:tcPr>
            <w:tcW w:w="693" w:type="dxa"/>
            <w:shd w:val="clear" w:color="auto" w:fill="auto"/>
          </w:tcPr>
          <w:p w14:paraId="178DA942"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12" w:space="0" w:color="auto"/>
            </w:tcBorders>
            <w:shd w:val="clear" w:color="auto" w:fill="auto"/>
          </w:tcPr>
          <w:p w14:paraId="178DA943" w14:textId="77777777" w:rsidR="00B30903" w:rsidRPr="00B30903" w:rsidRDefault="00B30903" w:rsidP="00B30903">
            <w:pPr>
              <w:spacing w:after="0" w:line="240" w:lineRule="auto"/>
              <w:jc w:val="center"/>
              <w:rPr>
                <w:sz w:val="20"/>
                <w:szCs w:val="20"/>
              </w:rPr>
            </w:pPr>
            <w:r w:rsidRPr="00B30903">
              <w:rPr>
                <w:sz w:val="20"/>
                <w:szCs w:val="20"/>
              </w:rPr>
              <w:t>11%</w:t>
            </w:r>
          </w:p>
        </w:tc>
        <w:tc>
          <w:tcPr>
            <w:tcW w:w="693" w:type="dxa"/>
            <w:tcBorders>
              <w:left w:val="single" w:sz="12" w:space="0" w:color="auto"/>
            </w:tcBorders>
            <w:shd w:val="clear" w:color="auto" w:fill="auto"/>
          </w:tcPr>
          <w:p w14:paraId="178DA944" w14:textId="77777777" w:rsidR="00B30903" w:rsidRPr="00B30903" w:rsidRDefault="00B30903" w:rsidP="00B30903">
            <w:pPr>
              <w:spacing w:after="0" w:line="240" w:lineRule="auto"/>
              <w:jc w:val="center"/>
              <w:rPr>
                <w:sz w:val="20"/>
                <w:szCs w:val="20"/>
              </w:rPr>
            </w:pPr>
            <w:r w:rsidRPr="00B30903">
              <w:rPr>
                <w:sz w:val="20"/>
                <w:szCs w:val="20"/>
              </w:rPr>
              <w:t>22%</w:t>
            </w:r>
          </w:p>
        </w:tc>
        <w:tc>
          <w:tcPr>
            <w:tcW w:w="693" w:type="dxa"/>
            <w:shd w:val="clear" w:color="auto" w:fill="auto"/>
          </w:tcPr>
          <w:p w14:paraId="178DA945" w14:textId="77777777" w:rsidR="00B30903" w:rsidRPr="00B30903" w:rsidRDefault="00B30903" w:rsidP="00B30903">
            <w:pPr>
              <w:spacing w:after="0" w:line="240" w:lineRule="auto"/>
              <w:jc w:val="center"/>
              <w:rPr>
                <w:sz w:val="20"/>
                <w:szCs w:val="20"/>
              </w:rPr>
            </w:pPr>
            <w:r w:rsidRPr="00B30903">
              <w:rPr>
                <w:sz w:val="20"/>
                <w:szCs w:val="20"/>
              </w:rPr>
              <w:t>19%</w:t>
            </w:r>
          </w:p>
        </w:tc>
        <w:tc>
          <w:tcPr>
            <w:tcW w:w="693" w:type="dxa"/>
            <w:shd w:val="clear" w:color="auto" w:fill="auto"/>
          </w:tcPr>
          <w:p w14:paraId="178DA946" w14:textId="77777777" w:rsidR="00B30903" w:rsidRPr="00B30903" w:rsidRDefault="00B30903" w:rsidP="00B30903">
            <w:pPr>
              <w:spacing w:after="0" w:line="240" w:lineRule="auto"/>
              <w:jc w:val="center"/>
              <w:rPr>
                <w:sz w:val="20"/>
                <w:szCs w:val="20"/>
              </w:rPr>
            </w:pPr>
            <w:r w:rsidRPr="00B30903">
              <w:rPr>
                <w:sz w:val="20"/>
                <w:szCs w:val="20"/>
              </w:rPr>
              <w:t>19%</w:t>
            </w:r>
          </w:p>
        </w:tc>
        <w:tc>
          <w:tcPr>
            <w:tcW w:w="693" w:type="dxa"/>
            <w:shd w:val="clear" w:color="auto" w:fill="auto"/>
          </w:tcPr>
          <w:p w14:paraId="178DA947" w14:textId="77777777" w:rsidR="00B30903" w:rsidRPr="00B30903" w:rsidRDefault="00B30903" w:rsidP="00B30903">
            <w:pPr>
              <w:spacing w:after="0" w:line="240" w:lineRule="auto"/>
              <w:jc w:val="center"/>
              <w:rPr>
                <w:sz w:val="20"/>
                <w:szCs w:val="20"/>
              </w:rPr>
            </w:pPr>
            <w:r w:rsidRPr="00B30903">
              <w:rPr>
                <w:sz w:val="20"/>
                <w:szCs w:val="20"/>
              </w:rPr>
              <w:t>12%</w:t>
            </w:r>
          </w:p>
        </w:tc>
        <w:tc>
          <w:tcPr>
            <w:tcW w:w="693" w:type="dxa"/>
            <w:tcBorders>
              <w:right w:val="single" w:sz="4" w:space="0" w:color="auto"/>
            </w:tcBorders>
            <w:shd w:val="clear" w:color="auto" w:fill="auto"/>
          </w:tcPr>
          <w:p w14:paraId="178DA948" w14:textId="77777777" w:rsidR="00B30903" w:rsidRPr="00B30903" w:rsidRDefault="00B30903" w:rsidP="00B30903">
            <w:pPr>
              <w:spacing w:after="0" w:line="240" w:lineRule="auto"/>
              <w:jc w:val="center"/>
              <w:rPr>
                <w:sz w:val="20"/>
                <w:szCs w:val="20"/>
              </w:rPr>
            </w:pPr>
            <w:r w:rsidRPr="00B30903">
              <w:rPr>
                <w:sz w:val="20"/>
                <w:szCs w:val="20"/>
              </w:rPr>
              <w:t>22%</w:t>
            </w:r>
          </w:p>
        </w:tc>
      </w:tr>
      <w:tr w:rsidR="00B30903" w:rsidRPr="00B30903" w14:paraId="178DA955" w14:textId="77777777" w:rsidTr="00917E59">
        <w:tc>
          <w:tcPr>
            <w:tcW w:w="2628" w:type="dxa"/>
            <w:tcBorders>
              <w:left w:val="single" w:sz="4" w:space="0" w:color="auto"/>
            </w:tcBorders>
            <w:shd w:val="clear" w:color="auto" w:fill="D9D9D9" w:themeFill="background1" w:themeFillShade="D9"/>
          </w:tcPr>
          <w:p w14:paraId="178DA94A" w14:textId="77777777" w:rsidR="00980AC5" w:rsidRDefault="00B30903" w:rsidP="00980AC5">
            <w:pPr>
              <w:spacing w:after="0" w:line="240" w:lineRule="auto"/>
              <w:rPr>
                <w:b/>
                <w:sz w:val="20"/>
                <w:szCs w:val="20"/>
              </w:rPr>
            </w:pPr>
            <w:r w:rsidRPr="00B30903">
              <w:rPr>
                <w:sz w:val="20"/>
                <w:szCs w:val="20"/>
              </w:rPr>
              <w:t>Glickman ES</w:t>
            </w:r>
          </w:p>
        </w:tc>
        <w:tc>
          <w:tcPr>
            <w:tcW w:w="693" w:type="dxa"/>
            <w:shd w:val="clear" w:color="auto" w:fill="D9D9D9" w:themeFill="background1" w:themeFillShade="D9"/>
          </w:tcPr>
          <w:p w14:paraId="178DA94B" w14:textId="77777777" w:rsidR="00B30903" w:rsidRPr="00B30903" w:rsidRDefault="00B30903" w:rsidP="00B30903">
            <w:pPr>
              <w:spacing w:after="0" w:line="240" w:lineRule="auto"/>
              <w:jc w:val="center"/>
              <w:rPr>
                <w:sz w:val="20"/>
                <w:szCs w:val="20"/>
              </w:rPr>
            </w:pPr>
            <w:r w:rsidRPr="00B30903">
              <w:rPr>
                <w:sz w:val="20"/>
                <w:szCs w:val="20"/>
              </w:rPr>
              <w:t>24%</w:t>
            </w:r>
          </w:p>
        </w:tc>
        <w:tc>
          <w:tcPr>
            <w:tcW w:w="693" w:type="dxa"/>
            <w:shd w:val="clear" w:color="auto" w:fill="D9D9D9" w:themeFill="background1" w:themeFillShade="D9"/>
          </w:tcPr>
          <w:p w14:paraId="178DA94C" w14:textId="77777777" w:rsidR="00B30903" w:rsidRPr="00B30903" w:rsidRDefault="00B30903" w:rsidP="00B30903">
            <w:pPr>
              <w:spacing w:after="0" w:line="240" w:lineRule="auto"/>
              <w:jc w:val="center"/>
              <w:rPr>
                <w:sz w:val="20"/>
                <w:szCs w:val="20"/>
              </w:rPr>
            </w:pPr>
            <w:r w:rsidRPr="00B30903">
              <w:rPr>
                <w:sz w:val="20"/>
                <w:szCs w:val="20"/>
              </w:rPr>
              <w:t>16%</w:t>
            </w:r>
          </w:p>
        </w:tc>
        <w:tc>
          <w:tcPr>
            <w:tcW w:w="693" w:type="dxa"/>
            <w:shd w:val="clear" w:color="auto" w:fill="D9D9D9" w:themeFill="background1" w:themeFillShade="D9"/>
          </w:tcPr>
          <w:p w14:paraId="178DA94D" w14:textId="77777777" w:rsidR="00B30903" w:rsidRPr="00B30903" w:rsidRDefault="00B30903" w:rsidP="00B30903">
            <w:pPr>
              <w:spacing w:after="0" w:line="240" w:lineRule="auto"/>
              <w:jc w:val="center"/>
              <w:rPr>
                <w:sz w:val="20"/>
                <w:szCs w:val="20"/>
              </w:rPr>
            </w:pPr>
            <w:r w:rsidRPr="00B30903">
              <w:rPr>
                <w:sz w:val="20"/>
                <w:szCs w:val="20"/>
              </w:rPr>
              <w:t>15%</w:t>
            </w:r>
          </w:p>
        </w:tc>
        <w:tc>
          <w:tcPr>
            <w:tcW w:w="693" w:type="dxa"/>
            <w:shd w:val="clear" w:color="auto" w:fill="D9D9D9" w:themeFill="background1" w:themeFillShade="D9"/>
          </w:tcPr>
          <w:p w14:paraId="178DA94E" w14:textId="77777777" w:rsidR="00B30903" w:rsidRPr="00B30903" w:rsidRDefault="00B30903" w:rsidP="00B30903">
            <w:pPr>
              <w:spacing w:after="0" w:line="240" w:lineRule="auto"/>
              <w:jc w:val="center"/>
              <w:rPr>
                <w:sz w:val="20"/>
                <w:szCs w:val="20"/>
              </w:rPr>
            </w:pPr>
            <w:r w:rsidRPr="00B30903">
              <w:rPr>
                <w:sz w:val="20"/>
                <w:szCs w:val="20"/>
              </w:rPr>
              <w:t>4%</w:t>
            </w:r>
          </w:p>
        </w:tc>
        <w:tc>
          <w:tcPr>
            <w:tcW w:w="693" w:type="dxa"/>
            <w:tcBorders>
              <w:right w:val="single" w:sz="12" w:space="0" w:color="auto"/>
            </w:tcBorders>
            <w:shd w:val="clear" w:color="auto" w:fill="D9D9D9" w:themeFill="background1" w:themeFillShade="D9"/>
          </w:tcPr>
          <w:p w14:paraId="178DA94F" w14:textId="77777777" w:rsidR="00B30903" w:rsidRPr="00B30903" w:rsidRDefault="00B30903" w:rsidP="00B30903">
            <w:pPr>
              <w:spacing w:after="0" w:line="240" w:lineRule="auto"/>
              <w:jc w:val="center"/>
              <w:rPr>
                <w:sz w:val="20"/>
                <w:szCs w:val="20"/>
              </w:rPr>
            </w:pPr>
            <w:r w:rsidRPr="00B30903">
              <w:rPr>
                <w:sz w:val="20"/>
                <w:szCs w:val="20"/>
              </w:rPr>
              <w:t>16%</w:t>
            </w:r>
          </w:p>
        </w:tc>
        <w:tc>
          <w:tcPr>
            <w:tcW w:w="693" w:type="dxa"/>
            <w:tcBorders>
              <w:left w:val="single" w:sz="12" w:space="0" w:color="auto"/>
            </w:tcBorders>
            <w:shd w:val="clear" w:color="auto" w:fill="D9D9D9" w:themeFill="background1" w:themeFillShade="D9"/>
          </w:tcPr>
          <w:p w14:paraId="178DA950"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shd w:val="clear" w:color="auto" w:fill="D9D9D9" w:themeFill="background1" w:themeFillShade="D9"/>
          </w:tcPr>
          <w:p w14:paraId="178DA951" w14:textId="77777777" w:rsidR="00B30903" w:rsidRPr="00B30903" w:rsidRDefault="00B30903" w:rsidP="00B30903">
            <w:pPr>
              <w:spacing w:after="0" w:line="240" w:lineRule="auto"/>
              <w:jc w:val="center"/>
              <w:rPr>
                <w:sz w:val="20"/>
                <w:szCs w:val="20"/>
              </w:rPr>
            </w:pPr>
            <w:r w:rsidRPr="00B30903">
              <w:rPr>
                <w:sz w:val="20"/>
                <w:szCs w:val="20"/>
              </w:rPr>
              <w:t>16%</w:t>
            </w:r>
          </w:p>
        </w:tc>
        <w:tc>
          <w:tcPr>
            <w:tcW w:w="693" w:type="dxa"/>
            <w:shd w:val="clear" w:color="auto" w:fill="D9D9D9" w:themeFill="background1" w:themeFillShade="D9"/>
          </w:tcPr>
          <w:p w14:paraId="178DA952" w14:textId="77777777" w:rsidR="00B30903" w:rsidRPr="00B30903" w:rsidRDefault="00B30903" w:rsidP="00B30903">
            <w:pPr>
              <w:spacing w:after="0" w:line="240" w:lineRule="auto"/>
              <w:jc w:val="center"/>
              <w:rPr>
                <w:sz w:val="20"/>
                <w:szCs w:val="20"/>
              </w:rPr>
            </w:pPr>
            <w:r w:rsidRPr="00B30903">
              <w:rPr>
                <w:sz w:val="20"/>
                <w:szCs w:val="20"/>
              </w:rPr>
              <w:t>17%</w:t>
            </w:r>
          </w:p>
        </w:tc>
        <w:tc>
          <w:tcPr>
            <w:tcW w:w="693" w:type="dxa"/>
            <w:shd w:val="clear" w:color="auto" w:fill="D9D9D9" w:themeFill="background1" w:themeFillShade="D9"/>
          </w:tcPr>
          <w:p w14:paraId="178DA953" w14:textId="77777777" w:rsidR="00B30903" w:rsidRPr="00B30903" w:rsidRDefault="00B30903" w:rsidP="00B30903">
            <w:pPr>
              <w:spacing w:after="0" w:line="240" w:lineRule="auto"/>
              <w:jc w:val="center"/>
              <w:rPr>
                <w:sz w:val="20"/>
                <w:szCs w:val="20"/>
              </w:rPr>
            </w:pPr>
            <w:r w:rsidRPr="00B30903">
              <w:rPr>
                <w:sz w:val="20"/>
                <w:szCs w:val="20"/>
              </w:rPr>
              <w:t>2%</w:t>
            </w:r>
          </w:p>
        </w:tc>
        <w:tc>
          <w:tcPr>
            <w:tcW w:w="693" w:type="dxa"/>
            <w:tcBorders>
              <w:right w:val="single" w:sz="4" w:space="0" w:color="auto"/>
            </w:tcBorders>
            <w:shd w:val="clear" w:color="auto" w:fill="D9D9D9" w:themeFill="background1" w:themeFillShade="D9"/>
          </w:tcPr>
          <w:p w14:paraId="178DA954" w14:textId="77777777" w:rsidR="00B30903" w:rsidRPr="00B30903" w:rsidRDefault="00B30903" w:rsidP="00B30903">
            <w:pPr>
              <w:spacing w:after="0" w:line="240" w:lineRule="auto"/>
              <w:jc w:val="center"/>
              <w:rPr>
                <w:sz w:val="20"/>
                <w:szCs w:val="20"/>
              </w:rPr>
            </w:pPr>
            <w:r w:rsidRPr="00B30903">
              <w:rPr>
                <w:sz w:val="20"/>
                <w:szCs w:val="20"/>
              </w:rPr>
              <w:t>19%</w:t>
            </w:r>
          </w:p>
        </w:tc>
      </w:tr>
      <w:tr w:rsidR="00B30903" w:rsidRPr="00B30903" w14:paraId="178DA961" w14:textId="77777777" w:rsidTr="00917E59">
        <w:tc>
          <w:tcPr>
            <w:tcW w:w="2628" w:type="dxa"/>
            <w:tcBorders>
              <w:left w:val="single" w:sz="4" w:space="0" w:color="auto"/>
            </w:tcBorders>
            <w:shd w:val="clear" w:color="auto" w:fill="auto"/>
          </w:tcPr>
          <w:p w14:paraId="178DA956" w14:textId="77777777" w:rsidR="00980AC5" w:rsidRDefault="00B30903" w:rsidP="00980AC5">
            <w:pPr>
              <w:spacing w:after="0" w:line="240" w:lineRule="auto"/>
              <w:rPr>
                <w:b/>
                <w:sz w:val="20"/>
                <w:szCs w:val="20"/>
              </w:rPr>
            </w:pPr>
            <w:r w:rsidRPr="00B30903">
              <w:rPr>
                <w:sz w:val="20"/>
                <w:szCs w:val="20"/>
              </w:rPr>
              <w:t>Freedman ES</w:t>
            </w:r>
          </w:p>
        </w:tc>
        <w:tc>
          <w:tcPr>
            <w:tcW w:w="693" w:type="dxa"/>
            <w:shd w:val="clear" w:color="auto" w:fill="auto"/>
          </w:tcPr>
          <w:p w14:paraId="178DA957" w14:textId="77777777" w:rsidR="00B30903" w:rsidRPr="00B30903" w:rsidRDefault="00B30903" w:rsidP="00B30903">
            <w:pPr>
              <w:spacing w:after="0" w:line="240" w:lineRule="auto"/>
              <w:jc w:val="center"/>
              <w:rPr>
                <w:sz w:val="20"/>
                <w:szCs w:val="20"/>
              </w:rPr>
            </w:pPr>
            <w:r w:rsidRPr="00B30903">
              <w:rPr>
                <w:sz w:val="20"/>
                <w:szCs w:val="20"/>
              </w:rPr>
              <w:t>27%</w:t>
            </w:r>
          </w:p>
        </w:tc>
        <w:tc>
          <w:tcPr>
            <w:tcW w:w="693" w:type="dxa"/>
            <w:shd w:val="clear" w:color="auto" w:fill="auto"/>
          </w:tcPr>
          <w:p w14:paraId="178DA958" w14:textId="77777777" w:rsidR="00B30903" w:rsidRPr="00B30903" w:rsidRDefault="00B30903" w:rsidP="00B30903">
            <w:pPr>
              <w:spacing w:after="0" w:line="240" w:lineRule="auto"/>
              <w:jc w:val="center"/>
              <w:rPr>
                <w:sz w:val="20"/>
                <w:szCs w:val="20"/>
              </w:rPr>
            </w:pPr>
            <w:r w:rsidRPr="00B30903">
              <w:rPr>
                <w:sz w:val="20"/>
                <w:szCs w:val="20"/>
              </w:rPr>
              <w:t>25%</w:t>
            </w:r>
          </w:p>
        </w:tc>
        <w:tc>
          <w:tcPr>
            <w:tcW w:w="693" w:type="dxa"/>
            <w:shd w:val="clear" w:color="auto" w:fill="auto"/>
          </w:tcPr>
          <w:p w14:paraId="178DA959"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shd w:val="clear" w:color="auto" w:fill="auto"/>
          </w:tcPr>
          <w:p w14:paraId="178DA95A" w14:textId="77777777" w:rsidR="00B30903" w:rsidRPr="00B30903" w:rsidRDefault="00B30903" w:rsidP="00B30903">
            <w:pPr>
              <w:spacing w:after="0" w:line="240" w:lineRule="auto"/>
              <w:jc w:val="center"/>
              <w:rPr>
                <w:sz w:val="20"/>
                <w:szCs w:val="20"/>
              </w:rPr>
            </w:pPr>
            <w:r w:rsidRPr="00B30903">
              <w:rPr>
                <w:sz w:val="20"/>
                <w:szCs w:val="20"/>
              </w:rPr>
              <w:t>27%</w:t>
            </w:r>
          </w:p>
        </w:tc>
        <w:tc>
          <w:tcPr>
            <w:tcW w:w="693" w:type="dxa"/>
            <w:tcBorders>
              <w:right w:val="single" w:sz="12" w:space="0" w:color="auto"/>
            </w:tcBorders>
            <w:shd w:val="clear" w:color="auto" w:fill="auto"/>
          </w:tcPr>
          <w:p w14:paraId="178DA95B" w14:textId="77777777" w:rsidR="00B30903" w:rsidRPr="00B30903" w:rsidRDefault="00B30903" w:rsidP="00B30903">
            <w:pPr>
              <w:spacing w:after="0" w:line="240" w:lineRule="auto"/>
              <w:jc w:val="center"/>
              <w:rPr>
                <w:sz w:val="20"/>
                <w:szCs w:val="20"/>
              </w:rPr>
            </w:pPr>
            <w:r w:rsidRPr="00B30903">
              <w:rPr>
                <w:sz w:val="20"/>
                <w:szCs w:val="20"/>
              </w:rPr>
              <w:t>31%</w:t>
            </w:r>
          </w:p>
        </w:tc>
        <w:tc>
          <w:tcPr>
            <w:tcW w:w="693" w:type="dxa"/>
            <w:tcBorders>
              <w:left w:val="single" w:sz="12" w:space="0" w:color="auto"/>
            </w:tcBorders>
            <w:shd w:val="clear" w:color="auto" w:fill="auto"/>
          </w:tcPr>
          <w:p w14:paraId="178DA95C" w14:textId="77777777" w:rsidR="00B30903" w:rsidRPr="00B30903" w:rsidRDefault="00B30903" w:rsidP="00B30903">
            <w:pPr>
              <w:spacing w:after="0" w:line="240" w:lineRule="auto"/>
              <w:jc w:val="center"/>
              <w:rPr>
                <w:sz w:val="20"/>
                <w:szCs w:val="20"/>
              </w:rPr>
            </w:pPr>
            <w:r w:rsidRPr="00B30903">
              <w:rPr>
                <w:sz w:val="20"/>
                <w:szCs w:val="20"/>
              </w:rPr>
              <w:t>26%</w:t>
            </w:r>
          </w:p>
        </w:tc>
        <w:tc>
          <w:tcPr>
            <w:tcW w:w="693" w:type="dxa"/>
            <w:shd w:val="clear" w:color="auto" w:fill="auto"/>
          </w:tcPr>
          <w:p w14:paraId="178DA95D" w14:textId="77777777" w:rsidR="00B30903" w:rsidRPr="00B30903" w:rsidRDefault="00B30903" w:rsidP="00B30903">
            <w:pPr>
              <w:spacing w:after="0" w:line="240" w:lineRule="auto"/>
              <w:jc w:val="center"/>
              <w:rPr>
                <w:sz w:val="20"/>
                <w:szCs w:val="20"/>
              </w:rPr>
            </w:pPr>
            <w:r w:rsidRPr="00B30903">
              <w:rPr>
                <w:sz w:val="20"/>
                <w:szCs w:val="20"/>
              </w:rPr>
              <w:t>22%</w:t>
            </w:r>
          </w:p>
        </w:tc>
        <w:tc>
          <w:tcPr>
            <w:tcW w:w="693" w:type="dxa"/>
            <w:shd w:val="clear" w:color="auto" w:fill="auto"/>
          </w:tcPr>
          <w:p w14:paraId="178DA95E" w14:textId="77777777" w:rsidR="00B30903" w:rsidRPr="00B30903" w:rsidRDefault="00B30903" w:rsidP="00B30903">
            <w:pPr>
              <w:spacing w:after="0" w:line="240" w:lineRule="auto"/>
              <w:jc w:val="center"/>
              <w:rPr>
                <w:sz w:val="20"/>
                <w:szCs w:val="20"/>
              </w:rPr>
            </w:pPr>
            <w:r w:rsidRPr="00B30903">
              <w:rPr>
                <w:sz w:val="20"/>
                <w:szCs w:val="20"/>
              </w:rPr>
              <w:t>21%</w:t>
            </w:r>
          </w:p>
        </w:tc>
        <w:tc>
          <w:tcPr>
            <w:tcW w:w="693" w:type="dxa"/>
            <w:shd w:val="clear" w:color="auto" w:fill="auto"/>
          </w:tcPr>
          <w:p w14:paraId="178DA95F" w14:textId="77777777" w:rsidR="00B30903" w:rsidRPr="00B30903" w:rsidRDefault="00B30903" w:rsidP="00B30903">
            <w:pPr>
              <w:spacing w:after="0" w:line="240" w:lineRule="auto"/>
              <w:jc w:val="center"/>
              <w:rPr>
                <w:sz w:val="20"/>
                <w:szCs w:val="20"/>
              </w:rPr>
            </w:pPr>
            <w:r w:rsidRPr="00B30903">
              <w:rPr>
                <w:sz w:val="20"/>
                <w:szCs w:val="20"/>
              </w:rPr>
              <w:t>18%</w:t>
            </w:r>
          </w:p>
        </w:tc>
        <w:tc>
          <w:tcPr>
            <w:tcW w:w="693" w:type="dxa"/>
            <w:tcBorders>
              <w:right w:val="single" w:sz="4" w:space="0" w:color="auto"/>
            </w:tcBorders>
            <w:shd w:val="clear" w:color="auto" w:fill="auto"/>
          </w:tcPr>
          <w:p w14:paraId="178DA960" w14:textId="77777777" w:rsidR="00B30903" w:rsidRPr="00B30903" w:rsidRDefault="00B30903" w:rsidP="00B30903">
            <w:pPr>
              <w:spacing w:after="0" w:line="240" w:lineRule="auto"/>
              <w:jc w:val="center"/>
              <w:rPr>
                <w:sz w:val="20"/>
                <w:szCs w:val="20"/>
              </w:rPr>
            </w:pPr>
            <w:r w:rsidRPr="00B30903">
              <w:rPr>
                <w:sz w:val="20"/>
                <w:szCs w:val="20"/>
              </w:rPr>
              <w:t>25%</w:t>
            </w:r>
          </w:p>
        </w:tc>
      </w:tr>
      <w:tr w:rsidR="00B30903" w:rsidRPr="00B30903" w14:paraId="178DA96D" w14:textId="77777777" w:rsidTr="00917E59">
        <w:tc>
          <w:tcPr>
            <w:tcW w:w="2628" w:type="dxa"/>
            <w:tcBorders>
              <w:left w:val="single" w:sz="4" w:space="0" w:color="auto"/>
            </w:tcBorders>
            <w:shd w:val="clear" w:color="auto" w:fill="D9D9D9" w:themeFill="background1" w:themeFillShade="D9"/>
          </w:tcPr>
          <w:p w14:paraId="178DA962" w14:textId="77777777" w:rsidR="00980AC5" w:rsidRDefault="00B30903" w:rsidP="00980AC5">
            <w:pPr>
              <w:spacing w:after="0" w:line="240" w:lineRule="auto"/>
              <w:rPr>
                <w:b/>
                <w:sz w:val="20"/>
                <w:szCs w:val="20"/>
              </w:rPr>
            </w:pPr>
            <w:r w:rsidRPr="00B30903">
              <w:rPr>
                <w:sz w:val="20"/>
                <w:szCs w:val="20"/>
              </w:rPr>
              <w:t>Harris ES</w:t>
            </w:r>
          </w:p>
        </w:tc>
        <w:tc>
          <w:tcPr>
            <w:tcW w:w="693" w:type="dxa"/>
            <w:shd w:val="clear" w:color="auto" w:fill="D9D9D9" w:themeFill="background1" w:themeFillShade="D9"/>
          </w:tcPr>
          <w:p w14:paraId="178DA963" w14:textId="77777777" w:rsidR="00B30903" w:rsidRPr="00B30903" w:rsidRDefault="00B30903" w:rsidP="00B30903">
            <w:pPr>
              <w:spacing w:after="0" w:line="240" w:lineRule="auto"/>
              <w:jc w:val="center"/>
              <w:rPr>
                <w:sz w:val="20"/>
                <w:szCs w:val="20"/>
              </w:rPr>
            </w:pPr>
            <w:r w:rsidRPr="00B30903">
              <w:rPr>
                <w:sz w:val="20"/>
                <w:szCs w:val="20"/>
              </w:rPr>
              <w:t>33%</w:t>
            </w:r>
          </w:p>
        </w:tc>
        <w:tc>
          <w:tcPr>
            <w:tcW w:w="693" w:type="dxa"/>
            <w:shd w:val="clear" w:color="auto" w:fill="D9D9D9" w:themeFill="background1" w:themeFillShade="D9"/>
          </w:tcPr>
          <w:p w14:paraId="178DA964" w14:textId="77777777" w:rsidR="00B30903" w:rsidRPr="00B30903" w:rsidRDefault="00B30903" w:rsidP="00B30903">
            <w:pPr>
              <w:spacing w:after="0" w:line="240" w:lineRule="auto"/>
              <w:jc w:val="center"/>
              <w:rPr>
                <w:sz w:val="20"/>
                <w:szCs w:val="20"/>
              </w:rPr>
            </w:pPr>
            <w:r w:rsidRPr="00B30903">
              <w:rPr>
                <w:sz w:val="20"/>
                <w:szCs w:val="20"/>
              </w:rPr>
              <w:t>26%</w:t>
            </w:r>
          </w:p>
        </w:tc>
        <w:tc>
          <w:tcPr>
            <w:tcW w:w="693" w:type="dxa"/>
            <w:shd w:val="clear" w:color="auto" w:fill="D9D9D9" w:themeFill="background1" w:themeFillShade="D9"/>
          </w:tcPr>
          <w:p w14:paraId="178DA965" w14:textId="77777777" w:rsidR="00B30903" w:rsidRPr="00B30903" w:rsidRDefault="00B30903" w:rsidP="00B30903">
            <w:pPr>
              <w:spacing w:after="0" w:line="240" w:lineRule="auto"/>
              <w:jc w:val="center"/>
              <w:rPr>
                <w:sz w:val="20"/>
                <w:szCs w:val="20"/>
              </w:rPr>
            </w:pPr>
            <w:r w:rsidRPr="00B30903">
              <w:rPr>
                <w:sz w:val="20"/>
                <w:szCs w:val="20"/>
              </w:rPr>
              <w:t>27%</w:t>
            </w:r>
          </w:p>
        </w:tc>
        <w:tc>
          <w:tcPr>
            <w:tcW w:w="693" w:type="dxa"/>
            <w:shd w:val="clear" w:color="auto" w:fill="D9D9D9" w:themeFill="background1" w:themeFillShade="D9"/>
          </w:tcPr>
          <w:p w14:paraId="178DA966" w14:textId="77777777" w:rsidR="00B30903" w:rsidRPr="00B30903" w:rsidRDefault="00B30903" w:rsidP="00B30903">
            <w:pPr>
              <w:spacing w:after="0" w:line="240" w:lineRule="auto"/>
              <w:jc w:val="center"/>
              <w:rPr>
                <w:sz w:val="20"/>
                <w:szCs w:val="20"/>
              </w:rPr>
            </w:pPr>
            <w:r w:rsidRPr="00B30903">
              <w:rPr>
                <w:sz w:val="20"/>
                <w:szCs w:val="20"/>
              </w:rPr>
              <w:t>5%</w:t>
            </w:r>
          </w:p>
        </w:tc>
        <w:tc>
          <w:tcPr>
            <w:tcW w:w="693" w:type="dxa"/>
            <w:tcBorders>
              <w:right w:val="single" w:sz="12" w:space="0" w:color="auto"/>
            </w:tcBorders>
            <w:shd w:val="clear" w:color="auto" w:fill="D9D9D9" w:themeFill="background1" w:themeFillShade="D9"/>
          </w:tcPr>
          <w:p w14:paraId="178DA967" w14:textId="77777777" w:rsidR="00B30903" w:rsidRPr="00B30903" w:rsidRDefault="00B30903" w:rsidP="00B30903">
            <w:pPr>
              <w:spacing w:after="0" w:line="240" w:lineRule="auto"/>
              <w:jc w:val="center"/>
              <w:rPr>
                <w:sz w:val="20"/>
                <w:szCs w:val="20"/>
              </w:rPr>
            </w:pPr>
            <w:r w:rsidRPr="00B30903">
              <w:rPr>
                <w:sz w:val="20"/>
                <w:szCs w:val="20"/>
              </w:rPr>
              <w:t>20%</w:t>
            </w:r>
          </w:p>
        </w:tc>
        <w:tc>
          <w:tcPr>
            <w:tcW w:w="693" w:type="dxa"/>
            <w:tcBorders>
              <w:left w:val="single" w:sz="12" w:space="0" w:color="auto"/>
            </w:tcBorders>
            <w:shd w:val="clear" w:color="auto" w:fill="D9D9D9" w:themeFill="background1" w:themeFillShade="D9"/>
          </w:tcPr>
          <w:p w14:paraId="178DA968" w14:textId="77777777" w:rsidR="00B30903" w:rsidRPr="00B30903" w:rsidRDefault="00B30903" w:rsidP="00B30903">
            <w:pPr>
              <w:spacing w:after="0" w:line="240" w:lineRule="auto"/>
              <w:jc w:val="center"/>
              <w:rPr>
                <w:sz w:val="20"/>
                <w:szCs w:val="20"/>
              </w:rPr>
            </w:pPr>
            <w:r w:rsidRPr="00B30903">
              <w:rPr>
                <w:sz w:val="20"/>
                <w:szCs w:val="20"/>
              </w:rPr>
              <w:t>46%</w:t>
            </w:r>
          </w:p>
        </w:tc>
        <w:tc>
          <w:tcPr>
            <w:tcW w:w="693" w:type="dxa"/>
            <w:shd w:val="clear" w:color="auto" w:fill="D9D9D9" w:themeFill="background1" w:themeFillShade="D9"/>
          </w:tcPr>
          <w:p w14:paraId="178DA969" w14:textId="77777777" w:rsidR="00B30903" w:rsidRPr="00B30903" w:rsidRDefault="00B30903" w:rsidP="00B30903">
            <w:pPr>
              <w:spacing w:after="0" w:line="240" w:lineRule="auto"/>
              <w:jc w:val="center"/>
              <w:rPr>
                <w:sz w:val="20"/>
                <w:szCs w:val="20"/>
              </w:rPr>
            </w:pPr>
            <w:r w:rsidRPr="00B30903">
              <w:rPr>
                <w:sz w:val="20"/>
                <w:szCs w:val="20"/>
              </w:rPr>
              <w:t>37%</w:t>
            </w:r>
          </w:p>
        </w:tc>
        <w:tc>
          <w:tcPr>
            <w:tcW w:w="693" w:type="dxa"/>
            <w:shd w:val="clear" w:color="auto" w:fill="D9D9D9" w:themeFill="background1" w:themeFillShade="D9"/>
          </w:tcPr>
          <w:p w14:paraId="178DA96A" w14:textId="77777777" w:rsidR="00B30903" w:rsidRPr="00B30903" w:rsidRDefault="00B30903" w:rsidP="00B30903">
            <w:pPr>
              <w:spacing w:after="0" w:line="240" w:lineRule="auto"/>
              <w:jc w:val="center"/>
              <w:rPr>
                <w:sz w:val="20"/>
                <w:szCs w:val="20"/>
              </w:rPr>
            </w:pPr>
            <w:r w:rsidRPr="00B30903">
              <w:rPr>
                <w:sz w:val="20"/>
                <w:szCs w:val="20"/>
              </w:rPr>
              <w:t>37%</w:t>
            </w:r>
          </w:p>
        </w:tc>
        <w:tc>
          <w:tcPr>
            <w:tcW w:w="693" w:type="dxa"/>
            <w:shd w:val="clear" w:color="auto" w:fill="D9D9D9" w:themeFill="background1" w:themeFillShade="D9"/>
          </w:tcPr>
          <w:p w14:paraId="178DA96B" w14:textId="77777777" w:rsidR="00B30903" w:rsidRPr="00B30903" w:rsidRDefault="00B30903" w:rsidP="00B30903">
            <w:pPr>
              <w:spacing w:after="0" w:line="240" w:lineRule="auto"/>
              <w:jc w:val="center"/>
              <w:rPr>
                <w:sz w:val="20"/>
                <w:szCs w:val="20"/>
              </w:rPr>
            </w:pPr>
            <w:r w:rsidRPr="00B30903">
              <w:rPr>
                <w:sz w:val="20"/>
                <w:szCs w:val="20"/>
              </w:rPr>
              <w:t>15%</w:t>
            </w:r>
          </w:p>
        </w:tc>
        <w:tc>
          <w:tcPr>
            <w:tcW w:w="693" w:type="dxa"/>
            <w:tcBorders>
              <w:right w:val="single" w:sz="4" w:space="0" w:color="auto"/>
            </w:tcBorders>
            <w:shd w:val="clear" w:color="auto" w:fill="D9D9D9" w:themeFill="background1" w:themeFillShade="D9"/>
          </w:tcPr>
          <w:p w14:paraId="178DA96C" w14:textId="77777777" w:rsidR="00B30903" w:rsidRPr="00B30903" w:rsidRDefault="00B30903" w:rsidP="00B30903">
            <w:pPr>
              <w:spacing w:after="0" w:line="240" w:lineRule="auto"/>
              <w:jc w:val="center"/>
              <w:rPr>
                <w:sz w:val="20"/>
                <w:szCs w:val="20"/>
              </w:rPr>
            </w:pPr>
            <w:r w:rsidRPr="00B30903">
              <w:rPr>
                <w:sz w:val="20"/>
                <w:szCs w:val="20"/>
              </w:rPr>
              <w:t>33%</w:t>
            </w:r>
          </w:p>
        </w:tc>
      </w:tr>
      <w:tr w:rsidR="00B30903" w:rsidRPr="00B30903" w14:paraId="178DA979" w14:textId="77777777" w:rsidTr="00917E59">
        <w:tc>
          <w:tcPr>
            <w:tcW w:w="2628" w:type="dxa"/>
            <w:tcBorders>
              <w:left w:val="single" w:sz="4" w:space="0" w:color="auto"/>
            </w:tcBorders>
            <w:shd w:val="clear" w:color="auto" w:fill="auto"/>
          </w:tcPr>
          <w:p w14:paraId="178DA96E" w14:textId="77777777" w:rsidR="00980AC5" w:rsidRDefault="00B30903" w:rsidP="00980AC5">
            <w:pPr>
              <w:spacing w:after="0" w:line="240" w:lineRule="auto"/>
              <w:rPr>
                <w:b/>
                <w:sz w:val="20"/>
                <w:szCs w:val="20"/>
              </w:rPr>
            </w:pPr>
            <w:r w:rsidRPr="00B30903">
              <w:rPr>
                <w:sz w:val="20"/>
                <w:szCs w:val="20"/>
              </w:rPr>
              <w:t>Homer Street ES</w:t>
            </w:r>
          </w:p>
        </w:tc>
        <w:tc>
          <w:tcPr>
            <w:tcW w:w="693" w:type="dxa"/>
            <w:shd w:val="clear" w:color="auto" w:fill="auto"/>
          </w:tcPr>
          <w:p w14:paraId="178DA96F" w14:textId="77777777" w:rsidR="00B30903" w:rsidRPr="00B30903" w:rsidRDefault="00B30903" w:rsidP="00B30903">
            <w:pPr>
              <w:spacing w:after="0" w:line="240" w:lineRule="auto"/>
              <w:jc w:val="center"/>
              <w:rPr>
                <w:sz w:val="20"/>
                <w:szCs w:val="20"/>
              </w:rPr>
            </w:pPr>
            <w:r w:rsidRPr="00B30903">
              <w:rPr>
                <w:sz w:val="20"/>
                <w:szCs w:val="20"/>
              </w:rPr>
              <w:t>37%</w:t>
            </w:r>
          </w:p>
        </w:tc>
        <w:tc>
          <w:tcPr>
            <w:tcW w:w="693" w:type="dxa"/>
            <w:shd w:val="clear" w:color="auto" w:fill="auto"/>
          </w:tcPr>
          <w:p w14:paraId="178DA970" w14:textId="77777777" w:rsidR="00B30903" w:rsidRPr="00B30903" w:rsidRDefault="00B30903" w:rsidP="00B30903">
            <w:pPr>
              <w:spacing w:after="0" w:line="240" w:lineRule="auto"/>
              <w:jc w:val="center"/>
              <w:rPr>
                <w:sz w:val="20"/>
                <w:szCs w:val="20"/>
              </w:rPr>
            </w:pPr>
            <w:r w:rsidRPr="00B30903">
              <w:rPr>
                <w:sz w:val="20"/>
                <w:szCs w:val="20"/>
              </w:rPr>
              <w:t>37%</w:t>
            </w:r>
          </w:p>
        </w:tc>
        <w:tc>
          <w:tcPr>
            <w:tcW w:w="693" w:type="dxa"/>
            <w:shd w:val="clear" w:color="auto" w:fill="auto"/>
          </w:tcPr>
          <w:p w14:paraId="178DA971" w14:textId="77777777" w:rsidR="00B30903" w:rsidRPr="00B30903" w:rsidRDefault="00B30903" w:rsidP="00B30903">
            <w:pPr>
              <w:spacing w:after="0" w:line="240" w:lineRule="auto"/>
              <w:jc w:val="center"/>
              <w:rPr>
                <w:sz w:val="20"/>
                <w:szCs w:val="20"/>
              </w:rPr>
            </w:pPr>
            <w:r w:rsidRPr="00B30903">
              <w:rPr>
                <w:sz w:val="20"/>
                <w:szCs w:val="20"/>
              </w:rPr>
              <w:t>37%</w:t>
            </w:r>
          </w:p>
        </w:tc>
        <w:tc>
          <w:tcPr>
            <w:tcW w:w="693" w:type="dxa"/>
            <w:shd w:val="clear" w:color="auto" w:fill="auto"/>
          </w:tcPr>
          <w:p w14:paraId="178DA972" w14:textId="77777777" w:rsidR="00B30903" w:rsidRPr="00B30903" w:rsidRDefault="00B30903" w:rsidP="00B30903">
            <w:pPr>
              <w:spacing w:after="0" w:line="240" w:lineRule="auto"/>
              <w:jc w:val="center"/>
              <w:rPr>
                <w:sz w:val="20"/>
                <w:szCs w:val="20"/>
              </w:rPr>
            </w:pPr>
            <w:r w:rsidRPr="00B30903">
              <w:rPr>
                <w:sz w:val="20"/>
                <w:szCs w:val="20"/>
              </w:rPr>
              <w:t>17%</w:t>
            </w:r>
          </w:p>
        </w:tc>
        <w:tc>
          <w:tcPr>
            <w:tcW w:w="693" w:type="dxa"/>
            <w:tcBorders>
              <w:right w:val="single" w:sz="12" w:space="0" w:color="auto"/>
            </w:tcBorders>
            <w:shd w:val="clear" w:color="auto" w:fill="auto"/>
          </w:tcPr>
          <w:p w14:paraId="178DA973" w14:textId="77777777" w:rsidR="00B30903" w:rsidRPr="00B30903" w:rsidRDefault="00B30903" w:rsidP="00B30903">
            <w:pPr>
              <w:spacing w:after="0" w:line="240" w:lineRule="auto"/>
              <w:jc w:val="center"/>
              <w:rPr>
                <w:sz w:val="20"/>
                <w:szCs w:val="20"/>
              </w:rPr>
            </w:pPr>
            <w:r w:rsidRPr="00B30903">
              <w:rPr>
                <w:sz w:val="20"/>
                <w:szCs w:val="20"/>
              </w:rPr>
              <w:t>41%</w:t>
            </w:r>
          </w:p>
        </w:tc>
        <w:tc>
          <w:tcPr>
            <w:tcW w:w="693" w:type="dxa"/>
            <w:tcBorders>
              <w:left w:val="single" w:sz="12" w:space="0" w:color="auto"/>
            </w:tcBorders>
            <w:shd w:val="clear" w:color="auto" w:fill="auto"/>
          </w:tcPr>
          <w:p w14:paraId="178DA974" w14:textId="77777777" w:rsidR="00B30903" w:rsidRPr="00B30903" w:rsidRDefault="00B30903" w:rsidP="00B30903">
            <w:pPr>
              <w:spacing w:after="0" w:line="240" w:lineRule="auto"/>
              <w:jc w:val="center"/>
              <w:rPr>
                <w:sz w:val="20"/>
                <w:szCs w:val="20"/>
              </w:rPr>
            </w:pPr>
            <w:r w:rsidRPr="00B30903">
              <w:rPr>
                <w:sz w:val="20"/>
                <w:szCs w:val="20"/>
              </w:rPr>
              <w:t>29%</w:t>
            </w:r>
          </w:p>
        </w:tc>
        <w:tc>
          <w:tcPr>
            <w:tcW w:w="693" w:type="dxa"/>
            <w:shd w:val="clear" w:color="auto" w:fill="auto"/>
          </w:tcPr>
          <w:p w14:paraId="178DA975" w14:textId="77777777" w:rsidR="00B30903" w:rsidRPr="00B30903" w:rsidRDefault="00B30903" w:rsidP="00B30903">
            <w:pPr>
              <w:spacing w:after="0" w:line="240" w:lineRule="auto"/>
              <w:jc w:val="center"/>
              <w:rPr>
                <w:sz w:val="20"/>
                <w:szCs w:val="20"/>
              </w:rPr>
            </w:pPr>
            <w:r w:rsidRPr="00B30903">
              <w:rPr>
                <w:sz w:val="20"/>
                <w:szCs w:val="20"/>
              </w:rPr>
              <w:t>27%</w:t>
            </w:r>
          </w:p>
        </w:tc>
        <w:tc>
          <w:tcPr>
            <w:tcW w:w="693" w:type="dxa"/>
            <w:shd w:val="clear" w:color="auto" w:fill="auto"/>
          </w:tcPr>
          <w:p w14:paraId="178DA976" w14:textId="77777777" w:rsidR="00B30903" w:rsidRPr="00B30903" w:rsidRDefault="00B30903" w:rsidP="00B30903">
            <w:pPr>
              <w:spacing w:after="0" w:line="240" w:lineRule="auto"/>
              <w:jc w:val="center"/>
              <w:rPr>
                <w:sz w:val="20"/>
                <w:szCs w:val="20"/>
              </w:rPr>
            </w:pPr>
            <w:r w:rsidRPr="00B30903">
              <w:rPr>
                <w:sz w:val="20"/>
                <w:szCs w:val="20"/>
              </w:rPr>
              <w:t>28%</w:t>
            </w:r>
          </w:p>
        </w:tc>
        <w:tc>
          <w:tcPr>
            <w:tcW w:w="693" w:type="dxa"/>
            <w:shd w:val="clear" w:color="auto" w:fill="auto"/>
          </w:tcPr>
          <w:p w14:paraId="178DA977" w14:textId="77777777" w:rsidR="00B30903" w:rsidRPr="00B30903" w:rsidRDefault="00B30903" w:rsidP="00B30903">
            <w:pPr>
              <w:spacing w:after="0" w:line="240" w:lineRule="auto"/>
              <w:jc w:val="center"/>
              <w:rPr>
                <w:sz w:val="20"/>
                <w:szCs w:val="20"/>
              </w:rPr>
            </w:pPr>
            <w:r w:rsidRPr="00B30903">
              <w:rPr>
                <w:sz w:val="20"/>
                <w:szCs w:val="20"/>
              </w:rPr>
              <w:t>8%</w:t>
            </w:r>
          </w:p>
        </w:tc>
        <w:tc>
          <w:tcPr>
            <w:tcW w:w="693" w:type="dxa"/>
            <w:tcBorders>
              <w:right w:val="single" w:sz="4" w:space="0" w:color="auto"/>
            </w:tcBorders>
            <w:shd w:val="clear" w:color="auto" w:fill="auto"/>
          </w:tcPr>
          <w:p w14:paraId="178DA978" w14:textId="77777777" w:rsidR="00B30903" w:rsidRPr="00B30903" w:rsidRDefault="00B30903" w:rsidP="00B30903">
            <w:pPr>
              <w:spacing w:after="0" w:line="240" w:lineRule="auto"/>
              <w:jc w:val="center"/>
              <w:rPr>
                <w:sz w:val="20"/>
                <w:szCs w:val="20"/>
              </w:rPr>
            </w:pPr>
            <w:r w:rsidRPr="00B30903">
              <w:rPr>
                <w:sz w:val="20"/>
                <w:szCs w:val="20"/>
              </w:rPr>
              <w:t>33%</w:t>
            </w:r>
          </w:p>
        </w:tc>
      </w:tr>
      <w:tr w:rsidR="00B30903" w:rsidRPr="00B30903" w14:paraId="178DA985" w14:textId="77777777" w:rsidTr="00917E59">
        <w:tc>
          <w:tcPr>
            <w:tcW w:w="2628" w:type="dxa"/>
            <w:tcBorders>
              <w:left w:val="single" w:sz="4" w:space="0" w:color="auto"/>
            </w:tcBorders>
            <w:shd w:val="clear" w:color="auto" w:fill="D9D9D9" w:themeFill="background1" w:themeFillShade="D9"/>
          </w:tcPr>
          <w:p w14:paraId="178DA97A" w14:textId="77777777" w:rsidR="00980AC5" w:rsidRDefault="00B30903" w:rsidP="00980AC5">
            <w:pPr>
              <w:spacing w:after="0" w:line="240" w:lineRule="auto"/>
              <w:rPr>
                <w:b/>
                <w:sz w:val="20"/>
                <w:szCs w:val="20"/>
              </w:rPr>
            </w:pPr>
            <w:r w:rsidRPr="00B30903">
              <w:rPr>
                <w:sz w:val="20"/>
                <w:szCs w:val="20"/>
              </w:rPr>
              <w:t xml:space="preserve">Zanetti </w:t>
            </w:r>
            <w:r w:rsidR="00522B5E">
              <w:rPr>
                <w:sz w:val="20"/>
                <w:szCs w:val="20"/>
              </w:rPr>
              <w:t xml:space="preserve"> ES</w:t>
            </w:r>
          </w:p>
        </w:tc>
        <w:tc>
          <w:tcPr>
            <w:tcW w:w="693" w:type="dxa"/>
            <w:shd w:val="clear" w:color="auto" w:fill="D9D9D9" w:themeFill="background1" w:themeFillShade="D9"/>
          </w:tcPr>
          <w:p w14:paraId="178DA97B" w14:textId="77777777" w:rsidR="00B30903" w:rsidRPr="00B30903" w:rsidRDefault="00B30903" w:rsidP="00B30903">
            <w:pPr>
              <w:spacing w:after="0" w:line="240" w:lineRule="auto"/>
              <w:jc w:val="center"/>
              <w:rPr>
                <w:sz w:val="20"/>
                <w:szCs w:val="20"/>
              </w:rPr>
            </w:pPr>
            <w:r w:rsidRPr="00B30903">
              <w:rPr>
                <w:sz w:val="20"/>
                <w:szCs w:val="20"/>
              </w:rPr>
              <w:t>51%</w:t>
            </w:r>
          </w:p>
        </w:tc>
        <w:tc>
          <w:tcPr>
            <w:tcW w:w="693" w:type="dxa"/>
            <w:shd w:val="clear" w:color="auto" w:fill="D9D9D9" w:themeFill="background1" w:themeFillShade="D9"/>
          </w:tcPr>
          <w:p w14:paraId="178DA97C" w14:textId="77777777" w:rsidR="00B30903" w:rsidRPr="00B30903" w:rsidRDefault="00B30903" w:rsidP="00B30903">
            <w:pPr>
              <w:spacing w:after="0" w:line="240" w:lineRule="auto"/>
              <w:jc w:val="center"/>
              <w:rPr>
                <w:sz w:val="20"/>
                <w:szCs w:val="20"/>
              </w:rPr>
            </w:pPr>
            <w:r w:rsidRPr="00B30903">
              <w:rPr>
                <w:sz w:val="20"/>
                <w:szCs w:val="20"/>
              </w:rPr>
              <w:t>36%</w:t>
            </w:r>
          </w:p>
        </w:tc>
        <w:tc>
          <w:tcPr>
            <w:tcW w:w="693" w:type="dxa"/>
            <w:shd w:val="clear" w:color="auto" w:fill="D9D9D9" w:themeFill="background1" w:themeFillShade="D9"/>
          </w:tcPr>
          <w:p w14:paraId="178DA97D" w14:textId="77777777" w:rsidR="00B30903" w:rsidRPr="00B30903" w:rsidRDefault="00B30903" w:rsidP="00B30903">
            <w:pPr>
              <w:spacing w:after="0" w:line="240" w:lineRule="auto"/>
              <w:jc w:val="center"/>
              <w:rPr>
                <w:sz w:val="20"/>
                <w:szCs w:val="20"/>
              </w:rPr>
            </w:pPr>
            <w:r w:rsidRPr="00B30903">
              <w:rPr>
                <w:sz w:val="20"/>
                <w:szCs w:val="20"/>
              </w:rPr>
              <w:t>37%</w:t>
            </w:r>
          </w:p>
        </w:tc>
        <w:tc>
          <w:tcPr>
            <w:tcW w:w="693" w:type="dxa"/>
            <w:shd w:val="clear" w:color="auto" w:fill="D9D9D9" w:themeFill="background1" w:themeFillShade="D9"/>
          </w:tcPr>
          <w:p w14:paraId="178DA97E" w14:textId="77777777" w:rsidR="00B30903" w:rsidRPr="00B30903" w:rsidRDefault="00B30903" w:rsidP="00B30903">
            <w:pPr>
              <w:spacing w:after="0" w:line="240" w:lineRule="auto"/>
              <w:jc w:val="center"/>
              <w:rPr>
                <w:sz w:val="20"/>
                <w:szCs w:val="20"/>
              </w:rPr>
            </w:pPr>
            <w:r w:rsidRPr="00B30903">
              <w:rPr>
                <w:sz w:val="20"/>
                <w:szCs w:val="20"/>
              </w:rPr>
              <w:t>15%</w:t>
            </w:r>
          </w:p>
        </w:tc>
        <w:tc>
          <w:tcPr>
            <w:tcW w:w="693" w:type="dxa"/>
            <w:tcBorders>
              <w:right w:val="single" w:sz="12" w:space="0" w:color="auto"/>
            </w:tcBorders>
            <w:shd w:val="clear" w:color="auto" w:fill="D9D9D9" w:themeFill="background1" w:themeFillShade="D9"/>
          </w:tcPr>
          <w:p w14:paraId="178DA97F" w14:textId="77777777" w:rsidR="00B30903" w:rsidRPr="00B30903" w:rsidRDefault="00B30903" w:rsidP="00B30903">
            <w:pPr>
              <w:spacing w:after="0" w:line="240" w:lineRule="auto"/>
              <w:jc w:val="center"/>
              <w:rPr>
                <w:sz w:val="20"/>
                <w:szCs w:val="20"/>
              </w:rPr>
            </w:pPr>
            <w:r w:rsidRPr="00B30903">
              <w:rPr>
                <w:sz w:val="20"/>
                <w:szCs w:val="20"/>
              </w:rPr>
              <w:t>--</w:t>
            </w:r>
          </w:p>
        </w:tc>
        <w:tc>
          <w:tcPr>
            <w:tcW w:w="693" w:type="dxa"/>
            <w:tcBorders>
              <w:left w:val="single" w:sz="12" w:space="0" w:color="auto"/>
            </w:tcBorders>
            <w:shd w:val="clear" w:color="auto" w:fill="D9D9D9" w:themeFill="background1" w:themeFillShade="D9"/>
          </w:tcPr>
          <w:p w14:paraId="178DA980" w14:textId="77777777" w:rsidR="00B30903" w:rsidRPr="00B30903" w:rsidRDefault="00B30903" w:rsidP="00B30903">
            <w:pPr>
              <w:spacing w:after="0" w:line="240" w:lineRule="auto"/>
              <w:jc w:val="center"/>
              <w:rPr>
                <w:sz w:val="20"/>
                <w:szCs w:val="20"/>
              </w:rPr>
            </w:pPr>
            <w:r w:rsidRPr="00B30903">
              <w:rPr>
                <w:sz w:val="20"/>
                <w:szCs w:val="20"/>
              </w:rPr>
              <w:t>49%</w:t>
            </w:r>
          </w:p>
        </w:tc>
        <w:tc>
          <w:tcPr>
            <w:tcW w:w="693" w:type="dxa"/>
            <w:shd w:val="clear" w:color="auto" w:fill="D9D9D9" w:themeFill="background1" w:themeFillShade="D9"/>
          </w:tcPr>
          <w:p w14:paraId="178DA981" w14:textId="77777777" w:rsidR="00B30903" w:rsidRPr="00B30903" w:rsidRDefault="00B30903" w:rsidP="00B30903">
            <w:pPr>
              <w:spacing w:after="0" w:line="240" w:lineRule="auto"/>
              <w:jc w:val="center"/>
              <w:rPr>
                <w:sz w:val="20"/>
                <w:szCs w:val="20"/>
              </w:rPr>
            </w:pPr>
            <w:r w:rsidRPr="00B30903">
              <w:rPr>
                <w:sz w:val="20"/>
                <w:szCs w:val="20"/>
              </w:rPr>
              <w:t>36%</w:t>
            </w:r>
          </w:p>
        </w:tc>
        <w:tc>
          <w:tcPr>
            <w:tcW w:w="693" w:type="dxa"/>
            <w:shd w:val="clear" w:color="auto" w:fill="D9D9D9" w:themeFill="background1" w:themeFillShade="D9"/>
          </w:tcPr>
          <w:p w14:paraId="178DA982" w14:textId="77777777" w:rsidR="00B30903" w:rsidRPr="00B30903" w:rsidRDefault="00B30903" w:rsidP="00B30903">
            <w:pPr>
              <w:spacing w:after="0" w:line="240" w:lineRule="auto"/>
              <w:jc w:val="center"/>
              <w:rPr>
                <w:sz w:val="20"/>
                <w:szCs w:val="20"/>
              </w:rPr>
            </w:pPr>
            <w:r w:rsidRPr="00B30903">
              <w:rPr>
                <w:sz w:val="20"/>
                <w:szCs w:val="20"/>
              </w:rPr>
              <w:t>38%</w:t>
            </w:r>
          </w:p>
        </w:tc>
        <w:tc>
          <w:tcPr>
            <w:tcW w:w="693" w:type="dxa"/>
            <w:shd w:val="clear" w:color="auto" w:fill="D9D9D9" w:themeFill="background1" w:themeFillShade="D9"/>
          </w:tcPr>
          <w:p w14:paraId="178DA983"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4" w:space="0" w:color="auto"/>
            </w:tcBorders>
            <w:shd w:val="clear" w:color="auto" w:fill="D9D9D9" w:themeFill="background1" w:themeFillShade="D9"/>
          </w:tcPr>
          <w:p w14:paraId="178DA984"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991" w14:textId="77777777" w:rsidTr="00917E59">
        <w:tc>
          <w:tcPr>
            <w:tcW w:w="2628" w:type="dxa"/>
            <w:tcBorders>
              <w:left w:val="single" w:sz="4" w:space="0" w:color="auto"/>
            </w:tcBorders>
            <w:shd w:val="clear" w:color="auto" w:fill="auto"/>
          </w:tcPr>
          <w:p w14:paraId="178DA986" w14:textId="77777777" w:rsidR="00980AC5" w:rsidRDefault="00B30903" w:rsidP="00980AC5">
            <w:pPr>
              <w:spacing w:after="0" w:line="240" w:lineRule="auto"/>
              <w:rPr>
                <w:b/>
                <w:sz w:val="20"/>
                <w:szCs w:val="20"/>
              </w:rPr>
            </w:pPr>
            <w:r w:rsidRPr="00B30903">
              <w:rPr>
                <w:sz w:val="20"/>
                <w:szCs w:val="20"/>
              </w:rPr>
              <w:t>Indian Orchard ES</w:t>
            </w:r>
          </w:p>
        </w:tc>
        <w:tc>
          <w:tcPr>
            <w:tcW w:w="693" w:type="dxa"/>
            <w:shd w:val="clear" w:color="auto" w:fill="auto"/>
          </w:tcPr>
          <w:p w14:paraId="178DA987" w14:textId="77777777" w:rsidR="00B30903" w:rsidRPr="00B30903" w:rsidRDefault="00B30903" w:rsidP="00B30903">
            <w:pPr>
              <w:spacing w:after="0" w:line="240" w:lineRule="auto"/>
              <w:jc w:val="center"/>
              <w:rPr>
                <w:sz w:val="20"/>
                <w:szCs w:val="20"/>
              </w:rPr>
            </w:pPr>
            <w:r w:rsidRPr="00B30903">
              <w:rPr>
                <w:sz w:val="20"/>
                <w:szCs w:val="20"/>
              </w:rPr>
              <w:t>22%</w:t>
            </w:r>
          </w:p>
        </w:tc>
        <w:tc>
          <w:tcPr>
            <w:tcW w:w="693" w:type="dxa"/>
            <w:shd w:val="clear" w:color="auto" w:fill="auto"/>
          </w:tcPr>
          <w:p w14:paraId="178DA988" w14:textId="77777777" w:rsidR="00B30903" w:rsidRPr="00B30903" w:rsidRDefault="00B30903" w:rsidP="00B30903">
            <w:pPr>
              <w:spacing w:after="0" w:line="240" w:lineRule="auto"/>
              <w:jc w:val="center"/>
              <w:rPr>
                <w:sz w:val="20"/>
                <w:szCs w:val="20"/>
              </w:rPr>
            </w:pPr>
            <w:r w:rsidRPr="00B30903">
              <w:rPr>
                <w:sz w:val="20"/>
                <w:szCs w:val="20"/>
              </w:rPr>
              <w:t>20%</w:t>
            </w:r>
          </w:p>
        </w:tc>
        <w:tc>
          <w:tcPr>
            <w:tcW w:w="693" w:type="dxa"/>
            <w:shd w:val="clear" w:color="auto" w:fill="auto"/>
          </w:tcPr>
          <w:p w14:paraId="178DA989" w14:textId="77777777" w:rsidR="00B30903" w:rsidRPr="00B30903" w:rsidRDefault="00B30903" w:rsidP="00B30903">
            <w:pPr>
              <w:spacing w:after="0" w:line="240" w:lineRule="auto"/>
              <w:jc w:val="center"/>
              <w:rPr>
                <w:sz w:val="20"/>
                <w:szCs w:val="20"/>
              </w:rPr>
            </w:pPr>
            <w:r w:rsidRPr="00B30903">
              <w:rPr>
                <w:sz w:val="20"/>
                <w:szCs w:val="20"/>
              </w:rPr>
              <w:t>21%</w:t>
            </w:r>
          </w:p>
        </w:tc>
        <w:tc>
          <w:tcPr>
            <w:tcW w:w="693" w:type="dxa"/>
            <w:shd w:val="clear" w:color="auto" w:fill="auto"/>
          </w:tcPr>
          <w:p w14:paraId="178DA98A"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12" w:space="0" w:color="auto"/>
            </w:tcBorders>
            <w:shd w:val="clear" w:color="auto" w:fill="auto"/>
          </w:tcPr>
          <w:p w14:paraId="178DA98B" w14:textId="77777777" w:rsidR="00B30903" w:rsidRPr="00B30903" w:rsidRDefault="00B30903" w:rsidP="00B30903">
            <w:pPr>
              <w:spacing w:after="0" w:line="240" w:lineRule="auto"/>
              <w:jc w:val="center"/>
              <w:rPr>
                <w:sz w:val="20"/>
                <w:szCs w:val="20"/>
              </w:rPr>
            </w:pPr>
            <w:r w:rsidRPr="00B30903">
              <w:rPr>
                <w:sz w:val="20"/>
                <w:szCs w:val="20"/>
              </w:rPr>
              <w:t>19%</w:t>
            </w:r>
          </w:p>
        </w:tc>
        <w:tc>
          <w:tcPr>
            <w:tcW w:w="693" w:type="dxa"/>
            <w:tcBorders>
              <w:left w:val="single" w:sz="12" w:space="0" w:color="auto"/>
            </w:tcBorders>
            <w:shd w:val="clear" w:color="auto" w:fill="auto"/>
          </w:tcPr>
          <w:p w14:paraId="178DA98C" w14:textId="77777777" w:rsidR="00B30903" w:rsidRPr="00B30903" w:rsidRDefault="00B30903" w:rsidP="00B30903">
            <w:pPr>
              <w:spacing w:after="0" w:line="240" w:lineRule="auto"/>
              <w:jc w:val="center"/>
              <w:rPr>
                <w:sz w:val="20"/>
                <w:szCs w:val="20"/>
              </w:rPr>
            </w:pPr>
            <w:r w:rsidRPr="00B30903">
              <w:rPr>
                <w:sz w:val="20"/>
                <w:szCs w:val="20"/>
              </w:rPr>
              <w:t>14%</w:t>
            </w:r>
          </w:p>
        </w:tc>
        <w:tc>
          <w:tcPr>
            <w:tcW w:w="693" w:type="dxa"/>
            <w:shd w:val="clear" w:color="auto" w:fill="auto"/>
          </w:tcPr>
          <w:p w14:paraId="178DA98D" w14:textId="77777777" w:rsidR="00B30903" w:rsidRPr="00B30903" w:rsidRDefault="00B30903" w:rsidP="00B30903">
            <w:pPr>
              <w:spacing w:after="0" w:line="240" w:lineRule="auto"/>
              <w:jc w:val="center"/>
              <w:rPr>
                <w:sz w:val="20"/>
                <w:szCs w:val="20"/>
              </w:rPr>
            </w:pPr>
            <w:r w:rsidRPr="00B30903">
              <w:rPr>
                <w:sz w:val="20"/>
                <w:szCs w:val="20"/>
              </w:rPr>
              <w:t>12%</w:t>
            </w:r>
          </w:p>
        </w:tc>
        <w:tc>
          <w:tcPr>
            <w:tcW w:w="693" w:type="dxa"/>
            <w:shd w:val="clear" w:color="auto" w:fill="auto"/>
          </w:tcPr>
          <w:p w14:paraId="178DA98E" w14:textId="77777777" w:rsidR="00B30903" w:rsidRPr="00B30903" w:rsidRDefault="00B30903" w:rsidP="00B30903">
            <w:pPr>
              <w:spacing w:after="0" w:line="240" w:lineRule="auto"/>
              <w:jc w:val="center"/>
              <w:rPr>
                <w:sz w:val="20"/>
                <w:szCs w:val="20"/>
              </w:rPr>
            </w:pPr>
            <w:r w:rsidRPr="00B30903">
              <w:rPr>
                <w:sz w:val="20"/>
                <w:szCs w:val="20"/>
              </w:rPr>
              <w:t>12%</w:t>
            </w:r>
          </w:p>
        </w:tc>
        <w:tc>
          <w:tcPr>
            <w:tcW w:w="693" w:type="dxa"/>
            <w:shd w:val="clear" w:color="auto" w:fill="auto"/>
          </w:tcPr>
          <w:p w14:paraId="178DA98F" w14:textId="77777777" w:rsidR="00B30903" w:rsidRPr="00B30903" w:rsidRDefault="00B30903" w:rsidP="00B30903">
            <w:pPr>
              <w:spacing w:after="0" w:line="240" w:lineRule="auto"/>
              <w:jc w:val="center"/>
              <w:rPr>
                <w:sz w:val="20"/>
                <w:szCs w:val="20"/>
              </w:rPr>
            </w:pPr>
            <w:r w:rsidRPr="00B30903">
              <w:rPr>
                <w:sz w:val="20"/>
                <w:szCs w:val="20"/>
              </w:rPr>
              <w:t>2%</w:t>
            </w:r>
          </w:p>
        </w:tc>
        <w:tc>
          <w:tcPr>
            <w:tcW w:w="693" w:type="dxa"/>
            <w:tcBorders>
              <w:right w:val="single" w:sz="4" w:space="0" w:color="auto"/>
            </w:tcBorders>
            <w:shd w:val="clear" w:color="auto" w:fill="auto"/>
          </w:tcPr>
          <w:p w14:paraId="178DA990" w14:textId="77777777" w:rsidR="00B30903" w:rsidRPr="00B30903" w:rsidRDefault="00B30903" w:rsidP="00B30903">
            <w:pPr>
              <w:spacing w:after="0" w:line="240" w:lineRule="auto"/>
              <w:jc w:val="center"/>
              <w:rPr>
                <w:sz w:val="20"/>
                <w:szCs w:val="20"/>
              </w:rPr>
            </w:pPr>
            <w:r w:rsidRPr="00B30903">
              <w:rPr>
                <w:sz w:val="20"/>
                <w:szCs w:val="20"/>
              </w:rPr>
              <w:t>16%</w:t>
            </w:r>
          </w:p>
        </w:tc>
      </w:tr>
      <w:tr w:rsidR="00B30903" w:rsidRPr="00B30903" w14:paraId="178DA99D" w14:textId="77777777" w:rsidTr="00917E59">
        <w:tc>
          <w:tcPr>
            <w:tcW w:w="2628" w:type="dxa"/>
            <w:tcBorders>
              <w:left w:val="single" w:sz="4" w:space="0" w:color="auto"/>
            </w:tcBorders>
            <w:shd w:val="clear" w:color="auto" w:fill="D9D9D9" w:themeFill="background1" w:themeFillShade="D9"/>
          </w:tcPr>
          <w:p w14:paraId="178DA992" w14:textId="77777777" w:rsidR="00980AC5" w:rsidRDefault="00B30903" w:rsidP="00980AC5">
            <w:pPr>
              <w:spacing w:after="0" w:line="240" w:lineRule="auto"/>
              <w:rPr>
                <w:b/>
                <w:sz w:val="20"/>
                <w:szCs w:val="20"/>
              </w:rPr>
            </w:pPr>
            <w:r w:rsidRPr="00B30903">
              <w:rPr>
                <w:sz w:val="20"/>
                <w:szCs w:val="20"/>
              </w:rPr>
              <w:t>Kensington International</w:t>
            </w:r>
            <w:r w:rsidR="00522B5E">
              <w:rPr>
                <w:sz w:val="20"/>
                <w:szCs w:val="20"/>
              </w:rPr>
              <w:t xml:space="preserve"> ES</w:t>
            </w:r>
          </w:p>
        </w:tc>
        <w:tc>
          <w:tcPr>
            <w:tcW w:w="693" w:type="dxa"/>
            <w:shd w:val="clear" w:color="auto" w:fill="D9D9D9" w:themeFill="background1" w:themeFillShade="D9"/>
          </w:tcPr>
          <w:p w14:paraId="178DA993" w14:textId="77777777" w:rsidR="00B30903" w:rsidRPr="00B30903" w:rsidRDefault="00B30903" w:rsidP="00B30903">
            <w:pPr>
              <w:spacing w:after="0" w:line="240" w:lineRule="auto"/>
              <w:jc w:val="center"/>
              <w:rPr>
                <w:sz w:val="20"/>
                <w:szCs w:val="20"/>
              </w:rPr>
            </w:pPr>
            <w:r w:rsidRPr="00B30903">
              <w:rPr>
                <w:sz w:val="20"/>
                <w:szCs w:val="20"/>
              </w:rPr>
              <w:t>34%</w:t>
            </w:r>
          </w:p>
        </w:tc>
        <w:tc>
          <w:tcPr>
            <w:tcW w:w="693" w:type="dxa"/>
            <w:shd w:val="clear" w:color="auto" w:fill="D9D9D9" w:themeFill="background1" w:themeFillShade="D9"/>
          </w:tcPr>
          <w:p w14:paraId="178DA994" w14:textId="77777777" w:rsidR="00B30903" w:rsidRPr="00B30903" w:rsidRDefault="00B30903" w:rsidP="00B30903">
            <w:pPr>
              <w:spacing w:after="0" w:line="240" w:lineRule="auto"/>
              <w:jc w:val="center"/>
              <w:rPr>
                <w:sz w:val="20"/>
                <w:szCs w:val="20"/>
              </w:rPr>
            </w:pPr>
            <w:r w:rsidRPr="00B30903">
              <w:rPr>
                <w:sz w:val="20"/>
                <w:szCs w:val="20"/>
              </w:rPr>
              <w:t>32%</w:t>
            </w:r>
          </w:p>
        </w:tc>
        <w:tc>
          <w:tcPr>
            <w:tcW w:w="693" w:type="dxa"/>
            <w:shd w:val="clear" w:color="auto" w:fill="D9D9D9" w:themeFill="background1" w:themeFillShade="D9"/>
          </w:tcPr>
          <w:p w14:paraId="178DA995" w14:textId="77777777" w:rsidR="00B30903" w:rsidRPr="00B30903" w:rsidRDefault="00B30903" w:rsidP="00B30903">
            <w:pPr>
              <w:spacing w:after="0" w:line="240" w:lineRule="auto"/>
              <w:jc w:val="center"/>
              <w:rPr>
                <w:sz w:val="20"/>
                <w:szCs w:val="20"/>
              </w:rPr>
            </w:pPr>
            <w:r w:rsidRPr="00B30903">
              <w:rPr>
                <w:sz w:val="20"/>
                <w:szCs w:val="20"/>
              </w:rPr>
              <w:t>32%</w:t>
            </w:r>
          </w:p>
        </w:tc>
        <w:tc>
          <w:tcPr>
            <w:tcW w:w="693" w:type="dxa"/>
            <w:shd w:val="clear" w:color="auto" w:fill="D9D9D9" w:themeFill="background1" w:themeFillShade="D9"/>
          </w:tcPr>
          <w:p w14:paraId="178DA996"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12" w:space="0" w:color="auto"/>
            </w:tcBorders>
            <w:shd w:val="clear" w:color="auto" w:fill="D9D9D9" w:themeFill="background1" w:themeFillShade="D9"/>
          </w:tcPr>
          <w:p w14:paraId="178DA997" w14:textId="77777777" w:rsidR="00B30903" w:rsidRPr="00B30903" w:rsidRDefault="00B30903" w:rsidP="00B30903">
            <w:pPr>
              <w:spacing w:after="0" w:line="240" w:lineRule="auto"/>
              <w:jc w:val="center"/>
              <w:rPr>
                <w:sz w:val="20"/>
                <w:szCs w:val="20"/>
              </w:rPr>
            </w:pPr>
            <w:r w:rsidRPr="00B30903">
              <w:rPr>
                <w:sz w:val="20"/>
                <w:szCs w:val="20"/>
              </w:rPr>
              <w:t>30%</w:t>
            </w:r>
          </w:p>
        </w:tc>
        <w:tc>
          <w:tcPr>
            <w:tcW w:w="693" w:type="dxa"/>
            <w:tcBorders>
              <w:left w:val="single" w:sz="12" w:space="0" w:color="auto"/>
            </w:tcBorders>
            <w:shd w:val="clear" w:color="auto" w:fill="D9D9D9" w:themeFill="background1" w:themeFillShade="D9"/>
          </w:tcPr>
          <w:p w14:paraId="178DA998" w14:textId="77777777" w:rsidR="00B30903" w:rsidRPr="00B30903" w:rsidRDefault="00B30903" w:rsidP="00B30903">
            <w:pPr>
              <w:spacing w:after="0" w:line="240" w:lineRule="auto"/>
              <w:jc w:val="center"/>
              <w:rPr>
                <w:sz w:val="20"/>
                <w:szCs w:val="20"/>
              </w:rPr>
            </w:pPr>
            <w:r w:rsidRPr="00B30903">
              <w:rPr>
                <w:sz w:val="20"/>
                <w:szCs w:val="20"/>
              </w:rPr>
              <w:t>34%</w:t>
            </w:r>
          </w:p>
        </w:tc>
        <w:tc>
          <w:tcPr>
            <w:tcW w:w="693" w:type="dxa"/>
            <w:shd w:val="clear" w:color="auto" w:fill="D9D9D9" w:themeFill="background1" w:themeFillShade="D9"/>
          </w:tcPr>
          <w:p w14:paraId="178DA999" w14:textId="77777777" w:rsidR="00B30903" w:rsidRPr="00B30903" w:rsidRDefault="00B30903" w:rsidP="00B30903">
            <w:pPr>
              <w:spacing w:after="0" w:line="240" w:lineRule="auto"/>
              <w:jc w:val="center"/>
              <w:rPr>
                <w:sz w:val="20"/>
                <w:szCs w:val="20"/>
              </w:rPr>
            </w:pPr>
            <w:r w:rsidRPr="00B30903">
              <w:rPr>
                <w:sz w:val="20"/>
                <w:szCs w:val="20"/>
              </w:rPr>
              <w:t>33%</w:t>
            </w:r>
          </w:p>
        </w:tc>
        <w:tc>
          <w:tcPr>
            <w:tcW w:w="693" w:type="dxa"/>
            <w:shd w:val="clear" w:color="auto" w:fill="D9D9D9" w:themeFill="background1" w:themeFillShade="D9"/>
          </w:tcPr>
          <w:p w14:paraId="178DA99A" w14:textId="77777777" w:rsidR="00B30903" w:rsidRPr="00B30903" w:rsidRDefault="00B30903" w:rsidP="00B30903">
            <w:pPr>
              <w:spacing w:after="0" w:line="240" w:lineRule="auto"/>
              <w:jc w:val="center"/>
              <w:rPr>
                <w:sz w:val="20"/>
                <w:szCs w:val="20"/>
              </w:rPr>
            </w:pPr>
            <w:r w:rsidRPr="00B30903">
              <w:rPr>
                <w:sz w:val="20"/>
                <w:szCs w:val="20"/>
              </w:rPr>
              <w:t>33%</w:t>
            </w:r>
          </w:p>
        </w:tc>
        <w:tc>
          <w:tcPr>
            <w:tcW w:w="693" w:type="dxa"/>
            <w:shd w:val="clear" w:color="auto" w:fill="D9D9D9" w:themeFill="background1" w:themeFillShade="D9"/>
          </w:tcPr>
          <w:p w14:paraId="178DA99B" w14:textId="77777777" w:rsidR="00B30903" w:rsidRPr="00B30903" w:rsidRDefault="00B30903" w:rsidP="00B30903">
            <w:pPr>
              <w:spacing w:after="0" w:line="240" w:lineRule="auto"/>
              <w:jc w:val="center"/>
              <w:rPr>
                <w:sz w:val="20"/>
                <w:szCs w:val="20"/>
              </w:rPr>
            </w:pPr>
            <w:r w:rsidRPr="00B30903">
              <w:rPr>
                <w:sz w:val="20"/>
                <w:szCs w:val="20"/>
              </w:rPr>
              <w:t>5%</w:t>
            </w:r>
          </w:p>
        </w:tc>
        <w:tc>
          <w:tcPr>
            <w:tcW w:w="693" w:type="dxa"/>
            <w:tcBorders>
              <w:right w:val="single" w:sz="4" w:space="0" w:color="auto"/>
            </w:tcBorders>
            <w:shd w:val="clear" w:color="auto" w:fill="D9D9D9" w:themeFill="background1" w:themeFillShade="D9"/>
          </w:tcPr>
          <w:p w14:paraId="178DA99C" w14:textId="77777777" w:rsidR="00B30903" w:rsidRPr="00B30903" w:rsidRDefault="00B30903" w:rsidP="00B30903">
            <w:pPr>
              <w:spacing w:after="0" w:line="240" w:lineRule="auto"/>
              <w:jc w:val="center"/>
              <w:rPr>
                <w:sz w:val="20"/>
                <w:szCs w:val="20"/>
              </w:rPr>
            </w:pPr>
            <w:r w:rsidRPr="00B30903">
              <w:rPr>
                <w:sz w:val="20"/>
                <w:szCs w:val="20"/>
              </w:rPr>
              <w:t>40%</w:t>
            </w:r>
          </w:p>
        </w:tc>
      </w:tr>
      <w:tr w:rsidR="00B30903" w:rsidRPr="00B30903" w14:paraId="178DA9A9" w14:textId="77777777" w:rsidTr="00917E59">
        <w:tc>
          <w:tcPr>
            <w:tcW w:w="2628" w:type="dxa"/>
            <w:tcBorders>
              <w:left w:val="single" w:sz="4" w:space="0" w:color="auto"/>
            </w:tcBorders>
            <w:shd w:val="clear" w:color="auto" w:fill="auto"/>
          </w:tcPr>
          <w:p w14:paraId="178DA99E" w14:textId="77777777" w:rsidR="00980AC5" w:rsidRDefault="00B30903" w:rsidP="00980AC5">
            <w:pPr>
              <w:spacing w:after="0" w:line="240" w:lineRule="auto"/>
              <w:rPr>
                <w:b/>
                <w:sz w:val="20"/>
                <w:szCs w:val="20"/>
              </w:rPr>
            </w:pPr>
            <w:r w:rsidRPr="00B30903">
              <w:rPr>
                <w:sz w:val="20"/>
                <w:szCs w:val="20"/>
              </w:rPr>
              <w:t>Liberty ES</w:t>
            </w:r>
          </w:p>
        </w:tc>
        <w:tc>
          <w:tcPr>
            <w:tcW w:w="693" w:type="dxa"/>
            <w:shd w:val="clear" w:color="auto" w:fill="auto"/>
          </w:tcPr>
          <w:p w14:paraId="178DA99F" w14:textId="77777777" w:rsidR="00B30903" w:rsidRPr="00B30903" w:rsidRDefault="00B30903" w:rsidP="00B30903">
            <w:pPr>
              <w:spacing w:after="0" w:line="240" w:lineRule="auto"/>
              <w:jc w:val="center"/>
              <w:rPr>
                <w:sz w:val="20"/>
                <w:szCs w:val="20"/>
              </w:rPr>
            </w:pPr>
            <w:r w:rsidRPr="00B30903">
              <w:rPr>
                <w:sz w:val="20"/>
                <w:szCs w:val="20"/>
              </w:rPr>
              <w:t>35%</w:t>
            </w:r>
          </w:p>
        </w:tc>
        <w:tc>
          <w:tcPr>
            <w:tcW w:w="693" w:type="dxa"/>
            <w:shd w:val="clear" w:color="auto" w:fill="auto"/>
          </w:tcPr>
          <w:p w14:paraId="178DA9A0" w14:textId="77777777" w:rsidR="00B30903" w:rsidRPr="00B30903" w:rsidRDefault="00B30903" w:rsidP="00B30903">
            <w:pPr>
              <w:spacing w:after="0" w:line="240" w:lineRule="auto"/>
              <w:jc w:val="center"/>
              <w:rPr>
                <w:sz w:val="20"/>
                <w:szCs w:val="20"/>
              </w:rPr>
            </w:pPr>
            <w:r w:rsidRPr="00B30903">
              <w:rPr>
                <w:sz w:val="20"/>
                <w:szCs w:val="20"/>
              </w:rPr>
              <w:t>32%</w:t>
            </w:r>
          </w:p>
        </w:tc>
        <w:tc>
          <w:tcPr>
            <w:tcW w:w="693" w:type="dxa"/>
            <w:shd w:val="clear" w:color="auto" w:fill="auto"/>
          </w:tcPr>
          <w:p w14:paraId="178DA9A1" w14:textId="77777777" w:rsidR="00B30903" w:rsidRPr="00B30903" w:rsidRDefault="00B30903" w:rsidP="00B30903">
            <w:pPr>
              <w:spacing w:after="0" w:line="240" w:lineRule="auto"/>
              <w:jc w:val="center"/>
              <w:rPr>
                <w:sz w:val="20"/>
                <w:szCs w:val="20"/>
              </w:rPr>
            </w:pPr>
            <w:r w:rsidRPr="00B30903">
              <w:rPr>
                <w:sz w:val="20"/>
                <w:szCs w:val="20"/>
              </w:rPr>
              <w:t>34%</w:t>
            </w:r>
          </w:p>
        </w:tc>
        <w:tc>
          <w:tcPr>
            <w:tcW w:w="693" w:type="dxa"/>
            <w:shd w:val="clear" w:color="auto" w:fill="auto"/>
          </w:tcPr>
          <w:p w14:paraId="178DA9A2"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12" w:space="0" w:color="auto"/>
            </w:tcBorders>
            <w:shd w:val="clear" w:color="auto" w:fill="auto"/>
          </w:tcPr>
          <w:p w14:paraId="178DA9A3" w14:textId="77777777" w:rsidR="00B30903" w:rsidRPr="00B30903" w:rsidRDefault="00B30903" w:rsidP="00B30903">
            <w:pPr>
              <w:spacing w:after="0" w:line="240" w:lineRule="auto"/>
              <w:jc w:val="center"/>
              <w:rPr>
                <w:sz w:val="20"/>
                <w:szCs w:val="20"/>
              </w:rPr>
            </w:pPr>
            <w:r w:rsidRPr="00B30903">
              <w:rPr>
                <w:sz w:val="20"/>
                <w:szCs w:val="20"/>
              </w:rPr>
              <w:t>18%</w:t>
            </w:r>
          </w:p>
        </w:tc>
        <w:tc>
          <w:tcPr>
            <w:tcW w:w="693" w:type="dxa"/>
            <w:tcBorders>
              <w:left w:val="single" w:sz="12" w:space="0" w:color="auto"/>
            </w:tcBorders>
            <w:shd w:val="clear" w:color="auto" w:fill="auto"/>
          </w:tcPr>
          <w:p w14:paraId="178DA9A4" w14:textId="77777777" w:rsidR="00B30903" w:rsidRPr="00B30903" w:rsidRDefault="00B30903" w:rsidP="00B30903">
            <w:pPr>
              <w:spacing w:after="0" w:line="240" w:lineRule="auto"/>
              <w:jc w:val="center"/>
              <w:rPr>
                <w:sz w:val="20"/>
                <w:szCs w:val="20"/>
              </w:rPr>
            </w:pPr>
            <w:r w:rsidRPr="00B30903">
              <w:rPr>
                <w:sz w:val="20"/>
                <w:szCs w:val="20"/>
              </w:rPr>
              <w:t>41%</w:t>
            </w:r>
          </w:p>
        </w:tc>
        <w:tc>
          <w:tcPr>
            <w:tcW w:w="693" w:type="dxa"/>
            <w:shd w:val="clear" w:color="auto" w:fill="auto"/>
          </w:tcPr>
          <w:p w14:paraId="178DA9A5" w14:textId="77777777" w:rsidR="00B30903" w:rsidRPr="00B30903" w:rsidRDefault="00B30903" w:rsidP="00B30903">
            <w:pPr>
              <w:spacing w:after="0" w:line="240" w:lineRule="auto"/>
              <w:jc w:val="center"/>
              <w:rPr>
                <w:sz w:val="20"/>
                <w:szCs w:val="20"/>
              </w:rPr>
            </w:pPr>
            <w:r w:rsidRPr="00B30903">
              <w:rPr>
                <w:sz w:val="20"/>
                <w:szCs w:val="20"/>
              </w:rPr>
              <w:t>40%</w:t>
            </w:r>
          </w:p>
        </w:tc>
        <w:tc>
          <w:tcPr>
            <w:tcW w:w="693" w:type="dxa"/>
            <w:shd w:val="clear" w:color="auto" w:fill="auto"/>
          </w:tcPr>
          <w:p w14:paraId="178DA9A6" w14:textId="77777777" w:rsidR="00B30903" w:rsidRPr="00B30903" w:rsidRDefault="00B30903" w:rsidP="00B30903">
            <w:pPr>
              <w:spacing w:after="0" w:line="240" w:lineRule="auto"/>
              <w:jc w:val="center"/>
              <w:rPr>
                <w:sz w:val="20"/>
                <w:szCs w:val="20"/>
              </w:rPr>
            </w:pPr>
            <w:r w:rsidRPr="00B30903">
              <w:rPr>
                <w:sz w:val="20"/>
                <w:szCs w:val="20"/>
              </w:rPr>
              <w:t>40%</w:t>
            </w:r>
          </w:p>
        </w:tc>
        <w:tc>
          <w:tcPr>
            <w:tcW w:w="693" w:type="dxa"/>
            <w:shd w:val="clear" w:color="auto" w:fill="auto"/>
          </w:tcPr>
          <w:p w14:paraId="178DA9A7" w14:textId="77777777" w:rsidR="00B30903" w:rsidRPr="00B30903" w:rsidRDefault="00B30903" w:rsidP="00B30903">
            <w:pPr>
              <w:spacing w:after="0" w:line="240" w:lineRule="auto"/>
              <w:jc w:val="center"/>
              <w:rPr>
                <w:sz w:val="20"/>
                <w:szCs w:val="20"/>
              </w:rPr>
            </w:pPr>
            <w:r w:rsidRPr="00B30903">
              <w:rPr>
                <w:sz w:val="20"/>
                <w:szCs w:val="20"/>
              </w:rPr>
              <w:t>9%</w:t>
            </w:r>
          </w:p>
        </w:tc>
        <w:tc>
          <w:tcPr>
            <w:tcW w:w="693" w:type="dxa"/>
            <w:tcBorders>
              <w:right w:val="single" w:sz="4" w:space="0" w:color="auto"/>
            </w:tcBorders>
            <w:shd w:val="clear" w:color="auto" w:fill="auto"/>
          </w:tcPr>
          <w:p w14:paraId="178DA9A8" w14:textId="77777777" w:rsidR="00B30903" w:rsidRPr="00B30903" w:rsidRDefault="00B30903" w:rsidP="00B30903">
            <w:pPr>
              <w:spacing w:after="0" w:line="240" w:lineRule="auto"/>
              <w:jc w:val="center"/>
              <w:rPr>
                <w:sz w:val="20"/>
                <w:szCs w:val="20"/>
              </w:rPr>
            </w:pPr>
            <w:r w:rsidRPr="00B30903">
              <w:rPr>
                <w:sz w:val="20"/>
                <w:szCs w:val="20"/>
              </w:rPr>
              <w:t>34%</w:t>
            </w:r>
          </w:p>
        </w:tc>
      </w:tr>
      <w:tr w:rsidR="00B30903" w:rsidRPr="00B30903" w14:paraId="178DA9B5" w14:textId="77777777" w:rsidTr="00917E59">
        <w:tc>
          <w:tcPr>
            <w:tcW w:w="2628" w:type="dxa"/>
            <w:tcBorders>
              <w:left w:val="single" w:sz="4" w:space="0" w:color="auto"/>
            </w:tcBorders>
            <w:shd w:val="clear" w:color="auto" w:fill="D9D9D9" w:themeFill="background1" w:themeFillShade="D9"/>
          </w:tcPr>
          <w:p w14:paraId="178DA9AA" w14:textId="77777777" w:rsidR="00980AC5" w:rsidRDefault="00B30903" w:rsidP="00980AC5">
            <w:pPr>
              <w:spacing w:after="0" w:line="240" w:lineRule="auto"/>
              <w:rPr>
                <w:b/>
                <w:sz w:val="20"/>
                <w:szCs w:val="20"/>
              </w:rPr>
            </w:pPr>
            <w:r w:rsidRPr="00B30903">
              <w:rPr>
                <w:sz w:val="20"/>
                <w:szCs w:val="20"/>
              </w:rPr>
              <w:t>Lincoln ES</w:t>
            </w:r>
          </w:p>
        </w:tc>
        <w:tc>
          <w:tcPr>
            <w:tcW w:w="693" w:type="dxa"/>
            <w:shd w:val="clear" w:color="auto" w:fill="D9D9D9" w:themeFill="background1" w:themeFillShade="D9"/>
          </w:tcPr>
          <w:p w14:paraId="178DA9AB" w14:textId="77777777" w:rsidR="00B30903" w:rsidRPr="00B30903" w:rsidRDefault="00B30903" w:rsidP="00B30903">
            <w:pPr>
              <w:spacing w:after="0" w:line="240" w:lineRule="auto"/>
              <w:jc w:val="center"/>
              <w:rPr>
                <w:sz w:val="20"/>
                <w:szCs w:val="20"/>
              </w:rPr>
            </w:pPr>
            <w:r w:rsidRPr="00B30903">
              <w:rPr>
                <w:sz w:val="20"/>
                <w:szCs w:val="20"/>
              </w:rPr>
              <w:t>13%</w:t>
            </w:r>
          </w:p>
        </w:tc>
        <w:tc>
          <w:tcPr>
            <w:tcW w:w="693" w:type="dxa"/>
            <w:shd w:val="clear" w:color="auto" w:fill="D9D9D9" w:themeFill="background1" w:themeFillShade="D9"/>
          </w:tcPr>
          <w:p w14:paraId="178DA9AC" w14:textId="77777777" w:rsidR="00B30903" w:rsidRPr="00B30903" w:rsidRDefault="00B30903" w:rsidP="00B30903">
            <w:pPr>
              <w:spacing w:after="0" w:line="240" w:lineRule="auto"/>
              <w:jc w:val="center"/>
              <w:rPr>
                <w:sz w:val="20"/>
                <w:szCs w:val="20"/>
              </w:rPr>
            </w:pPr>
            <w:r w:rsidRPr="00B30903">
              <w:rPr>
                <w:sz w:val="20"/>
                <w:szCs w:val="20"/>
              </w:rPr>
              <w:t>11%</w:t>
            </w:r>
          </w:p>
        </w:tc>
        <w:tc>
          <w:tcPr>
            <w:tcW w:w="693" w:type="dxa"/>
            <w:shd w:val="clear" w:color="auto" w:fill="D9D9D9" w:themeFill="background1" w:themeFillShade="D9"/>
          </w:tcPr>
          <w:p w14:paraId="178DA9AD" w14:textId="77777777" w:rsidR="00B30903" w:rsidRPr="00B30903" w:rsidRDefault="00B30903" w:rsidP="00B30903">
            <w:pPr>
              <w:spacing w:after="0" w:line="240" w:lineRule="auto"/>
              <w:jc w:val="center"/>
              <w:rPr>
                <w:sz w:val="20"/>
                <w:szCs w:val="20"/>
              </w:rPr>
            </w:pPr>
            <w:r w:rsidRPr="00B30903">
              <w:rPr>
                <w:sz w:val="20"/>
                <w:szCs w:val="20"/>
              </w:rPr>
              <w:t>12%</w:t>
            </w:r>
          </w:p>
        </w:tc>
        <w:tc>
          <w:tcPr>
            <w:tcW w:w="693" w:type="dxa"/>
            <w:shd w:val="clear" w:color="auto" w:fill="D9D9D9" w:themeFill="background1" w:themeFillShade="D9"/>
          </w:tcPr>
          <w:p w14:paraId="178DA9AE" w14:textId="77777777" w:rsidR="00B30903" w:rsidRPr="00B30903" w:rsidRDefault="00B30903" w:rsidP="00B30903">
            <w:pPr>
              <w:spacing w:after="0" w:line="240" w:lineRule="auto"/>
              <w:jc w:val="center"/>
              <w:rPr>
                <w:sz w:val="20"/>
                <w:szCs w:val="20"/>
              </w:rPr>
            </w:pPr>
            <w:r w:rsidRPr="00B30903">
              <w:rPr>
                <w:sz w:val="20"/>
                <w:szCs w:val="20"/>
              </w:rPr>
              <w:t>3%</w:t>
            </w:r>
          </w:p>
        </w:tc>
        <w:tc>
          <w:tcPr>
            <w:tcW w:w="693" w:type="dxa"/>
            <w:tcBorders>
              <w:right w:val="single" w:sz="12" w:space="0" w:color="auto"/>
            </w:tcBorders>
            <w:shd w:val="clear" w:color="auto" w:fill="D9D9D9" w:themeFill="background1" w:themeFillShade="D9"/>
          </w:tcPr>
          <w:p w14:paraId="178DA9AF" w14:textId="77777777" w:rsidR="00B30903" w:rsidRPr="00B30903" w:rsidRDefault="00B30903" w:rsidP="00B30903">
            <w:pPr>
              <w:spacing w:after="0" w:line="240" w:lineRule="auto"/>
              <w:jc w:val="center"/>
              <w:rPr>
                <w:sz w:val="20"/>
                <w:szCs w:val="20"/>
              </w:rPr>
            </w:pPr>
            <w:r w:rsidRPr="00B30903">
              <w:rPr>
                <w:sz w:val="20"/>
                <w:szCs w:val="20"/>
              </w:rPr>
              <w:t>8%</w:t>
            </w:r>
          </w:p>
        </w:tc>
        <w:tc>
          <w:tcPr>
            <w:tcW w:w="693" w:type="dxa"/>
            <w:tcBorders>
              <w:left w:val="single" w:sz="12" w:space="0" w:color="auto"/>
            </w:tcBorders>
            <w:shd w:val="clear" w:color="auto" w:fill="D9D9D9" w:themeFill="background1" w:themeFillShade="D9"/>
          </w:tcPr>
          <w:p w14:paraId="178DA9B0" w14:textId="77777777" w:rsidR="00B30903" w:rsidRPr="00B30903" w:rsidRDefault="00B30903" w:rsidP="00B30903">
            <w:pPr>
              <w:spacing w:after="0" w:line="240" w:lineRule="auto"/>
              <w:jc w:val="center"/>
              <w:rPr>
                <w:sz w:val="20"/>
                <w:szCs w:val="20"/>
              </w:rPr>
            </w:pPr>
            <w:r w:rsidRPr="00B30903">
              <w:rPr>
                <w:sz w:val="20"/>
                <w:szCs w:val="20"/>
              </w:rPr>
              <w:t>13%</w:t>
            </w:r>
          </w:p>
        </w:tc>
        <w:tc>
          <w:tcPr>
            <w:tcW w:w="693" w:type="dxa"/>
            <w:shd w:val="clear" w:color="auto" w:fill="D9D9D9" w:themeFill="background1" w:themeFillShade="D9"/>
          </w:tcPr>
          <w:p w14:paraId="178DA9B1" w14:textId="77777777" w:rsidR="00B30903" w:rsidRPr="00B30903" w:rsidRDefault="00B30903" w:rsidP="00B30903">
            <w:pPr>
              <w:spacing w:after="0" w:line="240" w:lineRule="auto"/>
              <w:jc w:val="center"/>
              <w:rPr>
                <w:sz w:val="20"/>
                <w:szCs w:val="20"/>
              </w:rPr>
            </w:pPr>
            <w:r w:rsidRPr="00B30903">
              <w:rPr>
                <w:sz w:val="20"/>
                <w:szCs w:val="20"/>
              </w:rPr>
              <w:t>11%</w:t>
            </w:r>
          </w:p>
        </w:tc>
        <w:tc>
          <w:tcPr>
            <w:tcW w:w="693" w:type="dxa"/>
            <w:shd w:val="clear" w:color="auto" w:fill="D9D9D9" w:themeFill="background1" w:themeFillShade="D9"/>
          </w:tcPr>
          <w:p w14:paraId="178DA9B2" w14:textId="77777777" w:rsidR="00B30903" w:rsidRPr="00B30903" w:rsidRDefault="00B30903" w:rsidP="00B30903">
            <w:pPr>
              <w:spacing w:after="0" w:line="240" w:lineRule="auto"/>
              <w:jc w:val="center"/>
              <w:rPr>
                <w:sz w:val="20"/>
                <w:szCs w:val="20"/>
              </w:rPr>
            </w:pPr>
            <w:r w:rsidRPr="00B30903">
              <w:rPr>
                <w:sz w:val="20"/>
                <w:szCs w:val="20"/>
              </w:rPr>
              <w:t>12%</w:t>
            </w:r>
          </w:p>
        </w:tc>
        <w:tc>
          <w:tcPr>
            <w:tcW w:w="693" w:type="dxa"/>
            <w:shd w:val="clear" w:color="auto" w:fill="D9D9D9" w:themeFill="background1" w:themeFillShade="D9"/>
          </w:tcPr>
          <w:p w14:paraId="178DA9B3" w14:textId="77777777" w:rsidR="00B30903" w:rsidRPr="00B30903" w:rsidRDefault="00B30903" w:rsidP="00B30903">
            <w:pPr>
              <w:spacing w:after="0" w:line="240" w:lineRule="auto"/>
              <w:jc w:val="center"/>
              <w:rPr>
                <w:sz w:val="20"/>
                <w:szCs w:val="20"/>
              </w:rPr>
            </w:pPr>
            <w:r w:rsidRPr="00B30903">
              <w:rPr>
                <w:sz w:val="20"/>
                <w:szCs w:val="20"/>
              </w:rPr>
              <w:t>6%</w:t>
            </w:r>
          </w:p>
        </w:tc>
        <w:tc>
          <w:tcPr>
            <w:tcW w:w="693" w:type="dxa"/>
            <w:tcBorders>
              <w:right w:val="single" w:sz="4" w:space="0" w:color="auto"/>
            </w:tcBorders>
            <w:shd w:val="clear" w:color="auto" w:fill="D9D9D9" w:themeFill="background1" w:themeFillShade="D9"/>
          </w:tcPr>
          <w:p w14:paraId="178DA9B4" w14:textId="77777777" w:rsidR="00B30903" w:rsidRPr="00B30903" w:rsidRDefault="00B30903" w:rsidP="00B30903">
            <w:pPr>
              <w:spacing w:after="0" w:line="240" w:lineRule="auto"/>
              <w:jc w:val="center"/>
              <w:rPr>
                <w:sz w:val="20"/>
                <w:szCs w:val="20"/>
              </w:rPr>
            </w:pPr>
            <w:r w:rsidRPr="00B30903">
              <w:rPr>
                <w:sz w:val="20"/>
                <w:szCs w:val="20"/>
              </w:rPr>
              <w:t>11%</w:t>
            </w:r>
          </w:p>
        </w:tc>
      </w:tr>
      <w:tr w:rsidR="00B30903" w:rsidRPr="00B30903" w14:paraId="178DA9C1" w14:textId="77777777" w:rsidTr="00917E59">
        <w:tc>
          <w:tcPr>
            <w:tcW w:w="2628" w:type="dxa"/>
            <w:tcBorders>
              <w:left w:val="single" w:sz="4" w:space="0" w:color="auto"/>
            </w:tcBorders>
            <w:shd w:val="clear" w:color="auto" w:fill="auto"/>
          </w:tcPr>
          <w:p w14:paraId="178DA9B6" w14:textId="77777777" w:rsidR="00980AC5" w:rsidRDefault="00B30903" w:rsidP="00980AC5">
            <w:pPr>
              <w:spacing w:after="0" w:line="240" w:lineRule="auto"/>
              <w:rPr>
                <w:b/>
                <w:sz w:val="20"/>
                <w:szCs w:val="20"/>
              </w:rPr>
            </w:pPr>
            <w:r w:rsidRPr="00B30903">
              <w:rPr>
                <w:sz w:val="20"/>
                <w:szCs w:val="20"/>
              </w:rPr>
              <w:t xml:space="preserve">Dryden </w:t>
            </w:r>
            <w:r w:rsidR="00522B5E">
              <w:rPr>
                <w:sz w:val="20"/>
                <w:szCs w:val="20"/>
              </w:rPr>
              <w:t xml:space="preserve">Veterans </w:t>
            </w:r>
            <w:r w:rsidRPr="00B30903">
              <w:rPr>
                <w:sz w:val="20"/>
                <w:szCs w:val="20"/>
              </w:rPr>
              <w:t>Memorial ES</w:t>
            </w:r>
          </w:p>
        </w:tc>
        <w:tc>
          <w:tcPr>
            <w:tcW w:w="693" w:type="dxa"/>
            <w:shd w:val="clear" w:color="auto" w:fill="auto"/>
          </w:tcPr>
          <w:p w14:paraId="178DA9B7" w14:textId="77777777" w:rsidR="00B30903" w:rsidRPr="00B30903" w:rsidRDefault="00B30903" w:rsidP="00B30903">
            <w:pPr>
              <w:spacing w:after="0" w:line="240" w:lineRule="auto"/>
              <w:jc w:val="center"/>
              <w:rPr>
                <w:sz w:val="20"/>
                <w:szCs w:val="20"/>
              </w:rPr>
            </w:pPr>
            <w:r w:rsidRPr="00B30903">
              <w:rPr>
                <w:sz w:val="20"/>
                <w:szCs w:val="20"/>
              </w:rPr>
              <w:t>30%</w:t>
            </w:r>
          </w:p>
        </w:tc>
        <w:tc>
          <w:tcPr>
            <w:tcW w:w="693" w:type="dxa"/>
            <w:shd w:val="clear" w:color="auto" w:fill="auto"/>
          </w:tcPr>
          <w:p w14:paraId="178DA9B8" w14:textId="77777777" w:rsidR="00B30903" w:rsidRPr="00B30903" w:rsidRDefault="00B30903" w:rsidP="00B30903">
            <w:pPr>
              <w:spacing w:after="0" w:line="240" w:lineRule="auto"/>
              <w:jc w:val="center"/>
              <w:rPr>
                <w:sz w:val="20"/>
                <w:szCs w:val="20"/>
              </w:rPr>
            </w:pPr>
            <w:r w:rsidRPr="00B30903">
              <w:rPr>
                <w:sz w:val="20"/>
                <w:szCs w:val="20"/>
              </w:rPr>
              <w:t>20%</w:t>
            </w:r>
          </w:p>
        </w:tc>
        <w:tc>
          <w:tcPr>
            <w:tcW w:w="693" w:type="dxa"/>
            <w:shd w:val="clear" w:color="auto" w:fill="auto"/>
          </w:tcPr>
          <w:p w14:paraId="178DA9B9" w14:textId="77777777" w:rsidR="00B30903" w:rsidRPr="00B30903" w:rsidRDefault="00B30903" w:rsidP="00B30903">
            <w:pPr>
              <w:spacing w:after="0" w:line="240" w:lineRule="auto"/>
              <w:jc w:val="center"/>
              <w:rPr>
                <w:sz w:val="20"/>
                <w:szCs w:val="20"/>
              </w:rPr>
            </w:pPr>
            <w:r w:rsidRPr="00B30903">
              <w:rPr>
                <w:sz w:val="20"/>
                <w:szCs w:val="20"/>
              </w:rPr>
              <w:t>21%</w:t>
            </w:r>
          </w:p>
        </w:tc>
        <w:tc>
          <w:tcPr>
            <w:tcW w:w="693" w:type="dxa"/>
            <w:shd w:val="clear" w:color="auto" w:fill="auto"/>
          </w:tcPr>
          <w:p w14:paraId="178DA9BA"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12" w:space="0" w:color="auto"/>
            </w:tcBorders>
            <w:shd w:val="clear" w:color="auto" w:fill="auto"/>
          </w:tcPr>
          <w:p w14:paraId="178DA9BB" w14:textId="77777777" w:rsidR="00B30903" w:rsidRPr="00B30903" w:rsidRDefault="00B30903" w:rsidP="00B30903">
            <w:pPr>
              <w:spacing w:after="0" w:line="240" w:lineRule="auto"/>
              <w:jc w:val="center"/>
              <w:rPr>
                <w:sz w:val="20"/>
                <w:szCs w:val="20"/>
              </w:rPr>
            </w:pPr>
            <w:r w:rsidRPr="00B30903">
              <w:rPr>
                <w:sz w:val="20"/>
                <w:szCs w:val="20"/>
              </w:rPr>
              <w:t>20%</w:t>
            </w:r>
          </w:p>
        </w:tc>
        <w:tc>
          <w:tcPr>
            <w:tcW w:w="693" w:type="dxa"/>
            <w:tcBorders>
              <w:left w:val="single" w:sz="12" w:space="0" w:color="auto"/>
            </w:tcBorders>
            <w:shd w:val="clear" w:color="auto" w:fill="auto"/>
          </w:tcPr>
          <w:p w14:paraId="178DA9BC" w14:textId="77777777" w:rsidR="00B30903" w:rsidRPr="00B30903" w:rsidRDefault="00B30903" w:rsidP="00B30903">
            <w:pPr>
              <w:spacing w:after="0" w:line="240" w:lineRule="auto"/>
              <w:jc w:val="center"/>
              <w:rPr>
                <w:sz w:val="20"/>
                <w:szCs w:val="20"/>
              </w:rPr>
            </w:pPr>
            <w:r w:rsidRPr="00B30903">
              <w:rPr>
                <w:sz w:val="20"/>
                <w:szCs w:val="20"/>
              </w:rPr>
              <w:t>39%</w:t>
            </w:r>
          </w:p>
        </w:tc>
        <w:tc>
          <w:tcPr>
            <w:tcW w:w="693" w:type="dxa"/>
            <w:shd w:val="clear" w:color="auto" w:fill="auto"/>
          </w:tcPr>
          <w:p w14:paraId="178DA9BD" w14:textId="77777777" w:rsidR="00B30903" w:rsidRPr="00B30903" w:rsidRDefault="00B30903" w:rsidP="00B30903">
            <w:pPr>
              <w:spacing w:after="0" w:line="240" w:lineRule="auto"/>
              <w:jc w:val="center"/>
              <w:rPr>
                <w:sz w:val="20"/>
                <w:szCs w:val="20"/>
              </w:rPr>
            </w:pPr>
            <w:r w:rsidRPr="00B30903">
              <w:rPr>
                <w:sz w:val="20"/>
                <w:szCs w:val="20"/>
              </w:rPr>
              <w:t>31%</w:t>
            </w:r>
          </w:p>
        </w:tc>
        <w:tc>
          <w:tcPr>
            <w:tcW w:w="693" w:type="dxa"/>
            <w:shd w:val="clear" w:color="auto" w:fill="auto"/>
          </w:tcPr>
          <w:p w14:paraId="178DA9BE" w14:textId="77777777" w:rsidR="00B30903" w:rsidRPr="00B30903" w:rsidRDefault="00B30903" w:rsidP="00B30903">
            <w:pPr>
              <w:spacing w:after="0" w:line="240" w:lineRule="auto"/>
              <w:jc w:val="center"/>
              <w:rPr>
                <w:sz w:val="20"/>
                <w:szCs w:val="20"/>
              </w:rPr>
            </w:pPr>
            <w:r w:rsidRPr="00B30903">
              <w:rPr>
                <w:sz w:val="20"/>
                <w:szCs w:val="20"/>
              </w:rPr>
              <w:t>29%</w:t>
            </w:r>
          </w:p>
        </w:tc>
        <w:tc>
          <w:tcPr>
            <w:tcW w:w="693" w:type="dxa"/>
            <w:shd w:val="clear" w:color="auto" w:fill="auto"/>
          </w:tcPr>
          <w:p w14:paraId="178DA9BF"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4" w:space="0" w:color="auto"/>
            </w:tcBorders>
            <w:shd w:val="clear" w:color="auto" w:fill="auto"/>
          </w:tcPr>
          <w:p w14:paraId="178DA9C0" w14:textId="77777777" w:rsidR="00B30903" w:rsidRPr="00B30903" w:rsidRDefault="00B30903" w:rsidP="00B30903">
            <w:pPr>
              <w:spacing w:after="0" w:line="240" w:lineRule="auto"/>
              <w:jc w:val="center"/>
              <w:rPr>
                <w:sz w:val="20"/>
                <w:szCs w:val="20"/>
              </w:rPr>
            </w:pPr>
            <w:r w:rsidRPr="00B30903">
              <w:rPr>
                <w:sz w:val="20"/>
                <w:szCs w:val="20"/>
              </w:rPr>
              <w:t>45%</w:t>
            </w:r>
          </w:p>
        </w:tc>
      </w:tr>
      <w:tr w:rsidR="00B30903" w:rsidRPr="00B30903" w14:paraId="178DA9CD" w14:textId="77777777" w:rsidTr="00917E59">
        <w:tc>
          <w:tcPr>
            <w:tcW w:w="2628" w:type="dxa"/>
            <w:tcBorders>
              <w:left w:val="single" w:sz="4" w:space="0" w:color="auto"/>
            </w:tcBorders>
            <w:shd w:val="clear" w:color="auto" w:fill="D9D9D9" w:themeFill="background1" w:themeFillShade="D9"/>
          </w:tcPr>
          <w:p w14:paraId="178DA9C2" w14:textId="77777777" w:rsidR="00980AC5" w:rsidRDefault="00B30903" w:rsidP="00980AC5">
            <w:pPr>
              <w:spacing w:after="0" w:line="240" w:lineRule="auto"/>
              <w:rPr>
                <w:b/>
                <w:sz w:val="20"/>
                <w:szCs w:val="20"/>
              </w:rPr>
            </w:pPr>
            <w:r w:rsidRPr="00B30903">
              <w:rPr>
                <w:sz w:val="20"/>
                <w:szCs w:val="20"/>
              </w:rPr>
              <w:t>Lynch ES</w:t>
            </w:r>
          </w:p>
        </w:tc>
        <w:tc>
          <w:tcPr>
            <w:tcW w:w="693" w:type="dxa"/>
            <w:shd w:val="clear" w:color="auto" w:fill="D9D9D9" w:themeFill="background1" w:themeFillShade="D9"/>
          </w:tcPr>
          <w:p w14:paraId="178DA9C3" w14:textId="77777777" w:rsidR="00B30903" w:rsidRPr="00B30903" w:rsidRDefault="00B30903" w:rsidP="00B30903">
            <w:pPr>
              <w:spacing w:after="0" w:line="240" w:lineRule="auto"/>
              <w:jc w:val="center"/>
              <w:rPr>
                <w:sz w:val="20"/>
                <w:szCs w:val="20"/>
              </w:rPr>
            </w:pPr>
            <w:r w:rsidRPr="00B30903">
              <w:rPr>
                <w:sz w:val="20"/>
                <w:szCs w:val="20"/>
              </w:rPr>
              <w:t>32%</w:t>
            </w:r>
          </w:p>
        </w:tc>
        <w:tc>
          <w:tcPr>
            <w:tcW w:w="693" w:type="dxa"/>
            <w:shd w:val="clear" w:color="auto" w:fill="D9D9D9" w:themeFill="background1" w:themeFillShade="D9"/>
          </w:tcPr>
          <w:p w14:paraId="178DA9C4" w14:textId="77777777" w:rsidR="00B30903" w:rsidRPr="00B30903" w:rsidRDefault="00B30903" w:rsidP="00B30903">
            <w:pPr>
              <w:spacing w:after="0" w:line="240" w:lineRule="auto"/>
              <w:jc w:val="center"/>
              <w:rPr>
                <w:sz w:val="20"/>
                <w:szCs w:val="20"/>
              </w:rPr>
            </w:pPr>
            <w:r w:rsidRPr="00B30903">
              <w:rPr>
                <w:sz w:val="20"/>
                <w:szCs w:val="20"/>
              </w:rPr>
              <w:t>31%</w:t>
            </w:r>
          </w:p>
        </w:tc>
        <w:tc>
          <w:tcPr>
            <w:tcW w:w="693" w:type="dxa"/>
            <w:shd w:val="clear" w:color="auto" w:fill="D9D9D9" w:themeFill="background1" w:themeFillShade="D9"/>
          </w:tcPr>
          <w:p w14:paraId="178DA9C5" w14:textId="77777777" w:rsidR="00B30903" w:rsidRPr="00B30903" w:rsidRDefault="00B30903" w:rsidP="00B30903">
            <w:pPr>
              <w:spacing w:after="0" w:line="240" w:lineRule="auto"/>
              <w:jc w:val="center"/>
              <w:rPr>
                <w:sz w:val="20"/>
                <w:szCs w:val="20"/>
              </w:rPr>
            </w:pPr>
            <w:r w:rsidRPr="00B30903">
              <w:rPr>
                <w:sz w:val="20"/>
                <w:szCs w:val="20"/>
              </w:rPr>
              <w:t>32%</w:t>
            </w:r>
          </w:p>
        </w:tc>
        <w:tc>
          <w:tcPr>
            <w:tcW w:w="693" w:type="dxa"/>
            <w:shd w:val="clear" w:color="auto" w:fill="D9D9D9" w:themeFill="background1" w:themeFillShade="D9"/>
          </w:tcPr>
          <w:p w14:paraId="178DA9C6"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12" w:space="0" w:color="auto"/>
            </w:tcBorders>
            <w:shd w:val="clear" w:color="auto" w:fill="D9D9D9" w:themeFill="background1" w:themeFillShade="D9"/>
          </w:tcPr>
          <w:p w14:paraId="178DA9C7"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tcBorders>
              <w:left w:val="single" w:sz="12" w:space="0" w:color="auto"/>
            </w:tcBorders>
            <w:shd w:val="clear" w:color="auto" w:fill="D9D9D9" w:themeFill="background1" w:themeFillShade="D9"/>
          </w:tcPr>
          <w:p w14:paraId="178DA9C8" w14:textId="77777777" w:rsidR="00B30903" w:rsidRPr="00B30903" w:rsidRDefault="00B30903" w:rsidP="00B30903">
            <w:pPr>
              <w:spacing w:after="0" w:line="240" w:lineRule="auto"/>
              <w:jc w:val="center"/>
              <w:rPr>
                <w:sz w:val="20"/>
                <w:szCs w:val="20"/>
              </w:rPr>
            </w:pPr>
            <w:r w:rsidRPr="00B30903">
              <w:rPr>
                <w:sz w:val="20"/>
                <w:szCs w:val="20"/>
              </w:rPr>
              <w:t>22%</w:t>
            </w:r>
          </w:p>
        </w:tc>
        <w:tc>
          <w:tcPr>
            <w:tcW w:w="693" w:type="dxa"/>
            <w:shd w:val="clear" w:color="auto" w:fill="D9D9D9" w:themeFill="background1" w:themeFillShade="D9"/>
          </w:tcPr>
          <w:p w14:paraId="178DA9C9" w14:textId="77777777" w:rsidR="00B30903" w:rsidRPr="00B30903" w:rsidRDefault="00B30903" w:rsidP="00B30903">
            <w:pPr>
              <w:spacing w:after="0" w:line="240" w:lineRule="auto"/>
              <w:jc w:val="center"/>
              <w:rPr>
                <w:sz w:val="20"/>
                <w:szCs w:val="20"/>
              </w:rPr>
            </w:pPr>
            <w:r w:rsidRPr="00B30903">
              <w:rPr>
                <w:sz w:val="20"/>
                <w:szCs w:val="20"/>
              </w:rPr>
              <w:t>21%</w:t>
            </w:r>
          </w:p>
        </w:tc>
        <w:tc>
          <w:tcPr>
            <w:tcW w:w="693" w:type="dxa"/>
            <w:shd w:val="clear" w:color="auto" w:fill="D9D9D9" w:themeFill="background1" w:themeFillShade="D9"/>
          </w:tcPr>
          <w:p w14:paraId="178DA9CA" w14:textId="77777777" w:rsidR="00B30903" w:rsidRPr="00B30903" w:rsidRDefault="00B30903" w:rsidP="00B30903">
            <w:pPr>
              <w:spacing w:after="0" w:line="240" w:lineRule="auto"/>
              <w:jc w:val="center"/>
              <w:rPr>
                <w:sz w:val="20"/>
                <w:szCs w:val="20"/>
              </w:rPr>
            </w:pPr>
            <w:r w:rsidRPr="00B30903">
              <w:rPr>
                <w:sz w:val="20"/>
                <w:szCs w:val="20"/>
              </w:rPr>
              <w:t>22%</w:t>
            </w:r>
          </w:p>
        </w:tc>
        <w:tc>
          <w:tcPr>
            <w:tcW w:w="693" w:type="dxa"/>
            <w:shd w:val="clear" w:color="auto" w:fill="D9D9D9" w:themeFill="background1" w:themeFillShade="D9"/>
          </w:tcPr>
          <w:p w14:paraId="178DA9CB"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4" w:space="0" w:color="auto"/>
            </w:tcBorders>
            <w:shd w:val="clear" w:color="auto" w:fill="D9D9D9" w:themeFill="background1" w:themeFillShade="D9"/>
          </w:tcPr>
          <w:p w14:paraId="178DA9CC" w14:textId="77777777" w:rsidR="00B30903" w:rsidRPr="00B30903" w:rsidRDefault="00B30903" w:rsidP="00B30903">
            <w:pPr>
              <w:spacing w:after="0" w:line="240" w:lineRule="auto"/>
              <w:jc w:val="center"/>
              <w:rPr>
                <w:sz w:val="20"/>
                <w:szCs w:val="20"/>
              </w:rPr>
            </w:pPr>
            <w:r w:rsidRPr="00B30903">
              <w:rPr>
                <w:sz w:val="20"/>
                <w:szCs w:val="20"/>
              </w:rPr>
              <w:t>31%</w:t>
            </w:r>
          </w:p>
        </w:tc>
      </w:tr>
      <w:tr w:rsidR="00B30903" w:rsidRPr="00B30903" w14:paraId="178DA9D9" w14:textId="77777777" w:rsidTr="00917E59">
        <w:tc>
          <w:tcPr>
            <w:tcW w:w="2628" w:type="dxa"/>
            <w:tcBorders>
              <w:left w:val="single" w:sz="4" w:space="0" w:color="auto"/>
            </w:tcBorders>
            <w:shd w:val="clear" w:color="auto" w:fill="auto"/>
          </w:tcPr>
          <w:p w14:paraId="178DA9CE" w14:textId="77777777" w:rsidR="00980AC5" w:rsidRDefault="00B30903" w:rsidP="00980AC5">
            <w:pPr>
              <w:spacing w:after="0" w:line="240" w:lineRule="auto"/>
              <w:rPr>
                <w:b/>
                <w:sz w:val="20"/>
                <w:szCs w:val="20"/>
              </w:rPr>
            </w:pPr>
            <w:r w:rsidRPr="00B30903">
              <w:rPr>
                <w:sz w:val="20"/>
                <w:szCs w:val="20"/>
              </w:rPr>
              <w:t>Pottenger ES</w:t>
            </w:r>
          </w:p>
        </w:tc>
        <w:tc>
          <w:tcPr>
            <w:tcW w:w="693" w:type="dxa"/>
            <w:shd w:val="clear" w:color="auto" w:fill="auto"/>
          </w:tcPr>
          <w:p w14:paraId="178DA9CF" w14:textId="77777777" w:rsidR="00B30903" w:rsidRPr="00B30903" w:rsidRDefault="00B30903" w:rsidP="00B30903">
            <w:pPr>
              <w:spacing w:after="0" w:line="240" w:lineRule="auto"/>
              <w:jc w:val="center"/>
              <w:rPr>
                <w:sz w:val="20"/>
                <w:szCs w:val="20"/>
              </w:rPr>
            </w:pPr>
            <w:r w:rsidRPr="00B30903">
              <w:rPr>
                <w:sz w:val="20"/>
                <w:szCs w:val="20"/>
              </w:rPr>
              <w:t>39%</w:t>
            </w:r>
          </w:p>
        </w:tc>
        <w:tc>
          <w:tcPr>
            <w:tcW w:w="693" w:type="dxa"/>
            <w:shd w:val="clear" w:color="auto" w:fill="auto"/>
          </w:tcPr>
          <w:p w14:paraId="178DA9D0" w14:textId="77777777" w:rsidR="00B30903" w:rsidRPr="00B30903" w:rsidRDefault="00B30903" w:rsidP="00B30903">
            <w:pPr>
              <w:spacing w:after="0" w:line="240" w:lineRule="auto"/>
              <w:jc w:val="center"/>
              <w:rPr>
                <w:sz w:val="20"/>
                <w:szCs w:val="20"/>
              </w:rPr>
            </w:pPr>
            <w:r w:rsidRPr="00B30903">
              <w:rPr>
                <w:sz w:val="20"/>
                <w:szCs w:val="20"/>
              </w:rPr>
              <w:t>34%</w:t>
            </w:r>
          </w:p>
        </w:tc>
        <w:tc>
          <w:tcPr>
            <w:tcW w:w="693" w:type="dxa"/>
            <w:shd w:val="clear" w:color="auto" w:fill="auto"/>
          </w:tcPr>
          <w:p w14:paraId="178DA9D1" w14:textId="77777777" w:rsidR="00B30903" w:rsidRPr="00B30903" w:rsidRDefault="00B30903" w:rsidP="00B30903">
            <w:pPr>
              <w:spacing w:after="0" w:line="240" w:lineRule="auto"/>
              <w:jc w:val="center"/>
              <w:rPr>
                <w:sz w:val="20"/>
                <w:szCs w:val="20"/>
              </w:rPr>
            </w:pPr>
            <w:r w:rsidRPr="00B30903">
              <w:rPr>
                <w:sz w:val="20"/>
                <w:szCs w:val="20"/>
              </w:rPr>
              <w:t>35%</w:t>
            </w:r>
          </w:p>
        </w:tc>
        <w:tc>
          <w:tcPr>
            <w:tcW w:w="693" w:type="dxa"/>
            <w:shd w:val="clear" w:color="auto" w:fill="auto"/>
          </w:tcPr>
          <w:p w14:paraId="178DA9D2" w14:textId="77777777" w:rsidR="00B30903" w:rsidRPr="00B30903" w:rsidRDefault="00B30903" w:rsidP="00B30903">
            <w:pPr>
              <w:spacing w:after="0" w:line="240" w:lineRule="auto"/>
              <w:jc w:val="center"/>
              <w:rPr>
                <w:sz w:val="20"/>
                <w:szCs w:val="20"/>
              </w:rPr>
            </w:pPr>
            <w:r w:rsidRPr="00B30903">
              <w:rPr>
                <w:sz w:val="20"/>
                <w:szCs w:val="20"/>
              </w:rPr>
              <w:t>2%</w:t>
            </w:r>
          </w:p>
        </w:tc>
        <w:tc>
          <w:tcPr>
            <w:tcW w:w="693" w:type="dxa"/>
            <w:tcBorders>
              <w:right w:val="single" w:sz="12" w:space="0" w:color="auto"/>
            </w:tcBorders>
            <w:shd w:val="clear" w:color="auto" w:fill="auto"/>
          </w:tcPr>
          <w:p w14:paraId="178DA9D3" w14:textId="77777777" w:rsidR="00B30903" w:rsidRPr="00B30903" w:rsidRDefault="00B30903" w:rsidP="00B30903">
            <w:pPr>
              <w:spacing w:after="0" w:line="240" w:lineRule="auto"/>
              <w:jc w:val="center"/>
              <w:rPr>
                <w:sz w:val="20"/>
                <w:szCs w:val="20"/>
              </w:rPr>
            </w:pPr>
            <w:r w:rsidRPr="00B30903">
              <w:rPr>
                <w:sz w:val="20"/>
                <w:szCs w:val="20"/>
              </w:rPr>
              <w:t>17%</w:t>
            </w:r>
          </w:p>
        </w:tc>
        <w:tc>
          <w:tcPr>
            <w:tcW w:w="693" w:type="dxa"/>
            <w:tcBorders>
              <w:left w:val="single" w:sz="12" w:space="0" w:color="auto"/>
            </w:tcBorders>
            <w:shd w:val="clear" w:color="auto" w:fill="auto"/>
          </w:tcPr>
          <w:p w14:paraId="178DA9D4" w14:textId="77777777" w:rsidR="00B30903" w:rsidRPr="00B30903" w:rsidRDefault="00B30903" w:rsidP="00B30903">
            <w:pPr>
              <w:spacing w:after="0" w:line="240" w:lineRule="auto"/>
              <w:jc w:val="center"/>
              <w:rPr>
                <w:sz w:val="20"/>
                <w:szCs w:val="20"/>
              </w:rPr>
            </w:pPr>
            <w:r w:rsidRPr="00B30903">
              <w:rPr>
                <w:sz w:val="20"/>
                <w:szCs w:val="20"/>
              </w:rPr>
              <w:t>30%</w:t>
            </w:r>
          </w:p>
        </w:tc>
        <w:tc>
          <w:tcPr>
            <w:tcW w:w="693" w:type="dxa"/>
            <w:shd w:val="clear" w:color="auto" w:fill="auto"/>
          </w:tcPr>
          <w:p w14:paraId="178DA9D5" w14:textId="77777777" w:rsidR="00B30903" w:rsidRPr="00B30903" w:rsidRDefault="00B30903" w:rsidP="00B30903">
            <w:pPr>
              <w:spacing w:after="0" w:line="240" w:lineRule="auto"/>
              <w:jc w:val="center"/>
              <w:rPr>
                <w:sz w:val="20"/>
                <w:szCs w:val="20"/>
              </w:rPr>
            </w:pPr>
            <w:r w:rsidRPr="00B30903">
              <w:rPr>
                <w:sz w:val="20"/>
                <w:szCs w:val="20"/>
              </w:rPr>
              <w:t>25%</w:t>
            </w:r>
          </w:p>
        </w:tc>
        <w:tc>
          <w:tcPr>
            <w:tcW w:w="693" w:type="dxa"/>
            <w:shd w:val="clear" w:color="auto" w:fill="auto"/>
          </w:tcPr>
          <w:p w14:paraId="178DA9D6" w14:textId="77777777" w:rsidR="00B30903" w:rsidRPr="00B30903" w:rsidRDefault="00B30903" w:rsidP="00B30903">
            <w:pPr>
              <w:spacing w:after="0" w:line="240" w:lineRule="auto"/>
              <w:jc w:val="center"/>
              <w:rPr>
                <w:sz w:val="20"/>
                <w:szCs w:val="20"/>
              </w:rPr>
            </w:pPr>
            <w:r w:rsidRPr="00B30903">
              <w:rPr>
                <w:sz w:val="20"/>
                <w:szCs w:val="20"/>
              </w:rPr>
              <w:t>25%</w:t>
            </w:r>
          </w:p>
        </w:tc>
        <w:tc>
          <w:tcPr>
            <w:tcW w:w="693" w:type="dxa"/>
            <w:shd w:val="clear" w:color="auto" w:fill="auto"/>
          </w:tcPr>
          <w:p w14:paraId="178DA9D7" w14:textId="77777777" w:rsidR="00B30903" w:rsidRPr="00B30903" w:rsidRDefault="00B30903" w:rsidP="00B30903">
            <w:pPr>
              <w:spacing w:after="0" w:line="240" w:lineRule="auto"/>
              <w:jc w:val="center"/>
              <w:rPr>
                <w:sz w:val="20"/>
                <w:szCs w:val="20"/>
              </w:rPr>
            </w:pPr>
            <w:r w:rsidRPr="00B30903">
              <w:rPr>
                <w:sz w:val="20"/>
                <w:szCs w:val="20"/>
              </w:rPr>
              <w:t>2%</w:t>
            </w:r>
          </w:p>
        </w:tc>
        <w:tc>
          <w:tcPr>
            <w:tcW w:w="693" w:type="dxa"/>
            <w:tcBorders>
              <w:right w:val="single" w:sz="4" w:space="0" w:color="auto"/>
            </w:tcBorders>
            <w:shd w:val="clear" w:color="auto" w:fill="auto"/>
          </w:tcPr>
          <w:p w14:paraId="178DA9D8" w14:textId="77777777" w:rsidR="00B30903" w:rsidRPr="00B30903" w:rsidRDefault="00B30903" w:rsidP="00B30903">
            <w:pPr>
              <w:spacing w:after="0" w:line="240" w:lineRule="auto"/>
              <w:jc w:val="center"/>
              <w:rPr>
                <w:sz w:val="20"/>
                <w:szCs w:val="20"/>
              </w:rPr>
            </w:pPr>
            <w:r w:rsidRPr="00B30903">
              <w:rPr>
                <w:sz w:val="20"/>
                <w:szCs w:val="20"/>
              </w:rPr>
              <w:t>16%</w:t>
            </w:r>
          </w:p>
        </w:tc>
      </w:tr>
      <w:tr w:rsidR="00B30903" w:rsidRPr="00B30903" w14:paraId="178DA9E5" w14:textId="77777777" w:rsidTr="00917E59">
        <w:tc>
          <w:tcPr>
            <w:tcW w:w="2628" w:type="dxa"/>
            <w:tcBorders>
              <w:left w:val="single" w:sz="4" w:space="0" w:color="auto"/>
            </w:tcBorders>
            <w:shd w:val="clear" w:color="auto" w:fill="D9D9D9" w:themeFill="background1" w:themeFillShade="D9"/>
          </w:tcPr>
          <w:p w14:paraId="178DA9DA" w14:textId="77777777" w:rsidR="00980AC5" w:rsidRDefault="00B30903" w:rsidP="00980AC5">
            <w:pPr>
              <w:spacing w:after="0" w:line="240" w:lineRule="auto"/>
              <w:rPr>
                <w:b/>
                <w:sz w:val="20"/>
                <w:szCs w:val="20"/>
              </w:rPr>
            </w:pPr>
            <w:r w:rsidRPr="00B30903">
              <w:rPr>
                <w:sz w:val="20"/>
                <w:szCs w:val="20"/>
              </w:rPr>
              <w:t>Walsh ES</w:t>
            </w:r>
          </w:p>
        </w:tc>
        <w:tc>
          <w:tcPr>
            <w:tcW w:w="693" w:type="dxa"/>
            <w:shd w:val="clear" w:color="auto" w:fill="D9D9D9" w:themeFill="background1" w:themeFillShade="D9"/>
          </w:tcPr>
          <w:p w14:paraId="178DA9DB" w14:textId="77777777" w:rsidR="00B30903" w:rsidRPr="00B30903" w:rsidRDefault="00B30903" w:rsidP="00B30903">
            <w:pPr>
              <w:spacing w:after="0" w:line="240" w:lineRule="auto"/>
              <w:jc w:val="center"/>
              <w:rPr>
                <w:sz w:val="20"/>
                <w:szCs w:val="20"/>
              </w:rPr>
            </w:pPr>
            <w:r w:rsidRPr="00B30903">
              <w:rPr>
                <w:sz w:val="20"/>
                <w:szCs w:val="20"/>
              </w:rPr>
              <w:t>24%</w:t>
            </w:r>
          </w:p>
        </w:tc>
        <w:tc>
          <w:tcPr>
            <w:tcW w:w="693" w:type="dxa"/>
            <w:shd w:val="clear" w:color="auto" w:fill="D9D9D9" w:themeFill="background1" w:themeFillShade="D9"/>
          </w:tcPr>
          <w:p w14:paraId="178DA9DC"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shd w:val="clear" w:color="auto" w:fill="D9D9D9" w:themeFill="background1" w:themeFillShade="D9"/>
          </w:tcPr>
          <w:p w14:paraId="178DA9DD"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shd w:val="clear" w:color="auto" w:fill="D9D9D9" w:themeFill="background1" w:themeFillShade="D9"/>
          </w:tcPr>
          <w:p w14:paraId="178DA9DE" w14:textId="77777777" w:rsidR="00B30903" w:rsidRPr="00B30903" w:rsidRDefault="00B30903" w:rsidP="00B30903">
            <w:pPr>
              <w:spacing w:after="0" w:line="240" w:lineRule="auto"/>
              <w:jc w:val="center"/>
              <w:rPr>
                <w:sz w:val="20"/>
                <w:szCs w:val="20"/>
              </w:rPr>
            </w:pPr>
            <w:r w:rsidRPr="00B30903">
              <w:rPr>
                <w:sz w:val="20"/>
                <w:szCs w:val="20"/>
              </w:rPr>
              <w:t>5%</w:t>
            </w:r>
          </w:p>
        </w:tc>
        <w:tc>
          <w:tcPr>
            <w:tcW w:w="693" w:type="dxa"/>
            <w:tcBorders>
              <w:right w:val="single" w:sz="12" w:space="0" w:color="auto"/>
            </w:tcBorders>
            <w:shd w:val="clear" w:color="auto" w:fill="D9D9D9" w:themeFill="background1" w:themeFillShade="D9"/>
          </w:tcPr>
          <w:p w14:paraId="178DA9DF" w14:textId="77777777" w:rsidR="00B30903" w:rsidRPr="00B30903" w:rsidRDefault="00B30903" w:rsidP="00B30903">
            <w:pPr>
              <w:spacing w:after="0" w:line="240" w:lineRule="auto"/>
              <w:jc w:val="center"/>
              <w:rPr>
                <w:sz w:val="20"/>
                <w:szCs w:val="20"/>
              </w:rPr>
            </w:pPr>
            <w:r w:rsidRPr="00B30903">
              <w:rPr>
                <w:sz w:val="20"/>
                <w:szCs w:val="20"/>
              </w:rPr>
              <w:t>24%</w:t>
            </w:r>
          </w:p>
        </w:tc>
        <w:tc>
          <w:tcPr>
            <w:tcW w:w="693" w:type="dxa"/>
            <w:tcBorders>
              <w:left w:val="single" w:sz="12" w:space="0" w:color="auto"/>
            </w:tcBorders>
            <w:shd w:val="clear" w:color="auto" w:fill="D9D9D9" w:themeFill="background1" w:themeFillShade="D9"/>
          </w:tcPr>
          <w:p w14:paraId="178DA9E0" w14:textId="77777777" w:rsidR="00B30903" w:rsidRPr="00B30903" w:rsidRDefault="00B30903" w:rsidP="00B30903">
            <w:pPr>
              <w:spacing w:after="0" w:line="240" w:lineRule="auto"/>
              <w:jc w:val="center"/>
              <w:rPr>
                <w:sz w:val="20"/>
                <w:szCs w:val="20"/>
              </w:rPr>
            </w:pPr>
            <w:r w:rsidRPr="00B30903">
              <w:rPr>
                <w:sz w:val="20"/>
                <w:szCs w:val="20"/>
              </w:rPr>
              <w:t>24%</w:t>
            </w:r>
          </w:p>
        </w:tc>
        <w:tc>
          <w:tcPr>
            <w:tcW w:w="693" w:type="dxa"/>
            <w:shd w:val="clear" w:color="auto" w:fill="D9D9D9" w:themeFill="background1" w:themeFillShade="D9"/>
          </w:tcPr>
          <w:p w14:paraId="178DA9E1" w14:textId="77777777" w:rsidR="00B30903" w:rsidRPr="00B30903" w:rsidRDefault="00B30903" w:rsidP="00B30903">
            <w:pPr>
              <w:spacing w:after="0" w:line="240" w:lineRule="auto"/>
              <w:jc w:val="center"/>
              <w:rPr>
                <w:sz w:val="20"/>
                <w:szCs w:val="20"/>
              </w:rPr>
            </w:pPr>
            <w:r w:rsidRPr="00B30903">
              <w:rPr>
                <w:sz w:val="20"/>
                <w:szCs w:val="20"/>
              </w:rPr>
              <w:t>17%</w:t>
            </w:r>
          </w:p>
        </w:tc>
        <w:tc>
          <w:tcPr>
            <w:tcW w:w="693" w:type="dxa"/>
            <w:shd w:val="clear" w:color="auto" w:fill="D9D9D9" w:themeFill="background1" w:themeFillShade="D9"/>
          </w:tcPr>
          <w:p w14:paraId="178DA9E2" w14:textId="77777777" w:rsidR="00B30903" w:rsidRPr="00B30903" w:rsidRDefault="00B30903" w:rsidP="00B30903">
            <w:pPr>
              <w:spacing w:after="0" w:line="240" w:lineRule="auto"/>
              <w:jc w:val="center"/>
              <w:rPr>
                <w:sz w:val="20"/>
                <w:szCs w:val="20"/>
              </w:rPr>
            </w:pPr>
            <w:r w:rsidRPr="00B30903">
              <w:rPr>
                <w:sz w:val="20"/>
                <w:szCs w:val="20"/>
              </w:rPr>
              <w:t>16%</w:t>
            </w:r>
          </w:p>
        </w:tc>
        <w:tc>
          <w:tcPr>
            <w:tcW w:w="693" w:type="dxa"/>
            <w:shd w:val="clear" w:color="auto" w:fill="D9D9D9" w:themeFill="background1" w:themeFillShade="D9"/>
          </w:tcPr>
          <w:p w14:paraId="178DA9E3" w14:textId="77777777" w:rsidR="00B30903" w:rsidRPr="00B30903" w:rsidRDefault="00B30903" w:rsidP="00B30903">
            <w:pPr>
              <w:spacing w:after="0" w:line="240" w:lineRule="auto"/>
              <w:jc w:val="center"/>
              <w:rPr>
                <w:sz w:val="20"/>
                <w:szCs w:val="20"/>
              </w:rPr>
            </w:pPr>
            <w:r w:rsidRPr="00B30903">
              <w:rPr>
                <w:sz w:val="20"/>
                <w:szCs w:val="20"/>
              </w:rPr>
              <w:t>11%</w:t>
            </w:r>
          </w:p>
        </w:tc>
        <w:tc>
          <w:tcPr>
            <w:tcW w:w="693" w:type="dxa"/>
            <w:tcBorders>
              <w:right w:val="single" w:sz="4" w:space="0" w:color="auto"/>
            </w:tcBorders>
            <w:shd w:val="clear" w:color="auto" w:fill="D9D9D9" w:themeFill="background1" w:themeFillShade="D9"/>
          </w:tcPr>
          <w:p w14:paraId="178DA9E4" w14:textId="77777777" w:rsidR="00B30903" w:rsidRPr="00B30903" w:rsidRDefault="00B30903" w:rsidP="00B30903">
            <w:pPr>
              <w:spacing w:after="0" w:line="240" w:lineRule="auto"/>
              <w:jc w:val="center"/>
              <w:rPr>
                <w:sz w:val="20"/>
                <w:szCs w:val="20"/>
              </w:rPr>
            </w:pPr>
            <w:r w:rsidRPr="00B30903">
              <w:rPr>
                <w:sz w:val="20"/>
                <w:szCs w:val="20"/>
              </w:rPr>
              <w:t>17%</w:t>
            </w:r>
          </w:p>
        </w:tc>
      </w:tr>
      <w:tr w:rsidR="00B30903" w:rsidRPr="00B30903" w14:paraId="178DA9F1" w14:textId="77777777" w:rsidTr="00917E59">
        <w:tc>
          <w:tcPr>
            <w:tcW w:w="2628" w:type="dxa"/>
            <w:tcBorders>
              <w:left w:val="single" w:sz="4" w:space="0" w:color="auto"/>
            </w:tcBorders>
            <w:shd w:val="clear" w:color="auto" w:fill="auto"/>
          </w:tcPr>
          <w:p w14:paraId="178DA9E6" w14:textId="77777777" w:rsidR="00980AC5" w:rsidRDefault="00B30903" w:rsidP="00980AC5">
            <w:pPr>
              <w:spacing w:after="0" w:line="240" w:lineRule="auto"/>
              <w:rPr>
                <w:b/>
                <w:sz w:val="20"/>
                <w:szCs w:val="20"/>
              </w:rPr>
            </w:pPr>
            <w:r w:rsidRPr="00B30903">
              <w:rPr>
                <w:sz w:val="20"/>
                <w:szCs w:val="20"/>
              </w:rPr>
              <w:t>Sumner Avenue ES</w:t>
            </w:r>
          </w:p>
        </w:tc>
        <w:tc>
          <w:tcPr>
            <w:tcW w:w="693" w:type="dxa"/>
            <w:shd w:val="clear" w:color="auto" w:fill="auto"/>
          </w:tcPr>
          <w:p w14:paraId="178DA9E7" w14:textId="77777777" w:rsidR="00B30903" w:rsidRPr="00B30903" w:rsidRDefault="00B30903" w:rsidP="00B30903">
            <w:pPr>
              <w:spacing w:after="0" w:line="240" w:lineRule="auto"/>
              <w:jc w:val="center"/>
              <w:rPr>
                <w:sz w:val="20"/>
                <w:szCs w:val="20"/>
              </w:rPr>
            </w:pPr>
            <w:r w:rsidRPr="00B30903">
              <w:rPr>
                <w:sz w:val="20"/>
                <w:szCs w:val="20"/>
              </w:rPr>
              <w:t>38%</w:t>
            </w:r>
          </w:p>
        </w:tc>
        <w:tc>
          <w:tcPr>
            <w:tcW w:w="693" w:type="dxa"/>
            <w:shd w:val="clear" w:color="auto" w:fill="auto"/>
          </w:tcPr>
          <w:p w14:paraId="178DA9E8" w14:textId="77777777" w:rsidR="00B30903" w:rsidRPr="00B30903" w:rsidRDefault="00B30903" w:rsidP="00B30903">
            <w:pPr>
              <w:spacing w:after="0" w:line="240" w:lineRule="auto"/>
              <w:jc w:val="center"/>
              <w:rPr>
                <w:sz w:val="20"/>
                <w:szCs w:val="20"/>
              </w:rPr>
            </w:pPr>
            <w:r w:rsidRPr="00B30903">
              <w:rPr>
                <w:sz w:val="20"/>
                <w:szCs w:val="20"/>
              </w:rPr>
              <w:t>35%</w:t>
            </w:r>
          </w:p>
        </w:tc>
        <w:tc>
          <w:tcPr>
            <w:tcW w:w="693" w:type="dxa"/>
            <w:shd w:val="clear" w:color="auto" w:fill="auto"/>
          </w:tcPr>
          <w:p w14:paraId="178DA9E9" w14:textId="77777777" w:rsidR="00B30903" w:rsidRPr="00B30903" w:rsidRDefault="00B30903" w:rsidP="00B30903">
            <w:pPr>
              <w:spacing w:after="0" w:line="240" w:lineRule="auto"/>
              <w:jc w:val="center"/>
              <w:rPr>
                <w:sz w:val="20"/>
                <w:szCs w:val="20"/>
              </w:rPr>
            </w:pPr>
            <w:r w:rsidRPr="00B30903">
              <w:rPr>
                <w:sz w:val="20"/>
                <w:szCs w:val="20"/>
              </w:rPr>
              <w:t>35%</w:t>
            </w:r>
          </w:p>
        </w:tc>
        <w:tc>
          <w:tcPr>
            <w:tcW w:w="693" w:type="dxa"/>
            <w:shd w:val="clear" w:color="auto" w:fill="auto"/>
          </w:tcPr>
          <w:p w14:paraId="178DA9EA" w14:textId="77777777" w:rsidR="00B30903" w:rsidRPr="00B30903" w:rsidRDefault="00B30903" w:rsidP="00B30903">
            <w:pPr>
              <w:spacing w:after="0" w:line="240" w:lineRule="auto"/>
              <w:jc w:val="center"/>
              <w:rPr>
                <w:sz w:val="20"/>
                <w:szCs w:val="20"/>
              </w:rPr>
            </w:pPr>
            <w:r w:rsidRPr="00B30903">
              <w:rPr>
                <w:sz w:val="20"/>
                <w:szCs w:val="20"/>
              </w:rPr>
              <w:t>12%</w:t>
            </w:r>
          </w:p>
        </w:tc>
        <w:tc>
          <w:tcPr>
            <w:tcW w:w="693" w:type="dxa"/>
            <w:tcBorders>
              <w:right w:val="single" w:sz="12" w:space="0" w:color="auto"/>
            </w:tcBorders>
            <w:shd w:val="clear" w:color="auto" w:fill="auto"/>
          </w:tcPr>
          <w:p w14:paraId="178DA9EB" w14:textId="77777777" w:rsidR="00B30903" w:rsidRPr="00B30903" w:rsidRDefault="00B30903" w:rsidP="00B30903">
            <w:pPr>
              <w:spacing w:after="0" w:line="240" w:lineRule="auto"/>
              <w:jc w:val="center"/>
              <w:rPr>
                <w:sz w:val="20"/>
                <w:szCs w:val="20"/>
              </w:rPr>
            </w:pPr>
            <w:r w:rsidRPr="00B30903">
              <w:rPr>
                <w:sz w:val="20"/>
                <w:szCs w:val="20"/>
              </w:rPr>
              <w:t>33%</w:t>
            </w:r>
          </w:p>
        </w:tc>
        <w:tc>
          <w:tcPr>
            <w:tcW w:w="693" w:type="dxa"/>
            <w:tcBorders>
              <w:left w:val="single" w:sz="12" w:space="0" w:color="auto"/>
            </w:tcBorders>
            <w:shd w:val="clear" w:color="auto" w:fill="auto"/>
          </w:tcPr>
          <w:p w14:paraId="178DA9EC" w14:textId="77777777" w:rsidR="00B30903" w:rsidRPr="00B30903" w:rsidRDefault="00B30903" w:rsidP="00B30903">
            <w:pPr>
              <w:spacing w:after="0" w:line="240" w:lineRule="auto"/>
              <w:jc w:val="center"/>
              <w:rPr>
                <w:sz w:val="20"/>
                <w:szCs w:val="20"/>
              </w:rPr>
            </w:pPr>
            <w:r w:rsidRPr="00B30903">
              <w:rPr>
                <w:sz w:val="20"/>
                <w:szCs w:val="20"/>
              </w:rPr>
              <w:t>30%</w:t>
            </w:r>
          </w:p>
        </w:tc>
        <w:tc>
          <w:tcPr>
            <w:tcW w:w="693" w:type="dxa"/>
            <w:shd w:val="clear" w:color="auto" w:fill="auto"/>
          </w:tcPr>
          <w:p w14:paraId="178DA9ED" w14:textId="77777777" w:rsidR="00B30903" w:rsidRPr="00B30903" w:rsidRDefault="00B30903" w:rsidP="00B30903">
            <w:pPr>
              <w:spacing w:after="0" w:line="240" w:lineRule="auto"/>
              <w:jc w:val="center"/>
              <w:rPr>
                <w:sz w:val="20"/>
                <w:szCs w:val="20"/>
              </w:rPr>
            </w:pPr>
            <w:r w:rsidRPr="00B30903">
              <w:rPr>
                <w:sz w:val="20"/>
                <w:szCs w:val="20"/>
              </w:rPr>
              <w:t>26%</w:t>
            </w:r>
          </w:p>
        </w:tc>
        <w:tc>
          <w:tcPr>
            <w:tcW w:w="693" w:type="dxa"/>
            <w:shd w:val="clear" w:color="auto" w:fill="auto"/>
          </w:tcPr>
          <w:p w14:paraId="178DA9EE" w14:textId="77777777" w:rsidR="00B30903" w:rsidRPr="00B30903" w:rsidRDefault="00B30903" w:rsidP="00B30903">
            <w:pPr>
              <w:spacing w:after="0" w:line="240" w:lineRule="auto"/>
              <w:jc w:val="center"/>
              <w:rPr>
                <w:sz w:val="20"/>
                <w:szCs w:val="20"/>
              </w:rPr>
            </w:pPr>
            <w:r w:rsidRPr="00B30903">
              <w:rPr>
                <w:sz w:val="20"/>
                <w:szCs w:val="20"/>
              </w:rPr>
              <w:t>27%</w:t>
            </w:r>
          </w:p>
        </w:tc>
        <w:tc>
          <w:tcPr>
            <w:tcW w:w="693" w:type="dxa"/>
            <w:shd w:val="clear" w:color="auto" w:fill="auto"/>
          </w:tcPr>
          <w:p w14:paraId="178DA9EF" w14:textId="77777777" w:rsidR="00B30903" w:rsidRPr="00B30903" w:rsidRDefault="00B30903" w:rsidP="00B30903">
            <w:pPr>
              <w:spacing w:after="0" w:line="240" w:lineRule="auto"/>
              <w:jc w:val="center"/>
              <w:rPr>
                <w:sz w:val="20"/>
                <w:szCs w:val="20"/>
              </w:rPr>
            </w:pPr>
            <w:r w:rsidRPr="00B30903">
              <w:rPr>
                <w:sz w:val="20"/>
                <w:szCs w:val="20"/>
              </w:rPr>
              <w:t>10%</w:t>
            </w:r>
          </w:p>
        </w:tc>
        <w:tc>
          <w:tcPr>
            <w:tcW w:w="693" w:type="dxa"/>
            <w:tcBorders>
              <w:right w:val="single" w:sz="4" w:space="0" w:color="auto"/>
            </w:tcBorders>
            <w:shd w:val="clear" w:color="auto" w:fill="auto"/>
          </w:tcPr>
          <w:p w14:paraId="178DA9F0" w14:textId="77777777" w:rsidR="00B30903" w:rsidRPr="00B30903" w:rsidRDefault="00B30903" w:rsidP="00B30903">
            <w:pPr>
              <w:spacing w:after="0" w:line="240" w:lineRule="auto"/>
              <w:jc w:val="center"/>
              <w:rPr>
                <w:sz w:val="20"/>
                <w:szCs w:val="20"/>
              </w:rPr>
            </w:pPr>
            <w:r w:rsidRPr="00B30903">
              <w:rPr>
                <w:sz w:val="20"/>
                <w:szCs w:val="20"/>
              </w:rPr>
              <w:t>26%</w:t>
            </w:r>
          </w:p>
        </w:tc>
      </w:tr>
      <w:tr w:rsidR="00B30903" w:rsidRPr="00B30903" w14:paraId="178DA9FD" w14:textId="77777777" w:rsidTr="00917E59">
        <w:tc>
          <w:tcPr>
            <w:tcW w:w="2628" w:type="dxa"/>
            <w:tcBorders>
              <w:left w:val="single" w:sz="4" w:space="0" w:color="auto"/>
            </w:tcBorders>
            <w:shd w:val="clear" w:color="auto" w:fill="D9D9D9" w:themeFill="background1" w:themeFillShade="D9"/>
          </w:tcPr>
          <w:p w14:paraId="178DA9F2" w14:textId="77777777" w:rsidR="00980AC5" w:rsidRDefault="00B30903" w:rsidP="00980AC5">
            <w:pPr>
              <w:spacing w:after="0" w:line="240" w:lineRule="auto"/>
              <w:rPr>
                <w:b/>
                <w:sz w:val="20"/>
                <w:szCs w:val="20"/>
              </w:rPr>
            </w:pPr>
            <w:r w:rsidRPr="00B30903">
              <w:rPr>
                <w:sz w:val="20"/>
                <w:szCs w:val="20"/>
              </w:rPr>
              <w:t>Talmadge ES</w:t>
            </w:r>
          </w:p>
        </w:tc>
        <w:tc>
          <w:tcPr>
            <w:tcW w:w="693" w:type="dxa"/>
            <w:shd w:val="clear" w:color="auto" w:fill="D9D9D9" w:themeFill="background1" w:themeFillShade="D9"/>
          </w:tcPr>
          <w:p w14:paraId="178DA9F3" w14:textId="77777777" w:rsidR="00B30903" w:rsidRPr="00B30903" w:rsidRDefault="00B30903" w:rsidP="00B30903">
            <w:pPr>
              <w:spacing w:after="0" w:line="240" w:lineRule="auto"/>
              <w:jc w:val="center"/>
              <w:rPr>
                <w:sz w:val="20"/>
                <w:szCs w:val="20"/>
              </w:rPr>
            </w:pPr>
            <w:r w:rsidRPr="00B30903">
              <w:rPr>
                <w:sz w:val="20"/>
                <w:szCs w:val="20"/>
              </w:rPr>
              <w:t>31%</w:t>
            </w:r>
          </w:p>
        </w:tc>
        <w:tc>
          <w:tcPr>
            <w:tcW w:w="693" w:type="dxa"/>
            <w:shd w:val="clear" w:color="auto" w:fill="D9D9D9" w:themeFill="background1" w:themeFillShade="D9"/>
          </w:tcPr>
          <w:p w14:paraId="178DA9F4" w14:textId="77777777" w:rsidR="00B30903" w:rsidRPr="00B30903" w:rsidRDefault="00B30903" w:rsidP="00B30903">
            <w:pPr>
              <w:spacing w:after="0" w:line="240" w:lineRule="auto"/>
              <w:jc w:val="center"/>
              <w:rPr>
                <w:sz w:val="20"/>
                <w:szCs w:val="20"/>
              </w:rPr>
            </w:pPr>
            <w:r w:rsidRPr="00B30903">
              <w:rPr>
                <w:sz w:val="20"/>
                <w:szCs w:val="20"/>
              </w:rPr>
              <w:t>27%</w:t>
            </w:r>
          </w:p>
        </w:tc>
        <w:tc>
          <w:tcPr>
            <w:tcW w:w="693" w:type="dxa"/>
            <w:shd w:val="clear" w:color="auto" w:fill="D9D9D9" w:themeFill="background1" w:themeFillShade="D9"/>
          </w:tcPr>
          <w:p w14:paraId="178DA9F5" w14:textId="77777777" w:rsidR="00B30903" w:rsidRPr="00B30903" w:rsidRDefault="00B30903" w:rsidP="00B30903">
            <w:pPr>
              <w:spacing w:after="0" w:line="240" w:lineRule="auto"/>
              <w:jc w:val="center"/>
              <w:rPr>
                <w:sz w:val="20"/>
                <w:szCs w:val="20"/>
              </w:rPr>
            </w:pPr>
            <w:r w:rsidRPr="00B30903">
              <w:rPr>
                <w:sz w:val="20"/>
                <w:szCs w:val="20"/>
              </w:rPr>
              <w:t>27%</w:t>
            </w:r>
          </w:p>
        </w:tc>
        <w:tc>
          <w:tcPr>
            <w:tcW w:w="693" w:type="dxa"/>
            <w:shd w:val="clear" w:color="auto" w:fill="D9D9D9" w:themeFill="background1" w:themeFillShade="D9"/>
          </w:tcPr>
          <w:p w14:paraId="178DA9F6" w14:textId="77777777" w:rsidR="00B30903" w:rsidRPr="00B30903" w:rsidRDefault="00B30903" w:rsidP="00B30903">
            <w:pPr>
              <w:spacing w:after="0" w:line="240" w:lineRule="auto"/>
              <w:jc w:val="center"/>
              <w:rPr>
                <w:sz w:val="20"/>
                <w:szCs w:val="20"/>
              </w:rPr>
            </w:pPr>
            <w:r w:rsidRPr="00B30903">
              <w:rPr>
                <w:sz w:val="20"/>
                <w:szCs w:val="20"/>
              </w:rPr>
              <w:t>7%</w:t>
            </w:r>
          </w:p>
        </w:tc>
        <w:tc>
          <w:tcPr>
            <w:tcW w:w="693" w:type="dxa"/>
            <w:tcBorders>
              <w:right w:val="single" w:sz="12" w:space="0" w:color="auto"/>
            </w:tcBorders>
            <w:shd w:val="clear" w:color="auto" w:fill="D9D9D9" w:themeFill="background1" w:themeFillShade="D9"/>
          </w:tcPr>
          <w:p w14:paraId="178DA9F7"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tcBorders>
              <w:left w:val="single" w:sz="12" w:space="0" w:color="auto"/>
            </w:tcBorders>
            <w:shd w:val="clear" w:color="auto" w:fill="D9D9D9" w:themeFill="background1" w:themeFillShade="D9"/>
          </w:tcPr>
          <w:p w14:paraId="178DA9F8" w14:textId="77777777" w:rsidR="00B30903" w:rsidRPr="00B30903" w:rsidRDefault="00B30903" w:rsidP="00B30903">
            <w:pPr>
              <w:spacing w:after="0" w:line="240" w:lineRule="auto"/>
              <w:jc w:val="center"/>
              <w:rPr>
                <w:sz w:val="20"/>
                <w:szCs w:val="20"/>
              </w:rPr>
            </w:pPr>
            <w:r w:rsidRPr="00B30903">
              <w:rPr>
                <w:sz w:val="20"/>
                <w:szCs w:val="20"/>
              </w:rPr>
              <w:t>26%</w:t>
            </w:r>
          </w:p>
        </w:tc>
        <w:tc>
          <w:tcPr>
            <w:tcW w:w="693" w:type="dxa"/>
            <w:shd w:val="clear" w:color="auto" w:fill="D9D9D9" w:themeFill="background1" w:themeFillShade="D9"/>
          </w:tcPr>
          <w:p w14:paraId="178DA9F9"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shd w:val="clear" w:color="auto" w:fill="D9D9D9" w:themeFill="background1" w:themeFillShade="D9"/>
          </w:tcPr>
          <w:p w14:paraId="178DA9FA" w14:textId="77777777" w:rsidR="00B30903" w:rsidRPr="00B30903" w:rsidRDefault="00B30903" w:rsidP="00B30903">
            <w:pPr>
              <w:spacing w:after="0" w:line="240" w:lineRule="auto"/>
              <w:jc w:val="center"/>
              <w:rPr>
                <w:sz w:val="20"/>
                <w:szCs w:val="20"/>
              </w:rPr>
            </w:pPr>
            <w:r w:rsidRPr="00B30903">
              <w:rPr>
                <w:sz w:val="20"/>
                <w:szCs w:val="20"/>
              </w:rPr>
              <w:t>24%</w:t>
            </w:r>
          </w:p>
        </w:tc>
        <w:tc>
          <w:tcPr>
            <w:tcW w:w="693" w:type="dxa"/>
            <w:shd w:val="clear" w:color="auto" w:fill="D9D9D9" w:themeFill="background1" w:themeFillShade="D9"/>
          </w:tcPr>
          <w:p w14:paraId="178DA9FB" w14:textId="77777777" w:rsidR="00B30903" w:rsidRPr="00B30903" w:rsidRDefault="00B30903" w:rsidP="00B30903">
            <w:pPr>
              <w:spacing w:after="0" w:line="240" w:lineRule="auto"/>
              <w:jc w:val="center"/>
              <w:rPr>
                <w:sz w:val="20"/>
                <w:szCs w:val="20"/>
              </w:rPr>
            </w:pPr>
            <w:r w:rsidRPr="00B30903">
              <w:rPr>
                <w:sz w:val="20"/>
                <w:szCs w:val="20"/>
              </w:rPr>
              <w:t>11%</w:t>
            </w:r>
          </w:p>
        </w:tc>
        <w:tc>
          <w:tcPr>
            <w:tcW w:w="693" w:type="dxa"/>
            <w:tcBorders>
              <w:right w:val="single" w:sz="4" w:space="0" w:color="auto"/>
            </w:tcBorders>
            <w:shd w:val="clear" w:color="auto" w:fill="D9D9D9" w:themeFill="background1" w:themeFillShade="D9"/>
          </w:tcPr>
          <w:p w14:paraId="178DA9FC" w14:textId="77777777" w:rsidR="00B30903" w:rsidRPr="00B30903" w:rsidRDefault="00B30903" w:rsidP="00B30903">
            <w:pPr>
              <w:spacing w:after="0" w:line="240" w:lineRule="auto"/>
              <w:jc w:val="center"/>
              <w:rPr>
                <w:sz w:val="20"/>
                <w:szCs w:val="20"/>
              </w:rPr>
            </w:pPr>
            <w:r w:rsidRPr="00B30903">
              <w:rPr>
                <w:sz w:val="20"/>
                <w:szCs w:val="20"/>
              </w:rPr>
              <w:t>23%</w:t>
            </w:r>
          </w:p>
        </w:tc>
      </w:tr>
      <w:tr w:rsidR="00B30903" w:rsidRPr="00B30903" w14:paraId="178DAA09" w14:textId="77777777" w:rsidTr="00917E59">
        <w:tc>
          <w:tcPr>
            <w:tcW w:w="2628" w:type="dxa"/>
            <w:tcBorders>
              <w:left w:val="single" w:sz="4" w:space="0" w:color="auto"/>
            </w:tcBorders>
            <w:shd w:val="clear" w:color="auto" w:fill="auto"/>
          </w:tcPr>
          <w:p w14:paraId="178DA9FE" w14:textId="77777777" w:rsidR="00980AC5" w:rsidRDefault="00B30903" w:rsidP="00980AC5">
            <w:pPr>
              <w:spacing w:after="0" w:line="240" w:lineRule="auto"/>
              <w:rPr>
                <w:b/>
                <w:sz w:val="20"/>
                <w:szCs w:val="20"/>
              </w:rPr>
            </w:pPr>
            <w:r w:rsidRPr="00B30903">
              <w:rPr>
                <w:sz w:val="20"/>
                <w:szCs w:val="20"/>
              </w:rPr>
              <w:t>Beal ES</w:t>
            </w:r>
          </w:p>
        </w:tc>
        <w:tc>
          <w:tcPr>
            <w:tcW w:w="693" w:type="dxa"/>
            <w:shd w:val="clear" w:color="auto" w:fill="auto"/>
          </w:tcPr>
          <w:p w14:paraId="178DA9FF" w14:textId="77777777" w:rsidR="00B30903" w:rsidRPr="00B30903" w:rsidRDefault="00B30903" w:rsidP="00B30903">
            <w:pPr>
              <w:spacing w:after="0" w:line="240" w:lineRule="auto"/>
              <w:jc w:val="center"/>
              <w:rPr>
                <w:sz w:val="20"/>
                <w:szCs w:val="20"/>
              </w:rPr>
            </w:pPr>
            <w:r w:rsidRPr="00B30903">
              <w:rPr>
                <w:sz w:val="20"/>
                <w:szCs w:val="20"/>
              </w:rPr>
              <w:t>47%</w:t>
            </w:r>
          </w:p>
        </w:tc>
        <w:tc>
          <w:tcPr>
            <w:tcW w:w="693" w:type="dxa"/>
            <w:shd w:val="clear" w:color="auto" w:fill="auto"/>
          </w:tcPr>
          <w:p w14:paraId="178DAA00" w14:textId="77777777" w:rsidR="00B30903" w:rsidRPr="00B30903" w:rsidRDefault="00B30903" w:rsidP="00B30903">
            <w:pPr>
              <w:spacing w:after="0" w:line="240" w:lineRule="auto"/>
              <w:jc w:val="center"/>
              <w:rPr>
                <w:sz w:val="20"/>
                <w:szCs w:val="20"/>
              </w:rPr>
            </w:pPr>
            <w:r w:rsidRPr="00B30903">
              <w:rPr>
                <w:sz w:val="20"/>
                <w:szCs w:val="20"/>
              </w:rPr>
              <w:t>42%</w:t>
            </w:r>
          </w:p>
        </w:tc>
        <w:tc>
          <w:tcPr>
            <w:tcW w:w="693" w:type="dxa"/>
            <w:shd w:val="clear" w:color="auto" w:fill="auto"/>
          </w:tcPr>
          <w:p w14:paraId="178DAA01" w14:textId="77777777" w:rsidR="00B30903" w:rsidRPr="00B30903" w:rsidRDefault="00B30903" w:rsidP="00B30903">
            <w:pPr>
              <w:spacing w:after="0" w:line="240" w:lineRule="auto"/>
              <w:jc w:val="center"/>
              <w:rPr>
                <w:sz w:val="20"/>
                <w:szCs w:val="20"/>
              </w:rPr>
            </w:pPr>
            <w:r w:rsidRPr="00B30903">
              <w:rPr>
                <w:sz w:val="20"/>
                <w:szCs w:val="20"/>
              </w:rPr>
              <w:t>43%</w:t>
            </w:r>
          </w:p>
        </w:tc>
        <w:tc>
          <w:tcPr>
            <w:tcW w:w="693" w:type="dxa"/>
            <w:shd w:val="clear" w:color="auto" w:fill="auto"/>
          </w:tcPr>
          <w:p w14:paraId="178DAA02" w14:textId="77777777" w:rsidR="00B30903" w:rsidRPr="00B30903" w:rsidRDefault="00B30903" w:rsidP="00B30903">
            <w:pPr>
              <w:spacing w:after="0" w:line="240" w:lineRule="auto"/>
              <w:jc w:val="center"/>
              <w:rPr>
                <w:sz w:val="20"/>
                <w:szCs w:val="20"/>
              </w:rPr>
            </w:pPr>
            <w:r w:rsidRPr="00B30903">
              <w:rPr>
                <w:sz w:val="20"/>
                <w:szCs w:val="20"/>
              </w:rPr>
              <w:t>5%</w:t>
            </w:r>
          </w:p>
        </w:tc>
        <w:tc>
          <w:tcPr>
            <w:tcW w:w="693" w:type="dxa"/>
            <w:tcBorders>
              <w:right w:val="single" w:sz="12" w:space="0" w:color="auto"/>
            </w:tcBorders>
            <w:shd w:val="clear" w:color="auto" w:fill="auto"/>
          </w:tcPr>
          <w:p w14:paraId="178DAA03" w14:textId="77777777" w:rsidR="00B30903" w:rsidRPr="00B30903" w:rsidRDefault="00B30903" w:rsidP="00B30903">
            <w:pPr>
              <w:spacing w:after="0" w:line="240" w:lineRule="auto"/>
              <w:jc w:val="center"/>
              <w:rPr>
                <w:sz w:val="20"/>
                <w:szCs w:val="20"/>
              </w:rPr>
            </w:pPr>
            <w:r w:rsidRPr="00B30903">
              <w:rPr>
                <w:sz w:val="20"/>
                <w:szCs w:val="20"/>
              </w:rPr>
              <w:t>50%</w:t>
            </w:r>
          </w:p>
        </w:tc>
        <w:tc>
          <w:tcPr>
            <w:tcW w:w="693" w:type="dxa"/>
            <w:tcBorders>
              <w:left w:val="single" w:sz="12" w:space="0" w:color="auto"/>
            </w:tcBorders>
            <w:shd w:val="clear" w:color="auto" w:fill="auto"/>
          </w:tcPr>
          <w:p w14:paraId="178DAA04" w14:textId="77777777" w:rsidR="00B30903" w:rsidRPr="00B30903" w:rsidRDefault="00B30903" w:rsidP="00B30903">
            <w:pPr>
              <w:spacing w:after="0" w:line="240" w:lineRule="auto"/>
              <w:jc w:val="center"/>
              <w:rPr>
                <w:sz w:val="20"/>
                <w:szCs w:val="20"/>
              </w:rPr>
            </w:pPr>
            <w:r w:rsidRPr="00B30903">
              <w:rPr>
                <w:sz w:val="20"/>
                <w:szCs w:val="20"/>
              </w:rPr>
              <w:t>33%</w:t>
            </w:r>
          </w:p>
        </w:tc>
        <w:tc>
          <w:tcPr>
            <w:tcW w:w="693" w:type="dxa"/>
            <w:shd w:val="clear" w:color="auto" w:fill="auto"/>
          </w:tcPr>
          <w:p w14:paraId="178DAA05" w14:textId="77777777" w:rsidR="00B30903" w:rsidRPr="00B30903" w:rsidRDefault="00B30903" w:rsidP="00B30903">
            <w:pPr>
              <w:spacing w:after="0" w:line="240" w:lineRule="auto"/>
              <w:jc w:val="center"/>
              <w:rPr>
                <w:sz w:val="20"/>
                <w:szCs w:val="20"/>
              </w:rPr>
            </w:pPr>
            <w:r w:rsidRPr="00B30903">
              <w:rPr>
                <w:sz w:val="20"/>
                <w:szCs w:val="20"/>
              </w:rPr>
              <w:t>29%</w:t>
            </w:r>
          </w:p>
        </w:tc>
        <w:tc>
          <w:tcPr>
            <w:tcW w:w="693" w:type="dxa"/>
            <w:shd w:val="clear" w:color="auto" w:fill="auto"/>
          </w:tcPr>
          <w:p w14:paraId="178DAA06" w14:textId="77777777" w:rsidR="00B30903" w:rsidRPr="00B30903" w:rsidRDefault="00B30903" w:rsidP="00B30903">
            <w:pPr>
              <w:spacing w:after="0" w:line="240" w:lineRule="auto"/>
              <w:jc w:val="center"/>
              <w:rPr>
                <w:sz w:val="20"/>
                <w:szCs w:val="20"/>
              </w:rPr>
            </w:pPr>
            <w:r w:rsidRPr="00B30903">
              <w:rPr>
                <w:sz w:val="20"/>
                <w:szCs w:val="20"/>
              </w:rPr>
              <w:t>30%</w:t>
            </w:r>
          </w:p>
        </w:tc>
        <w:tc>
          <w:tcPr>
            <w:tcW w:w="693" w:type="dxa"/>
            <w:shd w:val="clear" w:color="auto" w:fill="auto"/>
          </w:tcPr>
          <w:p w14:paraId="178DAA07" w14:textId="77777777" w:rsidR="00B30903" w:rsidRPr="00B30903" w:rsidRDefault="00B30903" w:rsidP="00B30903">
            <w:pPr>
              <w:spacing w:after="0" w:line="240" w:lineRule="auto"/>
              <w:jc w:val="center"/>
              <w:rPr>
                <w:sz w:val="20"/>
                <w:szCs w:val="20"/>
              </w:rPr>
            </w:pPr>
            <w:r w:rsidRPr="00B30903">
              <w:rPr>
                <w:sz w:val="20"/>
                <w:szCs w:val="20"/>
              </w:rPr>
              <w:t>5%</w:t>
            </w:r>
          </w:p>
        </w:tc>
        <w:tc>
          <w:tcPr>
            <w:tcW w:w="693" w:type="dxa"/>
            <w:tcBorders>
              <w:right w:val="single" w:sz="4" w:space="0" w:color="auto"/>
            </w:tcBorders>
            <w:shd w:val="clear" w:color="auto" w:fill="auto"/>
          </w:tcPr>
          <w:p w14:paraId="178DAA08" w14:textId="77777777" w:rsidR="00B30903" w:rsidRPr="00B30903" w:rsidRDefault="00B30903" w:rsidP="00B30903">
            <w:pPr>
              <w:spacing w:after="0" w:line="240" w:lineRule="auto"/>
              <w:jc w:val="center"/>
              <w:rPr>
                <w:sz w:val="20"/>
                <w:szCs w:val="20"/>
              </w:rPr>
            </w:pPr>
            <w:r w:rsidRPr="00B30903">
              <w:rPr>
                <w:sz w:val="20"/>
                <w:szCs w:val="20"/>
              </w:rPr>
              <w:t>30%</w:t>
            </w:r>
          </w:p>
        </w:tc>
      </w:tr>
      <w:tr w:rsidR="00B30903" w:rsidRPr="00B30903" w14:paraId="178DAA15" w14:textId="77777777" w:rsidTr="00917E59">
        <w:tc>
          <w:tcPr>
            <w:tcW w:w="2628" w:type="dxa"/>
            <w:tcBorders>
              <w:left w:val="single" w:sz="4" w:space="0" w:color="auto"/>
            </w:tcBorders>
            <w:shd w:val="clear" w:color="auto" w:fill="D9D9D9" w:themeFill="background1" w:themeFillShade="D9"/>
          </w:tcPr>
          <w:p w14:paraId="178DAA0A" w14:textId="77777777" w:rsidR="00980AC5" w:rsidRDefault="00B30903" w:rsidP="00980AC5">
            <w:pPr>
              <w:spacing w:after="0" w:line="240" w:lineRule="auto"/>
              <w:rPr>
                <w:b/>
                <w:sz w:val="20"/>
                <w:szCs w:val="20"/>
              </w:rPr>
            </w:pPr>
            <w:r w:rsidRPr="00B30903">
              <w:rPr>
                <w:sz w:val="20"/>
                <w:szCs w:val="20"/>
              </w:rPr>
              <w:t>Warner ES</w:t>
            </w:r>
          </w:p>
        </w:tc>
        <w:tc>
          <w:tcPr>
            <w:tcW w:w="693" w:type="dxa"/>
            <w:shd w:val="clear" w:color="auto" w:fill="D9D9D9" w:themeFill="background1" w:themeFillShade="D9"/>
          </w:tcPr>
          <w:p w14:paraId="178DAA0B" w14:textId="77777777" w:rsidR="00B30903" w:rsidRPr="00B30903" w:rsidRDefault="00B30903" w:rsidP="00B30903">
            <w:pPr>
              <w:spacing w:after="0" w:line="240" w:lineRule="auto"/>
              <w:jc w:val="center"/>
              <w:rPr>
                <w:sz w:val="20"/>
                <w:szCs w:val="20"/>
              </w:rPr>
            </w:pPr>
            <w:r w:rsidRPr="00B30903">
              <w:rPr>
                <w:sz w:val="20"/>
                <w:szCs w:val="20"/>
              </w:rPr>
              <w:t>48%</w:t>
            </w:r>
          </w:p>
        </w:tc>
        <w:tc>
          <w:tcPr>
            <w:tcW w:w="693" w:type="dxa"/>
            <w:shd w:val="clear" w:color="auto" w:fill="D9D9D9" w:themeFill="background1" w:themeFillShade="D9"/>
          </w:tcPr>
          <w:p w14:paraId="178DAA0C" w14:textId="77777777" w:rsidR="00B30903" w:rsidRPr="00B30903" w:rsidRDefault="00B30903" w:rsidP="00B30903">
            <w:pPr>
              <w:spacing w:after="0" w:line="240" w:lineRule="auto"/>
              <w:jc w:val="center"/>
              <w:rPr>
                <w:sz w:val="20"/>
                <w:szCs w:val="20"/>
              </w:rPr>
            </w:pPr>
            <w:r w:rsidRPr="00B30903">
              <w:rPr>
                <w:sz w:val="20"/>
                <w:szCs w:val="20"/>
              </w:rPr>
              <w:t>40%</w:t>
            </w:r>
          </w:p>
        </w:tc>
        <w:tc>
          <w:tcPr>
            <w:tcW w:w="693" w:type="dxa"/>
            <w:shd w:val="clear" w:color="auto" w:fill="D9D9D9" w:themeFill="background1" w:themeFillShade="D9"/>
          </w:tcPr>
          <w:p w14:paraId="178DAA0D" w14:textId="77777777" w:rsidR="00B30903" w:rsidRPr="00B30903" w:rsidRDefault="00B30903" w:rsidP="00B30903">
            <w:pPr>
              <w:spacing w:after="0" w:line="240" w:lineRule="auto"/>
              <w:jc w:val="center"/>
              <w:rPr>
                <w:sz w:val="20"/>
                <w:szCs w:val="20"/>
              </w:rPr>
            </w:pPr>
            <w:r w:rsidRPr="00B30903">
              <w:rPr>
                <w:sz w:val="20"/>
                <w:szCs w:val="20"/>
              </w:rPr>
              <w:t>39%</w:t>
            </w:r>
          </w:p>
        </w:tc>
        <w:tc>
          <w:tcPr>
            <w:tcW w:w="693" w:type="dxa"/>
            <w:shd w:val="clear" w:color="auto" w:fill="D9D9D9" w:themeFill="background1" w:themeFillShade="D9"/>
          </w:tcPr>
          <w:p w14:paraId="178DAA0E" w14:textId="77777777" w:rsidR="00B30903" w:rsidRPr="00B30903" w:rsidRDefault="00B30903" w:rsidP="00B30903">
            <w:pPr>
              <w:spacing w:after="0" w:line="240" w:lineRule="auto"/>
              <w:jc w:val="center"/>
              <w:rPr>
                <w:sz w:val="20"/>
                <w:szCs w:val="20"/>
              </w:rPr>
            </w:pPr>
            <w:r w:rsidRPr="00B30903">
              <w:rPr>
                <w:sz w:val="20"/>
                <w:szCs w:val="20"/>
              </w:rPr>
              <w:t>9%</w:t>
            </w:r>
          </w:p>
        </w:tc>
        <w:tc>
          <w:tcPr>
            <w:tcW w:w="693" w:type="dxa"/>
            <w:tcBorders>
              <w:right w:val="single" w:sz="12" w:space="0" w:color="auto"/>
            </w:tcBorders>
            <w:shd w:val="clear" w:color="auto" w:fill="D9D9D9" w:themeFill="background1" w:themeFillShade="D9"/>
          </w:tcPr>
          <w:p w14:paraId="178DAA0F" w14:textId="77777777" w:rsidR="00B30903" w:rsidRPr="00B30903" w:rsidRDefault="00B30903" w:rsidP="00B30903">
            <w:pPr>
              <w:spacing w:after="0" w:line="240" w:lineRule="auto"/>
              <w:jc w:val="center"/>
              <w:rPr>
                <w:sz w:val="20"/>
                <w:szCs w:val="20"/>
              </w:rPr>
            </w:pPr>
            <w:r w:rsidRPr="00B30903">
              <w:rPr>
                <w:sz w:val="20"/>
                <w:szCs w:val="20"/>
              </w:rPr>
              <w:t>36%</w:t>
            </w:r>
          </w:p>
        </w:tc>
        <w:tc>
          <w:tcPr>
            <w:tcW w:w="693" w:type="dxa"/>
            <w:tcBorders>
              <w:left w:val="single" w:sz="12" w:space="0" w:color="auto"/>
            </w:tcBorders>
            <w:shd w:val="clear" w:color="auto" w:fill="D9D9D9" w:themeFill="background1" w:themeFillShade="D9"/>
          </w:tcPr>
          <w:p w14:paraId="178DAA10" w14:textId="77777777" w:rsidR="00B30903" w:rsidRPr="00B30903" w:rsidRDefault="00B30903" w:rsidP="00B30903">
            <w:pPr>
              <w:spacing w:after="0" w:line="240" w:lineRule="auto"/>
              <w:jc w:val="center"/>
              <w:rPr>
                <w:sz w:val="20"/>
                <w:szCs w:val="20"/>
              </w:rPr>
            </w:pPr>
            <w:r w:rsidRPr="00B30903">
              <w:rPr>
                <w:sz w:val="20"/>
                <w:szCs w:val="20"/>
              </w:rPr>
              <w:t>62%</w:t>
            </w:r>
          </w:p>
        </w:tc>
        <w:tc>
          <w:tcPr>
            <w:tcW w:w="693" w:type="dxa"/>
            <w:shd w:val="clear" w:color="auto" w:fill="D9D9D9" w:themeFill="background1" w:themeFillShade="D9"/>
          </w:tcPr>
          <w:p w14:paraId="178DAA11" w14:textId="77777777" w:rsidR="00B30903" w:rsidRPr="00B30903" w:rsidRDefault="00B30903" w:rsidP="00B30903">
            <w:pPr>
              <w:spacing w:after="0" w:line="240" w:lineRule="auto"/>
              <w:jc w:val="center"/>
              <w:rPr>
                <w:sz w:val="20"/>
                <w:szCs w:val="20"/>
              </w:rPr>
            </w:pPr>
            <w:r w:rsidRPr="00B30903">
              <w:rPr>
                <w:sz w:val="20"/>
                <w:szCs w:val="20"/>
              </w:rPr>
              <w:t>56%</w:t>
            </w:r>
          </w:p>
        </w:tc>
        <w:tc>
          <w:tcPr>
            <w:tcW w:w="693" w:type="dxa"/>
            <w:shd w:val="clear" w:color="auto" w:fill="D9D9D9" w:themeFill="background1" w:themeFillShade="D9"/>
          </w:tcPr>
          <w:p w14:paraId="178DAA12" w14:textId="77777777" w:rsidR="00B30903" w:rsidRPr="00B30903" w:rsidRDefault="00B30903" w:rsidP="00B30903">
            <w:pPr>
              <w:spacing w:after="0" w:line="240" w:lineRule="auto"/>
              <w:jc w:val="center"/>
              <w:rPr>
                <w:sz w:val="20"/>
                <w:szCs w:val="20"/>
              </w:rPr>
            </w:pPr>
            <w:r w:rsidRPr="00B30903">
              <w:rPr>
                <w:sz w:val="20"/>
                <w:szCs w:val="20"/>
              </w:rPr>
              <w:t>56%</w:t>
            </w:r>
          </w:p>
        </w:tc>
        <w:tc>
          <w:tcPr>
            <w:tcW w:w="693" w:type="dxa"/>
            <w:shd w:val="clear" w:color="auto" w:fill="D9D9D9" w:themeFill="background1" w:themeFillShade="D9"/>
          </w:tcPr>
          <w:p w14:paraId="178DAA13" w14:textId="77777777" w:rsidR="00B30903" w:rsidRPr="00B30903" w:rsidRDefault="00B30903" w:rsidP="00B30903">
            <w:pPr>
              <w:spacing w:after="0" w:line="240" w:lineRule="auto"/>
              <w:jc w:val="center"/>
              <w:rPr>
                <w:sz w:val="20"/>
                <w:szCs w:val="20"/>
              </w:rPr>
            </w:pPr>
            <w:r w:rsidRPr="00B30903">
              <w:rPr>
                <w:sz w:val="20"/>
                <w:szCs w:val="20"/>
              </w:rPr>
              <w:t>18%</w:t>
            </w:r>
          </w:p>
        </w:tc>
        <w:tc>
          <w:tcPr>
            <w:tcW w:w="693" w:type="dxa"/>
            <w:tcBorders>
              <w:right w:val="single" w:sz="4" w:space="0" w:color="auto"/>
            </w:tcBorders>
            <w:shd w:val="clear" w:color="auto" w:fill="D9D9D9" w:themeFill="background1" w:themeFillShade="D9"/>
          </w:tcPr>
          <w:p w14:paraId="178DAA14" w14:textId="77777777" w:rsidR="00B30903" w:rsidRPr="00B30903" w:rsidRDefault="00B30903" w:rsidP="00B30903">
            <w:pPr>
              <w:spacing w:after="0" w:line="240" w:lineRule="auto"/>
              <w:jc w:val="center"/>
              <w:rPr>
                <w:sz w:val="20"/>
                <w:szCs w:val="20"/>
              </w:rPr>
            </w:pPr>
            <w:r w:rsidRPr="00B30903">
              <w:rPr>
                <w:sz w:val="20"/>
                <w:szCs w:val="20"/>
              </w:rPr>
              <w:t>57%</w:t>
            </w:r>
          </w:p>
        </w:tc>
      </w:tr>
      <w:tr w:rsidR="00B30903" w:rsidRPr="00B30903" w14:paraId="178DAA21" w14:textId="77777777" w:rsidTr="00917E59">
        <w:tc>
          <w:tcPr>
            <w:tcW w:w="2628" w:type="dxa"/>
            <w:tcBorders>
              <w:left w:val="single" w:sz="4" w:space="0" w:color="auto"/>
            </w:tcBorders>
            <w:shd w:val="clear" w:color="auto" w:fill="auto"/>
          </w:tcPr>
          <w:p w14:paraId="178DAA16" w14:textId="77777777" w:rsidR="00980AC5" w:rsidRDefault="00B30903" w:rsidP="00980AC5">
            <w:pPr>
              <w:spacing w:after="0" w:line="240" w:lineRule="auto"/>
              <w:rPr>
                <w:b/>
                <w:sz w:val="20"/>
                <w:szCs w:val="20"/>
              </w:rPr>
            </w:pPr>
            <w:r w:rsidRPr="00B30903">
              <w:rPr>
                <w:sz w:val="20"/>
                <w:szCs w:val="20"/>
              </w:rPr>
              <w:t>Washington ES</w:t>
            </w:r>
          </w:p>
        </w:tc>
        <w:tc>
          <w:tcPr>
            <w:tcW w:w="693" w:type="dxa"/>
            <w:shd w:val="clear" w:color="auto" w:fill="auto"/>
          </w:tcPr>
          <w:p w14:paraId="178DAA17" w14:textId="77777777" w:rsidR="00B30903" w:rsidRPr="00B30903" w:rsidRDefault="00B30903" w:rsidP="00B30903">
            <w:pPr>
              <w:spacing w:after="0" w:line="240" w:lineRule="auto"/>
              <w:jc w:val="center"/>
              <w:rPr>
                <w:sz w:val="20"/>
                <w:szCs w:val="20"/>
              </w:rPr>
            </w:pPr>
            <w:r w:rsidRPr="00B30903">
              <w:rPr>
                <w:sz w:val="20"/>
                <w:szCs w:val="20"/>
              </w:rPr>
              <w:t>32%</w:t>
            </w:r>
          </w:p>
        </w:tc>
        <w:tc>
          <w:tcPr>
            <w:tcW w:w="693" w:type="dxa"/>
            <w:shd w:val="clear" w:color="auto" w:fill="auto"/>
          </w:tcPr>
          <w:p w14:paraId="178DAA18" w14:textId="77777777" w:rsidR="00B30903" w:rsidRPr="00B30903" w:rsidRDefault="00B30903" w:rsidP="00B30903">
            <w:pPr>
              <w:spacing w:after="0" w:line="240" w:lineRule="auto"/>
              <w:jc w:val="center"/>
              <w:rPr>
                <w:sz w:val="20"/>
                <w:szCs w:val="20"/>
              </w:rPr>
            </w:pPr>
            <w:r w:rsidRPr="00B30903">
              <w:rPr>
                <w:sz w:val="20"/>
                <w:szCs w:val="20"/>
              </w:rPr>
              <w:t>27%</w:t>
            </w:r>
          </w:p>
        </w:tc>
        <w:tc>
          <w:tcPr>
            <w:tcW w:w="693" w:type="dxa"/>
            <w:shd w:val="clear" w:color="auto" w:fill="auto"/>
          </w:tcPr>
          <w:p w14:paraId="178DAA19" w14:textId="77777777" w:rsidR="00B30903" w:rsidRPr="00B30903" w:rsidRDefault="00B30903" w:rsidP="00B30903">
            <w:pPr>
              <w:spacing w:after="0" w:line="240" w:lineRule="auto"/>
              <w:jc w:val="center"/>
              <w:rPr>
                <w:sz w:val="20"/>
                <w:szCs w:val="20"/>
              </w:rPr>
            </w:pPr>
            <w:r w:rsidRPr="00B30903">
              <w:rPr>
                <w:sz w:val="20"/>
                <w:szCs w:val="20"/>
              </w:rPr>
              <w:t>24%</w:t>
            </w:r>
          </w:p>
        </w:tc>
        <w:tc>
          <w:tcPr>
            <w:tcW w:w="693" w:type="dxa"/>
            <w:shd w:val="clear" w:color="auto" w:fill="auto"/>
          </w:tcPr>
          <w:p w14:paraId="178DAA1A" w14:textId="77777777" w:rsidR="00B30903" w:rsidRPr="00B30903" w:rsidRDefault="00B30903" w:rsidP="00B30903">
            <w:pPr>
              <w:spacing w:after="0" w:line="240" w:lineRule="auto"/>
              <w:jc w:val="center"/>
              <w:rPr>
                <w:sz w:val="20"/>
                <w:szCs w:val="20"/>
              </w:rPr>
            </w:pPr>
            <w:r w:rsidRPr="00B30903">
              <w:rPr>
                <w:sz w:val="20"/>
                <w:szCs w:val="20"/>
              </w:rPr>
              <w:t>15%</w:t>
            </w:r>
          </w:p>
        </w:tc>
        <w:tc>
          <w:tcPr>
            <w:tcW w:w="693" w:type="dxa"/>
            <w:tcBorders>
              <w:right w:val="single" w:sz="12" w:space="0" w:color="auto"/>
            </w:tcBorders>
            <w:shd w:val="clear" w:color="auto" w:fill="auto"/>
          </w:tcPr>
          <w:p w14:paraId="178DAA1B" w14:textId="77777777" w:rsidR="00B30903" w:rsidRPr="00B30903" w:rsidRDefault="00B30903" w:rsidP="00B30903">
            <w:pPr>
              <w:spacing w:after="0" w:line="240" w:lineRule="auto"/>
              <w:jc w:val="center"/>
              <w:rPr>
                <w:sz w:val="20"/>
                <w:szCs w:val="20"/>
              </w:rPr>
            </w:pPr>
            <w:r w:rsidRPr="00B30903">
              <w:rPr>
                <w:sz w:val="20"/>
                <w:szCs w:val="20"/>
              </w:rPr>
              <w:t>29%</w:t>
            </w:r>
          </w:p>
        </w:tc>
        <w:tc>
          <w:tcPr>
            <w:tcW w:w="693" w:type="dxa"/>
            <w:tcBorders>
              <w:left w:val="single" w:sz="12" w:space="0" w:color="auto"/>
            </w:tcBorders>
            <w:shd w:val="clear" w:color="auto" w:fill="auto"/>
          </w:tcPr>
          <w:p w14:paraId="178DAA1C" w14:textId="77777777" w:rsidR="00B30903" w:rsidRPr="00B30903" w:rsidRDefault="00B30903" w:rsidP="00B30903">
            <w:pPr>
              <w:spacing w:after="0" w:line="240" w:lineRule="auto"/>
              <w:jc w:val="center"/>
              <w:rPr>
                <w:sz w:val="20"/>
                <w:szCs w:val="20"/>
              </w:rPr>
            </w:pPr>
            <w:r w:rsidRPr="00B30903">
              <w:rPr>
                <w:sz w:val="20"/>
                <w:szCs w:val="20"/>
              </w:rPr>
              <w:t>28%</w:t>
            </w:r>
          </w:p>
        </w:tc>
        <w:tc>
          <w:tcPr>
            <w:tcW w:w="693" w:type="dxa"/>
            <w:shd w:val="clear" w:color="auto" w:fill="auto"/>
          </w:tcPr>
          <w:p w14:paraId="178DAA1D"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shd w:val="clear" w:color="auto" w:fill="auto"/>
          </w:tcPr>
          <w:p w14:paraId="178DAA1E" w14:textId="77777777" w:rsidR="00B30903" w:rsidRPr="00B30903" w:rsidRDefault="00B30903" w:rsidP="00B30903">
            <w:pPr>
              <w:spacing w:after="0" w:line="240" w:lineRule="auto"/>
              <w:jc w:val="center"/>
              <w:rPr>
                <w:sz w:val="20"/>
                <w:szCs w:val="20"/>
              </w:rPr>
            </w:pPr>
            <w:r w:rsidRPr="00B30903">
              <w:rPr>
                <w:sz w:val="20"/>
                <w:szCs w:val="20"/>
              </w:rPr>
              <w:t>21%</w:t>
            </w:r>
          </w:p>
        </w:tc>
        <w:tc>
          <w:tcPr>
            <w:tcW w:w="693" w:type="dxa"/>
            <w:shd w:val="clear" w:color="auto" w:fill="auto"/>
          </w:tcPr>
          <w:p w14:paraId="178DAA1F" w14:textId="77777777" w:rsidR="00B30903" w:rsidRPr="00B30903" w:rsidRDefault="00B30903" w:rsidP="00B30903">
            <w:pPr>
              <w:spacing w:after="0" w:line="240" w:lineRule="auto"/>
              <w:jc w:val="center"/>
              <w:rPr>
                <w:sz w:val="20"/>
                <w:szCs w:val="20"/>
              </w:rPr>
            </w:pPr>
            <w:r w:rsidRPr="00B30903">
              <w:rPr>
                <w:sz w:val="20"/>
                <w:szCs w:val="20"/>
              </w:rPr>
              <w:t>8%</w:t>
            </w:r>
          </w:p>
        </w:tc>
        <w:tc>
          <w:tcPr>
            <w:tcW w:w="693" w:type="dxa"/>
            <w:tcBorders>
              <w:right w:val="single" w:sz="4" w:space="0" w:color="auto"/>
            </w:tcBorders>
            <w:shd w:val="clear" w:color="auto" w:fill="auto"/>
          </w:tcPr>
          <w:p w14:paraId="178DAA20" w14:textId="77777777" w:rsidR="00B30903" w:rsidRPr="00B30903" w:rsidRDefault="00B30903" w:rsidP="00B30903">
            <w:pPr>
              <w:spacing w:after="0" w:line="240" w:lineRule="auto"/>
              <w:jc w:val="center"/>
              <w:rPr>
                <w:sz w:val="20"/>
                <w:szCs w:val="20"/>
              </w:rPr>
            </w:pPr>
            <w:r w:rsidRPr="00B30903">
              <w:rPr>
                <w:sz w:val="20"/>
                <w:szCs w:val="20"/>
              </w:rPr>
              <w:t>25%</w:t>
            </w:r>
          </w:p>
        </w:tc>
      </w:tr>
      <w:tr w:rsidR="00B30903" w:rsidRPr="00B30903" w14:paraId="178DAA2D" w14:textId="77777777" w:rsidTr="00917E59">
        <w:tc>
          <w:tcPr>
            <w:tcW w:w="2628" w:type="dxa"/>
            <w:tcBorders>
              <w:left w:val="single" w:sz="4" w:space="0" w:color="auto"/>
            </w:tcBorders>
            <w:shd w:val="clear" w:color="auto" w:fill="D9D9D9" w:themeFill="background1" w:themeFillShade="D9"/>
          </w:tcPr>
          <w:p w14:paraId="178DAA22" w14:textId="77777777" w:rsidR="00980AC5" w:rsidRDefault="00B30903" w:rsidP="00980AC5">
            <w:pPr>
              <w:spacing w:after="0" w:line="240" w:lineRule="auto"/>
              <w:rPr>
                <w:b/>
                <w:sz w:val="20"/>
                <w:szCs w:val="20"/>
              </w:rPr>
            </w:pPr>
            <w:r w:rsidRPr="00B30903">
              <w:rPr>
                <w:sz w:val="20"/>
                <w:szCs w:val="20"/>
              </w:rPr>
              <w:t>White Street ES</w:t>
            </w:r>
          </w:p>
        </w:tc>
        <w:tc>
          <w:tcPr>
            <w:tcW w:w="693" w:type="dxa"/>
            <w:shd w:val="clear" w:color="auto" w:fill="D9D9D9" w:themeFill="background1" w:themeFillShade="D9"/>
          </w:tcPr>
          <w:p w14:paraId="178DAA23" w14:textId="77777777" w:rsidR="00B30903" w:rsidRPr="00B30903" w:rsidRDefault="00B30903" w:rsidP="00B30903">
            <w:pPr>
              <w:spacing w:after="0" w:line="240" w:lineRule="auto"/>
              <w:jc w:val="center"/>
              <w:rPr>
                <w:sz w:val="20"/>
                <w:szCs w:val="20"/>
              </w:rPr>
            </w:pPr>
            <w:r w:rsidRPr="00B30903">
              <w:rPr>
                <w:sz w:val="20"/>
                <w:szCs w:val="20"/>
              </w:rPr>
              <w:t>44%</w:t>
            </w:r>
          </w:p>
        </w:tc>
        <w:tc>
          <w:tcPr>
            <w:tcW w:w="693" w:type="dxa"/>
            <w:shd w:val="clear" w:color="auto" w:fill="D9D9D9" w:themeFill="background1" w:themeFillShade="D9"/>
          </w:tcPr>
          <w:p w14:paraId="178DAA24" w14:textId="77777777" w:rsidR="00B30903" w:rsidRPr="00B30903" w:rsidRDefault="00B30903" w:rsidP="00B30903">
            <w:pPr>
              <w:spacing w:after="0" w:line="240" w:lineRule="auto"/>
              <w:jc w:val="center"/>
              <w:rPr>
                <w:sz w:val="20"/>
                <w:szCs w:val="20"/>
              </w:rPr>
            </w:pPr>
            <w:r w:rsidRPr="00B30903">
              <w:rPr>
                <w:sz w:val="20"/>
                <w:szCs w:val="20"/>
              </w:rPr>
              <w:t>40%</w:t>
            </w:r>
          </w:p>
        </w:tc>
        <w:tc>
          <w:tcPr>
            <w:tcW w:w="693" w:type="dxa"/>
            <w:shd w:val="clear" w:color="auto" w:fill="D9D9D9" w:themeFill="background1" w:themeFillShade="D9"/>
          </w:tcPr>
          <w:p w14:paraId="178DAA25" w14:textId="77777777" w:rsidR="00B30903" w:rsidRPr="00B30903" w:rsidRDefault="00B30903" w:rsidP="00B30903">
            <w:pPr>
              <w:spacing w:after="0" w:line="240" w:lineRule="auto"/>
              <w:jc w:val="center"/>
              <w:rPr>
                <w:sz w:val="20"/>
                <w:szCs w:val="20"/>
              </w:rPr>
            </w:pPr>
            <w:r w:rsidRPr="00B30903">
              <w:rPr>
                <w:sz w:val="20"/>
                <w:szCs w:val="20"/>
              </w:rPr>
              <w:t>40%</w:t>
            </w:r>
          </w:p>
        </w:tc>
        <w:tc>
          <w:tcPr>
            <w:tcW w:w="693" w:type="dxa"/>
            <w:shd w:val="clear" w:color="auto" w:fill="D9D9D9" w:themeFill="background1" w:themeFillShade="D9"/>
          </w:tcPr>
          <w:p w14:paraId="178DAA26" w14:textId="77777777" w:rsidR="00B30903" w:rsidRPr="00B30903" w:rsidRDefault="00B30903" w:rsidP="00B30903">
            <w:pPr>
              <w:spacing w:after="0" w:line="240" w:lineRule="auto"/>
              <w:jc w:val="center"/>
              <w:rPr>
                <w:sz w:val="20"/>
                <w:szCs w:val="20"/>
              </w:rPr>
            </w:pPr>
            <w:r w:rsidRPr="00B30903">
              <w:rPr>
                <w:sz w:val="20"/>
                <w:szCs w:val="20"/>
              </w:rPr>
              <w:t>6%</w:t>
            </w:r>
          </w:p>
        </w:tc>
        <w:tc>
          <w:tcPr>
            <w:tcW w:w="693" w:type="dxa"/>
            <w:tcBorders>
              <w:right w:val="single" w:sz="12" w:space="0" w:color="auto"/>
            </w:tcBorders>
            <w:shd w:val="clear" w:color="auto" w:fill="D9D9D9" w:themeFill="background1" w:themeFillShade="D9"/>
          </w:tcPr>
          <w:p w14:paraId="178DAA27" w14:textId="77777777" w:rsidR="00B30903" w:rsidRPr="00B30903" w:rsidRDefault="00B30903" w:rsidP="00B30903">
            <w:pPr>
              <w:spacing w:after="0" w:line="240" w:lineRule="auto"/>
              <w:jc w:val="center"/>
              <w:rPr>
                <w:sz w:val="20"/>
                <w:szCs w:val="20"/>
              </w:rPr>
            </w:pPr>
            <w:r w:rsidRPr="00B30903">
              <w:rPr>
                <w:sz w:val="20"/>
                <w:szCs w:val="20"/>
              </w:rPr>
              <w:t>39%</w:t>
            </w:r>
          </w:p>
        </w:tc>
        <w:tc>
          <w:tcPr>
            <w:tcW w:w="693" w:type="dxa"/>
            <w:tcBorders>
              <w:left w:val="single" w:sz="12" w:space="0" w:color="auto"/>
            </w:tcBorders>
            <w:shd w:val="clear" w:color="auto" w:fill="D9D9D9" w:themeFill="background1" w:themeFillShade="D9"/>
          </w:tcPr>
          <w:p w14:paraId="178DAA28" w14:textId="77777777" w:rsidR="00B30903" w:rsidRPr="00B30903" w:rsidRDefault="00B30903" w:rsidP="00B30903">
            <w:pPr>
              <w:spacing w:after="0" w:line="240" w:lineRule="auto"/>
              <w:jc w:val="center"/>
              <w:rPr>
                <w:sz w:val="20"/>
                <w:szCs w:val="20"/>
              </w:rPr>
            </w:pPr>
            <w:r w:rsidRPr="00B30903">
              <w:rPr>
                <w:sz w:val="20"/>
                <w:szCs w:val="20"/>
              </w:rPr>
              <w:t>56%</w:t>
            </w:r>
          </w:p>
        </w:tc>
        <w:tc>
          <w:tcPr>
            <w:tcW w:w="693" w:type="dxa"/>
            <w:shd w:val="clear" w:color="auto" w:fill="D9D9D9" w:themeFill="background1" w:themeFillShade="D9"/>
          </w:tcPr>
          <w:p w14:paraId="178DAA29" w14:textId="77777777" w:rsidR="00B30903" w:rsidRPr="00B30903" w:rsidRDefault="00B30903" w:rsidP="00B30903">
            <w:pPr>
              <w:spacing w:after="0" w:line="240" w:lineRule="auto"/>
              <w:jc w:val="center"/>
              <w:rPr>
                <w:sz w:val="20"/>
                <w:szCs w:val="20"/>
              </w:rPr>
            </w:pPr>
            <w:r w:rsidRPr="00B30903">
              <w:rPr>
                <w:sz w:val="20"/>
                <w:szCs w:val="20"/>
              </w:rPr>
              <w:t>54%</w:t>
            </w:r>
          </w:p>
        </w:tc>
        <w:tc>
          <w:tcPr>
            <w:tcW w:w="693" w:type="dxa"/>
            <w:shd w:val="clear" w:color="auto" w:fill="D9D9D9" w:themeFill="background1" w:themeFillShade="D9"/>
          </w:tcPr>
          <w:p w14:paraId="178DAA2A" w14:textId="77777777" w:rsidR="00B30903" w:rsidRPr="00B30903" w:rsidRDefault="00B30903" w:rsidP="00B30903">
            <w:pPr>
              <w:spacing w:after="0" w:line="240" w:lineRule="auto"/>
              <w:jc w:val="center"/>
              <w:rPr>
                <w:sz w:val="20"/>
                <w:szCs w:val="20"/>
              </w:rPr>
            </w:pPr>
            <w:r w:rsidRPr="00B30903">
              <w:rPr>
                <w:sz w:val="20"/>
                <w:szCs w:val="20"/>
              </w:rPr>
              <w:t>54%</w:t>
            </w:r>
          </w:p>
        </w:tc>
        <w:tc>
          <w:tcPr>
            <w:tcW w:w="693" w:type="dxa"/>
            <w:shd w:val="clear" w:color="auto" w:fill="D9D9D9" w:themeFill="background1" w:themeFillShade="D9"/>
          </w:tcPr>
          <w:p w14:paraId="178DAA2B"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tcBorders>
              <w:right w:val="single" w:sz="4" w:space="0" w:color="auto"/>
            </w:tcBorders>
            <w:shd w:val="clear" w:color="auto" w:fill="D9D9D9" w:themeFill="background1" w:themeFillShade="D9"/>
          </w:tcPr>
          <w:p w14:paraId="178DAA2C" w14:textId="77777777" w:rsidR="00B30903" w:rsidRPr="00B30903" w:rsidRDefault="00B30903" w:rsidP="00B30903">
            <w:pPr>
              <w:spacing w:after="0" w:line="240" w:lineRule="auto"/>
              <w:jc w:val="center"/>
              <w:rPr>
                <w:sz w:val="20"/>
                <w:szCs w:val="20"/>
              </w:rPr>
            </w:pPr>
            <w:r w:rsidRPr="00B30903">
              <w:rPr>
                <w:sz w:val="20"/>
                <w:szCs w:val="20"/>
              </w:rPr>
              <w:t>50%</w:t>
            </w:r>
          </w:p>
        </w:tc>
      </w:tr>
      <w:tr w:rsidR="00B30903" w:rsidRPr="00B30903" w14:paraId="178DAA39" w14:textId="77777777" w:rsidTr="00917E59">
        <w:tc>
          <w:tcPr>
            <w:tcW w:w="2628" w:type="dxa"/>
            <w:tcBorders>
              <w:left w:val="single" w:sz="4" w:space="0" w:color="auto"/>
            </w:tcBorders>
            <w:shd w:val="clear" w:color="auto" w:fill="auto"/>
          </w:tcPr>
          <w:p w14:paraId="178DAA2E" w14:textId="77777777" w:rsidR="00980AC5" w:rsidRDefault="00B30903" w:rsidP="00980AC5">
            <w:pPr>
              <w:spacing w:after="0" w:line="240" w:lineRule="auto"/>
              <w:rPr>
                <w:b/>
                <w:sz w:val="20"/>
                <w:szCs w:val="20"/>
              </w:rPr>
            </w:pPr>
            <w:r w:rsidRPr="00B30903">
              <w:rPr>
                <w:sz w:val="20"/>
                <w:szCs w:val="20"/>
              </w:rPr>
              <w:t>Gerena Community School</w:t>
            </w:r>
          </w:p>
        </w:tc>
        <w:tc>
          <w:tcPr>
            <w:tcW w:w="693" w:type="dxa"/>
            <w:shd w:val="clear" w:color="auto" w:fill="auto"/>
          </w:tcPr>
          <w:p w14:paraId="178DAA2F" w14:textId="77777777" w:rsidR="00B30903" w:rsidRPr="00B30903" w:rsidRDefault="00B30903" w:rsidP="00B30903">
            <w:pPr>
              <w:spacing w:after="0" w:line="240" w:lineRule="auto"/>
              <w:jc w:val="center"/>
              <w:rPr>
                <w:sz w:val="20"/>
                <w:szCs w:val="20"/>
              </w:rPr>
            </w:pPr>
            <w:r w:rsidRPr="00B30903">
              <w:rPr>
                <w:sz w:val="20"/>
                <w:szCs w:val="20"/>
              </w:rPr>
              <w:t>22%</w:t>
            </w:r>
          </w:p>
        </w:tc>
        <w:tc>
          <w:tcPr>
            <w:tcW w:w="693" w:type="dxa"/>
            <w:shd w:val="clear" w:color="auto" w:fill="auto"/>
          </w:tcPr>
          <w:p w14:paraId="178DAA30" w14:textId="77777777" w:rsidR="00B30903" w:rsidRPr="00B30903" w:rsidRDefault="00B30903" w:rsidP="00B30903">
            <w:pPr>
              <w:spacing w:after="0" w:line="240" w:lineRule="auto"/>
              <w:jc w:val="center"/>
              <w:rPr>
                <w:sz w:val="20"/>
                <w:szCs w:val="20"/>
              </w:rPr>
            </w:pPr>
            <w:r w:rsidRPr="00B30903">
              <w:rPr>
                <w:sz w:val="20"/>
                <w:szCs w:val="20"/>
              </w:rPr>
              <w:t>21%</w:t>
            </w:r>
          </w:p>
        </w:tc>
        <w:tc>
          <w:tcPr>
            <w:tcW w:w="693" w:type="dxa"/>
            <w:shd w:val="clear" w:color="auto" w:fill="auto"/>
          </w:tcPr>
          <w:p w14:paraId="178DAA31" w14:textId="77777777" w:rsidR="00B30903" w:rsidRPr="00B30903" w:rsidRDefault="00B30903" w:rsidP="00B30903">
            <w:pPr>
              <w:spacing w:after="0" w:line="240" w:lineRule="auto"/>
              <w:jc w:val="center"/>
              <w:rPr>
                <w:sz w:val="20"/>
                <w:szCs w:val="20"/>
              </w:rPr>
            </w:pPr>
            <w:r w:rsidRPr="00B30903">
              <w:rPr>
                <w:sz w:val="20"/>
                <w:szCs w:val="20"/>
              </w:rPr>
              <w:t>21%</w:t>
            </w:r>
          </w:p>
        </w:tc>
        <w:tc>
          <w:tcPr>
            <w:tcW w:w="693" w:type="dxa"/>
            <w:shd w:val="clear" w:color="auto" w:fill="auto"/>
          </w:tcPr>
          <w:p w14:paraId="178DAA32" w14:textId="77777777" w:rsidR="00B30903" w:rsidRPr="00B30903" w:rsidRDefault="00B30903" w:rsidP="00B30903">
            <w:pPr>
              <w:spacing w:after="0" w:line="240" w:lineRule="auto"/>
              <w:jc w:val="center"/>
              <w:rPr>
                <w:sz w:val="20"/>
                <w:szCs w:val="20"/>
              </w:rPr>
            </w:pPr>
            <w:r w:rsidRPr="00B30903">
              <w:rPr>
                <w:sz w:val="20"/>
                <w:szCs w:val="20"/>
              </w:rPr>
              <w:t>3%</w:t>
            </w:r>
          </w:p>
        </w:tc>
        <w:tc>
          <w:tcPr>
            <w:tcW w:w="693" w:type="dxa"/>
            <w:tcBorders>
              <w:right w:val="single" w:sz="12" w:space="0" w:color="auto"/>
            </w:tcBorders>
            <w:shd w:val="clear" w:color="auto" w:fill="auto"/>
          </w:tcPr>
          <w:p w14:paraId="178DAA33" w14:textId="77777777" w:rsidR="00B30903" w:rsidRPr="00B30903" w:rsidRDefault="00B30903" w:rsidP="00B30903">
            <w:pPr>
              <w:spacing w:after="0" w:line="240" w:lineRule="auto"/>
              <w:jc w:val="center"/>
              <w:rPr>
                <w:sz w:val="20"/>
                <w:szCs w:val="20"/>
              </w:rPr>
            </w:pPr>
            <w:r w:rsidRPr="00B30903">
              <w:rPr>
                <w:sz w:val="20"/>
                <w:szCs w:val="20"/>
              </w:rPr>
              <w:t>15%</w:t>
            </w:r>
          </w:p>
        </w:tc>
        <w:tc>
          <w:tcPr>
            <w:tcW w:w="693" w:type="dxa"/>
            <w:tcBorders>
              <w:left w:val="single" w:sz="12" w:space="0" w:color="auto"/>
            </w:tcBorders>
            <w:shd w:val="clear" w:color="auto" w:fill="auto"/>
          </w:tcPr>
          <w:p w14:paraId="178DAA34"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shd w:val="clear" w:color="auto" w:fill="auto"/>
          </w:tcPr>
          <w:p w14:paraId="178DAA35" w14:textId="77777777" w:rsidR="00B30903" w:rsidRPr="00B30903" w:rsidRDefault="00B30903" w:rsidP="00B30903">
            <w:pPr>
              <w:spacing w:after="0" w:line="240" w:lineRule="auto"/>
              <w:jc w:val="center"/>
              <w:rPr>
                <w:sz w:val="20"/>
                <w:szCs w:val="20"/>
              </w:rPr>
            </w:pPr>
            <w:r w:rsidRPr="00B30903">
              <w:rPr>
                <w:sz w:val="20"/>
                <w:szCs w:val="20"/>
              </w:rPr>
              <w:t>20%</w:t>
            </w:r>
          </w:p>
        </w:tc>
        <w:tc>
          <w:tcPr>
            <w:tcW w:w="693" w:type="dxa"/>
            <w:shd w:val="clear" w:color="auto" w:fill="auto"/>
          </w:tcPr>
          <w:p w14:paraId="178DAA36" w14:textId="77777777" w:rsidR="00B30903" w:rsidRPr="00B30903" w:rsidRDefault="00B30903" w:rsidP="00B30903">
            <w:pPr>
              <w:spacing w:after="0" w:line="240" w:lineRule="auto"/>
              <w:jc w:val="center"/>
              <w:rPr>
                <w:sz w:val="20"/>
                <w:szCs w:val="20"/>
              </w:rPr>
            </w:pPr>
            <w:r w:rsidRPr="00B30903">
              <w:rPr>
                <w:sz w:val="20"/>
                <w:szCs w:val="20"/>
              </w:rPr>
              <w:t>20%</w:t>
            </w:r>
          </w:p>
        </w:tc>
        <w:tc>
          <w:tcPr>
            <w:tcW w:w="693" w:type="dxa"/>
            <w:shd w:val="clear" w:color="auto" w:fill="auto"/>
          </w:tcPr>
          <w:p w14:paraId="178DAA37" w14:textId="77777777" w:rsidR="00B30903" w:rsidRPr="00B30903" w:rsidRDefault="00B30903" w:rsidP="00B30903">
            <w:pPr>
              <w:spacing w:after="0" w:line="240" w:lineRule="auto"/>
              <w:jc w:val="center"/>
              <w:rPr>
                <w:sz w:val="20"/>
                <w:szCs w:val="20"/>
              </w:rPr>
            </w:pPr>
            <w:r w:rsidRPr="00B30903">
              <w:rPr>
                <w:sz w:val="20"/>
                <w:szCs w:val="20"/>
              </w:rPr>
              <w:t>10%</w:t>
            </w:r>
          </w:p>
        </w:tc>
        <w:tc>
          <w:tcPr>
            <w:tcW w:w="693" w:type="dxa"/>
            <w:tcBorders>
              <w:right w:val="single" w:sz="4" w:space="0" w:color="auto"/>
            </w:tcBorders>
            <w:shd w:val="clear" w:color="auto" w:fill="auto"/>
          </w:tcPr>
          <w:p w14:paraId="178DAA38" w14:textId="77777777" w:rsidR="00B30903" w:rsidRPr="00B30903" w:rsidRDefault="00B30903" w:rsidP="00B30903">
            <w:pPr>
              <w:spacing w:after="0" w:line="240" w:lineRule="auto"/>
              <w:jc w:val="center"/>
              <w:rPr>
                <w:sz w:val="20"/>
                <w:szCs w:val="20"/>
              </w:rPr>
            </w:pPr>
            <w:r w:rsidRPr="00B30903">
              <w:rPr>
                <w:sz w:val="20"/>
                <w:szCs w:val="20"/>
              </w:rPr>
              <w:t>14%</w:t>
            </w:r>
          </w:p>
        </w:tc>
      </w:tr>
      <w:tr w:rsidR="00B30903" w:rsidRPr="00B30903" w14:paraId="178DAA45" w14:textId="77777777" w:rsidTr="00917E59">
        <w:tc>
          <w:tcPr>
            <w:tcW w:w="2628" w:type="dxa"/>
            <w:tcBorders>
              <w:left w:val="single" w:sz="4" w:space="0" w:color="auto"/>
            </w:tcBorders>
            <w:shd w:val="clear" w:color="auto" w:fill="D9D9D9" w:themeFill="background1" w:themeFillShade="D9"/>
          </w:tcPr>
          <w:p w14:paraId="178DAA3A" w14:textId="77777777" w:rsidR="00980AC5" w:rsidRDefault="00B30903" w:rsidP="00980AC5">
            <w:pPr>
              <w:spacing w:after="0" w:line="240" w:lineRule="auto"/>
              <w:rPr>
                <w:b/>
                <w:sz w:val="20"/>
                <w:szCs w:val="20"/>
              </w:rPr>
            </w:pPr>
            <w:r w:rsidRPr="00B30903">
              <w:rPr>
                <w:sz w:val="20"/>
                <w:szCs w:val="20"/>
              </w:rPr>
              <w:t>Springfield Renaissance</w:t>
            </w:r>
            <w:r w:rsidR="00522B5E">
              <w:rPr>
                <w:sz w:val="20"/>
                <w:szCs w:val="20"/>
              </w:rPr>
              <w:t xml:space="preserve"> School</w:t>
            </w:r>
          </w:p>
        </w:tc>
        <w:tc>
          <w:tcPr>
            <w:tcW w:w="693" w:type="dxa"/>
            <w:shd w:val="clear" w:color="auto" w:fill="D9D9D9" w:themeFill="background1" w:themeFillShade="D9"/>
          </w:tcPr>
          <w:p w14:paraId="178DAA3B" w14:textId="77777777" w:rsidR="00B30903" w:rsidRPr="00B30903" w:rsidRDefault="00B30903" w:rsidP="00B30903">
            <w:pPr>
              <w:spacing w:after="0" w:line="240" w:lineRule="auto"/>
              <w:jc w:val="center"/>
              <w:rPr>
                <w:sz w:val="20"/>
                <w:szCs w:val="20"/>
              </w:rPr>
            </w:pPr>
            <w:r w:rsidRPr="00B30903">
              <w:rPr>
                <w:sz w:val="20"/>
                <w:szCs w:val="20"/>
              </w:rPr>
              <w:t>42%</w:t>
            </w:r>
          </w:p>
        </w:tc>
        <w:tc>
          <w:tcPr>
            <w:tcW w:w="693" w:type="dxa"/>
            <w:shd w:val="clear" w:color="auto" w:fill="D9D9D9" w:themeFill="background1" w:themeFillShade="D9"/>
          </w:tcPr>
          <w:p w14:paraId="178DAA3C" w14:textId="77777777" w:rsidR="00B30903" w:rsidRPr="00B30903" w:rsidRDefault="00B30903" w:rsidP="00B30903">
            <w:pPr>
              <w:spacing w:after="0" w:line="240" w:lineRule="auto"/>
              <w:jc w:val="center"/>
              <w:rPr>
                <w:sz w:val="20"/>
                <w:szCs w:val="20"/>
              </w:rPr>
            </w:pPr>
            <w:r w:rsidRPr="00B30903">
              <w:rPr>
                <w:sz w:val="20"/>
                <w:szCs w:val="20"/>
              </w:rPr>
              <w:t>31%</w:t>
            </w:r>
          </w:p>
        </w:tc>
        <w:tc>
          <w:tcPr>
            <w:tcW w:w="693" w:type="dxa"/>
            <w:shd w:val="clear" w:color="auto" w:fill="D9D9D9" w:themeFill="background1" w:themeFillShade="D9"/>
          </w:tcPr>
          <w:p w14:paraId="178DAA3D" w14:textId="77777777" w:rsidR="00B30903" w:rsidRPr="00B30903" w:rsidRDefault="00B30903" w:rsidP="00B30903">
            <w:pPr>
              <w:spacing w:after="0" w:line="240" w:lineRule="auto"/>
              <w:jc w:val="center"/>
              <w:rPr>
                <w:sz w:val="20"/>
                <w:szCs w:val="20"/>
              </w:rPr>
            </w:pPr>
            <w:r w:rsidRPr="00B30903">
              <w:rPr>
                <w:sz w:val="20"/>
                <w:szCs w:val="20"/>
              </w:rPr>
              <w:t>32%</w:t>
            </w:r>
          </w:p>
        </w:tc>
        <w:tc>
          <w:tcPr>
            <w:tcW w:w="693" w:type="dxa"/>
            <w:shd w:val="clear" w:color="auto" w:fill="D9D9D9" w:themeFill="background1" w:themeFillShade="D9"/>
          </w:tcPr>
          <w:p w14:paraId="178DAA3E"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12" w:space="0" w:color="auto"/>
            </w:tcBorders>
            <w:shd w:val="clear" w:color="auto" w:fill="D9D9D9" w:themeFill="background1" w:themeFillShade="D9"/>
          </w:tcPr>
          <w:p w14:paraId="178DAA3F" w14:textId="77777777" w:rsidR="00B30903" w:rsidRPr="00B30903" w:rsidRDefault="00B30903" w:rsidP="00B30903">
            <w:pPr>
              <w:spacing w:after="0" w:line="240" w:lineRule="auto"/>
              <w:jc w:val="center"/>
              <w:rPr>
                <w:sz w:val="20"/>
                <w:szCs w:val="20"/>
              </w:rPr>
            </w:pPr>
            <w:r w:rsidRPr="00B30903">
              <w:rPr>
                <w:sz w:val="20"/>
                <w:szCs w:val="20"/>
              </w:rPr>
              <w:t>36%</w:t>
            </w:r>
          </w:p>
        </w:tc>
        <w:tc>
          <w:tcPr>
            <w:tcW w:w="693" w:type="dxa"/>
            <w:tcBorders>
              <w:left w:val="single" w:sz="12" w:space="0" w:color="auto"/>
            </w:tcBorders>
            <w:shd w:val="clear" w:color="auto" w:fill="D9D9D9" w:themeFill="background1" w:themeFillShade="D9"/>
          </w:tcPr>
          <w:p w14:paraId="178DAA40" w14:textId="77777777" w:rsidR="00B30903" w:rsidRPr="00B30903" w:rsidRDefault="00B30903" w:rsidP="00B30903">
            <w:pPr>
              <w:spacing w:after="0" w:line="240" w:lineRule="auto"/>
              <w:jc w:val="center"/>
              <w:rPr>
                <w:sz w:val="20"/>
                <w:szCs w:val="20"/>
              </w:rPr>
            </w:pPr>
            <w:r w:rsidRPr="00B30903">
              <w:rPr>
                <w:sz w:val="20"/>
                <w:szCs w:val="20"/>
              </w:rPr>
              <w:t>26%</w:t>
            </w:r>
          </w:p>
        </w:tc>
        <w:tc>
          <w:tcPr>
            <w:tcW w:w="693" w:type="dxa"/>
            <w:shd w:val="clear" w:color="auto" w:fill="D9D9D9" w:themeFill="background1" w:themeFillShade="D9"/>
          </w:tcPr>
          <w:p w14:paraId="178DAA41" w14:textId="77777777" w:rsidR="00B30903" w:rsidRPr="00B30903" w:rsidRDefault="00B30903" w:rsidP="00B30903">
            <w:pPr>
              <w:spacing w:after="0" w:line="240" w:lineRule="auto"/>
              <w:jc w:val="center"/>
              <w:rPr>
                <w:sz w:val="20"/>
                <w:szCs w:val="20"/>
              </w:rPr>
            </w:pPr>
            <w:r w:rsidRPr="00B30903">
              <w:rPr>
                <w:sz w:val="20"/>
                <w:szCs w:val="20"/>
              </w:rPr>
              <w:t>19%</w:t>
            </w:r>
          </w:p>
        </w:tc>
        <w:tc>
          <w:tcPr>
            <w:tcW w:w="693" w:type="dxa"/>
            <w:shd w:val="clear" w:color="auto" w:fill="D9D9D9" w:themeFill="background1" w:themeFillShade="D9"/>
          </w:tcPr>
          <w:p w14:paraId="178DAA42" w14:textId="77777777" w:rsidR="00B30903" w:rsidRPr="00B30903" w:rsidRDefault="00B30903" w:rsidP="00B30903">
            <w:pPr>
              <w:spacing w:after="0" w:line="240" w:lineRule="auto"/>
              <w:jc w:val="center"/>
              <w:rPr>
                <w:sz w:val="20"/>
                <w:szCs w:val="20"/>
              </w:rPr>
            </w:pPr>
            <w:r w:rsidRPr="00B30903">
              <w:rPr>
                <w:sz w:val="20"/>
                <w:szCs w:val="20"/>
              </w:rPr>
              <w:t>18%</w:t>
            </w:r>
          </w:p>
        </w:tc>
        <w:tc>
          <w:tcPr>
            <w:tcW w:w="693" w:type="dxa"/>
            <w:shd w:val="clear" w:color="auto" w:fill="D9D9D9" w:themeFill="background1" w:themeFillShade="D9"/>
          </w:tcPr>
          <w:p w14:paraId="178DAA43" w14:textId="77777777" w:rsidR="00B30903" w:rsidRPr="00B30903" w:rsidRDefault="00B30903" w:rsidP="00B30903">
            <w:pPr>
              <w:spacing w:after="0" w:line="240" w:lineRule="auto"/>
              <w:jc w:val="center"/>
              <w:rPr>
                <w:sz w:val="20"/>
                <w:szCs w:val="20"/>
              </w:rPr>
            </w:pPr>
            <w:r w:rsidRPr="00B30903">
              <w:rPr>
                <w:sz w:val="20"/>
                <w:szCs w:val="20"/>
              </w:rPr>
              <w:t>6%</w:t>
            </w:r>
          </w:p>
        </w:tc>
        <w:tc>
          <w:tcPr>
            <w:tcW w:w="693" w:type="dxa"/>
            <w:tcBorders>
              <w:right w:val="single" w:sz="4" w:space="0" w:color="auto"/>
            </w:tcBorders>
            <w:shd w:val="clear" w:color="auto" w:fill="D9D9D9" w:themeFill="background1" w:themeFillShade="D9"/>
          </w:tcPr>
          <w:p w14:paraId="178DAA44" w14:textId="77777777" w:rsidR="00B30903" w:rsidRPr="00B30903" w:rsidRDefault="00B30903" w:rsidP="00B30903">
            <w:pPr>
              <w:spacing w:after="0" w:line="240" w:lineRule="auto"/>
              <w:jc w:val="center"/>
              <w:rPr>
                <w:sz w:val="20"/>
                <w:szCs w:val="20"/>
              </w:rPr>
            </w:pPr>
            <w:r w:rsidRPr="00B30903">
              <w:rPr>
                <w:sz w:val="20"/>
                <w:szCs w:val="20"/>
              </w:rPr>
              <w:t>27%</w:t>
            </w:r>
          </w:p>
        </w:tc>
      </w:tr>
      <w:tr w:rsidR="00B30903" w:rsidRPr="00B30903" w14:paraId="178DAA51" w14:textId="77777777" w:rsidTr="00917E59">
        <w:tc>
          <w:tcPr>
            <w:tcW w:w="2628" w:type="dxa"/>
            <w:tcBorders>
              <w:left w:val="single" w:sz="4" w:space="0" w:color="auto"/>
            </w:tcBorders>
            <w:shd w:val="clear" w:color="auto" w:fill="auto"/>
          </w:tcPr>
          <w:p w14:paraId="178DAA46" w14:textId="77777777" w:rsidR="00980AC5" w:rsidRDefault="00B30903" w:rsidP="00980AC5">
            <w:pPr>
              <w:spacing w:after="0" w:line="240" w:lineRule="auto"/>
              <w:rPr>
                <w:b/>
                <w:sz w:val="20"/>
                <w:szCs w:val="20"/>
              </w:rPr>
            </w:pPr>
            <w:r w:rsidRPr="00B30903">
              <w:rPr>
                <w:sz w:val="20"/>
                <w:szCs w:val="20"/>
              </w:rPr>
              <w:t>Duggan MS</w:t>
            </w:r>
          </w:p>
        </w:tc>
        <w:tc>
          <w:tcPr>
            <w:tcW w:w="693" w:type="dxa"/>
            <w:shd w:val="clear" w:color="auto" w:fill="auto"/>
          </w:tcPr>
          <w:p w14:paraId="178DAA47"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shd w:val="clear" w:color="auto" w:fill="auto"/>
          </w:tcPr>
          <w:p w14:paraId="178DAA48" w14:textId="77777777" w:rsidR="00B30903" w:rsidRPr="00B30903" w:rsidRDefault="00B30903" w:rsidP="00B30903">
            <w:pPr>
              <w:spacing w:after="0" w:line="240" w:lineRule="auto"/>
              <w:jc w:val="center"/>
              <w:rPr>
                <w:sz w:val="20"/>
                <w:szCs w:val="20"/>
              </w:rPr>
            </w:pPr>
            <w:r w:rsidRPr="00B30903">
              <w:rPr>
                <w:sz w:val="20"/>
                <w:szCs w:val="20"/>
              </w:rPr>
              <w:t>21%</w:t>
            </w:r>
          </w:p>
        </w:tc>
        <w:tc>
          <w:tcPr>
            <w:tcW w:w="693" w:type="dxa"/>
            <w:shd w:val="clear" w:color="auto" w:fill="auto"/>
          </w:tcPr>
          <w:p w14:paraId="178DAA49" w14:textId="77777777" w:rsidR="00B30903" w:rsidRPr="00B30903" w:rsidRDefault="00B30903" w:rsidP="00B30903">
            <w:pPr>
              <w:spacing w:after="0" w:line="240" w:lineRule="auto"/>
              <w:jc w:val="center"/>
              <w:rPr>
                <w:sz w:val="20"/>
                <w:szCs w:val="20"/>
              </w:rPr>
            </w:pPr>
            <w:r w:rsidRPr="00B30903">
              <w:rPr>
                <w:sz w:val="20"/>
                <w:szCs w:val="20"/>
              </w:rPr>
              <w:t>21%</w:t>
            </w:r>
          </w:p>
        </w:tc>
        <w:tc>
          <w:tcPr>
            <w:tcW w:w="693" w:type="dxa"/>
            <w:shd w:val="clear" w:color="auto" w:fill="auto"/>
          </w:tcPr>
          <w:p w14:paraId="178DAA4A" w14:textId="77777777" w:rsidR="00B30903" w:rsidRPr="00B30903" w:rsidRDefault="00B30903" w:rsidP="00B30903">
            <w:pPr>
              <w:spacing w:after="0" w:line="240" w:lineRule="auto"/>
              <w:jc w:val="center"/>
              <w:rPr>
                <w:sz w:val="20"/>
                <w:szCs w:val="20"/>
              </w:rPr>
            </w:pPr>
            <w:r w:rsidRPr="00B30903">
              <w:rPr>
                <w:sz w:val="20"/>
                <w:szCs w:val="20"/>
              </w:rPr>
              <w:t>4%</w:t>
            </w:r>
          </w:p>
        </w:tc>
        <w:tc>
          <w:tcPr>
            <w:tcW w:w="693" w:type="dxa"/>
            <w:tcBorders>
              <w:right w:val="single" w:sz="12" w:space="0" w:color="auto"/>
            </w:tcBorders>
            <w:shd w:val="clear" w:color="auto" w:fill="auto"/>
          </w:tcPr>
          <w:p w14:paraId="178DAA4B" w14:textId="77777777" w:rsidR="00B30903" w:rsidRPr="00B30903" w:rsidRDefault="00B30903" w:rsidP="00B30903">
            <w:pPr>
              <w:spacing w:after="0" w:line="240" w:lineRule="auto"/>
              <w:jc w:val="center"/>
              <w:rPr>
                <w:sz w:val="20"/>
                <w:szCs w:val="20"/>
              </w:rPr>
            </w:pPr>
            <w:r w:rsidRPr="00B30903">
              <w:rPr>
                <w:sz w:val="20"/>
                <w:szCs w:val="20"/>
              </w:rPr>
              <w:t>13%</w:t>
            </w:r>
          </w:p>
        </w:tc>
        <w:tc>
          <w:tcPr>
            <w:tcW w:w="693" w:type="dxa"/>
            <w:tcBorders>
              <w:left w:val="single" w:sz="12" w:space="0" w:color="auto"/>
            </w:tcBorders>
            <w:shd w:val="clear" w:color="auto" w:fill="auto"/>
          </w:tcPr>
          <w:p w14:paraId="178DAA4C" w14:textId="77777777" w:rsidR="00B30903" w:rsidRPr="00B30903" w:rsidRDefault="00B30903" w:rsidP="00B30903">
            <w:pPr>
              <w:spacing w:after="0" w:line="240" w:lineRule="auto"/>
              <w:jc w:val="center"/>
              <w:rPr>
                <w:sz w:val="20"/>
                <w:szCs w:val="20"/>
              </w:rPr>
            </w:pPr>
            <w:r w:rsidRPr="00B30903">
              <w:rPr>
                <w:sz w:val="20"/>
                <w:szCs w:val="20"/>
              </w:rPr>
              <w:t>22%</w:t>
            </w:r>
          </w:p>
        </w:tc>
        <w:tc>
          <w:tcPr>
            <w:tcW w:w="693" w:type="dxa"/>
            <w:shd w:val="clear" w:color="auto" w:fill="auto"/>
          </w:tcPr>
          <w:p w14:paraId="178DAA4D" w14:textId="77777777" w:rsidR="00B30903" w:rsidRPr="00B30903" w:rsidRDefault="00B30903" w:rsidP="00B30903">
            <w:pPr>
              <w:spacing w:after="0" w:line="240" w:lineRule="auto"/>
              <w:jc w:val="center"/>
              <w:rPr>
                <w:sz w:val="20"/>
                <w:szCs w:val="20"/>
              </w:rPr>
            </w:pPr>
            <w:r w:rsidRPr="00B30903">
              <w:rPr>
                <w:sz w:val="20"/>
                <w:szCs w:val="20"/>
              </w:rPr>
              <w:t>20%</w:t>
            </w:r>
          </w:p>
        </w:tc>
        <w:tc>
          <w:tcPr>
            <w:tcW w:w="693" w:type="dxa"/>
            <w:shd w:val="clear" w:color="auto" w:fill="auto"/>
          </w:tcPr>
          <w:p w14:paraId="178DAA4E" w14:textId="77777777" w:rsidR="00B30903" w:rsidRPr="00B30903" w:rsidRDefault="00B30903" w:rsidP="00B30903">
            <w:pPr>
              <w:spacing w:after="0" w:line="240" w:lineRule="auto"/>
              <w:jc w:val="center"/>
              <w:rPr>
                <w:sz w:val="20"/>
                <w:szCs w:val="20"/>
              </w:rPr>
            </w:pPr>
            <w:r w:rsidRPr="00B30903">
              <w:rPr>
                <w:sz w:val="20"/>
                <w:szCs w:val="20"/>
              </w:rPr>
              <w:t>19%</w:t>
            </w:r>
          </w:p>
        </w:tc>
        <w:tc>
          <w:tcPr>
            <w:tcW w:w="693" w:type="dxa"/>
            <w:shd w:val="clear" w:color="auto" w:fill="auto"/>
          </w:tcPr>
          <w:p w14:paraId="178DAA4F" w14:textId="77777777" w:rsidR="00B30903" w:rsidRPr="00B30903" w:rsidRDefault="00B30903" w:rsidP="00B30903">
            <w:pPr>
              <w:spacing w:after="0" w:line="240" w:lineRule="auto"/>
              <w:jc w:val="center"/>
              <w:rPr>
                <w:sz w:val="20"/>
                <w:szCs w:val="20"/>
              </w:rPr>
            </w:pPr>
            <w:r w:rsidRPr="00B30903">
              <w:rPr>
                <w:sz w:val="20"/>
                <w:szCs w:val="20"/>
              </w:rPr>
              <w:t>5%</w:t>
            </w:r>
          </w:p>
        </w:tc>
        <w:tc>
          <w:tcPr>
            <w:tcW w:w="693" w:type="dxa"/>
            <w:tcBorders>
              <w:right w:val="single" w:sz="4" w:space="0" w:color="auto"/>
            </w:tcBorders>
            <w:shd w:val="clear" w:color="auto" w:fill="auto"/>
          </w:tcPr>
          <w:p w14:paraId="178DAA50" w14:textId="77777777" w:rsidR="00B30903" w:rsidRPr="00B30903" w:rsidRDefault="00B30903" w:rsidP="00B30903">
            <w:pPr>
              <w:spacing w:after="0" w:line="240" w:lineRule="auto"/>
              <w:jc w:val="center"/>
              <w:rPr>
                <w:sz w:val="20"/>
                <w:szCs w:val="20"/>
              </w:rPr>
            </w:pPr>
            <w:r w:rsidRPr="00B30903">
              <w:rPr>
                <w:sz w:val="20"/>
                <w:szCs w:val="20"/>
              </w:rPr>
              <w:t>19%</w:t>
            </w:r>
          </w:p>
        </w:tc>
      </w:tr>
      <w:tr w:rsidR="00B30903" w:rsidRPr="00B30903" w14:paraId="178DAA5D" w14:textId="77777777" w:rsidTr="00917E59">
        <w:tc>
          <w:tcPr>
            <w:tcW w:w="2628" w:type="dxa"/>
            <w:tcBorders>
              <w:left w:val="single" w:sz="4" w:space="0" w:color="auto"/>
            </w:tcBorders>
            <w:shd w:val="clear" w:color="auto" w:fill="D9D9D9" w:themeFill="background1" w:themeFillShade="D9"/>
          </w:tcPr>
          <w:p w14:paraId="178DAA52" w14:textId="77777777" w:rsidR="00980AC5" w:rsidRDefault="00B30903" w:rsidP="00980AC5">
            <w:pPr>
              <w:spacing w:after="0" w:line="240" w:lineRule="auto"/>
              <w:rPr>
                <w:b/>
                <w:sz w:val="20"/>
                <w:szCs w:val="20"/>
              </w:rPr>
            </w:pPr>
            <w:r w:rsidRPr="00B30903">
              <w:rPr>
                <w:sz w:val="20"/>
                <w:szCs w:val="20"/>
              </w:rPr>
              <w:t>Forest Park MS</w:t>
            </w:r>
          </w:p>
        </w:tc>
        <w:tc>
          <w:tcPr>
            <w:tcW w:w="693" w:type="dxa"/>
            <w:shd w:val="clear" w:color="auto" w:fill="D9D9D9" w:themeFill="background1" w:themeFillShade="D9"/>
          </w:tcPr>
          <w:p w14:paraId="178DAA53" w14:textId="77777777" w:rsidR="00B30903" w:rsidRPr="00B30903" w:rsidRDefault="00B30903" w:rsidP="00B30903">
            <w:pPr>
              <w:spacing w:after="0" w:line="240" w:lineRule="auto"/>
              <w:jc w:val="center"/>
              <w:rPr>
                <w:sz w:val="20"/>
                <w:szCs w:val="20"/>
              </w:rPr>
            </w:pPr>
            <w:r w:rsidRPr="00B30903">
              <w:rPr>
                <w:sz w:val="20"/>
                <w:szCs w:val="20"/>
              </w:rPr>
              <w:t>27%</w:t>
            </w:r>
          </w:p>
        </w:tc>
        <w:tc>
          <w:tcPr>
            <w:tcW w:w="693" w:type="dxa"/>
            <w:shd w:val="clear" w:color="auto" w:fill="D9D9D9" w:themeFill="background1" w:themeFillShade="D9"/>
          </w:tcPr>
          <w:p w14:paraId="178DAA54" w14:textId="77777777" w:rsidR="00B30903" w:rsidRPr="00B30903" w:rsidRDefault="00B30903" w:rsidP="00B30903">
            <w:pPr>
              <w:spacing w:after="0" w:line="240" w:lineRule="auto"/>
              <w:jc w:val="center"/>
              <w:rPr>
                <w:sz w:val="20"/>
                <w:szCs w:val="20"/>
              </w:rPr>
            </w:pPr>
            <w:r w:rsidRPr="00B30903">
              <w:rPr>
                <w:sz w:val="20"/>
                <w:szCs w:val="20"/>
              </w:rPr>
              <w:t>25%</w:t>
            </w:r>
          </w:p>
        </w:tc>
        <w:tc>
          <w:tcPr>
            <w:tcW w:w="693" w:type="dxa"/>
            <w:shd w:val="clear" w:color="auto" w:fill="D9D9D9" w:themeFill="background1" w:themeFillShade="D9"/>
          </w:tcPr>
          <w:p w14:paraId="178DAA55" w14:textId="77777777" w:rsidR="00B30903" w:rsidRPr="00B30903" w:rsidRDefault="00B30903" w:rsidP="00B30903">
            <w:pPr>
              <w:spacing w:after="0" w:line="240" w:lineRule="auto"/>
              <w:jc w:val="center"/>
              <w:rPr>
                <w:sz w:val="20"/>
                <w:szCs w:val="20"/>
              </w:rPr>
            </w:pPr>
            <w:r w:rsidRPr="00B30903">
              <w:rPr>
                <w:sz w:val="20"/>
                <w:szCs w:val="20"/>
              </w:rPr>
              <w:t>25%</w:t>
            </w:r>
          </w:p>
        </w:tc>
        <w:tc>
          <w:tcPr>
            <w:tcW w:w="693" w:type="dxa"/>
            <w:shd w:val="clear" w:color="auto" w:fill="D9D9D9" w:themeFill="background1" w:themeFillShade="D9"/>
          </w:tcPr>
          <w:p w14:paraId="178DAA56" w14:textId="77777777" w:rsidR="00B30903" w:rsidRPr="00B30903" w:rsidRDefault="00B30903" w:rsidP="00B30903">
            <w:pPr>
              <w:spacing w:after="0" w:line="240" w:lineRule="auto"/>
              <w:jc w:val="center"/>
              <w:rPr>
                <w:sz w:val="20"/>
                <w:szCs w:val="20"/>
              </w:rPr>
            </w:pPr>
            <w:r w:rsidRPr="00B30903">
              <w:rPr>
                <w:sz w:val="20"/>
                <w:szCs w:val="20"/>
              </w:rPr>
              <w:t>1%</w:t>
            </w:r>
          </w:p>
        </w:tc>
        <w:tc>
          <w:tcPr>
            <w:tcW w:w="693" w:type="dxa"/>
            <w:tcBorders>
              <w:right w:val="single" w:sz="12" w:space="0" w:color="auto"/>
            </w:tcBorders>
            <w:shd w:val="clear" w:color="auto" w:fill="D9D9D9" w:themeFill="background1" w:themeFillShade="D9"/>
          </w:tcPr>
          <w:p w14:paraId="178DAA57" w14:textId="77777777" w:rsidR="00B30903" w:rsidRPr="00B30903" w:rsidRDefault="00B30903" w:rsidP="00B30903">
            <w:pPr>
              <w:spacing w:after="0" w:line="240" w:lineRule="auto"/>
              <w:jc w:val="center"/>
              <w:rPr>
                <w:sz w:val="20"/>
                <w:szCs w:val="20"/>
              </w:rPr>
            </w:pPr>
            <w:r w:rsidRPr="00B30903">
              <w:rPr>
                <w:sz w:val="20"/>
                <w:szCs w:val="20"/>
              </w:rPr>
              <w:t>15%</w:t>
            </w:r>
          </w:p>
        </w:tc>
        <w:tc>
          <w:tcPr>
            <w:tcW w:w="693" w:type="dxa"/>
            <w:tcBorders>
              <w:left w:val="single" w:sz="12" w:space="0" w:color="auto"/>
            </w:tcBorders>
            <w:shd w:val="clear" w:color="auto" w:fill="D9D9D9" w:themeFill="background1" w:themeFillShade="D9"/>
          </w:tcPr>
          <w:p w14:paraId="178DAA58" w14:textId="77777777" w:rsidR="00B30903" w:rsidRPr="00B30903" w:rsidRDefault="00B30903" w:rsidP="00B30903">
            <w:pPr>
              <w:spacing w:after="0" w:line="240" w:lineRule="auto"/>
              <w:jc w:val="center"/>
              <w:rPr>
                <w:sz w:val="20"/>
                <w:szCs w:val="20"/>
              </w:rPr>
            </w:pPr>
            <w:r w:rsidRPr="00B30903">
              <w:rPr>
                <w:sz w:val="20"/>
                <w:szCs w:val="20"/>
              </w:rPr>
              <w:t>24%</w:t>
            </w:r>
          </w:p>
        </w:tc>
        <w:tc>
          <w:tcPr>
            <w:tcW w:w="693" w:type="dxa"/>
            <w:shd w:val="clear" w:color="auto" w:fill="D9D9D9" w:themeFill="background1" w:themeFillShade="D9"/>
          </w:tcPr>
          <w:p w14:paraId="178DAA59" w14:textId="77777777" w:rsidR="00B30903" w:rsidRPr="00B30903" w:rsidRDefault="00B30903" w:rsidP="00B30903">
            <w:pPr>
              <w:spacing w:after="0" w:line="240" w:lineRule="auto"/>
              <w:jc w:val="center"/>
              <w:rPr>
                <w:sz w:val="20"/>
                <w:szCs w:val="20"/>
              </w:rPr>
            </w:pPr>
            <w:r w:rsidRPr="00B30903">
              <w:rPr>
                <w:sz w:val="20"/>
                <w:szCs w:val="20"/>
              </w:rPr>
              <w:t>22%</w:t>
            </w:r>
          </w:p>
        </w:tc>
        <w:tc>
          <w:tcPr>
            <w:tcW w:w="693" w:type="dxa"/>
            <w:shd w:val="clear" w:color="auto" w:fill="D9D9D9" w:themeFill="background1" w:themeFillShade="D9"/>
          </w:tcPr>
          <w:p w14:paraId="178DAA5A"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shd w:val="clear" w:color="auto" w:fill="D9D9D9" w:themeFill="background1" w:themeFillShade="D9"/>
          </w:tcPr>
          <w:p w14:paraId="178DAA5B" w14:textId="77777777" w:rsidR="00B30903" w:rsidRPr="00B30903" w:rsidRDefault="00B30903" w:rsidP="00B30903">
            <w:pPr>
              <w:spacing w:after="0" w:line="240" w:lineRule="auto"/>
              <w:jc w:val="center"/>
              <w:rPr>
                <w:sz w:val="20"/>
                <w:szCs w:val="20"/>
              </w:rPr>
            </w:pPr>
            <w:r w:rsidRPr="00B30903">
              <w:rPr>
                <w:sz w:val="20"/>
                <w:szCs w:val="20"/>
              </w:rPr>
              <w:t>2%</w:t>
            </w:r>
          </w:p>
        </w:tc>
        <w:tc>
          <w:tcPr>
            <w:tcW w:w="693" w:type="dxa"/>
            <w:tcBorders>
              <w:right w:val="single" w:sz="4" w:space="0" w:color="auto"/>
            </w:tcBorders>
            <w:shd w:val="clear" w:color="auto" w:fill="D9D9D9" w:themeFill="background1" w:themeFillShade="D9"/>
          </w:tcPr>
          <w:p w14:paraId="178DAA5C" w14:textId="77777777" w:rsidR="00B30903" w:rsidRPr="00B30903" w:rsidRDefault="00B30903" w:rsidP="00B30903">
            <w:pPr>
              <w:spacing w:after="0" w:line="240" w:lineRule="auto"/>
              <w:jc w:val="center"/>
              <w:rPr>
                <w:sz w:val="20"/>
                <w:szCs w:val="20"/>
              </w:rPr>
            </w:pPr>
            <w:r w:rsidRPr="00B30903">
              <w:rPr>
                <w:sz w:val="20"/>
                <w:szCs w:val="20"/>
              </w:rPr>
              <w:t>18%</w:t>
            </w:r>
          </w:p>
        </w:tc>
      </w:tr>
      <w:tr w:rsidR="00B30903" w:rsidRPr="00B30903" w14:paraId="178DAA69" w14:textId="77777777" w:rsidTr="00917E59">
        <w:tc>
          <w:tcPr>
            <w:tcW w:w="2628" w:type="dxa"/>
            <w:tcBorders>
              <w:left w:val="single" w:sz="4" w:space="0" w:color="auto"/>
            </w:tcBorders>
            <w:shd w:val="clear" w:color="auto" w:fill="auto"/>
          </w:tcPr>
          <w:p w14:paraId="178DAA5E" w14:textId="77777777" w:rsidR="00980AC5" w:rsidRDefault="00B30903" w:rsidP="00980AC5">
            <w:pPr>
              <w:spacing w:after="0" w:line="240" w:lineRule="auto"/>
              <w:rPr>
                <w:b/>
                <w:sz w:val="20"/>
                <w:szCs w:val="20"/>
              </w:rPr>
            </w:pPr>
            <w:r w:rsidRPr="00B30903">
              <w:rPr>
                <w:sz w:val="20"/>
                <w:szCs w:val="20"/>
              </w:rPr>
              <w:t>Kennedy MS</w:t>
            </w:r>
          </w:p>
        </w:tc>
        <w:tc>
          <w:tcPr>
            <w:tcW w:w="693" w:type="dxa"/>
            <w:shd w:val="clear" w:color="auto" w:fill="auto"/>
          </w:tcPr>
          <w:p w14:paraId="178DAA5F" w14:textId="77777777" w:rsidR="00B30903" w:rsidRPr="00B30903" w:rsidRDefault="00B30903" w:rsidP="00B30903">
            <w:pPr>
              <w:spacing w:after="0" w:line="240" w:lineRule="auto"/>
              <w:jc w:val="center"/>
              <w:rPr>
                <w:sz w:val="20"/>
                <w:szCs w:val="20"/>
              </w:rPr>
            </w:pPr>
            <w:r w:rsidRPr="00B30903">
              <w:rPr>
                <w:sz w:val="20"/>
                <w:szCs w:val="20"/>
              </w:rPr>
              <w:t>11%</w:t>
            </w:r>
          </w:p>
        </w:tc>
        <w:tc>
          <w:tcPr>
            <w:tcW w:w="693" w:type="dxa"/>
            <w:shd w:val="clear" w:color="auto" w:fill="auto"/>
          </w:tcPr>
          <w:p w14:paraId="178DAA60" w14:textId="77777777" w:rsidR="00B30903" w:rsidRPr="00B30903" w:rsidRDefault="00B30903" w:rsidP="00B30903">
            <w:pPr>
              <w:spacing w:after="0" w:line="240" w:lineRule="auto"/>
              <w:jc w:val="center"/>
              <w:rPr>
                <w:sz w:val="20"/>
                <w:szCs w:val="20"/>
              </w:rPr>
            </w:pPr>
            <w:r w:rsidRPr="00B30903">
              <w:rPr>
                <w:sz w:val="20"/>
                <w:szCs w:val="20"/>
              </w:rPr>
              <w:t>10%</w:t>
            </w:r>
          </w:p>
        </w:tc>
        <w:tc>
          <w:tcPr>
            <w:tcW w:w="693" w:type="dxa"/>
            <w:shd w:val="clear" w:color="auto" w:fill="auto"/>
          </w:tcPr>
          <w:p w14:paraId="178DAA61" w14:textId="77777777" w:rsidR="00B30903" w:rsidRPr="00B30903" w:rsidRDefault="00B30903" w:rsidP="00B30903">
            <w:pPr>
              <w:spacing w:after="0" w:line="240" w:lineRule="auto"/>
              <w:jc w:val="center"/>
              <w:rPr>
                <w:sz w:val="20"/>
                <w:szCs w:val="20"/>
              </w:rPr>
            </w:pPr>
            <w:r w:rsidRPr="00B30903">
              <w:rPr>
                <w:sz w:val="20"/>
                <w:szCs w:val="20"/>
              </w:rPr>
              <w:t>10%</w:t>
            </w:r>
          </w:p>
        </w:tc>
        <w:tc>
          <w:tcPr>
            <w:tcW w:w="693" w:type="dxa"/>
            <w:shd w:val="clear" w:color="auto" w:fill="auto"/>
          </w:tcPr>
          <w:p w14:paraId="178DAA62"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12" w:space="0" w:color="auto"/>
            </w:tcBorders>
            <w:shd w:val="clear" w:color="auto" w:fill="auto"/>
          </w:tcPr>
          <w:p w14:paraId="178DAA63" w14:textId="77777777" w:rsidR="00B30903" w:rsidRPr="00B30903" w:rsidRDefault="00B30903" w:rsidP="00B30903">
            <w:pPr>
              <w:spacing w:after="0" w:line="240" w:lineRule="auto"/>
              <w:jc w:val="center"/>
              <w:rPr>
                <w:sz w:val="20"/>
                <w:szCs w:val="20"/>
              </w:rPr>
            </w:pPr>
            <w:r w:rsidRPr="00B30903">
              <w:rPr>
                <w:sz w:val="20"/>
                <w:szCs w:val="20"/>
              </w:rPr>
              <w:t>8%</w:t>
            </w:r>
          </w:p>
        </w:tc>
        <w:tc>
          <w:tcPr>
            <w:tcW w:w="693" w:type="dxa"/>
            <w:tcBorders>
              <w:left w:val="single" w:sz="12" w:space="0" w:color="auto"/>
            </w:tcBorders>
            <w:shd w:val="clear" w:color="auto" w:fill="auto"/>
          </w:tcPr>
          <w:p w14:paraId="178DAA64" w14:textId="77777777" w:rsidR="00B30903" w:rsidRPr="00B30903" w:rsidRDefault="00B30903" w:rsidP="00B30903">
            <w:pPr>
              <w:spacing w:after="0" w:line="240" w:lineRule="auto"/>
              <w:jc w:val="center"/>
              <w:rPr>
                <w:sz w:val="20"/>
                <w:szCs w:val="20"/>
              </w:rPr>
            </w:pPr>
            <w:r w:rsidRPr="00B30903">
              <w:rPr>
                <w:sz w:val="20"/>
                <w:szCs w:val="20"/>
              </w:rPr>
              <w:t>14%</w:t>
            </w:r>
          </w:p>
        </w:tc>
        <w:tc>
          <w:tcPr>
            <w:tcW w:w="693" w:type="dxa"/>
            <w:shd w:val="clear" w:color="auto" w:fill="auto"/>
          </w:tcPr>
          <w:p w14:paraId="178DAA65" w14:textId="77777777" w:rsidR="00B30903" w:rsidRPr="00B30903" w:rsidRDefault="00B30903" w:rsidP="00B30903">
            <w:pPr>
              <w:spacing w:after="0" w:line="240" w:lineRule="auto"/>
              <w:jc w:val="center"/>
              <w:rPr>
                <w:sz w:val="20"/>
                <w:szCs w:val="20"/>
              </w:rPr>
            </w:pPr>
            <w:r w:rsidRPr="00B30903">
              <w:rPr>
                <w:sz w:val="20"/>
                <w:szCs w:val="20"/>
              </w:rPr>
              <w:t>12%</w:t>
            </w:r>
          </w:p>
        </w:tc>
        <w:tc>
          <w:tcPr>
            <w:tcW w:w="693" w:type="dxa"/>
            <w:shd w:val="clear" w:color="auto" w:fill="auto"/>
          </w:tcPr>
          <w:p w14:paraId="178DAA66" w14:textId="77777777" w:rsidR="00B30903" w:rsidRPr="00B30903" w:rsidRDefault="00B30903" w:rsidP="00B30903">
            <w:pPr>
              <w:spacing w:after="0" w:line="240" w:lineRule="auto"/>
              <w:jc w:val="center"/>
              <w:rPr>
                <w:sz w:val="20"/>
                <w:szCs w:val="20"/>
              </w:rPr>
            </w:pPr>
            <w:r w:rsidRPr="00B30903">
              <w:rPr>
                <w:sz w:val="20"/>
                <w:szCs w:val="20"/>
              </w:rPr>
              <w:t>12%</w:t>
            </w:r>
          </w:p>
        </w:tc>
        <w:tc>
          <w:tcPr>
            <w:tcW w:w="693" w:type="dxa"/>
            <w:shd w:val="clear" w:color="auto" w:fill="auto"/>
          </w:tcPr>
          <w:p w14:paraId="178DAA67" w14:textId="77777777" w:rsidR="00B30903" w:rsidRPr="00B30903" w:rsidRDefault="00B30903" w:rsidP="00B30903">
            <w:pPr>
              <w:spacing w:after="0" w:line="240" w:lineRule="auto"/>
              <w:jc w:val="center"/>
              <w:rPr>
                <w:sz w:val="20"/>
                <w:szCs w:val="20"/>
              </w:rPr>
            </w:pPr>
            <w:r w:rsidRPr="00B30903">
              <w:rPr>
                <w:sz w:val="20"/>
                <w:szCs w:val="20"/>
              </w:rPr>
              <w:t>5%</w:t>
            </w:r>
          </w:p>
        </w:tc>
        <w:tc>
          <w:tcPr>
            <w:tcW w:w="693" w:type="dxa"/>
            <w:tcBorders>
              <w:right w:val="single" w:sz="4" w:space="0" w:color="auto"/>
            </w:tcBorders>
            <w:shd w:val="clear" w:color="auto" w:fill="auto"/>
          </w:tcPr>
          <w:p w14:paraId="178DAA68" w14:textId="77777777" w:rsidR="00B30903" w:rsidRPr="00B30903" w:rsidRDefault="00B30903" w:rsidP="00B30903">
            <w:pPr>
              <w:spacing w:after="0" w:line="240" w:lineRule="auto"/>
              <w:jc w:val="center"/>
              <w:rPr>
                <w:sz w:val="20"/>
                <w:szCs w:val="20"/>
              </w:rPr>
            </w:pPr>
            <w:r w:rsidRPr="00B30903">
              <w:rPr>
                <w:sz w:val="20"/>
                <w:szCs w:val="20"/>
              </w:rPr>
              <w:t>7%</w:t>
            </w:r>
          </w:p>
        </w:tc>
      </w:tr>
      <w:tr w:rsidR="00B30903" w:rsidRPr="00B30903" w14:paraId="178DAA75" w14:textId="77777777" w:rsidTr="00917E59">
        <w:tc>
          <w:tcPr>
            <w:tcW w:w="2628" w:type="dxa"/>
            <w:tcBorders>
              <w:left w:val="single" w:sz="4" w:space="0" w:color="auto"/>
            </w:tcBorders>
            <w:shd w:val="clear" w:color="auto" w:fill="D9D9D9" w:themeFill="background1" w:themeFillShade="D9"/>
          </w:tcPr>
          <w:p w14:paraId="178DAA6A" w14:textId="77777777" w:rsidR="00980AC5" w:rsidRDefault="00B30903" w:rsidP="00980AC5">
            <w:pPr>
              <w:spacing w:after="0" w:line="240" w:lineRule="auto"/>
              <w:rPr>
                <w:b/>
                <w:sz w:val="20"/>
                <w:szCs w:val="20"/>
              </w:rPr>
            </w:pPr>
            <w:r w:rsidRPr="00B30903">
              <w:rPr>
                <w:sz w:val="20"/>
                <w:szCs w:val="20"/>
              </w:rPr>
              <w:t>Kiley MS</w:t>
            </w:r>
          </w:p>
        </w:tc>
        <w:tc>
          <w:tcPr>
            <w:tcW w:w="693" w:type="dxa"/>
            <w:shd w:val="clear" w:color="auto" w:fill="D9D9D9" w:themeFill="background1" w:themeFillShade="D9"/>
          </w:tcPr>
          <w:p w14:paraId="178DAA6B" w14:textId="77777777" w:rsidR="00B30903" w:rsidRPr="00B30903" w:rsidRDefault="00B30903" w:rsidP="00B30903">
            <w:pPr>
              <w:spacing w:after="0" w:line="240" w:lineRule="auto"/>
              <w:jc w:val="center"/>
              <w:rPr>
                <w:sz w:val="20"/>
                <w:szCs w:val="20"/>
              </w:rPr>
            </w:pPr>
            <w:r w:rsidRPr="00B30903">
              <w:rPr>
                <w:sz w:val="20"/>
                <w:szCs w:val="20"/>
              </w:rPr>
              <w:t>27%</w:t>
            </w:r>
          </w:p>
        </w:tc>
        <w:tc>
          <w:tcPr>
            <w:tcW w:w="693" w:type="dxa"/>
            <w:shd w:val="clear" w:color="auto" w:fill="D9D9D9" w:themeFill="background1" w:themeFillShade="D9"/>
          </w:tcPr>
          <w:p w14:paraId="178DAA6C" w14:textId="77777777" w:rsidR="00B30903" w:rsidRPr="00B30903" w:rsidRDefault="00B30903" w:rsidP="00B30903">
            <w:pPr>
              <w:spacing w:after="0" w:line="240" w:lineRule="auto"/>
              <w:jc w:val="center"/>
              <w:rPr>
                <w:sz w:val="20"/>
                <w:szCs w:val="20"/>
              </w:rPr>
            </w:pPr>
            <w:r w:rsidRPr="00B30903">
              <w:rPr>
                <w:sz w:val="20"/>
                <w:szCs w:val="20"/>
              </w:rPr>
              <w:t>25%</w:t>
            </w:r>
          </w:p>
        </w:tc>
        <w:tc>
          <w:tcPr>
            <w:tcW w:w="693" w:type="dxa"/>
            <w:shd w:val="clear" w:color="auto" w:fill="D9D9D9" w:themeFill="background1" w:themeFillShade="D9"/>
          </w:tcPr>
          <w:p w14:paraId="178DAA6D" w14:textId="77777777" w:rsidR="00B30903" w:rsidRPr="00B30903" w:rsidRDefault="00B30903" w:rsidP="00B30903">
            <w:pPr>
              <w:spacing w:after="0" w:line="240" w:lineRule="auto"/>
              <w:jc w:val="center"/>
              <w:rPr>
                <w:sz w:val="20"/>
                <w:szCs w:val="20"/>
              </w:rPr>
            </w:pPr>
            <w:r w:rsidRPr="00B30903">
              <w:rPr>
                <w:sz w:val="20"/>
                <w:szCs w:val="20"/>
              </w:rPr>
              <w:t>25%</w:t>
            </w:r>
          </w:p>
        </w:tc>
        <w:tc>
          <w:tcPr>
            <w:tcW w:w="693" w:type="dxa"/>
            <w:shd w:val="clear" w:color="auto" w:fill="D9D9D9" w:themeFill="background1" w:themeFillShade="D9"/>
          </w:tcPr>
          <w:p w14:paraId="178DAA6E" w14:textId="77777777" w:rsidR="00B30903" w:rsidRPr="00B30903" w:rsidRDefault="00B30903" w:rsidP="00B30903">
            <w:pPr>
              <w:spacing w:after="0" w:line="240" w:lineRule="auto"/>
              <w:jc w:val="center"/>
              <w:rPr>
                <w:sz w:val="20"/>
                <w:szCs w:val="20"/>
              </w:rPr>
            </w:pPr>
            <w:r w:rsidRPr="00B30903">
              <w:rPr>
                <w:sz w:val="20"/>
                <w:szCs w:val="20"/>
              </w:rPr>
              <w:t>3%</w:t>
            </w:r>
          </w:p>
        </w:tc>
        <w:tc>
          <w:tcPr>
            <w:tcW w:w="693" w:type="dxa"/>
            <w:tcBorders>
              <w:right w:val="single" w:sz="12" w:space="0" w:color="auto"/>
            </w:tcBorders>
            <w:shd w:val="clear" w:color="auto" w:fill="D9D9D9" w:themeFill="background1" w:themeFillShade="D9"/>
          </w:tcPr>
          <w:p w14:paraId="178DAA6F" w14:textId="77777777" w:rsidR="00B30903" w:rsidRPr="00B30903" w:rsidRDefault="00B30903" w:rsidP="00B30903">
            <w:pPr>
              <w:spacing w:after="0" w:line="240" w:lineRule="auto"/>
              <w:jc w:val="center"/>
              <w:rPr>
                <w:sz w:val="20"/>
                <w:szCs w:val="20"/>
              </w:rPr>
            </w:pPr>
            <w:r w:rsidRPr="00B30903">
              <w:rPr>
                <w:sz w:val="20"/>
                <w:szCs w:val="20"/>
              </w:rPr>
              <w:t>18%</w:t>
            </w:r>
          </w:p>
        </w:tc>
        <w:tc>
          <w:tcPr>
            <w:tcW w:w="693" w:type="dxa"/>
            <w:tcBorders>
              <w:left w:val="single" w:sz="12" w:space="0" w:color="auto"/>
            </w:tcBorders>
            <w:shd w:val="clear" w:color="auto" w:fill="D9D9D9" w:themeFill="background1" w:themeFillShade="D9"/>
          </w:tcPr>
          <w:p w14:paraId="178DAA70" w14:textId="77777777" w:rsidR="00B30903" w:rsidRPr="00B30903" w:rsidRDefault="00B30903" w:rsidP="00B30903">
            <w:pPr>
              <w:spacing w:after="0" w:line="240" w:lineRule="auto"/>
              <w:jc w:val="center"/>
              <w:rPr>
                <w:sz w:val="20"/>
                <w:szCs w:val="20"/>
              </w:rPr>
            </w:pPr>
            <w:r w:rsidRPr="00B30903">
              <w:rPr>
                <w:sz w:val="20"/>
                <w:szCs w:val="20"/>
              </w:rPr>
              <w:t>15%</w:t>
            </w:r>
          </w:p>
        </w:tc>
        <w:tc>
          <w:tcPr>
            <w:tcW w:w="693" w:type="dxa"/>
            <w:shd w:val="clear" w:color="auto" w:fill="D9D9D9" w:themeFill="background1" w:themeFillShade="D9"/>
          </w:tcPr>
          <w:p w14:paraId="178DAA71" w14:textId="77777777" w:rsidR="00B30903" w:rsidRPr="00B30903" w:rsidRDefault="00B30903" w:rsidP="00B30903">
            <w:pPr>
              <w:spacing w:after="0" w:line="240" w:lineRule="auto"/>
              <w:jc w:val="center"/>
              <w:rPr>
                <w:sz w:val="20"/>
                <w:szCs w:val="20"/>
              </w:rPr>
            </w:pPr>
            <w:r w:rsidRPr="00B30903">
              <w:rPr>
                <w:sz w:val="20"/>
                <w:szCs w:val="20"/>
              </w:rPr>
              <w:t>15%</w:t>
            </w:r>
          </w:p>
        </w:tc>
        <w:tc>
          <w:tcPr>
            <w:tcW w:w="693" w:type="dxa"/>
            <w:shd w:val="clear" w:color="auto" w:fill="D9D9D9" w:themeFill="background1" w:themeFillShade="D9"/>
          </w:tcPr>
          <w:p w14:paraId="178DAA72" w14:textId="77777777" w:rsidR="00B30903" w:rsidRPr="00B30903" w:rsidRDefault="00B30903" w:rsidP="00B30903">
            <w:pPr>
              <w:spacing w:after="0" w:line="240" w:lineRule="auto"/>
              <w:jc w:val="center"/>
              <w:rPr>
                <w:sz w:val="20"/>
                <w:szCs w:val="20"/>
              </w:rPr>
            </w:pPr>
            <w:r w:rsidRPr="00B30903">
              <w:rPr>
                <w:sz w:val="20"/>
                <w:szCs w:val="20"/>
              </w:rPr>
              <w:t>15%</w:t>
            </w:r>
          </w:p>
        </w:tc>
        <w:tc>
          <w:tcPr>
            <w:tcW w:w="693" w:type="dxa"/>
            <w:shd w:val="clear" w:color="auto" w:fill="D9D9D9" w:themeFill="background1" w:themeFillShade="D9"/>
          </w:tcPr>
          <w:p w14:paraId="178DAA73" w14:textId="77777777" w:rsidR="00B30903" w:rsidRPr="00B30903" w:rsidRDefault="00B30903" w:rsidP="00B30903">
            <w:pPr>
              <w:spacing w:after="0" w:line="240" w:lineRule="auto"/>
              <w:jc w:val="center"/>
              <w:rPr>
                <w:sz w:val="20"/>
                <w:szCs w:val="20"/>
              </w:rPr>
            </w:pPr>
            <w:r w:rsidRPr="00B30903">
              <w:rPr>
                <w:sz w:val="20"/>
                <w:szCs w:val="20"/>
              </w:rPr>
              <w:t>2%</w:t>
            </w:r>
          </w:p>
        </w:tc>
        <w:tc>
          <w:tcPr>
            <w:tcW w:w="693" w:type="dxa"/>
            <w:tcBorders>
              <w:right w:val="single" w:sz="4" w:space="0" w:color="auto"/>
            </w:tcBorders>
            <w:shd w:val="clear" w:color="auto" w:fill="D9D9D9" w:themeFill="background1" w:themeFillShade="D9"/>
          </w:tcPr>
          <w:p w14:paraId="178DAA74" w14:textId="77777777" w:rsidR="00B30903" w:rsidRPr="00B30903" w:rsidRDefault="00B30903" w:rsidP="00B30903">
            <w:pPr>
              <w:spacing w:after="0" w:line="240" w:lineRule="auto"/>
              <w:jc w:val="center"/>
              <w:rPr>
                <w:sz w:val="20"/>
                <w:szCs w:val="20"/>
              </w:rPr>
            </w:pPr>
            <w:r w:rsidRPr="00B30903">
              <w:rPr>
                <w:sz w:val="20"/>
                <w:szCs w:val="20"/>
              </w:rPr>
              <w:t>14%</w:t>
            </w:r>
          </w:p>
        </w:tc>
      </w:tr>
      <w:tr w:rsidR="00B30903" w:rsidRPr="00B30903" w14:paraId="178DAA81" w14:textId="77777777" w:rsidTr="00917E59">
        <w:tc>
          <w:tcPr>
            <w:tcW w:w="2628" w:type="dxa"/>
            <w:tcBorders>
              <w:left w:val="single" w:sz="4" w:space="0" w:color="auto"/>
            </w:tcBorders>
            <w:shd w:val="clear" w:color="auto" w:fill="auto"/>
          </w:tcPr>
          <w:p w14:paraId="178DAA76" w14:textId="77777777" w:rsidR="00980AC5" w:rsidRDefault="00B30903" w:rsidP="00980AC5">
            <w:pPr>
              <w:spacing w:after="0" w:line="240" w:lineRule="auto"/>
              <w:rPr>
                <w:b/>
                <w:sz w:val="20"/>
                <w:szCs w:val="20"/>
              </w:rPr>
            </w:pPr>
            <w:r w:rsidRPr="00B30903">
              <w:rPr>
                <w:sz w:val="20"/>
                <w:szCs w:val="20"/>
              </w:rPr>
              <w:t>Springfield Public Day MS</w:t>
            </w:r>
          </w:p>
        </w:tc>
        <w:tc>
          <w:tcPr>
            <w:tcW w:w="693" w:type="dxa"/>
            <w:shd w:val="clear" w:color="auto" w:fill="auto"/>
          </w:tcPr>
          <w:p w14:paraId="178DAA77"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shd w:val="clear" w:color="auto" w:fill="auto"/>
          </w:tcPr>
          <w:p w14:paraId="178DAA78"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shd w:val="clear" w:color="auto" w:fill="auto"/>
          </w:tcPr>
          <w:p w14:paraId="178DAA79"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shd w:val="clear" w:color="auto" w:fill="auto"/>
          </w:tcPr>
          <w:p w14:paraId="178DAA7A"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12" w:space="0" w:color="auto"/>
            </w:tcBorders>
            <w:shd w:val="clear" w:color="auto" w:fill="auto"/>
          </w:tcPr>
          <w:p w14:paraId="178DAA7B" w14:textId="77777777" w:rsidR="00B30903" w:rsidRPr="00B30903" w:rsidRDefault="00B30903" w:rsidP="00B30903">
            <w:pPr>
              <w:spacing w:after="0" w:line="240" w:lineRule="auto"/>
              <w:jc w:val="center"/>
              <w:rPr>
                <w:sz w:val="20"/>
                <w:szCs w:val="20"/>
              </w:rPr>
            </w:pPr>
            <w:r w:rsidRPr="00B30903">
              <w:rPr>
                <w:sz w:val="20"/>
                <w:szCs w:val="20"/>
              </w:rPr>
              <w:t>--</w:t>
            </w:r>
          </w:p>
        </w:tc>
        <w:tc>
          <w:tcPr>
            <w:tcW w:w="693" w:type="dxa"/>
            <w:tcBorders>
              <w:left w:val="single" w:sz="12" w:space="0" w:color="auto"/>
            </w:tcBorders>
            <w:shd w:val="clear" w:color="auto" w:fill="auto"/>
          </w:tcPr>
          <w:p w14:paraId="178DAA7C" w14:textId="77777777" w:rsidR="00B30903" w:rsidRPr="00B30903" w:rsidRDefault="00B30903" w:rsidP="00B30903">
            <w:pPr>
              <w:spacing w:after="0" w:line="240" w:lineRule="auto"/>
              <w:jc w:val="center"/>
              <w:rPr>
                <w:sz w:val="20"/>
                <w:szCs w:val="20"/>
              </w:rPr>
            </w:pPr>
            <w:r w:rsidRPr="00B30903">
              <w:rPr>
                <w:sz w:val="20"/>
                <w:szCs w:val="20"/>
              </w:rPr>
              <w:t>2%</w:t>
            </w:r>
          </w:p>
        </w:tc>
        <w:tc>
          <w:tcPr>
            <w:tcW w:w="693" w:type="dxa"/>
            <w:shd w:val="clear" w:color="auto" w:fill="auto"/>
          </w:tcPr>
          <w:p w14:paraId="178DAA7D" w14:textId="77777777" w:rsidR="00B30903" w:rsidRPr="00B30903" w:rsidRDefault="00B30903" w:rsidP="00B30903">
            <w:pPr>
              <w:spacing w:after="0" w:line="240" w:lineRule="auto"/>
              <w:jc w:val="center"/>
              <w:rPr>
                <w:sz w:val="20"/>
                <w:szCs w:val="20"/>
              </w:rPr>
            </w:pPr>
            <w:r w:rsidRPr="00B30903">
              <w:rPr>
                <w:sz w:val="20"/>
                <w:szCs w:val="20"/>
              </w:rPr>
              <w:t>2%</w:t>
            </w:r>
          </w:p>
        </w:tc>
        <w:tc>
          <w:tcPr>
            <w:tcW w:w="693" w:type="dxa"/>
            <w:shd w:val="clear" w:color="auto" w:fill="auto"/>
          </w:tcPr>
          <w:p w14:paraId="178DAA7E" w14:textId="77777777" w:rsidR="00B30903" w:rsidRPr="00B30903" w:rsidRDefault="00B30903" w:rsidP="00B30903">
            <w:pPr>
              <w:spacing w:after="0" w:line="240" w:lineRule="auto"/>
              <w:jc w:val="center"/>
              <w:rPr>
                <w:sz w:val="20"/>
                <w:szCs w:val="20"/>
              </w:rPr>
            </w:pPr>
            <w:r w:rsidRPr="00B30903">
              <w:rPr>
                <w:sz w:val="20"/>
                <w:szCs w:val="20"/>
              </w:rPr>
              <w:t>3%</w:t>
            </w:r>
          </w:p>
        </w:tc>
        <w:tc>
          <w:tcPr>
            <w:tcW w:w="693" w:type="dxa"/>
            <w:shd w:val="clear" w:color="auto" w:fill="auto"/>
          </w:tcPr>
          <w:p w14:paraId="178DAA7F" w14:textId="77777777" w:rsidR="00B30903" w:rsidRPr="00B30903" w:rsidRDefault="00B30903" w:rsidP="00B30903">
            <w:pPr>
              <w:spacing w:after="0" w:line="240" w:lineRule="auto"/>
              <w:jc w:val="center"/>
              <w:rPr>
                <w:sz w:val="20"/>
                <w:szCs w:val="20"/>
              </w:rPr>
            </w:pPr>
            <w:r w:rsidRPr="00B30903">
              <w:rPr>
                <w:sz w:val="20"/>
                <w:szCs w:val="20"/>
              </w:rPr>
              <w:t>2%</w:t>
            </w:r>
          </w:p>
        </w:tc>
        <w:tc>
          <w:tcPr>
            <w:tcW w:w="693" w:type="dxa"/>
            <w:tcBorders>
              <w:right w:val="single" w:sz="4" w:space="0" w:color="auto"/>
            </w:tcBorders>
            <w:shd w:val="clear" w:color="auto" w:fill="auto"/>
          </w:tcPr>
          <w:p w14:paraId="178DAA8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A8D" w14:textId="77777777" w:rsidTr="00917E59">
        <w:tc>
          <w:tcPr>
            <w:tcW w:w="2628" w:type="dxa"/>
            <w:tcBorders>
              <w:left w:val="single" w:sz="4" w:space="0" w:color="auto"/>
            </w:tcBorders>
            <w:shd w:val="clear" w:color="auto" w:fill="D9D9D9" w:themeFill="background1" w:themeFillShade="D9"/>
          </w:tcPr>
          <w:p w14:paraId="178DAA82" w14:textId="77777777" w:rsidR="00980AC5" w:rsidRDefault="00B30903" w:rsidP="00980AC5">
            <w:pPr>
              <w:spacing w:after="0" w:line="240" w:lineRule="auto"/>
              <w:rPr>
                <w:b/>
                <w:sz w:val="20"/>
                <w:szCs w:val="20"/>
              </w:rPr>
            </w:pPr>
            <w:r w:rsidRPr="00B30903">
              <w:rPr>
                <w:sz w:val="20"/>
                <w:szCs w:val="20"/>
              </w:rPr>
              <w:t>STEM Middle Academy</w:t>
            </w:r>
          </w:p>
        </w:tc>
        <w:tc>
          <w:tcPr>
            <w:tcW w:w="693" w:type="dxa"/>
            <w:shd w:val="clear" w:color="auto" w:fill="D9D9D9" w:themeFill="background1" w:themeFillShade="D9"/>
          </w:tcPr>
          <w:p w14:paraId="178DAA83" w14:textId="77777777" w:rsidR="00B30903" w:rsidRPr="00B30903" w:rsidRDefault="00B30903" w:rsidP="00B30903">
            <w:pPr>
              <w:spacing w:after="0" w:line="240" w:lineRule="auto"/>
              <w:jc w:val="center"/>
              <w:rPr>
                <w:sz w:val="20"/>
                <w:szCs w:val="20"/>
              </w:rPr>
            </w:pPr>
            <w:r w:rsidRPr="00B30903">
              <w:rPr>
                <w:sz w:val="20"/>
                <w:szCs w:val="20"/>
              </w:rPr>
              <w:t>33%</w:t>
            </w:r>
          </w:p>
        </w:tc>
        <w:tc>
          <w:tcPr>
            <w:tcW w:w="693" w:type="dxa"/>
            <w:shd w:val="clear" w:color="auto" w:fill="D9D9D9" w:themeFill="background1" w:themeFillShade="D9"/>
          </w:tcPr>
          <w:p w14:paraId="178DAA84" w14:textId="77777777" w:rsidR="00B30903" w:rsidRPr="00B30903" w:rsidRDefault="00B30903" w:rsidP="00B30903">
            <w:pPr>
              <w:spacing w:after="0" w:line="240" w:lineRule="auto"/>
              <w:jc w:val="center"/>
              <w:rPr>
                <w:sz w:val="20"/>
                <w:szCs w:val="20"/>
              </w:rPr>
            </w:pPr>
            <w:r w:rsidRPr="00B30903">
              <w:rPr>
                <w:sz w:val="20"/>
                <w:szCs w:val="20"/>
              </w:rPr>
              <w:t>31%</w:t>
            </w:r>
          </w:p>
        </w:tc>
        <w:tc>
          <w:tcPr>
            <w:tcW w:w="693" w:type="dxa"/>
            <w:shd w:val="clear" w:color="auto" w:fill="D9D9D9" w:themeFill="background1" w:themeFillShade="D9"/>
          </w:tcPr>
          <w:p w14:paraId="178DAA85" w14:textId="77777777" w:rsidR="00B30903" w:rsidRPr="00B30903" w:rsidRDefault="00B30903" w:rsidP="00B30903">
            <w:pPr>
              <w:spacing w:after="0" w:line="240" w:lineRule="auto"/>
              <w:jc w:val="center"/>
              <w:rPr>
                <w:sz w:val="20"/>
                <w:szCs w:val="20"/>
              </w:rPr>
            </w:pPr>
            <w:r w:rsidRPr="00B30903">
              <w:rPr>
                <w:sz w:val="20"/>
                <w:szCs w:val="20"/>
              </w:rPr>
              <w:t>32%</w:t>
            </w:r>
          </w:p>
        </w:tc>
        <w:tc>
          <w:tcPr>
            <w:tcW w:w="693" w:type="dxa"/>
            <w:shd w:val="clear" w:color="auto" w:fill="D9D9D9" w:themeFill="background1" w:themeFillShade="D9"/>
          </w:tcPr>
          <w:p w14:paraId="178DAA86" w14:textId="77777777" w:rsidR="00B30903" w:rsidRPr="00B30903" w:rsidRDefault="00B30903" w:rsidP="00B30903">
            <w:pPr>
              <w:spacing w:after="0" w:line="240" w:lineRule="auto"/>
              <w:jc w:val="center"/>
              <w:rPr>
                <w:sz w:val="20"/>
                <w:szCs w:val="20"/>
              </w:rPr>
            </w:pPr>
            <w:r w:rsidRPr="00B30903">
              <w:rPr>
                <w:sz w:val="20"/>
                <w:szCs w:val="20"/>
              </w:rPr>
              <w:t>3%</w:t>
            </w:r>
          </w:p>
        </w:tc>
        <w:tc>
          <w:tcPr>
            <w:tcW w:w="693" w:type="dxa"/>
            <w:tcBorders>
              <w:right w:val="single" w:sz="12" w:space="0" w:color="auto"/>
            </w:tcBorders>
            <w:shd w:val="clear" w:color="auto" w:fill="D9D9D9" w:themeFill="background1" w:themeFillShade="D9"/>
          </w:tcPr>
          <w:p w14:paraId="178DAA87" w14:textId="77777777" w:rsidR="00B30903" w:rsidRPr="00B30903" w:rsidRDefault="00B30903" w:rsidP="00B30903">
            <w:pPr>
              <w:spacing w:after="0" w:line="240" w:lineRule="auto"/>
              <w:jc w:val="center"/>
              <w:rPr>
                <w:sz w:val="20"/>
                <w:szCs w:val="20"/>
              </w:rPr>
            </w:pPr>
            <w:r w:rsidRPr="00B30903">
              <w:rPr>
                <w:sz w:val="20"/>
                <w:szCs w:val="20"/>
              </w:rPr>
              <w:t>40%</w:t>
            </w:r>
          </w:p>
        </w:tc>
        <w:tc>
          <w:tcPr>
            <w:tcW w:w="693" w:type="dxa"/>
            <w:tcBorders>
              <w:left w:val="single" w:sz="12" w:space="0" w:color="auto"/>
            </w:tcBorders>
            <w:shd w:val="clear" w:color="auto" w:fill="D9D9D9" w:themeFill="background1" w:themeFillShade="D9"/>
          </w:tcPr>
          <w:p w14:paraId="178DAA88" w14:textId="77777777" w:rsidR="00B30903" w:rsidRPr="00B30903" w:rsidRDefault="00B30903" w:rsidP="00B30903">
            <w:pPr>
              <w:spacing w:after="0" w:line="240" w:lineRule="auto"/>
              <w:jc w:val="center"/>
              <w:rPr>
                <w:sz w:val="20"/>
                <w:szCs w:val="20"/>
              </w:rPr>
            </w:pPr>
            <w:r w:rsidRPr="00B30903">
              <w:rPr>
                <w:sz w:val="20"/>
                <w:szCs w:val="20"/>
              </w:rPr>
              <w:t>29%</w:t>
            </w:r>
          </w:p>
        </w:tc>
        <w:tc>
          <w:tcPr>
            <w:tcW w:w="693" w:type="dxa"/>
            <w:shd w:val="clear" w:color="auto" w:fill="D9D9D9" w:themeFill="background1" w:themeFillShade="D9"/>
          </w:tcPr>
          <w:p w14:paraId="178DAA89" w14:textId="77777777" w:rsidR="00B30903" w:rsidRPr="00B30903" w:rsidRDefault="00B30903" w:rsidP="00B30903">
            <w:pPr>
              <w:spacing w:after="0" w:line="240" w:lineRule="auto"/>
              <w:jc w:val="center"/>
              <w:rPr>
                <w:sz w:val="20"/>
                <w:szCs w:val="20"/>
              </w:rPr>
            </w:pPr>
            <w:r w:rsidRPr="00B30903">
              <w:rPr>
                <w:sz w:val="20"/>
                <w:szCs w:val="20"/>
              </w:rPr>
              <w:t>25%</w:t>
            </w:r>
          </w:p>
        </w:tc>
        <w:tc>
          <w:tcPr>
            <w:tcW w:w="693" w:type="dxa"/>
            <w:shd w:val="clear" w:color="auto" w:fill="D9D9D9" w:themeFill="background1" w:themeFillShade="D9"/>
          </w:tcPr>
          <w:p w14:paraId="178DAA8A" w14:textId="77777777" w:rsidR="00B30903" w:rsidRPr="00B30903" w:rsidRDefault="00B30903" w:rsidP="00B30903">
            <w:pPr>
              <w:spacing w:after="0" w:line="240" w:lineRule="auto"/>
              <w:jc w:val="center"/>
              <w:rPr>
                <w:sz w:val="20"/>
                <w:szCs w:val="20"/>
              </w:rPr>
            </w:pPr>
            <w:r w:rsidRPr="00B30903">
              <w:rPr>
                <w:sz w:val="20"/>
                <w:szCs w:val="20"/>
              </w:rPr>
              <w:t>25%</w:t>
            </w:r>
          </w:p>
        </w:tc>
        <w:tc>
          <w:tcPr>
            <w:tcW w:w="693" w:type="dxa"/>
            <w:shd w:val="clear" w:color="auto" w:fill="D9D9D9" w:themeFill="background1" w:themeFillShade="D9"/>
          </w:tcPr>
          <w:p w14:paraId="178DAA8B"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4" w:space="0" w:color="auto"/>
            </w:tcBorders>
            <w:shd w:val="clear" w:color="auto" w:fill="D9D9D9" w:themeFill="background1" w:themeFillShade="D9"/>
          </w:tcPr>
          <w:p w14:paraId="178DAA8C" w14:textId="77777777" w:rsidR="00B30903" w:rsidRPr="00B30903" w:rsidRDefault="00B30903" w:rsidP="00B30903">
            <w:pPr>
              <w:spacing w:after="0" w:line="240" w:lineRule="auto"/>
              <w:jc w:val="center"/>
              <w:rPr>
                <w:sz w:val="20"/>
                <w:szCs w:val="20"/>
              </w:rPr>
            </w:pPr>
            <w:r w:rsidRPr="00B30903">
              <w:rPr>
                <w:sz w:val="20"/>
                <w:szCs w:val="20"/>
              </w:rPr>
              <w:t>30%</w:t>
            </w:r>
          </w:p>
        </w:tc>
      </w:tr>
      <w:tr w:rsidR="00B30903" w:rsidRPr="00B30903" w14:paraId="178DAA99" w14:textId="77777777" w:rsidTr="00917E59">
        <w:tc>
          <w:tcPr>
            <w:tcW w:w="2628" w:type="dxa"/>
            <w:tcBorders>
              <w:left w:val="single" w:sz="4" w:space="0" w:color="auto"/>
            </w:tcBorders>
            <w:shd w:val="clear" w:color="auto" w:fill="auto"/>
          </w:tcPr>
          <w:p w14:paraId="178DAA8E" w14:textId="77777777" w:rsidR="00980AC5" w:rsidRDefault="00B30903" w:rsidP="00980AC5">
            <w:pPr>
              <w:spacing w:after="0" w:line="240" w:lineRule="auto"/>
              <w:rPr>
                <w:b/>
                <w:sz w:val="20"/>
                <w:szCs w:val="20"/>
              </w:rPr>
            </w:pPr>
            <w:r w:rsidRPr="00B30903">
              <w:rPr>
                <w:sz w:val="20"/>
                <w:szCs w:val="20"/>
              </w:rPr>
              <w:t>South End MS</w:t>
            </w:r>
          </w:p>
        </w:tc>
        <w:tc>
          <w:tcPr>
            <w:tcW w:w="693" w:type="dxa"/>
            <w:shd w:val="clear" w:color="auto" w:fill="auto"/>
          </w:tcPr>
          <w:p w14:paraId="178DAA8F" w14:textId="77777777" w:rsidR="00B30903" w:rsidRPr="00B30903" w:rsidRDefault="00B30903" w:rsidP="00B30903">
            <w:pPr>
              <w:spacing w:after="0" w:line="240" w:lineRule="auto"/>
              <w:jc w:val="center"/>
              <w:rPr>
                <w:sz w:val="20"/>
                <w:szCs w:val="20"/>
              </w:rPr>
            </w:pPr>
            <w:r w:rsidRPr="00B30903">
              <w:rPr>
                <w:sz w:val="20"/>
                <w:szCs w:val="20"/>
              </w:rPr>
              <w:t>12%</w:t>
            </w:r>
          </w:p>
        </w:tc>
        <w:tc>
          <w:tcPr>
            <w:tcW w:w="693" w:type="dxa"/>
            <w:shd w:val="clear" w:color="auto" w:fill="auto"/>
          </w:tcPr>
          <w:p w14:paraId="178DAA90" w14:textId="77777777" w:rsidR="00B30903" w:rsidRPr="00B30903" w:rsidRDefault="00B30903" w:rsidP="00B30903">
            <w:pPr>
              <w:spacing w:after="0" w:line="240" w:lineRule="auto"/>
              <w:jc w:val="center"/>
              <w:rPr>
                <w:sz w:val="20"/>
                <w:szCs w:val="20"/>
              </w:rPr>
            </w:pPr>
            <w:r w:rsidRPr="00B30903">
              <w:rPr>
                <w:sz w:val="20"/>
                <w:szCs w:val="20"/>
              </w:rPr>
              <w:t>11%</w:t>
            </w:r>
          </w:p>
        </w:tc>
        <w:tc>
          <w:tcPr>
            <w:tcW w:w="693" w:type="dxa"/>
            <w:shd w:val="clear" w:color="auto" w:fill="auto"/>
          </w:tcPr>
          <w:p w14:paraId="178DAA91" w14:textId="77777777" w:rsidR="00B30903" w:rsidRPr="00B30903" w:rsidRDefault="00B30903" w:rsidP="00B30903">
            <w:pPr>
              <w:spacing w:after="0" w:line="240" w:lineRule="auto"/>
              <w:jc w:val="center"/>
              <w:rPr>
                <w:sz w:val="20"/>
                <w:szCs w:val="20"/>
              </w:rPr>
            </w:pPr>
            <w:r w:rsidRPr="00B30903">
              <w:rPr>
                <w:sz w:val="20"/>
                <w:szCs w:val="20"/>
              </w:rPr>
              <w:t>11%</w:t>
            </w:r>
          </w:p>
        </w:tc>
        <w:tc>
          <w:tcPr>
            <w:tcW w:w="693" w:type="dxa"/>
            <w:shd w:val="clear" w:color="auto" w:fill="auto"/>
          </w:tcPr>
          <w:p w14:paraId="178DAA92"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12" w:space="0" w:color="auto"/>
            </w:tcBorders>
            <w:shd w:val="clear" w:color="auto" w:fill="auto"/>
          </w:tcPr>
          <w:p w14:paraId="178DAA93" w14:textId="77777777" w:rsidR="00B30903" w:rsidRPr="00B30903" w:rsidRDefault="00B30903" w:rsidP="00B30903">
            <w:pPr>
              <w:spacing w:after="0" w:line="240" w:lineRule="auto"/>
              <w:jc w:val="center"/>
              <w:rPr>
                <w:sz w:val="20"/>
                <w:szCs w:val="20"/>
              </w:rPr>
            </w:pPr>
            <w:r w:rsidRPr="00B30903">
              <w:rPr>
                <w:sz w:val="20"/>
                <w:szCs w:val="20"/>
              </w:rPr>
              <w:t>4%</w:t>
            </w:r>
          </w:p>
        </w:tc>
        <w:tc>
          <w:tcPr>
            <w:tcW w:w="693" w:type="dxa"/>
            <w:tcBorders>
              <w:left w:val="single" w:sz="12" w:space="0" w:color="auto"/>
            </w:tcBorders>
            <w:shd w:val="clear" w:color="auto" w:fill="auto"/>
          </w:tcPr>
          <w:p w14:paraId="178DAA94" w14:textId="77777777" w:rsidR="00B30903" w:rsidRPr="00B30903" w:rsidRDefault="00B30903" w:rsidP="00B30903">
            <w:pPr>
              <w:spacing w:after="0" w:line="240" w:lineRule="auto"/>
              <w:jc w:val="center"/>
              <w:rPr>
                <w:sz w:val="20"/>
                <w:szCs w:val="20"/>
              </w:rPr>
            </w:pPr>
            <w:r w:rsidRPr="00B30903">
              <w:rPr>
                <w:sz w:val="20"/>
                <w:szCs w:val="20"/>
              </w:rPr>
              <w:t>11%</w:t>
            </w:r>
          </w:p>
        </w:tc>
        <w:tc>
          <w:tcPr>
            <w:tcW w:w="693" w:type="dxa"/>
            <w:shd w:val="clear" w:color="auto" w:fill="auto"/>
          </w:tcPr>
          <w:p w14:paraId="178DAA95" w14:textId="77777777" w:rsidR="00B30903" w:rsidRPr="00B30903" w:rsidRDefault="00B30903" w:rsidP="00B30903">
            <w:pPr>
              <w:spacing w:after="0" w:line="240" w:lineRule="auto"/>
              <w:jc w:val="center"/>
              <w:rPr>
                <w:sz w:val="20"/>
                <w:szCs w:val="20"/>
              </w:rPr>
            </w:pPr>
            <w:r w:rsidRPr="00B30903">
              <w:rPr>
                <w:sz w:val="20"/>
                <w:szCs w:val="20"/>
              </w:rPr>
              <w:t>11%</w:t>
            </w:r>
          </w:p>
        </w:tc>
        <w:tc>
          <w:tcPr>
            <w:tcW w:w="693" w:type="dxa"/>
            <w:shd w:val="clear" w:color="auto" w:fill="auto"/>
          </w:tcPr>
          <w:p w14:paraId="178DAA96" w14:textId="77777777" w:rsidR="00B30903" w:rsidRPr="00B30903" w:rsidRDefault="00B30903" w:rsidP="00B30903">
            <w:pPr>
              <w:spacing w:after="0" w:line="240" w:lineRule="auto"/>
              <w:jc w:val="center"/>
              <w:rPr>
                <w:sz w:val="20"/>
                <w:szCs w:val="20"/>
              </w:rPr>
            </w:pPr>
            <w:r w:rsidRPr="00B30903">
              <w:rPr>
                <w:sz w:val="20"/>
                <w:szCs w:val="20"/>
              </w:rPr>
              <w:t>11%</w:t>
            </w:r>
          </w:p>
        </w:tc>
        <w:tc>
          <w:tcPr>
            <w:tcW w:w="693" w:type="dxa"/>
            <w:shd w:val="clear" w:color="auto" w:fill="auto"/>
          </w:tcPr>
          <w:p w14:paraId="178DAA97" w14:textId="77777777" w:rsidR="00B30903" w:rsidRPr="00B30903" w:rsidRDefault="00B30903" w:rsidP="00B30903">
            <w:pPr>
              <w:spacing w:after="0" w:line="240" w:lineRule="auto"/>
              <w:jc w:val="center"/>
              <w:rPr>
                <w:sz w:val="20"/>
                <w:szCs w:val="20"/>
              </w:rPr>
            </w:pPr>
            <w:r w:rsidRPr="00B30903">
              <w:rPr>
                <w:sz w:val="20"/>
                <w:szCs w:val="20"/>
              </w:rPr>
              <w:t>12%</w:t>
            </w:r>
          </w:p>
        </w:tc>
        <w:tc>
          <w:tcPr>
            <w:tcW w:w="693" w:type="dxa"/>
            <w:tcBorders>
              <w:right w:val="single" w:sz="4" w:space="0" w:color="auto"/>
            </w:tcBorders>
            <w:shd w:val="clear" w:color="auto" w:fill="auto"/>
          </w:tcPr>
          <w:p w14:paraId="178DAA98" w14:textId="77777777" w:rsidR="00B30903" w:rsidRPr="00B30903" w:rsidRDefault="00B30903" w:rsidP="00B30903">
            <w:pPr>
              <w:spacing w:after="0" w:line="240" w:lineRule="auto"/>
              <w:jc w:val="center"/>
              <w:rPr>
                <w:sz w:val="20"/>
                <w:szCs w:val="20"/>
              </w:rPr>
            </w:pPr>
            <w:r w:rsidRPr="00B30903">
              <w:rPr>
                <w:sz w:val="20"/>
                <w:szCs w:val="20"/>
              </w:rPr>
              <w:t>6%</w:t>
            </w:r>
          </w:p>
        </w:tc>
      </w:tr>
      <w:tr w:rsidR="00B30903" w:rsidRPr="00B30903" w14:paraId="178DAAA5" w14:textId="77777777" w:rsidTr="00917E59">
        <w:tc>
          <w:tcPr>
            <w:tcW w:w="2628" w:type="dxa"/>
            <w:tcBorders>
              <w:left w:val="single" w:sz="4" w:space="0" w:color="auto"/>
            </w:tcBorders>
            <w:shd w:val="clear" w:color="auto" w:fill="D9D9D9" w:themeFill="background1" w:themeFillShade="D9"/>
          </w:tcPr>
          <w:p w14:paraId="178DAA9A" w14:textId="77777777" w:rsidR="00980AC5" w:rsidRDefault="00B30903" w:rsidP="00980AC5">
            <w:pPr>
              <w:spacing w:after="0" w:line="240" w:lineRule="auto"/>
              <w:rPr>
                <w:b/>
                <w:sz w:val="20"/>
                <w:szCs w:val="20"/>
              </w:rPr>
            </w:pPr>
            <w:r w:rsidRPr="00B30903">
              <w:rPr>
                <w:sz w:val="20"/>
                <w:szCs w:val="20"/>
              </w:rPr>
              <w:t>Balliet MS</w:t>
            </w:r>
          </w:p>
        </w:tc>
        <w:tc>
          <w:tcPr>
            <w:tcW w:w="693" w:type="dxa"/>
            <w:shd w:val="clear" w:color="auto" w:fill="D9D9D9" w:themeFill="background1" w:themeFillShade="D9"/>
          </w:tcPr>
          <w:p w14:paraId="178DAA9B"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shd w:val="clear" w:color="auto" w:fill="D9D9D9" w:themeFill="background1" w:themeFillShade="D9"/>
          </w:tcPr>
          <w:p w14:paraId="178DAA9C"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shd w:val="clear" w:color="auto" w:fill="D9D9D9" w:themeFill="background1" w:themeFillShade="D9"/>
          </w:tcPr>
          <w:p w14:paraId="178DAA9D"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shd w:val="clear" w:color="auto" w:fill="D9D9D9" w:themeFill="background1" w:themeFillShade="D9"/>
          </w:tcPr>
          <w:p w14:paraId="178DAA9E"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12" w:space="0" w:color="auto"/>
            </w:tcBorders>
            <w:shd w:val="clear" w:color="auto" w:fill="D9D9D9" w:themeFill="background1" w:themeFillShade="D9"/>
          </w:tcPr>
          <w:p w14:paraId="178DAA9F" w14:textId="77777777" w:rsidR="00B30903" w:rsidRPr="00B30903" w:rsidRDefault="00B30903" w:rsidP="00B30903">
            <w:pPr>
              <w:spacing w:after="0" w:line="240" w:lineRule="auto"/>
              <w:jc w:val="center"/>
              <w:rPr>
                <w:sz w:val="20"/>
                <w:szCs w:val="20"/>
              </w:rPr>
            </w:pPr>
            <w:r w:rsidRPr="00B30903">
              <w:rPr>
                <w:sz w:val="20"/>
                <w:szCs w:val="20"/>
              </w:rPr>
              <w:t>--</w:t>
            </w:r>
          </w:p>
        </w:tc>
        <w:tc>
          <w:tcPr>
            <w:tcW w:w="693" w:type="dxa"/>
            <w:tcBorders>
              <w:left w:val="single" w:sz="12" w:space="0" w:color="auto"/>
            </w:tcBorders>
            <w:shd w:val="clear" w:color="auto" w:fill="D9D9D9" w:themeFill="background1" w:themeFillShade="D9"/>
          </w:tcPr>
          <w:p w14:paraId="178DAAA0"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shd w:val="clear" w:color="auto" w:fill="D9D9D9" w:themeFill="background1" w:themeFillShade="D9"/>
          </w:tcPr>
          <w:p w14:paraId="178DAAA1"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shd w:val="clear" w:color="auto" w:fill="D9D9D9" w:themeFill="background1" w:themeFillShade="D9"/>
          </w:tcPr>
          <w:p w14:paraId="178DAAA2"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shd w:val="clear" w:color="auto" w:fill="D9D9D9" w:themeFill="background1" w:themeFillShade="D9"/>
          </w:tcPr>
          <w:p w14:paraId="178DAAA3"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4" w:space="0" w:color="auto"/>
            </w:tcBorders>
            <w:shd w:val="clear" w:color="auto" w:fill="D9D9D9" w:themeFill="background1" w:themeFillShade="D9"/>
          </w:tcPr>
          <w:p w14:paraId="178DAAA4"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AB1" w14:textId="77777777" w:rsidTr="00917E59">
        <w:tc>
          <w:tcPr>
            <w:tcW w:w="2628" w:type="dxa"/>
            <w:tcBorders>
              <w:left w:val="single" w:sz="4" w:space="0" w:color="auto"/>
            </w:tcBorders>
            <w:shd w:val="clear" w:color="auto" w:fill="auto"/>
          </w:tcPr>
          <w:p w14:paraId="178DAAA6" w14:textId="77777777" w:rsidR="00980AC5" w:rsidRDefault="00B30903" w:rsidP="00980AC5">
            <w:pPr>
              <w:spacing w:after="0" w:line="240" w:lineRule="auto"/>
              <w:rPr>
                <w:b/>
                <w:sz w:val="20"/>
                <w:szCs w:val="20"/>
              </w:rPr>
            </w:pPr>
            <w:r w:rsidRPr="00B30903">
              <w:rPr>
                <w:sz w:val="20"/>
                <w:szCs w:val="20"/>
              </w:rPr>
              <w:t xml:space="preserve">Chestnut </w:t>
            </w:r>
            <w:r w:rsidR="00522B5E">
              <w:rPr>
                <w:sz w:val="20"/>
                <w:szCs w:val="20"/>
              </w:rPr>
              <w:t>Accelerated</w:t>
            </w:r>
            <w:r w:rsidR="00522B5E" w:rsidRPr="00B30903">
              <w:rPr>
                <w:sz w:val="20"/>
                <w:szCs w:val="20"/>
              </w:rPr>
              <w:t xml:space="preserve"> </w:t>
            </w:r>
            <w:r w:rsidRPr="00B30903">
              <w:rPr>
                <w:sz w:val="20"/>
                <w:szCs w:val="20"/>
              </w:rPr>
              <w:t>Academy MS (North)</w:t>
            </w:r>
          </w:p>
        </w:tc>
        <w:tc>
          <w:tcPr>
            <w:tcW w:w="693" w:type="dxa"/>
            <w:shd w:val="clear" w:color="auto" w:fill="auto"/>
          </w:tcPr>
          <w:p w14:paraId="178DAAA7" w14:textId="77777777" w:rsidR="00B30903" w:rsidRPr="00B30903" w:rsidRDefault="00B30903" w:rsidP="00B30903">
            <w:pPr>
              <w:spacing w:after="0" w:line="240" w:lineRule="auto"/>
              <w:jc w:val="center"/>
              <w:rPr>
                <w:sz w:val="20"/>
                <w:szCs w:val="20"/>
              </w:rPr>
            </w:pPr>
            <w:r w:rsidRPr="00B30903">
              <w:rPr>
                <w:sz w:val="20"/>
                <w:szCs w:val="20"/>
              </w:rPr>
              <w:t>12%</w:t>
            </w:r>
          </w:p>
        </w:tc>
        <w:tc>
          <w:tcPr>
            <w:tcW w:w="693" w:type="dxa"/>
            <w:shd w:val="clear" w:color="auto" w:fill="auto"/>
          </w:tcPr>
          <w:p w14:paraId="178DAAA8" w14:textId="77777777" w:rsidR="00B30903" w:rsidRPr="00B30903" w:rsidRDefault="00B30903" w:rsidP="00B30903">
            <w:pPr>
              <w:spacing w:after="0" w:line="240" w:lineRule="auto"/>
              <w:jc w:val="center"/>
              <w:rPr>
                <w:sz w:val="20"/>
                <w:szCs w:val="20"/>
              </w:rPr>
            </w:pPr>
            <w:r w:rsidRPr="00B30903">
              <w:rPr>
                <w:sz w:val="20"/>
                <w:szCs w:val="20"/>
              </w:rPr>
              <w:t>12%</w:t>
            </w:r>
          </w:p>
        </w:tc>
        <w:tc>
          <w:tcPr>
            <w:tcW w:w="693" w:type="dxa"/>
            <w:shd w:val="clear" w:color="auto" w:fill="auto"/>
          </w:tcPr>
          <w:p w14:paraId="178DAAA9" w14:textId="77777777" w:rsidR="00B30903" w:rsidRPr="00B30903" w:rsidRDefault="00B30903" w:rsidP="00B30903">
            <w:pPr>
              <w:spacing w:after="0" w:line="240" w:lineRule="auto"/>
              <w:jc w:val="center"/>
              <w:rPr>
                <w:sz w:val="20"/>
                <w:szCs w:val="20"/>
              </w:rPr>
            </w:pPr>
            <w:r w:rsidRPr="00B30903">
              <w:rPr>
                <w:sz w:val="20"/>
                <w:szCs w:val="20"/>
              </w:rPr>
              <w:t>12%</w:t>
            </w:r>
          </w:p>
        </w:tc>
        <w:tc>
          <w:tcPr>
            <w:tcW w:w="693" w:type="dxa"/>
            <w:shd w:val="clear" w:color="auto" w:fill="auto"/>
          </w:tcPr>
          <w:p w14:paraId="178DAAAA" w14:textId="77777777" w:rsidR="00B30903" w:rsidRPr="00B30903" w:rsidRDefault="00B30903" w:rsidP="00B30903">
            <w:pPr>
              <w:spacing w:after="0" w:line="240" w:lineRule="auto"/>
              <w:jc w:val="center"/>
              <w:rPr>
                <w:sz w:val="20"/>
                <w:szCs w:val="20"/>
              </w:rPr>
            </w:pPr>
            <w:r w:rsidRPr="00B30903">
              <w:rPr>
                <w:sz w:val="20"/>
                <w:szCs w:val="20"/>
              </w:rPr>
              <w:t>3%</w:t>
            </w:r>
          </w:p>
        </w:tc>
        <w:tc>
          <w:tcPr>
            <w:tcW w:w="693" w:type="dxa"/>
            <w:tcBorders>
              <w:right w:val="single" w:sz="12" w:space="0" w:color="auto"/>
            </w:tcBorders>
            <w:shd w:val="clear" w:color="auto" w:fill="auto"/>
          </w:tcPr>
          <w:p w14:paraId="178DAAAB" w14:textId="77777777" w:rsidR="00B30903" w:rsidRPr="00B30903" w:rsidRDefault="00B30903" w:rsidP="00B30903">
            <w:pPr>
              <w:spacing w:after="0" w:line="240" w:lineRule="auto"/>
              <w:jc w:val="center"/>
              <w:rPr>
                <w:sz w:val="20"/>
                <w:szCs w:val="20"/>
              </w:rPr>
            </w:pPr>
            <w:r w:rsidRPr="00B30903">
              <w:rPr>
                <w:sz w:val="20"/>
                <w:szCs w:val="20"/>
              </w:rPr>
              <w:t>6%</w:t>
            </w:r>
          </w:p>
        </w:tc>
        <w:tc>
          <w:tcPr>
            <w:tcW w:w="693" w:type="dxa"/>
            <w:tcBorders>
              <w:left w:val="single" w:sz="12" w:space="0" w:color="auto"/>
            </w:tcBorders>
            <w:shd w:val="clear" w:color="auto" w:fill="auto"/>
          </w:tcPr>
          <w:p w14:paraId="178DAAAC" w14:textId="77777777" w:rsidR="00B30903" w:rsidRPr="00B30903" w:rsidRDefault="00B30903" w:rsidP="00B30903">
            <w:pPr>
              <w:spacing w:after="0" w:line="240" w:lineRule="auto"/>
              <w:jc w:val="center"/>
              <w:rPr>
                <w:sz w:val="20"/>
                <w:szCs w:val="20"/>
              </w:rPr>
            </w:pPr>
            <w:r w:rsidRPr="00B30903">
              <w:rPr>
                <w:sz w:val="20"/>
                <w:szCs w:val="20"/>
              </w:rPr>
              <w:t>5%</w:t>
            </w:r>
          </w:p>
        </w:tc>
        <w:tc>
          <w:tcPr>
            <w:tcW w:w="693" w:type="dxa"/>
            <w:shd w:val="clear" w:color="auto" w:fill="auto"/>
          </w:tcPr>
          <w:p w14:paraId="178DAAAD" w14:textId="77777777" w:rsidR="00B30903" w:rsidRPr="00B30903" w:rsidRDefault="00B30903" w:rsidP="00B30903">
            <w:pPr>
              <w:spacing w:after="0" w:line="240" w:lineRule="auto"/>
              <w:jc w:val="center"/>
              <w:rPr>
                <w:sz w:val="20"/>
                <w:szCs w:val="20"/>
              </w:rPr>
            </w:pPr>
            <w:r w:rsidRPr="00B30903">
              <w:rPr>
                <w:sz w:val="20"/>
                <w:szCs w:val="20"/>
              </w:rPr>
              <w:t>4%</w:t>
            </w:r>
          </w:p>
        </w:tc>
        <w:tc>
          <w:tcPr>
            <w:tcW w:w="693" w:type="dxa"/>
            <w:shd w:val="clear" w:color="auto" w:fill="auto"/>
          </w:tcPr>
          <w:p w14:paraId="178DAAAE" w14:textId="77777777" w:rsidR="00B30903" w:rsidRPr="00B30903" w:rsidRDefault="00B30903" w:rsidP="00B30903">
            <w:pPr>
              <w:spacing w:after="0" w:line="240" w:lineRule="auto"/>
              <w:jc w:val="center"/>
              <w:rPr>
                <w:sz w:val="20"/>
                <w:szCs w:val="20"/>
              </w:rPr>
            </w:pPr>
            <w:r w:rsidRPr="00B30903">
              <w:rPr>
                <w:sz w:val="20"/>
                <w:szCs w:val="20"/>
              </w:rPr>
              <w:t>5%</w:t>
            </w:r>
          </w:p>
        </w:tc>
        <w:tc>
          <w:tcPr>
            <w:tcW w:w="693" w:type="dxa"/>
            <w:shd w:val="clear" w:color="auto" w:fill="auto"/>
          </w:tcPr>
          <w:p w14:paraId="178DAAAF" w14:textId="77777777" w:rsidR="00B30903" w:rsidRPr="00B30903" w:rsidRDefault="00B30903" w:rsidP="00B30903">
            <w:pPr>
              <w:spacing w:after="0" w:line="240" w:lineRule="auto"/>
              <w:jc w:val="center"/>
              <w:rPr>
                <w:sz w:val="20"/>
                <w:szCs w:val="20"/>
              </w:rPr>
            </w:pPr>
            <w:r w:rsidRPr="00B30903">
              <w:rPr>
                <w:sz w:val="20"/>
                <w:szCs w:val="20"/>
              </w:rPr>
              <w:t>1%</w:t>
            </w:r>
          </w:p>
        </w:tc>
        <w:tc>
          <w:tcPr>
            <w:tcW w:w="693" w:type="dxa"/>
            <w:tcBorders>
              <w:right w:val="single" w:sz="4" w:space="0" w:color="auto"/>
            </w:tcBorders>
            <w:shd w:val="clear" w:color="auto" w:fill="auto"/>
          </w:tcPr>
          <w:p w14:paraId="178DAAB0" w14:textId="77777777" w:rsidR="00B30903" w:rsidRPr="00B30903" w:rsidRDefault="00B30903" w:rsidP="00B30903">
            <w:pPr>
              <w:spacing w:after="0" w:line="240" w:lineRule="auto"/>
              <w:jc w:val="center"/>
              <w:rPr>
                <w:sz w:val="20"/>
                <w:szCs w:val="20"/>
              </w:rPr>
            </w:pPr>
            <w:r w:rsidRPr="00B30903">
              <w:rPr>
                <w:sz w:val="20"/>
                <w:szCs w:val="20"/>
              </w:rPr>
              <w:t>1%</w:t>
            </w:r>
          </w:p>
        </w:tc>
      </w:tr>
      <w:tr w:rsidR="00B30903" w:rsidRPr="00B30903" w14:paraId="178DAABD" w14:textId="77777777" w:rsidTr="00917E59">
        <w:tc>
          <w:tcPr>
            <w:tcW w:w="2628" w:type="dxa"/>
            <w:tcBorders>
              <w:left w:val="single" w:sz="4" w:space="0" w:color="auto"/>
            </w:tcBorders>
            <w:shd w:val="clear" w:color="auto" w:fill="D9D9D9" w:themeFill="background1" w:themeFillShade="D9"/>
          </w:tcPr>
          <w:p w14:paraId="178DAAB2" w14:textId="77777777" w:rsidR="00980AC5" w:rsidRDefault="00B30903" w:rsidP="00980AC5">
            <w:pPr>
              <w:spacing w:after="0" w:line="240" w:lineRule="auto"/>
              <w:rPr>
                <w:sz w:val="20"/>
                <w:szCs w:val="20"/>
              </w:rPr>
            </w:pPr>
            <w:r w:rsidRPr="00B30903">
              <w:rPr>
                <w:sz w:val="20"/>
                <w:szCs w:val="20"/>
              </w:rPr>
              <w:t xml:space="preserve">Chestnut </w:t>
            </w:r>
            <w:r w:rsidR="00522B5E">
              <w:rPr>
                <w:sz w:val="20"/>
                <w:szCs w:val="20"/>
              </w:rPr>
              <w:t>Accelerated</w:t>
            </w:r>
            <w:r w:rsidR="00522B5E" w:rsidRPr="00B30903">
              <w:rPr>
                <w:sz w:val="20"/>
                <w:szCs w:val="20"/>
              </w:rPr>
              <w:t xml:space="preserve"> Academy </w:t>
            </w:r>
            <w:r w:rsidRPr="00B30903">
              <w:rPr>
                <w:sz w:val="20"/>
                <w:szCs w:val="20"/>
              </w:rPr>
              <w:t>MS (South)</w:t>
            </w:r>
          </w:p>
        </w:tc>
        <w:tc>
          <w:tcPr>
            <w:tcW w:w="693" w:type="dxa"/>
            <w:shd w:val="clear" w:color="auto" w:fill="D9D9D9" w:themeFill="background1" w:themeFillShade="D9"/>
          </w:tcPr>
          <w:p w14:paraId="178DAAB3"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shd w:val="clear" w:color="auto" w:fill="D9D9D9" w:themeFill="background1" w:themeFillShade="D9"/>
          </w:tcPr>
          <w:p w14:paraId="178DAAB4" w14:textId="77777777" w:rsidR="00B30903" w:rsidRPr="00B30903" w:rsidRDefault="00B30903" w:rsidP="00B30903">
            <w:pPr>
              <w:spacing w:after="0" w:line="240" w:lineRule="auto"/>
              <w:jc w:val="center"/>
              <w:rPr>
                <w:sz w:val="20"/>
                <w:szCs w:val="20"/>
              </w:rPr>
            </w:pPr>
            <w:r w:rsidRPr="00B30903">
              <w:rPr>
                <w:sz w:val="20"/>
                <w:szCs w:val="20"/>
              </w:rPr>
              <w:t>21%</w:t>
            </w:r>
          </w:p>
        </w:tc>
        <w:tc>
          <w:tcPr>
            <w:tcW w:w="693" w:type="dxa"/>
            <w:shd w:val="clear" w:color="auto" w:fill="D9D9D9" w:themeFill="background1" w:themeFillShade="D9"/>
          </w:tcPr>
          <w:p w14:paraId="178DAAB5" w14:textId="77777777" w:rsidR="00B30903" w:rsidRPr="00B30903" w:rsidRDefault="00B30903" w:rsidP="00B30903">
            <w:pPr>
              <w:spacing w:after="0" w:line="240" w:lineRule="auto"/>
              <w:jc w:val="center"/>
              <w:rPr>
                <w:sz w:val="20"/>
                <w:szCs w:val="20"/>
              </w:rPr>
            </w:pPr>
            <w:r w:rsidRPr="00B30903">
              <w:rPr>
                <w:sz w:val="20"/>
                <w:szCs w:val="20"/>
              </w:rPr>
              <w:t>22%</w:t>
            </w:r>
          </w:p>
        </w:tc>
        <w:tc>
          <w:tcPr>
            <w:tcW w:w="693" w:type="dxa"/>
            <w:shd w:val="clear" w:color="auto" w:fill="D9D9D9" w:themeFill="background1" w:themeFillShade="D9"/>
          </w:tcPr>
          <w:p w14:paraId="178DAAB6" w14:textId="77777777" w:rsidR="00B30903" w:rsidRPr="00B30903" w:rsidRDefault="00B30903" w:rsidP="00B30903">
            <w:pPr>
              <w:spacing w:after="0" w:line="240" w:lineRule="auto"/>
              <w:jc w:val="center"/>
              <w:rPr>
                <w:sz w:val="20"/>
                <w:szCs w:val="20"/>
              </w:rPr>
            </w:pPr>
            <w:r w:rsidRPr="00B30903">
              <w:rPr>
                <w:sz w:val="20"/>
                <w:szCs w:val="20"/>
              </w:rPr>
              <w:t>7%</w:t>
            </w:r>
          </w:p>
        </w:tc>
        <w:tc>
          <w:tcPr>
            <w:tcW w:w="693" w:type="dxa"/>
            <w:tcBorders>
              <w:right w:val="single" w:sz="12" w:space="0" w:color="auto"/>
            </w:tcBorders>
            <w:shd w:val="clear" w:color="auto" w:fill="D9D9D9" w:themeFill="background1" w:themeFillShade="D9"/>
          </w:tcPr>
          <w:p w14:paraId="178DAAB7" w14:textId="77777777" w:rsidR="00B30903" w:rsidRPr="00B30903" w:rsidRDefault="00B30903" w:rsidP="00B30903">
            <w:pPr>
              <w:spacing w:after="0" w:line="240" w:lineRule="auto"/>
              <w:jc w:val="center"/>
              <w:rPr>
                <w:sz w:val="20"/>
                <w:szCs w:val="20"/>
              </w:rPr>
            </w:pPr>
            <w:r w:rsidRPr="00B30903">
              <w:rPr>
                <w:sz w:val="20"/>
                <w:szCs w:val="20"/>
              </w:rPr>
              <w:t>13%</w:t>
            </w:r>
          </w:p>
        </w:tc>
        <w:tc>
          <w:tcPr>
            <w:tcW w:w="693" w:type="dxa"/>
            <w:tcBorders>
              <w:left w:val="single" w:sz="12" w:space="0" w:color="auto"/>
            </w:tcBorders>
            <w:shd w:val="clear" w:color="auto" w:fill="D9D9D9" w:themeFill="background1" w:themeFillShade="D9"/>
          </w:tcPr>
          <w:p w14:paraId="178DAAB8" w14:textId="77777777" w:rsidR="00B30903" w:rsidRPr="00B30903" w:rsidRDefault="00B30903" w:rsidP="00B30903">
            <w:pPr>
              <w:spacing w:after="0" w:line="240" w:lineRule="auto"/>
              <w:jc w:val="center"/>
              <w:rPr>
                <w:sz w:val="20"/>
                <w:szCs w:val="20"/>
              </w:rPr>
            </w:pPr>
            <w:r w:rsidRPr="00B30903">
              <w:rPr>
                <w:sz w:val="20"/>
                <w:szCs w:val="20"/>
              </w:rPr>
              <w:t>8%</w:t>
            </w:r>
          </w:p>
        </w:tc>
        <w:tc>
          <w:tcPr>
            <w:tcW w:w="693" w:type="dxa"/>
            <w:shd w:val="clear" w:color="auto" w:fill="D9D9D9" w:themeFill="background1" w:themeFillShade="D9"/>
          </w:tcPr>
          <w:p w14:paraId="178DAAB9" w14:textId="77777777" w:rsidR="00B30903" w:rsidRPr="00B30903" w:rsidRDefault="00B30903" w:rsidP="00B30903">
            <w:pPr>
              <w:spacing w:after="0" w:line="240" w:lineRule="auto"/>
              <w:jc w:val="center"/>
              <w:rPr>
                <w:sz w:val="20"/>
                <w:szCs w:val="20"/>
              </w:rPr>
            </w:pPr>
            <w:r w:rsidRPr="00B30903">
              <w:rPr>
                <w:sz w:val="20"/>
                <w:szCs w:val="20"/>
              </w:rPr>
              <w:t>8%</w:t>
            </w:r>
          </w:p>
        </w:tc>
        <w:tc>
          <w:tcPr>
            <w:tcW w:w="693" w:type="dxa"/>
            <w:shd w:val="clear" w:color="auto" w:fill="D9D9D9" w:themeFill="background1" w:themeFillShade="D9"/>
          </w:tcPr>
          <w:p w14:paraId="178DAABA" w14:textId="77777777" w:rsidR="00B30903" w:rsidRPr="00B30903" w:rsidRDefault="00B30903" w:rsidP="00B30903">
            <w:pPr>
              <w:spacing w:after="0" w:line="240" w:lineRule="auto"/>
              <w:jc w:val="center"/>
              <w:rPr>
                <w:sz w:val="20"/>
                <w:szCs w:val="20"/>
              </w:rPr>
            </w:pPr>
            <w:r w:rsidRPr="00B30903">
              <w:rPr>
                <w:sz w:val="20"/>
                <w:szCs w:val="20"/>
              </w:rPr>
              <w:t>9%</w:t>
            </w:r>
          </w:p>
        </w:tc>
        <w:tc>
          <w:tcPr>
            <w:tcW w:w="693" w:type="dxa"/>
            <w:shd w:val="clear" w:color="auto" w:fill="D9D9D9" w:themeFill="background1" w:themeFillShade="D9"/>
          </w:tcPr>
          <w:p w14:paraId="178DAABB" w14:textId="77777777" w:rsidR="00B30903" w:rsidRPr="00B30903" w:rsidRDefault="00B30903" w:rsidP="00B30903">
            <w:pPr>
              <w:spacing w:after="0" w:line="240" w:lineRule="auto"/>
              <w:jc w:val="center"/>
              <w:rPr>
                <w:sz w:val="20"/>
                <w:szCs w:val="20"/>
              </w:rPr>
            </w:pPr>
            <w:r w:rsidRPr="00B30903">
              <w:rPr>
                <w:sz w:val="20"/>
                <w:szCs w:val="20"/>
              </w:rPr>
              <w:t>3%</w:t>
            </w:r>
          </w:p>
        </w:tc>
        <w:tc>
          <w:tcPr>
            <w:tcW w:w="693" w:type="dxa"/>
            <w:tcBorders>
              <w:right w:val="single" w:sz="4" w:space="0" w:color="auto"/>
            </w:tcBorders>
            <w:shd w:val="clear" w:color="auto" w:fill="D9D9D9" w:themeFill="background1" w:themeFillShade="D9"/>
          </w:tcPr>
          <w:p w14:paraId="178DAABC" w14:textId="77777777" w:rsidR="00B30903" w:rsidRPr="00B30903" w:rsidRDefault="00B30903" w:rsidP="00B30903">
            <w:pPr>
              <w:spacing w:after="0" w:line="240" w:lineRule="auto"/>
              <w:jc w:val="center"/>
              <w:rPr>
                <w:sz w:val="20"/>
                <w:szCs w:val="20"/>
              </w:rPr>
            </w:pPr>
            <w:r w:rsidRPr="00B30903">
              <w:rPr>
                <w:sz w:val="20"/>
                <w:szCs w:val="20"/>
              </w:rPr>
              <w:t>5%</w:t>
            </w:r>
          </w:p>
        </w:tc>
      </w:tr>
      <w:tr w:rsidR="00B30903" w:rsidRPr="00B30903" w14:paraId="178DAAC9" w14:textId="77777777" w:rsidTr="00917E59">
        <w:tc>
          <w:tcPr>
            <w:tcW w:w="2628" w:type="dxa"/>
            <w:tcBorders>
              <w:left w:val="single" w:sz="4" w:space="0" w:color="auto"/>
            </w:tcBorders>
            <w:shd w:val="clear" w:color="auto" w:fill="auto"/>
          </w:tcPr>
          <w:p w14:paraId="178DAABE" w14:textId="77777777" w:rsidR="00980AC5" w:rsidRDefault="00B30903" w:rsidP="00980AC5">
            <w:pPr>
              <w:spacing w:after="0" w:line="240" w:lineRule="auto"/>
              <w:rPr>
                <w:sz w:val="20"/>
                <w:szCs w:val="20"/>
              </w:rPr>
            </w:pPr>
            <w:r w:rsidRPr="00B30903">
              <w:rPr>
                <w:sz w:val="20"/>
                <w:szCs w:val="20"/>
              </w:rPr>
              <w:t>Chestnut Accelerated MS (Talented and Gifted)</w:t>
            </w:r>
          </w:p>
        </w:tc>
        <w:tc>
          <w:tcPr>
            <w:tcW w:w="693" w:type="dxa"/>
            <w:shd w:val="clear" w:color="auto" w:fill="auto"/>
          </w:tcPr>
          <w:p w14:paraId="178DAABF" w14:textId="77777777" w:rsidR="00B30903" w:rsidRPr="00B30903" w:rsidRDefault="00B30903" w:rsidP="00B30903">
            <w:pPr>
              <w:spacing w:after="0" w:line="240" w:lineRule="auto"/>
              <w:jc w:val="center"/>
              <w:rPr>
                <w:sz w:val="20"/>
                <w:szCs w:val="20"/>
              </w:rPr>
            </w:pPr>
            <w:r w:rsidRPr="00B30903">
              <w:rPr>
                <w:sz w:val="20"/>
                <w:szCs w:val="20"/>
              </w:rPr>
              <w:t>53%</w:t>
            </w:r>
          </w:p>
        </w:tc>
        <w:tc>
          <w:tcPr>
            <w:tcW w:w="693" w:type="dxa"/>
            <w:shd w:val="clear" w:color="auto" w:fill="auto"/>
          </w:tcPr>
          <w:p w14:paraId="178DAAC0" w14:textId="77777777" w:rsidR="00B30903" w:rsidRPr="00B30903" w:rsidRDefault="00B30903" w:rsidP="00B30903">
            <w:pPr>
              <w:spacing w:after="0" w:line="240" w:lineRule="auto"/>
              <w:jc w:val="center"/>
              <w:rPr>
                <w:sz w:val="20"/>
                <w:szCs w:val="20"/>
              </w:rPr>
            </w:pPr>
            <w:r w:rsidRPr="00B30903">
              <w:rPr>
                <w:sz w:val="20"/>
                <w:szCs w:val="20"/>
              </w:rPr>
              <w:t>48%</w:t>
            </w:r>
          </w:p>
        </w:tc>
        <w:tc>
          <w:tcPr>
            <w:tcW w:w="693" w:type="dxa"/>
            <w:shd w:val="clear" w:color="auto" w:fill="auto"/>
          </w:tcPr>
          <w:p w14:paraId="178DAAC1" w14:textId="77777777" w:rsidR="00B30903" w:rsidRPr="00B30903" w:rsidRDefault="00B30903" w:rsidP="00B30903">
            <w:pPr>
              <w:spacing w:after="0" w:line="240" w:lineRule="auto"/>
              <w:jc w:val="center"/>
              <w:rPr>
                <w:sz w:val="20"/>
                <w:szCs w:val="20"/>
              </w:rPr>
            </w:pPr>
            <w:r w:rsidRPr="00B30903">
              <w:rPr>
                <w:sz w:val="20"/>
                <w:szCs w:val="20"/>
              </w:rPr>
              <w:t>49%</w:t>
            </w:r>
          </w:p>
        </w:tc>
        <w:tc>
          <w:tcPr>
            <w:tcW w:w="693" w:type="dxa"/>
            <w:shd w:val="clear" w:color="auto" w:fill="auto"/>
          </w:tcPr>
          <w:p w14:paraId="178DAAC2" w14:textId="77777777" w:rsidR="00B30903" w:rsidRPr="00B30903" w:rsidRDefault="00B30903" w:rsidP="00B30903">
            <w:pPr>
              <w:spacing w:after="0" w:line="240" w:lineRule="auto"/>
              <w:jc w:val="center"/>
              <w:rPr>
                <w:sz w:val="20"/>
                <w:szCs w:val="20"/>
              </w:rPr>
            </w:pPr>
            <w:r w:rsidRPr="00B30903">
              <w:rPr>
                <w:sz w:val="20"/>
                <w:szCs w:val="20"/>
              </w:rPr>
              <w:t>6%</w:t>
            </w:r>
          </w:p>
        </w:tc>
        <w:tc>
          <w:tcPr>
            <w:tcW w:w="693" w:type="dxa"/>
            <w:tcBorders>
              <w:right w:val="single" w:sz="12" w:space="0" w:color="auto"/>
            </w:tcBorders>
            <w:shd w:val="clear" w:color="auto" w:fill="auto"/>
          </w:tcPr>
          <w:p w14:paraId="178DAAC3" w14:textId="77777777" w:rsidR="00B30903" w:rsidRPr="00B30903" w:rsidRDefault="00B30903" w:rsidP="00B30903">
            <w:pPr>
              <w:spacing w:after="0" w:line="240" w:lineRule="auto"/>
              <w:jc w:val="center"/>
              <w:rPr>
                <w:sz w:val="20"/>
                <w:szCs w:val="20"/>
              </w:rPr>
            </w:pPr>
            <w:r w:rsidRPr="00B30903">
              <w:rPr>
                <w:sz w:val="20"/>
                <w:szCs w:val="20"/>
              </w:rPr>
              <w:t>42%</w:t>
            </w:r>
          </w:p>
        </w:tc>
        <w:tc>
          <w:tcPr>
            <w:tcW w:w="693" w:type="dxa"/>
            <w:tcBorders>
              <w:left w:val="single" w:sz="12" w:space="0" w:color="auto"/>
            </w:tcBorders>
            <w:shd w:val="clear" w:color="auto" w:fill="auto"/>
          </w:tcPr>
          <w:p w14:paraId="178DAAC4" w14:textId="77777777" w:rsidR="00B30903" w:rsidRPr="00B30903" w:rsidRDefault="00B30903" w:rsidP="00B30903">
            <w:pPr>
              <w:spacing w:after="0" w:line="240" w:lineRule="auto"/>
              <w:jc w:val="center"/>
              <w:rPr>
                <w:sz w:val="20"/>
                <w:szCs w:val="20"/>
              </w:rPr>
            </w:pPr>
            <w:r w:rsidRPr="00B30903">
              <w:rPr>
                <w:sz w:val="20"/>
                <w:szCs w:val="20"/>
              </w:rPr>
              <w:t>43%</w:t>
            </w:r>
          </w:p>
        </w:tc>
        <w:tc>
          <w:tcPr>
            <w:tcW w:w="693" w:type="dxa"/>
            <w:shd w:val="clear" w:color="auto" w:fill="auto"/>
          </w:tcPr>
          <w:p w14:paraId="178DAAC5" w14:textId="77777777" w:rsidR="00B30903" w:rsidRPr="00B30903" w:rsidRDefault="00B30903" w:rsidP="00B30903">
            <w:pPr>
              <w:spacing w:after="0" w:line="240" w:lineRule="auto"/>
              <w:jc w:val="center"/>
              <w:rPr>
                <w:sz w:val="20"/>
                <w:szCs w:val="20"/>
              </w:rPr>
            </w:pPr>
            <w:r w:rsidRPr="00B30903">
              <w:rPr>
                <w:sz w:val="20"/>
                <w:szCs w:val="20"/>
              </w:rPr>
              <w:t>39%</w:t>
            </w:r>
          </w:p>
        </w:tc>
        <w:tc>
          <w:tcPr>
            <w:tcW w:w="693" w:type="dxa"/>
            <w:shd w:val="clear" w:color="auto" w:fill="auto"/>
          </w:tcPr>
          <w:p w14:paraId="178DAAC6" w14:textId="77777777" w:rsidR="00B30903" w:rsidRPr="00B30903" w:rsidRDefault="00B30903" w:rsidP="00B30903">
            <w:pPr>
              <w:spacing w:after="0" w:line="240" w:lineRule="auto"/>
              <w:jc w:val="center"/>
              <w:rPr>
                <w:sz w:val="20"/>
                <w:szCs w:val="20"/>
              </w:rPr>
            </w:pPr>
            <w:r w:rsidRPr="00B30903">
              <w:rPr>
                <w:sz w:val="20"/>
                <w:szCs w:val="20"/>
              </w:rPr>
              <w:t>39%</w:t>
            </w:r>
          </w:p>
        </w:tc>
        <w:tc>
          <w:tcPr>
            <w:tcW w:w="693" w:type="dxa"/>
            <w:shd w:val="clear" w:color="auto" w:fill="auto"/>
          </w:tcPr>
          <w:p w14:paraId="178DAAC7" w14:textId="77777777" w:rsidR="00B30903" w:rsidRPr="00B30903" w:rsidRDefault="00B30903" w:rsidP="00B30903">
            <w:pPr>
              <w:spacing w:after="0" w:line="240" w:lineRule="auto"/>
              <w:jc w:val="center"/>
              <w:rPr>
                <w:sz w:val="20"/>
                <w:szCs w:val="20"/>
              </w:rPr>
            </w:pPr>
            <w:r w:rsidRPr="00B30903">
              <w:rPr>
                <w:sz w:val="20"/>
                <w:szCs w:val="20"/>
              </w:rPr>
              <w:t>6%</w:t>
            </w:r>
          </w:p>
        </w:tc>
        <w:tc>
          <w:tcPr>
            <w:tcW w:w="693" w:type="dxa"/>
            <w:tcBorders>
              <w:right w:val="single" w:sz="4" w:space="0" w:color="auto"/>
            </w:tcBorders>
            <w:shd w:val="clear" w:color="auto" w:fill="auto"/>
          </w:tcPr>
          <w:p w14:paraId="178DAAC8" w14:textId="77777777" w:rsidR="00B30903" w:rsidRPr="00B30903" w:rsidRDefault="00B30903" w:rsidP="00B30903">
            <w:pPr>
              <w:spacing w:after="0" w:line="240" w:lineRule="auto"/>
              <w:jc w:val="center"/>
              <w:rPr>
                <w:sz w:val="20"/>
                <w:szCs w:val="20"/>
              </w:rPr>
            </w:pPr>
            <w:r w:rsidRPr="00B30903">
              <w:rPr>
                <w:sz w:val="20"/>
                <w:szCs w:val="20"/>
              </w:rPr>
              <w:t>37%</w:t>
            </w:r>
          </w:p>
        </w:tc>
      </w:tr>
      <w:tr w:rsidR="00B30903" w:rsidRPr="00B30903" w14:paraId="178DAAD5" w14:textId="77777777" w:rsidTr="00917E59">
        <w:tc>
          <w:tcPr>
            <w:tcW w:w="2628" w:type="dxa"/>
            <w:tcBorders>
              <w:left w:val="single" w:sz="4" w:space="0" w:color="auto"/>
            </w:tcBorders>
            <w:shd w:val="clear" w:color="auto" w:fill="D9D9D9" w:themeFill="background1" w:themeFillShade="D9"/>
          </w:tcPr>
          <w:p w14:paraId="178DAACA" w14:textId="77777777" w:rsidR="00980AC5" w:rsidRDefault="00B30903" w:rsidP="00980AC5">
            <w:pPr>
              <w:spacing w:after="0" w:line="240" w:lineRule="auto"/>
              <w:rPr>
                <w:sz w:val="20"/>
                <w:szCs w:val="20"/>
              </w:rPr>
            </w:pPr>
            <w:r w:rsidRPr="00B30903">
              <w:rPr>
                <w:sz w:val="20"/>
                <w:szCs w:val="20"/>
              </w:rPr>
              <w:t>Conservatory of the Arts</w:t>
            </w:r>
          </w:p>
        </w:tc>
        <w:tc>
          <w:tcPr>
            <w:tcW w:w="693" w:type="dxa"/>
            <w:shd w:val="clear" w:color="auto" w:fill="D9D9D9" w:themeFill="background1" w:themeFillShade="D9"/>
          </w:tcPr>
          <w:p w14:paraId="178DAACB" w14:textId="77777777" w:rsidR="00B30903" w:rsidRPr="00B30903" w:rsidRDefault="00B30903" w:rsidP="00B30903">
            <w:pPr>
              <w:spacing w:after="0" w:line="240" w:lineRule="auto"/>
              <w:jc w:val="center"/>
              <w:rPr>
                <w:sz w:val="20"/>
                <w:szCs w:val="20"/>
              </w:rPr>
            </w:pPr>
            <w:r w:rsidRPr="00B30903">
              <w:rPr>
                <w:sz w:val="20"/>
                <w:szCs w:val="20"/>
              </w:rPr>
              <w:t>13%</w:t>
            </w:r>
          </w:p>
        </w:tc>
        <w:tc>
          <w:tcPr>
            <w:tcW w:w="693" w:type="dxa"/>
            <w:shd w:val="clear" w:color="auto" w:fill="D9D9D9" w:themeFill="background1" w:themeFillShade="D9"/>
          </w:tcPr>
          <w:p w14:paraId="178DAACC" w14:textId="77777777" w:rsidR="00B30903" w:rsidRPr="00B30903" w:rsidRDefault="00B30903" w:rsidP="00B30903">
            <w:pPr>
              <w:spacing w:after="0" w:line="240" w:lineRule="auto"/>
              <w:jc w:val="center"/>
              <w:rPr>
                <w:sz w:val="20"/>
                <w:szCs w:val="20"/>
              </w:rPr>
            </w:pPr>
            <w:r w:rsidRPr="00B30903">
              <w:rPr>
                <w:sz w:val="20"/>
                <w:szCs w:val="20"/>
              </w:rPr>
              <w:t>12%</w:t>
            </w:r>
          </w:p>
        </w:tc>
        <w:tc>
          <w:tcPr>
            <w:tcW w:w="693" w:type="dxa"/>
            <w:shd w:val="clear" w:color="auto" w:fill="D9D9D9" w:themeFill="background1" w:themeFillShade="D9"/>
          </w:tcPr>
          <w:p w14:paraId="178DAACD" w14:textId="77777777" w:rsidR="00B30903" w:rsidRPr="00B30903" w:rsidRDefault="00B30903" w:rsidP="00B30903">
            <w:pPr>
              <w:spacing w:after="0" w:line="240" w:lineRule="auto"/>
              <w:jc w:val="center"/>
              <w:rPr>
                <w:sz w:val="20"/>
                <w:szCs w:val="20"/>
              </w:rPr>
            </w:pPr>
            <w:r w:rsidRPr="00B30903">
              <w:rPr>
                <w:sz w:val="20"/>
                <w:szCs w:val="20"/>
              </w:rPr>
              <w:t>12%</w:t>
            </w:r>
          </w:p>
        </w:tc>
        <w:tc>
          <w:tcPr>
            <w:tcW w:w="693" w:type="dxa"/>
            <w:shd w:val="clear" w:color="auto" w:fill="D9D9D9" w:themeFill="background1" w:themeFillShade="D9"/>
          </w:tcPr>
          <w:p w14:paraId="178DAACE"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12" w:space="0" w:color="auto"/>
            </w:tcBorders>
            <w:shd w:val="clear" w:color="auto" w:fill="D9D9D9" w:themeFill="background1" w:themeFillShade="D9"/>
          </w:tcPr>
          <w:p w14:paraId="178DAACF" w14:textId="77777777" w:rsidR="00B30903" w:rsidRPr="00B30903" w:rsidRDefault="00B30903" w:rsidP="00B30903">
            <w:pPr>
              <w:spacing w:after="0" w:line="240" w:lineRule="auto"/>
              <w:jc w:val="center"/>
              <w:rPr>
                <w:sz w:val="20"/>
                <w:szCs w:val="20"/>
              </w:rPr>
            </w:pPr>
            <w:r w:rsidRPr="00B30903">
              <w:rPr>
                <w:sz w:val="20"/>
                <w:szCs w:val="20"/>
              </w:rPr>
              <w:t>9%</w:t>
            </w:r>
          </w:p>
        </w:tc>
        <w:tc>
          <w:tcPr>
            <w:tcW w:w="693" w:type="dxa"/>
            <w:tcBorders>
              <w:left w:val="single" w:sz="12" w:space="0" w:color="auto"/>
            </w:tcBorders>
            <w:shd w:val="clear" w:color="auto" w:fill="D9D9D9" w:themeFill="background1" w:themeFillShade="D9"/>
          </w:tcPr>
          <w:p w14:paraId="178DAAD0" w14:textId="77777777" w:rsidR="00B30903" w:rsidRPr="00B30903" w:rsidRDefault="00B30903" w:rsidP="00B30903">
            <w:pPr>
              <w:spacing w:after="0" w:line="240" w:lineRule="auto"/>
              <w:jc w:val="center"/>
              <w:rPr>
                <w:sz w:val="20"/>
                <w:szCs w:val="20"/>
              </w:rPr>
            </w:pPr>
            <w:r w:rsidRPr="00B30903">
              <w:rPr>
                <w:sz w:val="20"/>
                <w:szCs w:val="20"/>
              </w:rPr>
              <w:t>4%</w:t>
            </w:r>
          </w:p>
        </w:tc>
        <w:tc>
          <w:tcPr>
            <w:tcW w:w="693" w:type="dxa"/>
            <w:shd w:val="clear" w:color="auto" w:fill="D9D9D9" w:themeFill="background1" w:themeFillShade="D9"/>
          </w:tcPr>
          <w:p w14:paraId="178DAAD1" w14:textId="77777777" w:rsidR="00B30903" w:rsidRPr="00B30903" w:rsidRDefault="00B30903" w:rsidP="00B30903">
            <w:pPr>
              <w:spacing w:after="0" w:line="240" w:lineRule="auto"/>
              <w:jc w:val="center"/>
              <w:rPr>
                <w:sz w:val="20"/>
                <w:szCs w:val="20"/>
              </w:rPr>
            </w:pPr>
            <w:r w:rsidRPr="00B30903">
              <w:rPr>
                <w:sz w:val="20"/>
                <w:szCs w:val="20"/>
              </w:rPr>
              <w:t>4%</w:t>
            </w:r>
          </w:p>
        </w:tc>
        <w:tc>
          <w:tcPr>
            <w:tcW w:w="693" w:type="dxa"/>
            <w:shd w:val="clear" w:color="auto" w:fill="D9D9D9" w:themeFill="background1" w:themeFillShade="D9"/>
          </w:tcPr>
          <w:p w14:paraId="178DAAD2" w14:textId="77777777" w:rsidR="00B30903" w:rsidRPr="00B30903" w:rsidRDefault="00B30903" w:rsidP="00B30903">
            <w:pPr>
              <w:spacing w:after="0" w:line="240" w:lineRule="auto"/>
              <w:jc w:val="center"/>
              <w:rPr>
                <w:sz w:val="20"/>
                <w:szCs w:val="20"/>
              </w:rPr>
            </w:pPr>
            <w:r w:rsidRPr="00B30903">
              <w:rPr>
                <w:sz w:val="20"/>
                <w:szCs w:val="20"/>
              </w:rPr>
              <w:t>4%</w:t>
            </w:r>
          </w:p>
        </w:tc>
        <w:tc>
          <w:tcPr>
            <w:tcW w:w="693" w:type="dxa"/>
            <w:shd w:val="clear" w:color="auto" w:fill="D9D9D9" w:themeFill="background1" w:themeFillShade="D9"/>
          </w:tcPr>
          <w:p w14:paraId="178DAAD3" w14:textId="77777777" w:rsidR="00B30903" w:rsidRPr="00B30903" w:rsidRDefault="00B30903" w:rsidP="00B30903">
            <w:pPr>
              <w:spacing w:after="0" w:line="240" w:lineRule="auto"/>
              <w:jc w:val="center"/>
              <w:rPr>
                <w:sz w:val="20"/>
                <w:szCs w:val="20"/>
              </w:rPr>
            </w:pPr>
            <w:r w:rsidRPr="00B30903">
              <w:rPr>
                <w:sz w:val="20"/>
                <w:szCs w:val="20"/>
              </w:rPr>
              <w:t>0%</w:t>
            </w:r>
          </w:p>
        </w:tc>
        <w:tc>
          <w:tcPr>
            <w:tcW w:w="693" w:type="dxa"/>
            <w:tcBorders>
              <w:right w:val="single" w:sz="4" w:space="0" w:color="auto"/>
            </w:tcBorders>
            <w:shd w:val="clear" w:color="auto" w:fill="D9D9D9" w:themeFill="background1" w:themeFillShade="D9"/>
          </w:tcPr>
          <w:p w14:paraId="178DAAD4" w14:textId="77777777" w:rsidR="00B30903" w:rsidRPr="00B30903" w:rsidRDefault="00B30903" w:rsidP="00B30903">
            <w:pPr>
              <w:spacing w:after="0" w:line="240" w:lineRule="auto"/>
              <w:jc w:val="center"/>
              <w:rPr>
                <w:sz w:val="20"/>
                <w:szCs w:val="20"/>
              </w:rPr>
            </w:pPr>
            <w:r w:rsidRPr="00B30903">
              <w:rPr>
                <w:sz w:val="20"/>
                <w:szCs w:val="20"/>
              </w:rPr>
              <w:t>4%</w:t>
            </w:r>
          </w:p>
        </w:tc>
      </w:tr>
      <w:tr w:rsidR="00B30903" w:rsidRPr="00B30903" w14:paraId="178DAAE1" w14:textId="77777777" w:rsidTr="00917E59">
        <w:tc>
          <w:tcPr>
            <w:tcW w:w="2628" w:type="dxa"/>
            <w:tcBorders>
              <w:left w:val="single" w:sz="4" w:space="0" w:color="auto"/>
            </w:tcBorders>
            <w:shd w:val="clear" w:color="auto" w:fill="auto"/>
          </w:tcPr>
          <w:p w14:paraId="178DAAD6" w14:textId="77777777" w:rsidR="00980AC5" w:rsidRDefault="00B30903" w:rsidP="00980AC5">
            <w:pPr>
              <w:spacing w:after="0" w:line="240" w:lineRule="auto"/>
              <w:rPr>
                <w:sz w:val="20"/>
                <w:szCs w:val="20"/>
              </w:rPr>
            </w:pPr>
            <w:r w:rsidRPr="00B30903">
              <w:rPr>
                <w:sz w:val="20"/>
                <w:szCs w:val="20"/>
              </w:rPr>
              <w:t>Van Sickle</w:t>
            </w:r>
            <w:r w:rsidR="00E67521">
              <w:rPr>
                <w:sz w:val="20"/>
                <w:szCs w:val="20"/>
              </w:rPr>
              <w:t xml:space="preserve"> International Baccalaureate</w:t>
            </w:r>
          </w:p>
        </w:tc>
        <w:tc>
          <w:tcPr>
            <w:tcW w:w="693" w:type="dxa"/>
            <w:shd w:val="clear" w:color="auto" w:fill="auto"/>
          </w:tcPr>
          <w:p w14:paraId="178DAAD7" w14:textId="77777777" w:rsidR="00B30903" w:rsidRPr="00B30903" w:rsidRDefault="00B30903" w:rsidP="00B30903">
            <w:pPr>
              <w:spacing w:after="0" w:line="240" w:lineRule="auto"/>
              <w:jc w:val="center"/>
              <w:rPr>
                <w:sz w:val="20"/>
                <w:szCs w:val="20"/>
              </w:rPr>
            </w:pPr>
            <w:r w:rsidRPr="00B30903">
              <w:rPr>
                <w:sz w:val="20"/>
                <w:szCs w:val="20"/>
              </w:rPr>
              <w:t>10%</w:t>
            </w:r>
          </w:p>
        </w:tc>
        <w:tc>
          <w:tcPr>
            <w:tcW w:w="693" w:type="dxa"/>
            <w:shd w:val="clear" w:color="auto" w:fill="auto"/>
          </w:tcPr>
          <w:p w14:paraId="178DAAD8" w14:textId="77777777" w:rsidR="00B30903" w:rsidRPr="00B30903" w:rsidRDefault="00B30903" w:rsidP="00B30903">
            <w:pPr>
              <w:spacing w:after="0" w:line="240" w:lineRule="auto"/>
              <w:jc w:val="center"/>
              <w:rPr>
                <w:sz w:val="20"/>
                <w:szCs w:val="20"/>
              </w:rPr>
            </w:pPr>
            <w:r w:rsidRPr="00B30903">
              <w:rPr>
                <w:sz w:val="20"/>
                <w:szCs w:val="20"/>
              </w:rPr>
              <w:t>9%</w:t>
            </w:r>
          </w:p>
        </w:tc>
        <w:tc>
          <w:tcPr>
            <w:tcW w:w="693" w:type="dxa"/>
            <w:shd w:val="clear" w:color="auto" w:fill="auto"/>
          </w:tcPr>
          <w:p w14:paraId="178DAAD9" w14:textId="77777777" w:rsidR="00B30903" w:rsidRPr="00B30903" w:rsidRDefault="00B30903" w:rsidP="00B30903">
            <w:pPr>
              <w:spacing w:after="0" w:line="240" w:lineRule="auto"/>
              <w:jc w:val="center"/>
              <w:rPr>
                <w:sz w:val="20"/>
                <w:szCs w:val="20"/>
              </w:rPr>
            </w:pPr>
            <w:r w:rsidRPr="00B30903">
              <w:rPr>
                <w:sz w:val="20"/>
                <w:szCs w:val="20"/>
              </w:rPr>
              <w:t>9%</w:t>
            </w:r>
          </w:p>
        </w:tc>
        <w:tc>
          <w:tcPr>
            <w:tcW w:w="693" w:type="dxa"/>
            <w:shd w:val="clear" w:color="auto" w:fill="auto"/>
          </w:tcPr>
          <w:p w14:paraId="178DAADA" w14:textId="77777777" w:rsidR="00B30903" w:rsidRPr="00B30903" w:rsidRDefault="00B30903" w:rsidP="00B30903">
            <w:pPr>
              <w:spacing w:after="0" w:line="240" w:lineRule="auto"/>
              <w:jc w:val="center"/>
              <w:rPr>
                <w:sz w:val="20"/>
                <w:szCs w:val="20"/>
              </w:rPr>
            </w:pPr>
            <w:r w:rsidRPr="00B30903">
              <w:rPr>
                <w:sz w:val="20"/>
                <w:szCs w:val="20"/>
              </w:rPr>
              <w:t>4%</w:t>
            </w:r>
          </w:p>
        </w:tc>
        <w:tc>
          <w:tcPr>
            <w:tcW w:w="693" w:type="dxa"/>
            <w:tcBorders>
              <w:right w:val="single" w:sz="12" w:space="0" w:color="auto"/>
            </w:tcBorders>
            <w:shd w:val="clear" w:color="auto" w:fill="auto"/>
          </w:tcPr>
          <w:p w14:paraId="178DAADB" w14:textId="77777777" w:rsidR="00B30903" w:rsidRPr="00B30903" w:rsidRDefault="00B30903" w:rsidP="00B30903">
            <w:pPr>
              <w:spacing w:after="0" w:line="240" w:lineRule="auto"/>
              <w:jc w:val="center"/>
              <w:rPr>
                <w:sz w:val="20"/>
                <w:szCs w:val="20"/>
              </w:rPr>
            </w:pPr>
            <w:r w:rsidRPr="00B30903">
              <w:rPr>
                <w:sz w:val="20"/>
                <w:szCs w:val="20"/>
              </w:rPr>
              <w:t>3%</w:t>
            </w:r>
          </w:p>
        </w:tc>
        <w:tc>
          <w:tcPr>
            <w:tcW w:w="693" w:type="dxa"/>
            <w:tcBorders>
              <w:left w:val="single" w:sz="12" w:space="0" w:color="auto"/>
            </w:tcBorders>
            <w:shd w:val="clear" w:color="auto" w:fill="auto"/>
          </w:tcPr>
          <w:p w14:paraId="178DAADC" w14:textId="77777777" w:rsidR="00B30903" w:rsidRPr="00B30903" w:rsidRDefault="00B30903" w:rsidP="00B30903">
            <w:pPr>
              <w:spacing w:after="0" w:line="240" w:lineRule="auto"/>
              <w:jc w:val="center"/>
              <w:rPr>
                <w:sz w:val="20"/>
                <w:szCs w:val="20"/>
              </w:rPr>
            </w:pPr>
            <w:r w:rsidRPr="00B30903">
              <w:rPr>
                <w:sz w:val="20"/>
                <w:szCs w:val="20"/>
              </w:rPr>
              <w:t>5%</w:t>
            </w:r>
          </w:p>
        </w:tc>
        <w:tc>
          <w:tcPr>
            <w:tcW w:w="693" w:type="dxa"/>
            <w:shd w:val="clear" w:color="auto" w:fill="auto"/>
          </w:tcPr>
          <w:p w14:paraId="178DAADD" w14:textId="77777777" w:rsidR="00B30903" w:rsidRPr="00B30903" w:rsidRDefault="00B30903" w:rsidP="00B30903">
            <w:pPr>
              <w:spacing w:after="0" w:line="240" w:lineRule="auto"/>
              <w:jc w:val="center"/>
              <w:rPr>
                <w:sz w:val="20"/>
                <w:szCs w:val="20"/>
              </w:rPr>
            </w:pPr>
            <w:r w:rsidRPr="00B30903">
              <w:rPr>
                <w:sz w:val="20"/>
                <w:szCs w:val="20"/>
              </w:rPr>
              <w:t>5%</w:t>
            </w:r>
          </w:p>
        </w:tc>
        <w:tc>
          <w:tcPr>
            <w:tcW w:w="693" w:type="dxa"/>
            <w:shd w:val="clear" w:color="auto" w:fill="auto"/>
          </w:tcPr>
          <w:p w14:paraId="178DAADE" w14:textId="77777777" w:rsidR="00B30903" w:rsidRPr="00B30903" w:rsidRDefault="00B30903" w:rsidP="00B30903">
            <w:pPr>
              <w:spacing w:after="0" w:line="240" w:lineRule="auto"/>
              <w:jc w:val="center"/>
              <w:rPr>
                <w:sz w:val="20"/>
                <w:szCs w:val="20"/>
              </w:rPr>
            </w:pPr>
            <w:r w:rsidRPr="00B30903">
              <w:rPr>
                <w:sz w:val="20"/>
                <w:szCs w:val="20"/>
              </w:rPr>
              <w:t>5%</w:t>
            </w:r>
          </w:p>
        </w:tc>
        <w:tc>
          <w:tcPr>
            <w:tcW w:w="693" w:type="dxa"/>
            <w:shd w:val="clear" w:color="auto" w:fill="auto"/>
          </w:tcPr>
          <w:p w14:paraId="178DAADF" w14:textId="77777777" w:rsidR="00B30903" w:rsidRPr="00B30903" w:rsidRDefault="00B30903" w:rsidP="00B30903">
            <w:pPr>
              <w:spacing w:after="0" w:line="240" w:lineRule="auto"/>
              <w:jc w:val="center"/>
              <w:rPr>
                <w:sz w:val="20"/>
                <w:szCs w:val="20"/>
              </w:rPr>
            </w:pPr>
            <w:r w:rsidRPr="00B30903">
              <w:rPr>
                <w:sz w:val="20"/>
                <w:szCs w:val="20"/>
              </w:rPr>
              <w:t>2%</w:t>
            </w:r>
          </w:p>
        </w:tc>
        <w:tc>
          <w:tcPr>
            <w:tcW w:w="693" w:type="dxa"/>
            <w:tcBorders>
              <w:right w:val="single" w:sz="4" w:space="0" w:color="auto"/>
            </w:tcBorders>
            <w:shd w:val="clear" w:color="auto" w:fill="auto"/>
          </w:tcPr>
          <w:p w14:paraId="178DAAE0" w14:textId="77777777" w:rsidR="00B30903" w:rsidRPr="00B30903" w:rsidRDefault="00B30903" w:rsidP="00B30903">
            <w:pPr>
              <w:spacing w:after="0" w:line="240" w:lineRule="auto"/>
              <w:jc w:val="center"/>
              <w:rPr>
                <w:sz w:val="20"/>
                <w:szCs w:val="20"/>
              </w:rPr>
            </w:pPr>
            <w:r w:rsidRPr="00B30903">
              <w:rPr>
                <w:sz w:val="20"/>
                <w:szCs w:val="20"/>
              </w:rPr>
              <w:t>5%</w:t>
            </w:r>
          </w:p>
        </w:tc>
      </w:tr>
      <w:tr w:rsidR="00B30903" w:rsidRPr="00B30903" w14:paraId="178DAAED" w14:textId="77777777" w:rsidTr="00917E59">
        <w:tc>
          <w:tcPr>
            <w:tcW w:w="2628" w:type="dxa"/>
            <w:tcBorders>
              <w:left w:val="single" w:sz="4" w:space="0" w:color="auto"/>
            </w:tcBorders>
            <w:shd w:val="clear" w:color="auto" w:fill="D9D9D9" w:themeFill="background1" w:themeFillShade="D9"/>
          </w:tcPr>
          <w:p w14:paraId="178DAAE2" w14:textId="77777777" w:rsidR="00980AC5" w:rsidRDefault="00B30903" w:rsidP="00980AC5">
            <w:pPr>
              <w:spacing w:after="0" w:line="240" w:lineRule="auto"/>
              <w:rPr>
                <w:sz w:val="20"/>
                <w:szCs w:val="20"/>
              </w:rPr>
            </w:pPr>
            <w:r w:rsidRPr="00B30903">
              <w:rPr>
                <w:sz w:val="20"/>
                <w:szCs w:val="20"/>
              </w:rPr>
              <w:t>Van Sickle Academy</w:t>
            </w:r>
          </w:p>
        </w:tc>
        <w:tc>
          <w:tcPr>
            <w:tcW w:w="693" w:type="dxa"/>
            <w:shd w:val="clear" w:color="auto" w:fill="D9D9D9" w:themeFill="background1" w:themeFillShade="D9"/>
          </w:tcPr>
          <w:p w14:paraId="178DAAE3" w14:textId="77777777" w:rsidR="00B30903" w:rsidRPr="00B30903" w:rsidRDefault="00B30903" w:rsidP="00B30903">
            <w:pPr>
              <w:spacing w:after="0" w:line="240" w:lineRule="auto"/>
              <w:jc w:val="center"/>
              <w:rPr>
                <w:sz w:val="20"/>
                <w:szCs w:val="20"/>
              </w:rPr>
            </w:pPr>
            <w:r w:rsidRPr="00B30903">
              <w:rPr>
                <w:sz w:val="20"/>
                <w:szCs w:val="20"/>
              </w:rPr>
              <w:t>15%</w:t>
            </w:r>
          </w:p>
        </w:tc>
        <w:tc>
          <w:tcPr>
            <w:tcW w:w="693" w:type="dxa"/>
            <w:shd w:val="clear" w:color="auto" w:fill="D9D9D9" w:themeFill="background1" w:themeFillShade="D9"/>
          </w:tcPr>
          <w:p w14:paraId="178DAAE4" w14:textId="77777777" w:rsidR="00B30903" w:rsidRPr="00B30903" w:rsidRDefault="00B30903" w:rsidP="00B30903">
            <w:pPr>
              <w:spacing w:after="0" w:line="240" w:lineRule="auto"/>
              <w:jc w:val="center"/>
              <w:rPr>
                <w:sz w:val="20"/>
                <w:szCs w:val="20"/>
              </w:rPr>
            </w:pPr>
            <w:r w:rsidRPr="00B30903">
              <w:rPr>
                <w:sz w:val="20"/>
                <w:szCs w:val="20"/>
              </w:rPr>
              <w:t>11%</w:t>
            </w:r>
          </w:p>
        </w:tc>
        <w:tc>
          <w:tcPr>
            <w:tcW w:w="693" w:type="dxa"/>
            <w:shd w:val="clear" w:color="auto" w:fill="D9D9D9" w:themeFill="background1" w:themeFillShade="D9"/>
          </w:tcPr>
          <w:p w14:paraId="178DAAE5" w14:textId="77777777" w:rsidR="00B30903" w:rsidRPr="00B30903" w:rsidRDefault="00B30903" w:rsidP="00B30903">
            <w:pPr>
              <w:spacing w:after="0" w:line="240" w:lineRule="auto"/>
              <w:jc w:val="center"/>
              <w:rPr>
                <w:sz w:val="20"/>
                <w:szCs w:val="20"/>
              </w:rPr>
            </w:pPr>
            <w:r w:rsidRPr="00B30903">
              <w:rPr>
                <w:sz w:val="20"/>
                <w:szCs w:val="20"/>
              </w:rPr>
              <w:t>12%</w:t>
            </w:r>
          </w:p>
        </w:tc>
        <w:tc>
          <w:tcPr>
            <w:tcW w:w="693" w:type="dxa"/>
            <w:shd w:val="clear" w:color="auto" w:fill="D9D9D9" w:themeFill="background1" w:themeFillShade="D9"/>
          </w:tcPr>
          <w:p w14:paraId="178DAAE6" w14:textId="77777777" w:rsidR="00B30903" w:rsidRPr="00B30903" w:rsidRDefault="00B30903" w:rsidP="00B30903">
            <w:pPr>
              <w:spacing w:after="0" w:line="240" w:lineRule="auto"/>
              <w:jc w:val="center"/>
              <w:rPr>
                <w:sz w:val="20"/>
                <w:szCs w:val="20"/>
              </w:rPr>
            </w:pPr>
            <w:r w:rsidRPr="00B30903">
              <w:rPr>
                <w:sz w:val="20"/>
                <w:szCs w:val="20"/>
              </w:rPr>
              <w:t>1%</w:t>
            </w:r>
          </w:p>
        </w:tc>
        <w:tc>
          <w:tcPr>
            <w:tcW w:w="693" w:type="dxa"/>
            <w:tcBorders>
              <w:right w:val="single" w:sz="12" w:space="0" w:color="auto"/>
            </w:tcBorders>
            <w:shd w:val="clear" w:color="auto" w:fill="D9D9D9" w:themeFill="background1" w:themeFillShade="D9"/>
          </w:tcPr>
          <w:p w14:paraId="178DAAE7" w14:textId="77777777" w:rsidR="00B30903" w:rsidRPr="00B30903" w:rsidRDefault="00B30903" w:rsidP="00B30903">
            <w:pPr>
              <w:spacing w:after="0" w:line="240" w:lineRule="auto"/>
              <w:jc w:val="center"/>
              <w:rPr>
                <w:sz w:val="20"/>
                <w:szCs w:val="20"/>
              </w:rPr>
            </w:pPr>
            <w:r w:rsidRPr="00B30903">
              <w:rPr>
                <w:sz w:val="20"/>
                <w:szCs w:val="20"/>
              </w:rPr>
              <w:t>7%</w:t>
            </w:r>
          </w:p>
        </w:tc>
        <w:tc>
          <w:tcPr>
            <w:tcW w:w="693" w:type="dxa"/>
            <w:tcBorders>
              <w:left w:val="single" w:sz="12" w:space="0" w:color="auto"/>
            </w:tcBorders>
            <w:shd w:val="clear" w:color="auto" w:fill="D9D9D9" w:themeFill="background1" w:themeFillShade="D9"/>
          </w:tcPr>
          <w:p w14:paraId="178DAAE8" w14:textId="77777777" w:rsidR="00B30903" w:rsidRPr="00B30903" w:rsidRDefault="00B30903" w:rsidP="00B30903">
            <w:pPr>
              <w:spacing w:after="0" w:line="240" w:lineRule="auto"/>
              <w:jc w:val="center"/>
              <w:rPr>
                <w:sz w:val="20"/>
                <w:szCs w:val="20"/>
              </w:rPr>
            </w:pPr>
            <w:r w:rsidRPr="00B30903">
              <w:rPr>
                <w:sz w:val="20"/>
                <w:szCs w:val="20"/>
              </w:rPr>
              <w:t>8%</w:t>
            </w:r>
          </w:p>
        </w:tc>
        <w:tc>
          <w:tcPr>
            <w:tcW w:w="693" w:type="dxa"/>
            <w:shd w:val="clear" w:color="auto" w:fill="D9D9D9" w:themeFill="background1" w:themeFillShade="D9"/>
          </w:tcPr>
          <w:p w14:paraId="178DAAE9" w14:textId="77777777" w:rsidR="00B30903" w:rsidRPr="00B30903" w:rsidRDefault="00B30903" w:rsidP="00B30903">
            <w:pPr>
              <w:spacing w:after="0" w:line="240" w:lineRule="auto"/>
              <w:jc w:val="center"/>
              <w:rPr>
                <w:sz w:val="20"/>
                <w:szCs w:val="20"/>
              </w:rPr>
            </w:pPr>
            <w:r w:rsidRPr="00B30903">
              <w:rPr>
                <w:sz w:val="20"/>
                <w:szCs w:val="20"/>
              </w:rPr>
              <w:t>7%</w:t>
            </w:r>
          </w:p>
        </w:tc>
        <w:tc>
          <w:tcPr>
            <w:tcW w:w="693" w:type="dxa"/>
            <w:shd w:val="clear" w:color="auto" w:fill="D9D9D9" w:themeFill="background1" w:themeFillShade="D9"/>
          </w:tcPr>
          <w:p w14:paraId="178DAAEA" w14:textId="77777777" w:rsidR="00B30903" w:rsidRPr="00B30903" w:rsidRDefault="00B30903" w:rsidP="00B30903">
            <w:pPr>
              <w:spacing w:after="0" w:line="240" w:lineRule="auto"/>
              <w:jc w:val="center"/>
              <w:rPr>
                <w:sz w:val="20"/>
                <w:szCs w:val="20"/>
              </w:rPr>
            </w:pPr>
            <w:r w:rsidRPr="00B30903">
              <w:rPr>
                <w:sz w:val="20"/>
                <w:szCs w:val="20"/>
              </w:rPr>
              <w:t>7%</w:t>
            </w:r>
          </w:p>
        </w:tc>
        <w:tc>
          <w:tcPr>
            <w:tcW w:w="693" w:type="dxa"/>
            <w:shd w:val="clear" w:color="auto" w:fill="D9D9D9" w:themeFill="background1" w:themeFillShade="D9"/>
          </w:tcPr>
          <w:p w14:paraId="178DAAEB" w14:textId="77777777" w:rsidR="00B30903" w:rsidRPr="00B30903" w:rsidRDefault="00B30903" w:rsidP="00B30903">
            <w:pPr>
              <w:spacing w:after="0" w:line="240" w:lineRule="auto"/>
              <w:jc w:val="center"/>
              <w:rPr>
                <w:sz w:val="20"/>
                <w:szCs w:val="20"/>
              </w:rPr>
            </w:pPr>
            <w:r w:rsidRPr="00B30903">
              <w:rPr>
                <w:sz w:val="20"/>
                <w:szCs w:val="20"/>
              </w:rPr>
              <w:t>2%</w:t>
            </w:r>
          </w:p>
        </w:tc>
        <w:tc>
          <w:tcPr>
            <w:tcW w:w="693" w:type="dxa"/>
            <w:tcBorders>
              <w:right w:val="single" w:sz="4" w:space="0" w:color="auto"/>
            </w:tcBorders>
            <w:shd w:val="clear" w:color="auto" w:fill="D9D9D9" w:themeFill="background1" w:themeFillShade="D9"/>
          </w:tcPr>
          <w:p w14:paraId="178DAAEC" w14:textId="77777777" w:rsidR="00B30903" w:rsidRPr="00B30903" w:rsidRDefault="00B30903" w:rsidP="00B30903">
            <w:pPr>
              <w:spacing w:after="0" w:line="240" w:lineRule="auto"/>
              <w:jc w:val="center"/>
              <w:rPr>
                <w:sz w:val="20"/>
                <w:szCs w:val="20"/>
              </w:rPr>
            </w:pPr>
            <w:r w:rsidRPr="00B30903">
              <w:rPr>
                <w:sz w:val="20"/>
                <w:szCs w:val="20"/>
              </w:rPr>
              <w:t>5%</w:t>
            </w:r>
          </w:p>
        </w:tc>
      </w:tr>
      <w:tr w:rsidR="00B30903" w:rsidRPr="00B30903" w14:paraId="178DAAF9" w14:textId="77777777" w:rsidTr="00917E59">
        <w:tc>
          <w:tcPr>
            <w:tcW w:w="2628" w:type="dxa"/>
            <w:tcBorders>
              <w:left w:val="single" w:sz="4" w:space="0" w:color="auto"/>
            </w:tcBorders>
            <w:shd w:val="clear" w:color="auto" w:fill="auto"/>
          </w:tcPr>
          <w:p w14:paraId="178DAAEE" w14:textId="77777777" w:rsidR="00980AC5" w:rsidRDefault="00B30903" w:rsidP="00980AC5">
            <w:pPr>
              <w:spacing w:after="0" w:line="240" w:lineRule="auto"/>
              <w:rPr>
                <w:sz w:val="20"/>
                <w:szCs w:val="20"/>
              </w:rPr>
            </w:pPr>
            <w:r w:rsidRPr="00B30903">
              <w:rPr>
                <w:sz w:val="20"/>
                <w:szCs w:val="20"/>
              </w:rPr>
              <w:t>District</w:t>
            </w:r>
          </w:p>
        </w:tc>
        <w:tc>
          <w:tcPr>
            <w:tcW w:w="693" w:type="dxa"/>
            <w:shd w:val="clear" w:color="auto" w:fill="auto"/>
          </w:tcPr>
          <w:p w14:paraId="178DAAEF" w14:textId="77777777" w:rsidR="00B30903" w:rsidRPr="00B30903" w:rsidRDefault="00B30903" w:rsidP="00B30903">
            <w:pPr>
              <w:spacing w:after="0" w:line="240" w:lineRule="auto"/>
              <w:jc w:val="center"/>
              <w:rPr>
                <w:sz w:val="20"/>
                <w:szCs w:val="20"/>
              </w:rPr>
            </w:pPr>
            <w:r w:rsidRPr="00B30903">
              <w:rPr>
                <w:sz w:val="20"/>
                <w:szCs w:val="20"/>
              </w:rPr>
              <w:t>26%</w:t>
            </w:r>
          </w:p>
        </w:tc>
        <w:tc>
          <w:tcPr>
            <w:tcW w:w="693" w:type="dxa"/>
            <w:shd w:val="clear" w:color="auto" w:fill="auto"/>
          </w:tcPr>
          <w:p w14:paraId="178DAAF0"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shd w:val="clear" w:color="auto" w:fill="auto"/>
          </w:tcPr>
          <w:p w14:paraId="178DAAF1"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shd w:val="clear" w:color="auto" w:fill="auto"/>
          </w:tcPr>
          <w:p w14:paraId="178DAAF2" w14:textId="77777777" w:rsidR="00B30903" w:rsidRPr="00B30903" w:rsidRDefault="00B30903" w:rsidP="00B30903">
            <w:pPr>
              <w:spacing w:after="0" w:line="240" w:lineRule="auto"/>
              <w:jc w:val="center"/>
              <w:rPr>
                <w:sz w:val="20"/>
                <w:szCs w:val="20"/>
              </w:rPr>
            </w:pPr>
            <w:r w:rsidRPr="00B30903">
              <w:rPr>
                <w:sz w:val="20"/>
                <w:szCs w:val="20"/>
              </w:rPr>
              <w:t>4%</w:t>
            </w:r>
          </w:p>
        </w:tc>
        <w:tc>
          <w:tcPr>
            <w:tcW w:w="693" w:type="dxa"/>
            <w:tcBorders>
              <w:right w:val="single" w:sz="12" w:space="0" w:color="auto"/>
            </w:tcBorders>
            <w:shd w:val="clear" w:color="auto" w:fill="auto"/>
          </w:tcPr>
          <w:p w14:paraId="178DAAF3" w14:textId="77777777" w:rsidR="00B30903" w:rsidRPr="00B30903" w:rsidRDefault="00B30903" w:rsidP="00B30903">
            <w:pPr>
              <w:spacing w:after="0" w:line="240" w:lineRule="auto"/>
              <w:jc w:val="center"/>
              <w:rPr>
                <w:sz w:val="20"/>
                <w:szCs w:val="20"/>
              </w:rPr>
            </w:pPr>
            <w:r w:rsidRPr="00B30903">
              <w:rPr>
                <w:sz w:val="20"/>
                <w:szCs w:val="20"/>
              </w:rPr>
              <w:t>18%</w:t>
            </w:r>
          </w:p>
        </w:tc>
        <w:tc>
          <w:tcPr>
            <w:tcW w:w="693" w:type="dxa"/>
            <w:tcBorders>
              <w:left w:val="single" w:sz="12" w:space="0" w:color="auto"/>
            </w:tcBorders>
            <w:shd w:val="clear" w:color="auto" w:fill="auto"/>
          </w:tcPr>
          <w:p w14:paraId="178DAAF4" w14:textId="77777777" w:rsidR="00B30903" w:rsidRPr="00B30903" w:rsidRDefault="00B30903" w:rsidP="00B30903">
            <w:pPr>
              <w:spacing w:after="0" w:line="240" w:lineRule="auto"/>
              <w:jc w:val="center"/>
              <w:rPr>
                <w:sz w:val="20"/>
                <w:szCs w:val="20"/>
              </w:rPr>
            </w:pPr>
            <w:r w:rsidRPr="00B30903">
              <w:rPr>
                <w:sz w:val="20"/>
                <w:szCs w:val="20"/>
              </w:rPr>
              <w:t>23%</w:t>
            </w:r>
          </w:p>
        </w:tc>
        <w:tc>
          <w:tcPr>
            <w:tcW w:w="693" w:type="dxa"/>
            <w:shd w:val="clear" w:color="auto" w:fill="auto"/>
          </w:tcPr>
          <w:p w14:paraId="178DAAF5" w14:textId="77777777" w:rsidR="00B30903" w:rsidRPr="00B30903" w:rsidRDefault="00B30903" w:rsidP="00B30903">
            <w:pPr>
              <w:spacing w:after="0" w:line="240" w:lineRule="auto"/>
              <w:jc w:val="center"/>
              <w:rPr>
                <w:sz w:val="20"/>
                <w:szCs w:val="20"/>
              </w:rPr>
            </w:pPr>
            <w:r w:rsidRPr="00B30903">
              <w:rPr>
                <w:sz w:val="20"/>
                <w:szCs w:val="20"/>
              </w:rPr>
              <w:t>20%</w:t>
            </w:r>
          </w:p>
        </w:tc>
        <w:tc>
          <w:tcPr>
            <w:tcW w:w="693" w:type="dxa"/>
            <w:shd w:val="clear" w:color="auto" w:fill="auto"/>
          </w:tcPr>
          <w:p w14:paraId="178DAAF6" w14:textId="77777777" w:rsidR="00B30903" w:rsidRPr="00B30903" w:rsidRDefault="00B30903" w:rsidP="00B30903">
            <w:pPr>
              <w:spacing w:after="0" w:line="240" w:lineRule="auto"/>
              <w:jc w:val="center"/>
              <w:rPr>
                <w:sz w:val="20"/>
                <w:szCs w:val="20"/>
              </w:rPr>
            </w:pPr>
            <w:r w:rsidRPr="00B30903">
              <w:rPr>
                <w:sz w:val="20"/>
                <w:szCs w:val="20"/>
              </w:rPr>
              <w:t>21%</w:t>
            </w:r>
          </w:p>
        </w:tc>
        <w:tc>
          <w:tcPr>
            <w:tcW w:w="693" w:type="dxa"/>
            <w:shd w:val="clear" w:color="auto" w:fill="auto"/>
          </w:tcPr>
          <w:p w14:paraId="178DAAF7" w14:textId="77777777" w:rsidR="00B30903" w:rsidRPr="00B30903" w:rsidRDefault="00B30903" w:rsidP="00B30903">
            <w:pPr>
              <w:spacing w:after="0" w:line="240" w:lineRule="auto"/>
              <w:jc w:val="center"/>
              <w:rPr>
                <w:sz w:val="20"/>
                <w:szCs w:val="20"/>
              </w:rPr>
            </w:pPr>
            <w:r w:rsidRPr="00B30903">
              <w:rPr>
                <w:sz w:val="20"/>
                <w:szCs w:val="20"/>
              </w:rPr>
              <w:t>7%</w:t>
            </w:r>
          </w:p>
        </w:tc>
        <w:tc>
          <w:tcPr>
            <w:tcW w:w="693" w:type="dxa"/>
            <w:tcBorders>
              <w:right w:val="single" w:sz="4" w:space="0" w:color="auto"/>
            </w:tcBorders>
            <w:shd w:val="clear" w:color="auto" w:fill="auto"/>
          </w:tcPr>
          <w:p w14:paraId="178DAAF8" w14:textId="77777777" w:rsidR="00B30903" w:rsidRPr="00B30903" w:rsidRDefault="00B30903" w:rsidP="00B30903">
            <w:pPr>
              <w:spacing w:after="0" w:line="240" w:lineRule="auto"/>
              <w:jc w:val="center"/>
              <w:rPr>
                <w:sz w:val="20"/>
                <w:szCs w:val="20"/>
              </w:rPr>
            </w:pPr>
            <w:r w:rsidRPr="00B30903">
              <w:rPr>
                <w:sz w:val="20"/>
                <w:szCs w:val="20"/>
              </w:rPr>
              <w:t>19%</w:t>
            </w:r>
          </w:p>
        </w:tc>
      </w:tr>
    </w:tbl>
    <w:p w14:paraId="178DAAFA" w14:textId="77777777" w:rsidR="00B30903" w:rsidRPr="00B30903" w:rsidRDefault="00B30903" w:rsidP="00B30903">
      <w:pPr>
        <w:spacing w:after="0" w:line="240" w:lineRule="auto"/>
      </w:pPr>
    </w:p>
    <w:p w14:paraId="178DAAFB" w14:textId="77777777" w:rsidR="00B30903" w:rsidRPr="00B30903" w:rsidRDefault="00B30903" w:rsidP="00B30903">
      <w:pPr>
        <w:spacing w:after="0" w:line="240" w:lineRule="auto"/>
      </w:pPr>
    </w:p>
    <w:p w14:paraId="178DAAFC" w14:textId="77777777" w:rsidR="00B30903" w:rsidRPr="00B30903" w:rsidRDefault="00B30903" w:rsidP="00B30903">
      <w:pPr>
        <w:spacing w:after="0" w:line="240" w:lineRule="auto"/>
        <w:rPr>
          <w:b/>
        </w:rPr>
      </w:pPr>
      <w:r w:rsidRPr="00B30903">
        <w:rPr>
          <w:b/>
        </w:rPr>
        <w:t>Between 2014 and 2017, ELA proficiency in the 10</w:t>
      </w:r>
      <w:r w:rsidRPr="00B30903">
        <w:rPr>
          <w:b/>
          <w:vertAlign w:val="superscript"/>
        </w:rPr>
        <w:t>th</w:t>
      </w:r>
      <w:r w:rsidRPr="00B30903">
        <w:rPr>
          <w:b/>
        </w:rPr>
        <w:t xml:space="preserve"> grade improved </w:t>
      </w:r>
      <w:r w:rsidR="00A16FB9" w:rsidRPr="00B30903">
        <w:rPr>
          <w:b/>
        </w:rPr>
        <w:t xml:space="preserve">by 2 to 14 percentage points </w:t>
      </w:r>
      <w:r w:rsidRPr="00B30903">
        <w:rPr>
          <w:b/>
        </w:rPr>
        <w:t>in 3 of the 6 schools with reportable trend data</w:t>
      </w:r>
      <w:r w:rsidR="00A16FB9">
        <w:rPr>
          <w:b/>
        </w:rPr>
        <w:t>.</w:t>
      </w:r>
      <w:r w:rsidRPr="00B30903">
        <w:rPr>
          <w:b/>
        </w:rPr>
        <w:t xml:space="preserve"> ELA proficiency ranged from 27 to 100 percent in the 9 schools with reportable 10</w:t>
      </w:r>
      <w:r w:rsidRPr="00B30903">
        <w:rPr>
          <w:b/>
          <w:vertAlign w:val="superscript"/>
        </w:rPr>
        <w:t>th</w:t>
      </w:r>
      <w:r w:rsidRPr="00B30903">
        <w:rPr>
          <w:b/>
        </w:rPr>
        <w:t xml:space="preserve"> grade data.</w:t>
      </w:r>
    </w:p>
    <w:p w14:paraId="178DAAFD" w14:textId="77777777" w:rsidR="00980AC5" w:rsidRDefault="00980AC5" w:rsidP="00980AC5">
      <w:pPr>
        <w:spacing w:after="0" w:line="240" w:lineRule="auto"/>
        <w:ind w:left="360"/>
        <w:contextualSpacing/>
      </w:pPr>
    </w:p>
    <w:p w14:paraId="178DAAFE" w14:textId="05FD0F5A" w:rsidR="00980AC5" w:rsidRDefault="00B30903" w:rsidP="00980AC5">
      <w:pPr>
        <w:spacing w:after="0" w:line="240" w:lineRule="auto"/>
        <w:rPr>
          <w:b/>
        </w:rPr>
      </w:pPr>
      <w:r w:rsidRPr="00B30903">
        <w:rPr>
          <w:b/>
        </w:rPr>
        <w:lastRenderedPageBreak/>
        <w:t>Between 2014 and 2017, math proficiency in the 10</w:t>
      </w:r>
      <w:r w:rsidRPr="00B30903">
        <w:rPr>
          <w:b/>
          <w:vertAlign w:val="superscript"/>
        </w:rPr>
        <w:t>th</w:t>
      </w:r>
      <w:r w:rsidRPr="00B30903">
        <w:rPr>
          <w:b/>
        </w:rPr>
        <w:t xml:space="preserve"> grade improved </w:t>
      </w:r>
      <w:r w:rsidR="00A16FB9" w:rsidRPr="00B30903">
        <w:rPr>
          <w:b/>
        </w:rPr>
        <w:t xml:space="preserve">by 2 to 14 percentage points </w:t>
      </w:r>
      <w:r w:rsidRPr="00B30903">
        <w:rPr>
          <w:b/>
        </w:rPr>
        <w:t>in 3 of the 6 schools with reportable trend data</w:t>
      </w:r>
      <w:r w:rsidR="00A16FB9">
        <w:rPr>
          <w:b/>
        </w:rPr>
        <w:t>.</w:t>
      </w:r>
      <w:r w:rsidRPr="00B30903">
        <w:rPr>
          <w:b/>
        </w:rPr>
        <w:t xml:space="preserve"> </w:t>
      </w:r>
      <w:r w:rsidR="00A16FB9">
        <w:rPr>
          <w:b/>
        </w:rPr>
        <w:t>M</w:t>
      </w:r>
      <w:r w:rsidRPr="00B30903">
        <w:rPr>
          <w:b/>
        </w:rPr>
        <w:t>ath proficiency ranged from 7 to 63 percent in the 8 schools with reportable 10</w:t>
      </w:r>
      <w:r w:rsidRPr="00B30903">
        <w:rPr>
          <w:b/>
          <w:vertAlign w:val="superscript"/>
        </w:rPr>
        <w:t>th</w:t>
      </w:r>
      <w:r w:rsidRPr="00B30903">
        <w:rPr>
          <w:b/>
        </w:rPr>
        <w:t xml:space="preserve"> grade data.</w:t>
      </w:r>
    </w:p>
    <w:p w14:paraId="58429E26" w14:textId="17466444" w:rsidR="00485459" w:rsidRDefault="00485459" w:rsidP="00980AC5">
      <w:pPr>
        <w:spacing w:after="0" w:line="240" w:lineRule="auto"/>
        <w:rPr>
          <w:b/>
        </w:rPr>
      </w:pPr>
    </w:p>
    <w:p w14:paraId="02813975" w14:textId="77777777" w:rsidR="00485459" w:rsidRDefault="00485459" w:rsidP="00980AC5">
      <w:pPr>
        <w:spacing w:after="0" w:line="240" w:lineRule="auto"/>
      </w:pPr>
    </w:p>
    <w:p w14:paraId="178DAAFF" w14:textId="77777777" w:rsidR="004C1585" w:rsidRDefault="004C1585">
      <w:pPr>
        <w:spacing w:after="0" w:line="240" w:lineRule="auto"/>
        <w:ind w:left="720"/>
        <w:contextualSpacing/>
      </w:pPr>
    </w:p>
    <w:tbl>
      <w:tblPr>
        <w:tblStyle w:val="TableGrid5"/>
        <w:tblW w:w="9558"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15: Springfield Public Schools"/>
        <w:tblDescription w:val="MCAS ELA and Math Percent Scoring Proficient or Advanced in Grade 10, 2014–2017"/>
      </w:tblPr>
      <w:tblGrid>
        <w:gridCol w:w="2322"/>
        <w:gridCol w:w="661"/>
        <w:gridCol w:w="662"/>
        <w:gridCol w:w="661"/>
        <w:gridCol w:w="662"/>
        <w:gridCol w:w="900"/>
        <w:gridCol w:w="697"/>
        <w:gridCol w:w="698"/>
        <w:gridCol w:w="697"/>
        <w:gridCol w:w="698"/>
        <w:gridCol w:w="900"/>
      </w:tblGrid>
      <w:tr w:rsidR="00B30903" w:rsidRPr="00B30903" w14:paraId="178DAB02" w14:textId="77777777" w:rsidTr="00917E59">
        <w:tc>
          <w:tcPr>
            <w:tcW w:w="9558" w:type="dxa"/>
            <w:gridSpan w:val="11"/>
            <w:shd w:val="clear" w:color="auto" w:fill="auto"/>
          </w:tcPr>
          <w:p w14:paraId="178DAB00" w14:textId="77777777" w:rsidR="00B30903" w:rsidRPr="00B30903" w:rsidRDefault="00B30903" w:rsidP="00B30903">
            <w:pPr>
              <w:spacing w:after="0" w:line="240" w:lineRule="auto"/>
              <w:jc w:val="center"/>
              <w:rPr>
                <w:b/>
                <w:sz w:val="20"/>
                <w:szCs w:val="20"/>
              </w:rPr>
            </w:pPr>
            <w:r w:rsidRPr="00B30903">
              <w:rPr>
                <w:b/>
                <w:sz w:val="20"/>
                <w:szCs w:val="20"/>
              </w:rPr>
              <w:t xml:space="preserve">Table 15: </w:t>
            </w:r>
            <w:r w:rsidRPr="00B30903">
              <w:rPr>
                <w:rFonts w:cs="Times New Roman"/>
                <w:b/>
                <w:sz w:val="20"/>
                <w:szCs w:val="20"/>
              </w:rPr>
              <w:t>Springfield Public Schools</w:t>
            </w:r>
          </w:p>
          <w:p w14:paraId="178DAB01" w14:textId="77777777" w:rsidR="00B30903" w:rsidRPr="00B30903" w:rsidRDefault="00B30903" w:rsidP="00477BF9">
            <w:pPr>
              <w:spacing w:after="0" w:line="240" w:lineRule="auto"/>
              <w:jc w:val="center"/>
              <w:rPr>
                <w:b/>
                <w:sz w:val="20"/>
                <w:szCs w:val="20"/>
              </w:rPr>
            </w:pPr>
            <w:r w:rsidRPr="00B30903">
              <w:rPr>
                <w:b/>
                <w:sz w:val="20"/>
                <w:szCs w:val="20"/>
              </w:rPr>
              <w:t>MCAS ELA and Math Percent Scoring Proficient or Advanced in Grade 10, 2014</w:t>
            </w:r>
            <w:r w:rsidR="00477BF9">
              <w:rPr>
                <w:b/>
                <w:sz w:val="20"/>
                <w:szCs w:val="20"/>
              </w:rPr>
              <w:t>–</w:t>
            </w:r>
            <w:r w:rsidRPr="00B30903">
              <w:rPr>
                <w:b/>
                <w:sz w:val="20"/>
                <w:szCs w:val="20"/>
              </w:rPr>
              <w:t>2017</w:t>
            </w:r>
          </w:p>
        </w:tc>
      </w:tr>
      <w:tr w:rsidR="00B30903" w:rsidRPr="00B30903" w14:paraId="178DAB06" w14:textId="77777777" w:rsidTr="00917E59">
        <w:trPr>
          <w:trHeight w:val="233"/>
        </w:trPr>
        <w:tc>
          <w:tcPr>
            <w:tcW w:w="2322" w:type="dxa"/>
            <w:tcBorders>
              <w:top w:val="single" w:sz="4" w:space="0" w:color="auto"/>
              <w:left w:val="single" w:sz="4" w:space="0" w:color="auto"/>
            </w:tcBorders>
            <w:shd w:val="clear" w:color="auto" w:fill="D9D9D9" w:themeFill="background1" w:themeFillShade="D9"/>
          </w:tcPr>
          <w:p w14:paraId="178DAB03" w14:textId="77777777" w:rsidR="00B30903" w:rsidRPr="00B30903" w:rsidRDefault="00B30903" w:rsidP="00B30903">
            <w:pPr>
              <w:spacing w:after="0" w:line="240" w:lineRule="auto"/>
              <w:rPr>
                <w:rFonts w:ascii="Calibri" w:hAnsi="Calibri"/>
                <w:b/>
                <w:sz w:val="20"/>
                <w:szCs w:val="20"/>
              </w:rPr>
            </w:pPr>
          </w:p>
        </w:tc>
        <w:tc>
          <w:tcPr>
            <w:tcW w:w="3546" w:type="dxa"/>
            <w:gridSpan w:val="5"/>
            <w:tcBorders>
              <w:right w:val="single" w:sz="18" w:space="0" w:color="auto"/>
            </w:tcBorders>
            <w:shd w:val="clear" w:color="auto" w:fill="D9D9D9" w:themeFill="background1" w:themeFillShade="D9"/>
          </w:tcPr>
          <w:p w14:paraId="178DAB04" w14:textId="77777777" w:rsidR="00B30903" w:rsidRPr="00B30903" w:rsidRDefault="00B30903" w:rsidP="00B30903">
            <w:pPr>
              <w:spacing w:after="0" w:line="240" w:lineRule="auto"/>
              <w:jc w:val="center"/>
              <w:rPr>
                <w:b/>
                <w:sz w:val="20"/>
                <w:szCs w:val="20"/>
              </w:rPr>
            </w:pPr>
            <w:r w:rsidRPr="00B30903">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D9D9D9" w:themeFill="background1" w:themeFillShade="D9"/>
          </w:tcPr>
          <w:p w14:paraId="178DAB05" w14:textId="77777777" w:rsidR="00B30903" w:rsidRPr="00B30903" w:rsidRDefault="00B30903" w:rsidP="00B30903">
            <w:pPr>
              <w:spacing w:after="0" w:line="240" w:lineRule="auto"/>
              <w:jc w:val="center"/>
              <w:rPr>
                <w:b/>
                <w:sz w:val="20"/>
                <w:szCs w:val="20"/>
              </w:rPr>
            </w:pPr>
            <w:r w:rsidRPr="00B30903">
              <w:rPr>
                <w:b/>
                <w:sz w:val="20"/>
                <w:szCs w:val="20"/>
              </w:rPr>
              <w:t>Math</w:t>
            </w:r>
          </w:p>
        </w:tc>
      </w:tr>
      <w:tr w:rsidR="00B30903" w:rsidRPr="00B30903" w14:paraId="178DAB12" w14:textId="77777777" w:rsidTr="00917E59">
        <w:trPr>
          <w:trHeight w:val="233"/>
        </w:trPr>
        <w:tc>
          <w:tcPr>
            <w:tcW w:w="2322" w:type="dxa"/>
            <w:tcBorders>
              <w:top w:val="single" w:sz="4" w:space="0" w:color="auto"/>
              <w:left w:val="single" w:sz="4" w:space="0" w:color="auto"/>
            </w:tcBorders>
            <w:shd w:val="clear" w:color="auto" w:fill="D9D9D9" w:themeFill="background1" w:themeFillShade="D9"/>
          </w:tcPr>
          <w:p w14:paraId="178DAB07" w14:textId="77777777" w:rsidR="00980AC5" w:rsidRDefault="00B30903" w:rsidP="00980AC5">
            <w:pPr>
              <w:spacing w:after="0" w:line="240" w:lineRule="auto"/>
              <w:rPr>
                <w:rFonts w:ascii="Calibri" w:hAnsi="Calibri"/>
                <w:b/>
                <w:sz w:val="20"/>
                <w:szCs w:val="20"/>
              </w:rPr>
            </w:pPr>
            <w:r w:rsidRPr="00B30903">
              <w:rPr>
                <w:rFonts w:ascii="Calibri" w:hAnsi="Calibri"/>
                <w:b/>
                <w:sz w:val="20"/>
                <w:szCs w:val="20"/>
              </w:rPr>
              <w:t>School</w:t>
            </w:r>
          </w:p>
        </w:tc>
        <w:tc>
          <w:tcPr>
            <w:tcW w:w="661" w:type="dxa"/>
            <w:shd w:val="clear" w:color="auto" w:fill="D9D9D9" w:themeFill="background1" w:themeFillShade="D9"/>
          </w:tcPr>
          <w:p w14:paraId="178DAB08" w14:textId="77777777" w:rsidR="00B30903" w:rsidRPr="00B30903" w:rsidRDefault="00B30903" w:rsidP="00B30903">
            <w:pPr>
              <w:spacing w:after="0" w:line="240" w:lineRule="auto"/>
              <w:jc w:val="center"/>
              <w:rPr>
                <w:b/>
                <w:sz w:val="20"/>
                <w:szCs w:val="20"/>
              </w:rPr>
            </w:pPr>
            <w:r w:rsidRPr="00B30903">
              <w:rPr>
                <w:b/>
                <w:sz w:val="20"/>
                <w:szCs w:val="20"/>
              </w:rPr>
              <w:t>2014</w:t>
            </w:r>
          </w:p>
        </w:tc>
        <w:tc>
          <w:tcPr>
            <w:tcW w:w="662" w:type="dxa"/>
            <w:shd w:val="clear" w:color="auto" w:fill="D9D9D9" w:themeFill="background1" w:themeFillShade="D9"/>
          </w:tcPr>
          <w:p w14:paraId="178DAB09" w14:textId="77777777" w:rsidR="00B30903" w:rsidRPr="00B30903" w:rsidRDefault="00B30903" w:rsidP="00B30903">
            <w:pPr>
              <w:spacing w:after="0" w:line="240" w:lineRule="auto"/>
              <w:jc w:val="center"/>
              <w:rPr>
                <w:b/>
                <w:sz w:val="20"/>
                <w:szCs w:val="20"/>
              </w:rPr>
            </w:pPr>
            <w:r w:rsidRPr="00B30903">
              <w:rPr>
                <w:b/>
                <w:sz w:val="20"/>
                <w:szCs w:val="20"/>
              </w:rPr>
              <w:t>2015</w:t>
            </w:r>
          </w:p>
        </w:tc>
        <w:tc>
          <w:tcPr>
            <w:tcW w:w="661" w:type="dxa"/>
            <w:shd w:val="clear" w:color="auto" w:fill="D9D9D9" w:themeFill="background1" w:themeFillShade="D9"/>
          </w:tcPr>
          <w:p w14:paraId="178DAB0A" w14:textId="77777777" w:rsidR="00B30903" w:rsidRPr="00B30903" w:rsidRDefault="00B30903" w:rsidP="00B30903">
            <w:pPr>
              <w:spacing w:after="0" w:line="240" w:lineRule="auto"/>
              <w:jc w:val="center"/>
              <w:rPr>
                <w:b/>
                <w:sz w:val="20"/>
                <w:szCs w:val="20"/>
              </w:rPr>
            </w:pPr>
            <w:r w:rsidRPr="00B30903">
              <w:rPr>
                <w:b/>
                <w:sz w:val="20"/>
                <w:szCs w:val="20"/>
              </w:rPr>
              <w:t>2016</w:t>
            </w:r>
          </w:p>
        </w:tc>
        <w:tc>
          <w:tcPr>
            <w:tcW w:w="662" w:type="dxa"/>
            <w:shd w:val="clear" w:color="auto" w:fill="D9D9D9" w:themeFill="background1" w:themeFillShade="D9"/>
          </w:tcPr>
          <w:p w14:paraId="178DAB0B" w14:textId="77777777" w:rsidR="00B30903" w:rsidRPr="00B30903" w:rsidRDefault="00B30903" w:rsidP="00B30903">
            <w:pPr>
              <w:spacing w:after="0" w:line="240" w:lineRule="auto"/>
              <w:jc w:val="center"/>
              <w:rPr>
                <w:b/>
                <w:sz w:val="20"/>
                <w:szCs w:val="20"/>
              </w:rPr>
            </w:pPr>
            <w:r w:rsidRPr="00B30903">
              <w:rPr>
                <w:b/>
                <w:sz w:val="20"/>
                <w:szCs w:val="20"/>
              </w:rPr>
              <w:t>2017</w:t>
            </w:r>
          </w:p>
        </w:tc>
        <w:tc>
          <w:tcPr>
            <w:tcW w:w="900" w:type="dxa"/>
            <w:tcBorders>
              <w:right w:val="single" w:sz="18" w:space="0" w:color="auto"/>
            </w:tcBorders>
            <w:shd w:val="clear" w:color="auto" w:fill="D9D9D9" w:themeFill="background1" w:themeFillShade="D9"/>
          </w:tcPr>
          <w:p w14:paraId="178DAB0C" w14:textId="77777777" w:rsidR="00B30903" w:rsidRPr="00B30903" w:rsidRDefault="00B30903" w:rsidP="00B30903">
            <w:pPr>
              <w:spacing w:after="0" w:line="240" w:lineRule="auto"/>
              <w:jc w:val="center"/>
              <w:rPr>
                <w:b/>
                <w:sz w:val="20"/>
                <w:szCs w:val="20"/>
              </w:rPr>
            </w:pPr>
            <w:r w:rsidRPr="00B30903">
              <w:rPr>
                <w:b/>
                <w:sz w:val="20"/>
                <w:szCs w:val="20"/>
              </w:rPr>
              <w:t>4-yr Change</w:t>
            </w:r>
          </w:p>
        </w:tc>
        <w:tc>
          <w:tcPr>
            <w:tcW w:w="697" w:type="dxa"/>
            <w:tcBorders>
              <w:top w:val="single" w:sz="4" w:space="0" w:color="auto"/>
              <w:left w:val="single" w:sz="18" w:space="0" w:color="auto"/>
            </w:tcBorders>
            <w:shd w:val="clear" w:color="auto" w:fill="D9D9D9" w:themeFill="background1" w:themeFillShade="D9"/>
          </w:tcPr>
          <w:p w14:paraId="178DAB0D" w14:textId="77777777" w:rsidR="00B30903" w:rsidRPr="00B30903" w:rsidRDefault="00B30903" w:rsidP="00B30903">
            <w:pPr>
              <w:spacing w:after="0" w:line="240" w:lineRule="auto"/>
              <w:jc w:val="center"/>
              <w:rPr>
                <w:b/>
                <w:sz w:val="20"/>
                <w:szCs w:val="20"/>
              </w:rPr>
            </w:pPr>
            <w:r w:rsidRPr="00B30903">
              <w:rPr>
                <w:b/>
                <w:sz w:val="20"/>
                <w:szCs w:val="20"/>
              </w:rPr>
              <w:t>2014</w:t>
            </w:r>
          </w:p>
        </w:tc>
        <w:tc>
          <w:tcPr>
            <w:tcW w:w="698" w:type="dxa"/>
            <w:shd w:val="clear" w:color="auto" w:fill="D9D9D9" w:themeFill="background1" w:themeFillShade="D9"/>
          </w:tcPr>
          <w:p w14:paraId="178DAB0E" w14:textId="77777777" w:rsidR="00B30903" w:rsidRPr="00B30903" w:rsidRDefault="00B30903" w:rsidP="00B30903">
            <w:pPr>
              <w:spacing w:after="0" w:line="240" w:lineRule="auto"/>
              <w:jc w:val="center"/>
              <w:rPr>
                <w:b/>
                <w:sz w:val="20"/>
                <w:szCs w:val="20"/>
              </w:rPr>
            </w:pPr>
            <w:r w:rsidRPr="00B30903">
              <w:rPr>
                <w:b/>
                <w:sz w:val="20"/>
                <w:szCs w:val="20"/>
              </w:rPr>
              <w:t>2015</w:t>
            </w:r>
          </w:p>
        </w:tc>
        <w:tc>
          <w:tcPr>
            <w:tcW w:w="697" w:type="dxa"/>
            <w:shd w:val="clear" w:color="auto" w:fill="D9D9D9" w:themeFill="background1" w:themeFillShade="D9"/>
          </w:tcPr>
          <w:p w14:paraId="178DAB0F" w14:textId="77777777" w:rsidR="00B30903" w:rsidRPr="00B30903" w:rsidRDefault="00B30903" w:rsidP="00B30903">
            <w:pPr>
              <w:spacing w:after="0" w:line="240" w:lineRule="auto"/>
              <w:jc w:val="center"/>
              <w:rPr>
                <w:b/>
                <w:sz w:val="20"/>
                <w:szCs w:val="20"/>
              </w:rPr>
            </w:pPr>
            <w:r w:rsidRPr="00B30903">
              <w:rPr>
                <w:b/>
                <w:sz w:val="20"/>
                <w:szCs w:val="20"/>
              </w:rPr>
              <w:t>2016</w:t>
            </w:r>
          </w:p>
        </w:tc>
        <w:tc>
          <w:tcPr>
            <w:tcW w:w="698" w:type="dxa"/>
            <w:shd w:val="clear" w:color="auto" w:fill="D9D9D9" w:themeFill="background1" w:themeFillShade="D9"/>
          </w:tcPr>
          <w:p w14:paraId="178DAB10" w14:textId="77777777" w:rsidR="00B30903" w:rsidRPr="00B30903" w:rsidRDefault="00B30903" w:rsidP="00B30903">
            <w:pPr>
              <w:spacing w:after="0" w:line="240" w:lineRule="auto"/>
              <w:jc w:val="center"/>
              <w:rPr>
                <w:b/>
                <w:sz w:val="20"/>
                <w:szCs w:val="20"/>
              </w:rPr>
            </w:pPr>
            <w:r w:rsidRPr="00B30903">
              <w:rPr>
                <w:b/>
                <w:sz w:val="20"/>
                <w:szCs w:val="20"/>
              </w:rPr>
              <w:t>2017</w:t>
            </w:r>
          </w:p>
        </w:tc>
        <w:tc>
          <w:tcPr>
            <w:tcW w:w="900" w:type="dxa"/>
            <w:tcBorders>
              <w:top w:val="single" w:sz="4" w:space="0" w:color="auto"/>
              <w:right w:val="single" w:sz="4" w:space="0" w:color="auto"/>
            </w:tcBorders>
            <w:shd w:val="clear" w:color="auto" w:fill="D9D9D9" w:themeFill="background1" w:themeFillShade="D9"/>
          </w:tcPr>
          <w:p w14:paraId="178DAB11" w14:textId="77777777" w:rsidR="00B30903" w:rsidRPr="00B30903" w:rsidRDefault="00B30903" w:rsidP="00B30903">
            <w:pPr>
              <w:spacing w:after="0" w:line="240" w:lineRule="auto"/>
              <w:jc w:val="center"/>
              <w:rPr>
                <w:b/>
                <w:sz w:val="20"/>
                <w:szCs w:val="20"/>
              </w:rPr>
            </w:pPr>
            <w:r w:rsidRPr="00B30903">
              <w:rPr>
                <w:b/>
                <w:sz w:val="20"/>
                <w:szCs w:val="20"/>
              </w:rPr>
              <w:t>4-yr Change</w:t>
            </w:r>
          </w:p>
        </w:tc>
      </w:tr>
      <w:tr w:rsidR="00B30903" w:rsidRPr="00B30903" w14:paraId="178DAB1E" w14:textId="77777777" w:rsidTr="00917E59">
        <w:tc>
          <w:tcPr>
            <w:tcW w:w="2322" w:type="dxa"/>
            <w:tcBorders>
              <w:top w:val="single" w:sz="4" w:space="0" w:color="auto"/>
              <w:left w:val="single" w:sz="4" w:space="0" w:color="auto"/>
            </w:tcBorders>
            <w:shd w:val="clear" w:color="auto" w:fill="D9D9D9" w:themeFill="background1" w:themeFillShade="D9"/>
          </w:tcPr>
          <w:p w14:paraId="178DAB13" w14:textId="77777777" w:rsidR="00980AC5" w:rsidRPr="00980AC5" w:rsidRDefault="00980AC5" w:rsidP="00980AC5">
            <w:pPr>
              <w:spacing w:after="0" w:line="240" w:lineRule="auto"/>
              <w:rPr>
                <w:rFonts w:ascii="Calibri" w:hAnsi="Calibri"/>
                <w:color w:val="000000"/>
                <w:sz w:val="20"/>
                <w:szCs w:val="20"/>
              </w:rPr>
            </w:pPr>
            <w:r w:rsidRPr="00980AC5">
              <w:rPr>
                <w:rFonts w:ascii="Calibri" w:hAnsi="Calibri"/>
                <w:color w:val="000000"/>
                <w:sz w:val="20"/>
                <w:szCs w:val="20"/>
              </w:rPr>
              <w:t>Liberty Prep</w:t>
            </w:r>
            <w:r w:rsidR="00747FE9">
              <w:rPr>
                <w:rFonts w:ascii="Calibri" w:hAnsi="Calibri"/>
                <w:color w:val="000000"/>
                <w:sz w:val="20"/>
                <w:szCs w:val="20"/>
              </w:rPr>
              <w:t>.</w:t>
            </w:r>
            <w:r w:rsidRPr="00980AC5">
              <w:rPr>
                <w:rFonts w:ascii="Calibri" w:hAnsi="Calibri"/>
                <w:color w:val="000000"/>
                <w:sz w:val="20"/>
                <w:szCs w:val="20"/>
              </w:rPr>
              <w:t xml:space="preserve"> Academy</w:t>
            </w:r>
          </w:p>
        </w:tc>
        <w:tc>
          <w:tcPr>
            <w:tcW w:w="661" w:type="dxa"/>
            <w:shd w:val="clear" w:color="auto" w:fill="D9D9D9" w:themeFill="background1" w:themeFillShade="D9"/>
          </w:tcPr>
          <w:p w14:paraId="178DAB1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shd w:val="clear" w:color="auto" w:fill="D9D9D9" w:themeFill="background1" w:themeFillShade="D9"/>
          </w:tcPr>
          <w:p w14:paraId="178DAB1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shd w:val="clear" w:color="auto" w:fill="D9D9D9" w:themeFill="background1" w:themeFillShade="D9"/>
          </w:tcPr>
          <w:p w14:paraId="178DAB1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shd w:val="clear" w:color="auto" w:fill="D9D9D9" w:themeFill="background1" w:themeFillShade="D9"/>
          </w:tcPr>
          <w:p w14:paraId="178DAB1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900" w:type="dxa"/>
            <w:tcBorders>
              <w:right w:val="single" w:sz="18" w:space="0" w:color="auto"/>
            </w:tcBorders>
            <w:shd w:val="clear" w:color="auto" w:fill="D9D9D9" w:themeFill="background1" w:themeFillShade="D9"/>
          </w:tcPr>
          <w:p w14:paraId="178DAB1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tcBorders>
            <w:shd w:val="clear" w:color="auto" w:fill="D9D9D9" w:themeFill="background1" w:themeFillShade="D9"/>
          </w:tcPr>
          <w:p w14:paraId="178DAB1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shd w:val="clear" w:color="auto" w:fill="D9D9D9" w:themeFill="background1" w:themeFillShade="D9"/>
          </w:tcPr>
          <w:p w14:paraId="178DAB1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shd w:val="clear" w:color="auto" w:fill="D9D9D9" w:themeFill="background1" w:themeFillShade="D9"/>
          </w:tcPr>
          <w:p w14:paraId="178DAB1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shd w:val="clear" w:color="auto" w:fill="D9D9D9" w:themeFill="background1" w:themeFillShade="D9"/>
          </w:tcPr>
          <w:p w14:paraId="178DAB1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900" w:type="dxa"/>
            <w:tcBorders>
              <w:top w:val="single" w:sz="4" w:space="0" w:color="auto"/>
              <w:right w:val="single" w:sz="4" w:space="0" w:color="auto"/>
            </w:tcBorders>
            <w:shd w:val="clear" w:color="auto" w:fill="D9D9D9" w:themeFill="background1" w:themeFillShade="D9"/>
          </w:tcPr>
          <w:p w14:paraId="178DAB1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B2A" w14:textId="77777777" w:rsidTr="00917E59">
        <w:tc>
          <w:tcPr>
            <w:tcW w:w="2322" w:type="dxa"/>
            <w:tcBorders>
              <w:top w:val="single" w:sz="4" w:space="0" w:color="auto"/>
              <w:left w:val="single" w:sz="4" w:space="0" w:color="auto"/>
            </w:tcBorders>
            <w:shd w:val="clear" w:color="auto" w:fill="D9D9D9" w:themeFill="background1" w:themeFillShade="D9"/>
          </w:tcPr>
          <w:p w14:paraId="178DAB1F" w14:textId="77777777" w:rsidR="00980AC5" w:rsidRPr="00980AC5" w:rsidRDefault="00980AC5" w:rsidP="00980AC5">
            <w:pPr>
              <w:spacing w:after="0" w:line="240" w:lineRule="auto"/>
              <w:rPr>
                <w:rFonts w:ascii="Calibri" w:hAnsi="Calibri"/>
                <w:color w:val="000000"/>
                <w:sz w:val="20"/>
                <w:szCs w:val="20"/>
              </w:rPr>
            </w:pPr>
            <w:r w:rsidRPr="00980AC5">
              <w:rPr>
                <w:rFonts w:ascii="Calibri" w:hAnsi="Calibri"/>
                <w:color w:val="000000"/>
                <w:sz w:val="20"/>
                <w:szCs w:val="20"/>
              </w:rPr>
              <w:t>Springfield High School</w:t>
            </w:r>
          </w:p>
        </w:tc>
        <w:tc>
          <w:tcPr>
            <w:tcW w:w="661" w:type="dxa"/>
            <w:shd w:val="clear" w:color="auto" w:fill="D9D9D9" w:themeFill="background1" w:themeFillShade="D9"/>
          </w:tcPr>
          <w:p w14:paraId="178DAB2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shd w:val="clear" w:color="auto" w:fill="D9D9D9" w:themeFill="background1" w:themeFillShade="D9"/>
          </w:tcPr>
          <w:p w14:paraId="178DAB2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shd w:val="clear" w:color="auto" w:fill="D9D9D9" w:themeFill="background1" w:themeFillShade="D9"/>
          </w:tcPr>
          <w:p w14:paraId="178DAB2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shd w:val="clear" w:color="auto" w:fill="D9D9D9" w:themeFill="background1" w:themeFillShade="D9"/>
          </w:tcPr>
          <w:p w14:paraId="178DAB2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900" w:type="dxa"/>
            <w:tcBorders>
              <w:right w:val="single" w:sz="18" w:space="0" w:color="auto"/>
            </w:tcBorders>
            <w:shd w:val="clear" w:color="auto" w:fill="D9D9D9" w:themeFill="background1" w:themeFillShade="D9"/>
          </w:tcPr>
          <w:p w14:paraId="178DAB2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tcBorders>
            <w:shd w:val="clear" w:color="auto" w:fill="D9D9D9" w:themeFill="background1" w:themeFillShade="D9"/>
          </w:tcPr>
          <w:p w14:paraId="178DAB2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shd w:val="clear" w:color="auto" w:fill="D9D9D9" w:themeFill="background1" w:themeFillShade="D9"/>
          </w:tcPr>
          <w:p w14:paraId="178DAB2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shd w:val="clear" w:color="auto" w:fill="D9D9D9" w:themeFill="background1" w:themeFillShade="D9"/>
          </w:tcPr>
          <w:p w14:paraId="178DAB2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shd w:val="clear" w:color="auto" w:fill="D9D9D9" w:themeFill="background1" w:themeFillShade="D9"/>
          </w:tcPr>
          <w:p w14:paraId="178DAB2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900" w:type="dxa"/>
            <w:tcBorders>
              <w:top w:val="single" w:sz="4" w:space="0" w:color="auto"/>
              <w:right w:val="single" w:sz="4" w:space="0" w:color="auto"/>
            </w:tcBorders>
            <w:shd w:val="clear" w:color="auto" w:fill="D9D9D9" w:themeFill="background1" w:themeFillShade="D9"/>
          </w:tcPr>
          <w:p w14:paraId="178DAB2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B36" w14:textId="77777777" w:rsidTr="00917E59">
        <w:tc>
          <w:tcPr>
            <w:tcW w:w="2322" w:type="dxa"/>
            <w:tcBorders>
              <w:top w:val="single" w:sz="4" w:space="0" w:color="auto"/>
              <w:left w:val="single" w:sz="4" w:space="0" w:color="auto"/>
            </w:tcBorders>
            <w:shd w:val="clear" w:color="auto" w:fill="D9D9D9" w:themeFill="background1" w:themeFillShade="D9"/>
          </w:tcPr>
          <w:p w14:paraId="178DAB2B" w14:textId="77777777" w:rsidR="00980AC5" w:rsidRPr="00980AC5" w:rsidRDefault="00980AC5" w:rsidP="00980AC5">
            <w:pPr>
              <w:spacing w:after="0" w:line="240" w:lineRule="auto"/>
              <w:rPr>
                <w:rFonts w:ascii="Calibri" w:hAnsi="Calibri"/>
                <w:color w:val="000000"/>
                <w:sz w:val="20"/>
                <w:szCs w:val="20"/>
              </w:rPr>
            </w:pPr>
            <w:r w:rsidRPr="00980AC5">
              <w:rPr>
                <w:rFonts w:ascii="Calibri" w:hAnsi="Calibri"/>
                <w:color w:val="000000"/>
                <w:sz w:val="20"/>
                <w:szCs w:val="20"/>
              </w:rPr>
              <w:t>Gateway to College at H</w:t>
            </w:r>
            <w:r w:rsidR="0040120D">
              <w:rPr>
                <w:rFonts w:ascii="Calibri" w:hAnsi="Calibri"/>
                <w:color w:val="000000"/>
                <w:sz w:val="20"/>
                <w:szCs w:val="20"/>
              </w:rPr>
              <w:t xml:space="preserve">olyoke </w:t>
            </w:r>
            <w:r w:rsidRPr="00980AC5">
              <w:rPr>
                <w:rFonts w:ascii="Calibri" w:hAnsi="Calibri"/>
                <w:color w:val="000000"/>
                <w:sz w:val="20"/>
                <w:szCs w:val="20"/>
              </w:rPr>
              <w:t>CC</w:t>
            </w:r>
          </w:p>
        </w:tc>
        <w:tc>
          <w:tcPr>
            <w:tcW w:w="661" w:type="dxa"/>
            <w:shd w:val="clear" w:color="auto" w:fill="D9D9D9" w:themeFill="background1" w:themeFillShade="D9"/>
          </w:tcPr>
          <w:p w14:paraId="178DAB2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shd w:val="clear" w:color="auto" w:fill="D9D9D9" w:themeFill="background1" w:themeFillShade="D9"/>
          </w:tcPr>
          <w:p w14:paraId="178DAB2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shd w:val="clear" w:color="auto" w:fill="D9D9D9" w:themeFill="background1" w:themeFillShade="D9"/>
          </w:tcPr>
          <w:p w14:paraId="178DAB2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shd w:val="clear" w:color="auto" w:fill="D9D9D9" w:themeFill="background1" w:themeFillShade="D9"/>
          </w:tcPr>
          <w:p w14:paraId="178DAB2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900" w:type="dxa"/>
            <w:tcBorders>
              <w:right w:val="single" w:sz="18" w:space="0" w:color="auto"/>
            </w:tcBorders>
            <w:shd w:val="clear" w:color="auto" w:fill="D9D9D9" w:themeFill="background1" w:themeFillShade="D9"/>
          </w:tcPr>
          <w:p w14:paraId="178DAB3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tcBorders>
            <w:shd w:val="clear" w:color="auto" w:fill="D9D9D9" w:themeFill="background1" w:themeFillShade="D9"/>
          </w:tcPr>
          <w:p w14:paraId="178DAB3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shd w:val="clear" w:color="auto" w:fill="D9D9D9" w:themeFill="background1" w:themeFillShade="D9"/>
          </w:tcPr>
          <w:p w14:paraId="178DAB3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shd w:val="clear" w:color="auto" w:fill="D9D9D9" w:themeFill="background1" w:themeFillShade="D9"/>
          </w:tcPr>
          <w:p w14:paraId="178DAB3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shd w:val="clear" w:color="auto" w:fill="D9D9D9" w:themeFill="background1" w:themeFillShade="D9"/>
          </w:tcPr>
          <w:p w14:paraId="178DAB3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900" w:type="dxa"/>
            <w:tcBorders>
              <w:top w:val="single" w:sz="4" w:space="0" w:color="auto"/>
              <w:right w:val="single" w:sz="4" w:space="0" w:color="auto"/>
            </w:tcBorders>
            <w:shd w:val="clear" w:color="auto" w:fill="D9D9D9" w:themeFill="background1" w:themeFillShade="D9"/>
          </w:tcPr>
          <w:p w14:paraId="178DAB3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B42" w14:textId="77777777" w:rsidTr="00917E59">
        <w:tc>
          <w:tcPr>
            <w:tcW w:w="2322" w:type="dxa"/>
            <w:tcBorders>
              <w:top w:val="single" w:sz="4" w:space="0" w:color="auto"/>
              <w:left w:val="single" w:sz="4" w:space="0" w:color="auto"/>
            </w:tcBorders>
            <w:shd w:val="clear" w:color="auto" w:fill="D9D9D9" w:themeFill="background1" w:themeFillShade="D9"/>
          </w:tcPr>
          <w:p w14:paraId="178DAB37" w14:textId="77777777" w:rsidR="00980AC5" w:rsidRPr="00980AC5" w:rsidRDefault="00980AC5" w:rsidP="00980AC5">
            <w:pPr>
              <w:spacing w:after="0" w:line="240" w:lineRule="auto"/>
              <w:rPr>
                <w:rFonts w:ascii="Calibri" w:hAnsi="Calibri"/>
                <w:color w:val="000000"/>
                <w:sz w:val="20"/>
                <w:szCs w:val="20"/>
              </w:rPr>
            </w:pPr>
            <w:r w:rsidRPr="00980AC5">
              <w:rPr>
                <w:rFonts w:ascii="Calibri" w:hAnsi="Calibri"/>
                <w:color w:val="000000"/>
                <w:sz w:val="20"/>
                <w:szCs w:val="20"/>
              </w:rPr>
              <w:t>Gateway to College at Springfield Tech</w:t>
            </w:r>
            <w:r w:rsidR="0040120D">
              <w:rPr>
                <w:rFonts w:ascii="Calibri" w:hAnsi="Calibri"/>
                <w:color w:val="000000"/>
                <w:sz w:val="20"/>
                <w:szCs w:val="20"/>
              </w:rPr>
              <w:t>nical CC</w:t>
            </w:r>
          </w:p>
        </w:tc>
        <w:tc>
          <w:tcPr>
            <w:tcW w:w="661" w:type="dxa"/>
            <w:shd w:val="clear" w:color="auto" w:fill="D9D9D9" w:themeFill="background1" w:themeFillShade="D9"/>
          </w:tcPr>
          <w:p w14:paraId="178DAB3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shd w:val="clear" w:color="auto" w:fill="D9D9D9" w:themeFill="background1" w:themeFillShade="D9"/>
          </w:tcPr>
          <w:p w14:paraId="178DAB3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shd w:val="clear" w:color="auto" w:fill="D9D9D9" w:themeFill="background1" w:themeFillShade="D9"/>
          </w:tcPr>
          <w:p w14:paraId="178DAB3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shd w:val="clear" w:color="auto" w:fill="D9D9D9" w:themeFill="background1" w:themeFillShade="D9"/>
          </w:tcPr>
          <w:p w14:paraId="178DAB3B" w14:textId="77777777" w:rsidR="00B30903" w:rsidRPr="00B30903" w:rsidRDefault="00B30903" w:rsidP="00B30903">
            <w:pPr>
              <w:spacing w:after="0" w:line="240" w:lineRule="auto"/>
              <w:jc w:val="center"/>
              <w:rPr>
                <w:rFonts w:ascii="Calibri" w:hAnsi="Calibri"/>
                <w:sz w:val="18"/>
                <w:szCs w:val="18"/>
              </w:rPr>
            </w:pPr>
            <w:r w:rsidRPr="00B30903">
              <w:rPr>
                <w:rFonts w:ascii="Calibri" w:hAnsi="Calibri"/>
                <w:sz w:val="18"/>
                <w:szCs w:val="18"/>
              </w:rPr>
              <w:t>100%</w:t>
            </w:r>
          </w:p>
        </w:tc>
        <w:tc>
          <w:tcPr>
            <w:tcW w:w="900" w:type="dxa"/>
            <w:tcBorders>
              <w:right w:val="single" w:sz="18" w:space="0" w:color="auto"/>
            </w:tcBorders>
            <w:shd w:val="clear" w:color="auto" w:fill="D9D9D9" w:themeFill="background1" w:themeFillShade="D9"/>
          </w:tcPr>
          <w:p w14:paraId="178DAB3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tcBorders>
            <w:shd w:val="clear" w:color="auto" w:fill="D9D9D9" w:themeFill="background1" w:themeFillShade="D9"/>
          </w:tcPr>
          <w:p w14:paraId="178DAB3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shd w:val="clear" w:color="auto" w:fill="D9D9D9" w:themeFill="background1" w:themeFillShade="D9"/>
          </w:tcPr>
          <w:p w14:paraId="178DAB3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shd w:val="clear" w:color="auto" w:fill="D9D9D9" w:themeFill="background1" w:themeFillShade="D9"/>
          </w:tcPr>
          <w:p w14:paraId="178DAB3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shd w:val="clear" w:color="auto" w:fill="D9D9D9" w:themeFill="background1" w:themeFillShade="D9"/>
          </w:tcPr>
          <w:p w14:paraId="178DAB4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900" w:type="dxa"/>
            <w:tcBorders>
              <w:top w:val="single" w:sz="4" w:space="0" w:color="auto"/>
              <w:right w:val="single" w:sz="4" w:space="0" w:color="auto"/>
            </w:tcBorders>
            <w:shd w:val="clear" w:color="auto" w:fill="D9D9D9" w:themeFill="background1" w:themeFillShade="D9"/>
          </w:tcPr>
          <w:p w14:paraId="178DAB4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B4E" w14:textId="77777777" w:rsidTr="00917E59">
        <w:tc>
          <w:tcPr>
            <w:tcW w:w="2322" w:type="dxa"/>
            <w:tcBorders>
              <w:top w:val="single" w:sz="4" w:space="0" w:color="auto"/>
              <w:left w:val="single" w:sz="4" w:space="0" w:color="auto"/>
            </w:tcBorders>
            <w:shd w:val="clear" w:color="auto" w:fill="D9D9D9" w:themeFill="background1" w:themeFillShade="D9"/>
          </w:tcPr>
          <w:p w14:paraId="178DAB43" w14:textId="77777777" w:rsidR="00980AC5" w:rsidRPr="00980AC5" w:rsidRDefault="00980AC5" w:rsidP="00980AC5">
            <w:pPr>
              <w:spacing w:after="0" w:line="240" w:lineRule="auto"/>
              <w:rPr>
                <w:rFonts w:ascii="Calibri" w:hAnsi="Calibri"/>
                <w:color w:val="000000"/>
                <w:sz w:val="20"/>
                <w:szCs w:val="20"/>
              </w:rPr>
            </w:pPr>
            <w:r w:rsidRPr="00980AC5">
              <w:rPr>
                <w:rFonts w:ascii="Calibri" w:hAnsi="Calibri"/>
                <w:color w:val="000000"/>
                <w:sz w:val="20"/>
                <w:szCs w:val="20"/>
              </w:rPr>
              <w:t>Springfield Renaissance School</w:t>
            </w:r>
          </w:p>
        </w:tc>
        <w:tc>
          <w:tcPr>
            <w:tcW w:w="661" w:type="dxa"/>
            <w:shd w:val="clear" w:color="auto" w:fill="D9D9D9" w:themeFill="background1" w:themeFillShade="D9"/>
          </w:tcPr>
          <w:p w14:paraId="178DAB4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97%</w:t>
            </w:r>
          </w:p>
        </w:tc>
        <w:tc>
          <w:tcPr>
            <w:tcW w:w="662" w:type="dxa"/>
            <w:shd w:val="clear" w:color="auto" w:fill="D9D9D9" w:themeFill="background1" w:themeFillShade="D9"/>
          </w:tcPr>
          <w:p w14:paraId="178DAB4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98%</w:t>
            </w:r>
          </w:p>
        </w:tc>
        <w:tc>
          <w:tcPr>
            <w:tcW w:w="661" w:type="dxa"/>
            <w:shd w:val="clear" w:color="auto" w:fill="D9D9D9" w:themeFill="background1" w:themeFillShade="D9"/>
          </w:tcPr>
          <w:p w14:paraId="178DAB4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92%</w:t>
            </w:r>
          </w:p>
        </w:tc>
        <w:tc>
          <w:tcPr>
            <w:tcW w:w="662" w:type="dxa"/>
            <w:shd w:val="clear" w:color="auto" w:fill="D9D9D9" w:themeFill="background1" w:themeFillShade="D9"/>
          </w:tcPr>
          <w:p w14:paraId="178DAB4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83%</w:t>
            </w:r>
          </w:p>
        </w:tc>
        <w:tc>
          <w:tcPr>
            <w:tcW w:w="900" w:type="dxa"/>
            <w:tcBorders>
              <w:right w:val="single" w:sz="18" w:space="0" w:color="auto"/>
            </w:tcBorders>
            <w:shd w:val="clear" w:color="auto" w:fill="D9D9D9" w:themeFill="background1" w:themeFillShade="D9"/>
          </w:tcPr>
          <w:p w14:paraId="178DAB48"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-14</w:t>
            </w:r>
          </w:p>
        </w:tc>
        <w:tc>
          <w:tcPr>
            <w:tcW w:w="697" w:type="dxa"/>
            <w:tcBorders>
              <w:top w:val="single" w:sz="4" w:space="0" w:color="auto"/>
              <w:left w:val="single" w:sz="18" w:space="0" w:color="auto"/>
            </w:tcBorders>
            <w:shd w:val="clear" w:color="auto" w:fill="D9D9D9" w:themeFill="background1" w:themeFillShade="D9"/>
          </w:tcPr>
          <w:p w14:paraId="178DAB4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69%</w:t>
            </w:r>
          </w:p>
        </w:tc>
        <w:tc>
          <w:tcPr>
            <w:tcW w:w="698" w:type="dxa"/>
            <w:shd w:val="clear" w:color="auto" w:fill="D9D9D9" w:themeFill="background1" w:themeFillShade="D9"/>
          </w:tcPr>
          <w:p w14:paraId="178DAB4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62%</w:t>
            </w:r>
          </w:p>
        </w:tc>
        <w:tc>
          <w:tcPr>
            <w:tcW w:w="697" w:type="dxa"/>
            <w:shd w:val="clear" w:color="auto" w:fill="D9D9D9" w:themeFill="background1" w:themeFillShade="D9"/>
          </w:tcPr>
          <w:p w14:paraId="178DAB4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68%</w:t>
            </w:r>
          </w:p>
        </w:tc>
        <w:tc>
          <w:tcPr>
            <w:tcW w:w="698" w:type="dxa"/>
            <w:shd w:val="clear" w:color="auto" w:fill="D9D9D9" w:themeFill="background1" w:themeFillShade="D9"/>
          </w:tcPr>
          <w:p w14:paraId="178DAB4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63%</w:t>
            </w:r>
          </w:p>
        </w:tc>
        <w:tc>
          <w:tcPr>
            <w:tcW w:w="900" w:type="dxa"/>
            <w:tcBorders>
              <w:top w:val="single" w:sz="4" w:space="0" w:color="auto"/>
              <w:right w:val="single" w:sz="4" w:space="0" w:color="auto"/>
            </w:tcBorders>
            <w:shd w:val="clear" w:color="auto" w:fill="D9D9D9" w:themeFill="background1" w:themeFillShade="D9"/>
          </w:tcPr>
          <w:p w14:paraId="178DAB4D"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-6</w:t>
            </w:r>
          </w:p>
        </w:tc>
      </w:tr>
      <w:tr w:rsidR="00B30903" w:rsidRPr="00B30903" w14:paraId="178DAB5A" w14:textId="77777777" w:rsidTr="00917E59">
        <w:tc>
          <w:tcPr>
            <w:tcW w:w="2322" w:type="dxa"/>
            <w:tcBorders>
              <w:top w:val="single" w:sz="4" w:space="0" w:color="auto"/>
              <w:left w:val="single" w:sz="4" w:space="0" w:color="auto"/>
            </w:tcBorders>
          </w:tcPr>
          <w:p w14:paraId="178DAB4F"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High Needs</w:t>
            </w:r>
          </w:p>
        </w:tc>
        <w:tc>
          <w:tcPr>
            <w:tcW w:w="661" w:type="dxa"/>
          </w:tcPr>
          <w:p w14:paraId="178DAB5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97%</w:t>
            </w:r>
          </w:p>
        </w:tc>
        <w:tc>
          <w:tcPr>
            <w:tcW w:w="662" w:type="dxa"/>
          </w:tcPr>
          <w:p w14:paraId="178DAB5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96%</w:t>
            </w:r>
          </w:p>
        </w:tc>
        <w:tc>
          <w:tcPr>
            <w:tcW w:w="661" w:type="dxa"/>
          </w:tcPr>
          <w:p w14:paraId="178DAB5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86%</w:t>
            </w:r>
          </w:p>
        </w:tc>
        <w:tc>
          <w:tcPr>
            <w:tcW w:w="662" w:type="dxa"/>
          </w:tcPr>
          <w:p w14:paraId="178DAB5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77%</w:t>
            </w:r>
          </w:p>
        </w:tc>
        <w:tc>
          <w:tcPr>
            <w:tcW w:w="900" w:type="dxa"/>
            <w:tcBorders>
              <w:right w:val="single" w:sz="18" w:space="0" w:color="auto"/>
            </w:tcBorders>
          </w:tcPr>
          <w:p w14:paraId="178DAB54"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-20</w:t>
            </w:r>
          </w:p>
        </w:tc>
        <w:tc>
          <w:tcPr>
            <w:tcW w:w="697" w:type="dxa"/>
            <w:tcBorders>
              <w:top w:val="single" w:sz="4" w:space="0" w:color="auto"/>
              <w:left w:val="single" w:sz="18" w:space="0" w:color="auto"/>
            </w:tcBorders>
          </w:tcPr>
          <w:p w14:paraId="178DAB5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62%</w:t>
            </w:r>
          </w:p>
        </w:tc>
        <w:tc>
          <w:tcPr>
            <w:tcW w:w="698" w:type="dxa"/>
          </w:tcPr>
          <w:p w14:paraId="178DAB5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53%</w:t>
            </w:r>
          </w:p>
        </w:tc>
        <w:tc>
          <w:tcPr>
            <w:tcW w:w="697" w:type="dxa"/>
          </w:tcPr>
          <w:p w14:paraId="178DAB5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w:t>
            </w:r>
          </w:p>
        </w:tc>
        <w:tc>
          <w:tcPr>
            <w:tcW w:w="698" w:type="dxa"/>
          </w:tcPr>
          <w:p w14:paraId="178DAB5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54%</w:t>
            </w:r>
          </w:p>
        </w:tc>
        <w:tc>
          <w:tcPr>
            <w:tcW w:w="900" w:type="dxa"/>
            <w:tcBorders>
              <w:top w:val="single" w:sz="4" w:space="0" w:color="auto"/>
              <w:right w:val="single" w:sz="4" w:space="0" w:color="auto"/>
            </w:tcBorders>
          </w:tcPr>
          <w:p w14:paraId="178DAB59"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-8</w:t>
            </w:r>
          </w:p>
        </w:tc>
      </w:tr>
      <w:tr w:rsidR="00B30903" w:rsidRPr="00B30903" w14:paraId="178DAB66" w14:textId="77777777" w:rsidTr="00917E59">
        <w:tc>
          <w:tcPr>
            <w:tcW w:w="2322" w:type="dxa"/>
            <w:tcBorders>
              <w:top w:val="single" w:sz="4" w:space="0" w:color="auto"/>
              <w:left w:val="single" w:sz="4" w:space="0" w:color="auto"/>
            </w:tcBorders>
          </w:tcPr>
          <w:p w14:paraId="178DAB5B"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Econ. Dis.</w:t>
            </w:r>
          </w:p>
        </w:tc>
        <w:tc>
          <w:tcPr>
            <w:tcW w:w="661" w:type="dxa"/>
          </w:tcPr>
          <w:p w14:paraId="178DAB5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B5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98%</w:t>
            </w:r>
          </w:p>
        </w:tc>
        <w:tc>
          <w:tcPr>
            <w:tcW w:w="661" w:type="dxa"/>
          </w:tcPr>
          <w:p w14:paraId="178DAB5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90%</w:t>
            </w:r>
          </w:p>
        </w:tc>
        <w:tc>
          <w:tcPr>
            <w:tcW w:w="662" w:type="dxa"/>
          </w:tcPr>
          <w:p w14:paraId="178DAB5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79%</w:t>
            </w:r>
          </w:p>
        </w:tc>
        <w:tc>
          <w:tcPr>
            <w:tcW w:w="900" w:type="dxa"/>
            <w:tcBorders>
              <w:right w:val="single" w:sz="18" w:space="0" w:color="auto"/>
            </w:tcBorders>
          </w:tcPr>
          <w:p w14:paraId="178DAB6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tcBorders>
          </w:tcPr>
          <w:p w14:paraId="178DAB6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B6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55%</w:t>
            </w:r>
          </w:p>
        </w:tc>
        <w:tc>
          <w:tcPr>
            <w:tcW w:w="697" w:type="dxa"/>
          </w:tcPr>
          <w:p w14:paraId="178DAB6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59%</w:t>
            </w:r>
          </w:p>
        </w:tc>
        <w:tc>
          <w:tcPr>
            <w:tcW w:w="698" w:type="dxa"/>
          </w:tcPr>
          <w:p w14:paraId="178DAB6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58%</w:t>
            </w:r>
          </w:p>
        </w:tc>
        <w:tc>
          <w:tcPr>
            <w:tcW w:w="900" w:type="dxa"/>
            <w:tcBorders>
              <w:top w:val="single" w:sz="4" w:space="0" w:color="auto"/>
              <w:right w:val="single" w:sz="4" w:space="0" w:color="auto"/>
            </w:tcBorders>
          </w:tcPr>
          <w:p w14:paraId="178DAB6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B72" w14:textId="77777777" w:rsidTr="00917E59">
        <w:tc>
          <w:tcPr>
            <w:tcW w:w="2322" w:type="dxa"/>
            <w:tcBorders>
              <w:top w:val="single" w:sz="4" w:space="0" w:color="auto"/>
              <w:left w:val="single" w:sz="4" w:space="0" w:color="auto"/>
            </w:tcBorders>
          </w:tcPr>
          <w:p w14:paraId="178DAB67"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ELLs</w:t>
            </w:r>
          </w:p>
        </w:tc>
        <w:tc>
          <w:tcPr>
            <w:tcW w:w="661" w:type="dxa"/>
          </w:tcPr>
          <w:p w14:paraId="178DAB6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B6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tcPr>
          <w:p w14:paraId="178DAB6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B6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900" w:type="dxa"/>
            <w:tcBorders>
              <w:right w:val="single" w:sz="18" w:space="0" w:color="auto"/>
            </w:tcBorders>
          </w:tcPr>
          <w:p w14:paraId="178DAB6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tcBorders>
          </w:tcPr>
          <w:p w14:paraId="178DAB6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B6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Pr>
          <w:p w14:paraId="178DAB6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B7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900" w:type="dxa"/>
            <w:tcBorders>
              <w:top w:val="single" w:sz="4" w:space="0" w:color="auto"/>
              <w:right w:val="single" w:sz="4" w:space="0" w:color="auto"/>
            </w:tcBorders>
          </w:tcPr>
          <w:p w14:paraId="178DAB7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B7E" w14:textId="77777777" w:rsidTr="00917E59">
        <w:tc>
          <w:tcPr>
            <w:tcW w:w="2322" w:type="dxa"/>
            <w:tcBorders>
              <w:top w:val="single" w:sz="4" w:space="0" w:color="auto"/>
              <w:left w:val="single" w:sz="4" w:space="0" w:color="auto"/>
              <w:bottom w:val="single" w:sz="4" w:space="0" w:color="auto"/>
            </w:tcBorders>
          </w:tcPr>
          <w:p w14:paraId="178DAB73"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SWD</w:t>
            </w:r>
          </w:p>
        </w:tc>
        <w:tc>
          <w:tcPr>
            <w:tcW w:w="661" w:type="dxa"/>
          </w:tcPr>
          <w:p w14:paraId="178DAB7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90%</w:t>
            </w:r>
          </w:p>
        </w:tc>
        <w:tc>
          <w:tcPr>
            <w:tcW w:w="662" w:type="dxa"/>
          </w:tcPr>
          <w:p w14:paraId="178DAB7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tcPr>
          <w:p w14:paraId="178DAB7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53%</w:t>
            </w:r>
          </w:p>
        </w:tc>
        <w:tc>
          <w:tcPr>
            <w:tcW w:w="662" w:type="dxa"/>
          </w:tcPr>
          <w:p w14:paraId="178DAB7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43%</w:t>
            </w:r>
          </w:p>
        </w:tc>
        <w:tc>
          <w:tcPr>
            <w:tcW w:w="900" w:type="dxa"/>
            <w:tcBorders>
              <w:right w:val="single" w:sz="18" w:space="0" w:color="auto"/>
            </w:tcBorders>
          </w:tcPr>
          <w:p w14:paraId="178DAB78"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-47</w:t>
            </w:r>
          </w:p>
        </w:tc>
        <w:tc>
          <w:tcPr>
            <w:tcW w:w="697" w:type="dxa"/>
            <w:tcBorders>
              <w:top w:val="single" w:sz="4" w:space="0" w:color="auto"/>
              <w:left w:val="single" w:sz="18" w:space="0" w:color="auto"/>
              <w:bottom w:val="single" w:sz="4" w:space="0" w:color="auto"/>
            </w:tcBorders>
          </w:tcPr>
          <w:p w14:paraId="178DAB7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30%</w:t>
            </w:r>
          </w:p>
        </w:tc>
        <w:tc>
          <w:tcPr>
            <w:tcW w:w="698" w:type="dxa"/>
          </w:tcPr>
          <w:p w14:paraId="178DAB7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Pr>
          <w:p w14:paraId="178DAB7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w:t>
            </w:r>
          </w:p>
        </w:tc>
        <w:tc>
          <w:tcPr>
            <w:tcW w:w="698" w:type="dxa"/>
          </w:tcPr>
          <w:p w14:paraId="178DAB7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w:t>
            </w:r>
          </w:p>
        </w:tc>
        <w:tc>
          <w:tcPr>
            <w:tcW w:w="900" w:type="dxa"/>
            <w:tcBorders>
              <w:top w:val="single" w:sz="4" w:space="0" w:color="auto"/>
              <w:bottom w:val="single" w:sz="4" w:space="0" w:color="auto"/>
              <w:right w:val="single" w:sz="4" w:space="0" w:color="auto"/>
            </w:tcBorders>
          </w:tcPr>
          <w:p w14:paraId="178DAB7D"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-20</w:t>
            </w:r>
          </w:p>
        </w:tc>
      </w:tr>
      <w:tr w:rsidR="00B30903" w:rsidRPr="00B30903" w14:paraId="178DAB8A" w14:textId="77777777" w:rsidTr="00917E59">
        <w:tc>
          <w:tcPr>
            <w:tcW w:w="2322" w:type="dxa"/>
            <w:tcBorders>
              <w:top w:val="single" w:sz="4" w:space="0" w:color="auto"/>
              <w:left w:val="single" w:sz="4" w:space="0" w:color="auto"/>
              <w:bottom w:val="single" w:sz="4" w:space="0" w:color="auto"/>
            </w:tcBorders>
            <w:shd w:val="clear" w:color="auto" w:fill="D9D9D9" w:themeFill="background1" w:themeFillShade="D9"/>
          </w:tcPr>
          <w:p w14:paraId="178DAB7F" w14:textId="77777777" w:rsidR="00980AC5" w:rsidRPr="00980AC5" w:rsidRDefault="00980AC5" w:rsidP="00980AC5">
            <w:pPr>
              <w:spacing w:after="0" w:line="240" w:lineRule="auto"/>
              <w:rPr>
                <w:rFonts w:ascii="Calibri" w:hAnsi="Calibri"/>
                <w:color w:val="000000"/>
                <w:sz w:val="20"/>
                <w:szCs w:val="20"/>
              </w:rPr>
            </w:pPr>
            <w:r w:rsidRPr="00980AC5">
              <w:rPr>
                <w:rFonts w:ascii="Calibri" w:hAnsi="Calibri"/>
                <w:color w:val="000000"/>
                <w:sz w:val="20"/>
                <w:szCs w:val="20"/>
              </w:rPr>
              <w:t>Duggan Middle</w:t>
            </w:r>
          </w:p>
        </w:tc>
        <w:tc>
          <w:tcPr>
            <w:tcW w:w="661" w:type="dxa"/>
            <w:shd w:val="clear" w:color="auto" w:fill="D9D9D9" w:themeFill="background1" w:themeFillShade="D9"/>
          </w:tcPr>
          <w:p w14:paraId="178DAB8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shd w:val="clear" w:color="auto" w:fill="D9D9D9" w:themeFill="background1" w:themeFillShade="D9"/>
          </w:tcPr>
          <w:p w14:paraId="178DAB8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shd w:val="clear" w:color="auto" w:fill="D9D9D9" w:themeFill="background1" w:themeFillShade="D9"/>
          </w:tcPr>
          <w:p w14:paraId="178DAB8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76%</w:t>
            </w:r>
          </w:p>
        </w:tc>
        <w:tc>
          <w:tcPr>
            <w:tcW w:w="662" w:type="dxa"/>
            <w:shd w:val="clear" w:color="auto" w:fill="D9D9D9" w:themeFill="background1" w:themeFillShade="D9"/>
          </w:tcPr>
          <w:p w14:paraId="178DAB8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61%</w:t>
            </w:r>
          </w:p>
        </w:tc>
        <w:tc>
          <w:tcPr>
            <w:tcW w:w="900" w:type="dxa"/>
            <w:tcBorders>
              <w:right w:val="single" w:sz="18" w:space="0" w:color="auto"/>
            </w:tcBorders>
            <w:shd w:val="clear" w:color="auto" w:fill="D9D9D9" w:themeFill="background1" w:themeFillShade="D9"/>
          </w:tcPr>
          <w:p w14:paraId="178DAB8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bottom w:val="single" w:sz="4" w:space="0" w:color="auto"/>
            </w:tcBorders>
            <w:shd w:val="clear" w:color="auto" w:fill="D9D9D9" w:themeFill="background1" w:themeFillShade="D9"/>
          </w:tcPr>
          <w:p w14:paraId="178DAB8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shd w:val="clear" w:color="auto" w:fill="D9D9D9" w:themeFill="background1" w:themeFillShade="D9"/>
          </w:tcPr>
          <w:p w14:paraId="178DAB8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shd w:val="clear" w:color="auto" w:fill="D9D9D9" w:themeFill="background1" w:themeFillShade="D9"/>
          </w:tcPr>
          <w:p w14:paraId="178DAB8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32%</w:t>
            </w:r>
          </w:p>
        </w:tc>
        <w:tc>
          <w:tcPr>
            <w:tcW w:w="698" w:type="dxa"/>
            <w:shd w:val="clear" w:color="auto" w:fill="D9D9D9" w:themeFill="background1" w:themeFillShade="D9"/>
          </w:tcPr>
          <w:p w14:paraId="178DAB8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42%</w:t>
            </w:r>
          </w:p>
        </w:tc>
        <w:tc>
          <w:tcPr>
            <w:tcW w:w="900" w:type="dxa"/>
            <w:tcBorders>
              <w:top w:val="single" w:sz="4" w:space="0" w:color="auto"/>
              <w:bottom w:val="single" w:sz="4" w:space="0" w:color="auto"/>
              <w:right w:val="single" w:sz="4" w:space="0" w:color="auto"/>
            </w:tcBorders>
            <w:shd w:val="clear" w:color="auto" w:fill="D9D9D9" w:themeFill="background1" w:themeFillShade="D9"/>
          </w:tcPr>
          <w:p w14:paraId="178DAB8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B96" w14:textId="77777777" w:rsidTr="00917E59">
        <w:tc>
          <w:tcPr>
            <w:tcW w:w="2322" w:type="dxa"/>
            <w:tcBorders>
              <w:top w:val="single" w:sz="4" w:space="0" w:color="auto"/>
              <w:left w:val="single" w:sz="4" w:space="0" w:color="auto"/>
              <w:bottom w:val="single" w:sz="4" w:space="0" w:color="auto"/>
            </w:tcBorders>
          </w:tcPr>
          <w:p w14:paraId="178DAB8B"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High Needs</w:t>
            </w:r>
          </w:p>
        </w:tc>
        <w:tc>
          <w:tcPr>
            <w:tcW w:w="661" w:type="dxa"/>
          </w:tcPr>
          <w:p w14:paraId="178DAB8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B8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tcPr>
          <w:p w14:paraId="178DAB8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75%</w:t>
            </w:r>
          </w:p>
        </w:tc>
        <w:tc>
          <w:tcPr>
            <w:tcW w:w="662" w:type="dxa"/>
          </w:tcPr>
          <w:p w14:paraId="178DAB8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61%</w:t>
            </w:r>
          </w:p>
        </w:tc>
        <w:tc>
          <w:tcPr>
            <w:tcW w:w="900" w:type="dxa"/>
            <w:tcBorders>
              <w:right w:val="single" w:sz="18" w:space="0" w:color="auto"/>
            </w:tcBorders>
          </w:tcPr>
          <w:p w14:paraId="178DAB9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bottom w:val="single" w:sz="4" w:space="0" w:color="auto"/>
            </w:tcBorders>
          </w:tcPr>
          <w:p w14:paraId="178DAB9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B9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Pr>
          <w:p w14:paraId="178DAB9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28%</w:t>
            </w:r>
          </w:p>
        </w:tc>
        <w:tc>
          <w:tcPr>
            <w:tcW w:w="698" w:type="dxa"/>
          </w:tcPr>
          <w:p w14:paraId="178DAB9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39%</w:t>
            </w:r>
          </w:p>
        </w:tc>
        <w:tc>
          <w:tcPr>
            <w:tcW w:w="900" w:type="dxa"/>
            <w:tcBorders>
              <w:top w:val="single" w:sz="4" w:space="0" w:color="auto"/>
              <w:bottom w:val="single" w:sz="4" w:space="0" w:color="auto"/>
              <w:right w:val="single" w:sz="4" w:space="0" w:color="auto"/>
            </w:tcBorders>
          </w:tcPr>
          <w:p w14:paraId="178DAB9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BA2" w14:textId="77777777" w:rsidTr="00917E59">
        <w:tc>
          <w:tcPr>
            <w:tcW w:w="2322" w:type="dxa"/>
            <w:tcBorders>
              <w:top w:val="single" w:sz="4" w:space="0" w:color="auto"/>
              <w:left w:val="single" w:sz="4" w:space="0" w:color="auto"/>
              <w:bottom w:val="single" w:sz="4" w:space="0" w:color="auto"/>
            </w:tcBorders>
          </w:tcPr>
          <w:p w14:paraId="178DAB97"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Econ. Dis.</w:t>
            </w:r>
          </w:p>
        </w:tc>
        <w:tc>
          <w:tcPr>
            <w:tcW w:w="661" w:type="dxa"/>
          </w:tcPr>
          <w:p w14:paraId="178DAB9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B9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tcPr>
          <w:p w14:paraId="178DAB9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79%</w:t>
            </w:r>
          </w:p>
        </w:tc>
        <w:tc>
          <w:tcPr>
            <w:tcW w:w="662" w:type="dxa"/>
          </w:tcPr>
          <w:p w14:paraId="178DAB9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59%</w:t>
            </w:r>
          </w:p>
        </w:tc>
        <w:tc>
          <w:tcPr>
            <w:tcW w:w="900" w:type="dxa"/>
            <w:tcBorders>
              <w:right w:val="single" w:sz="18" w:space="0" w:color="auto"/>
            </w:tcBorders>
          </w:tcPr>
          <w:p w14:paraId="178DAB9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bottom w:val="single" w:sz="4" w:space="0" w:color="auto"/>
            </w:tcBorders>
          </w:tcPr>
          <w:p w14:paraId="178DAB9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B9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Pr>
          <w:p w14:paraId="178DAB9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28%</w:t>
            </w:r>
          </w:p>
        </w:tc>
        <w:tc>
          <w:tcPr>
            <w:tcW w:w="698" w:type="dxa"/>
          </w:tcPr>
          <w:p w14:paraId="178DABA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37%</w:t>
            </w:r>
          </w:p>
        </w:tc>
        <w:tc>
          <w:tcPr>
            <w:tcW w:w="900" w:type="dxa"/>
            <w:tcBorders>
              <w:top w:val="single" w:sz="4" w:space="0" w:color="auto"/>
              <w:bottom w:val="single" w:sz="4" w:space="0" w:color="auto"/>
              <w:right w:val="single" w:sz="4" w:space="0" w:color="auto"/>
            </w:tcBorders>
          </w:tcPr>
          <w:p w14:paraId="178DABA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BAE" w14:textId="77777777" w:rsidTr="00917E59">
        <w:tc>
          <w:tcPr>
            <w:tcW w:w="2322" w:type="dxa"/>
            <w:tcBorders>
              <w:top w:val="single" w:sz="4" w:space="0" w:color="auto"/>
              <w:left w:val="single" w:sz="4" w:space="0" w:color="auto"/>
              <w:bottom w:val="single" w:sz="4" w:space="0" w:color="auto"/>
            </w:tcBorders>
          </w:tcPr>
          <w:p w14:paraId="178DABA3"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ELLs</w:t>
            </w:r>
          </w:p>
        </w:tc>
        <w:tc>
          <w:tcPr>
            <w:tcW w:w="661" w:type="dxa"/>
          </w:tcPr>
          <w:p w14:paraId="178DABA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BA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tcPr>
          <w:p w14:paraId="178DABA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BA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900" w:type="dxa"/>
            <w:tcBorders>
              <w:right w:val="single" w:sz="18" w:space="0" w:color="auto"/>
            </w:tcBorders>
          </w:tcPr>
          <w:p w14:paraId="178DABA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bottom w:val="single" w:sz="4" w:space="0" w:color="auto"/>
            </w:tcBorders>
          </w:tcPr>
          <w:p w14:paraId="178DABA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BA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Pr>
          <w:p w14:paraId="178DABA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BA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900" w:type="dxa"/>
            <w:tcBorders>
              <w:top w:val="single" w:sz="4" w:space="0" w:color="auto"/>
              <w:bottom w:val="single" w:sz="4" w:space="0" w:color="auto"/>
              <w:right w:val="single" w:sz="4" w:space="0" w:color="auto"/>
            </w:tcBorders>
          </w:tcPr>
          <w:p w14:paraId="178DABA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BBA" w14:textId="77777777" w:rsidTr="00917E59">
        <w:tc>
          <w:tcPr>
            <w:tcW w:w="2322" w:type="dxa"/>
            <w:tcBorders>
              <w:top w:val="single" w:sz="4" w:space="0" w:color="auto"/>
              <w:left w:val="single" w:sz="4" w:space="0" w:color="auto"/>
              <w:bottom w:val="single" w:sz="4" w:space="0" w:color="auto"/>
            </w:tcBorders>
          </w:tcPr>
          <w:p w14:paraId="178DABAF"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SWD</w:t>
            </w:r>
          </w:p>
        </w:tc>
        <w:tc>
          <w:tcPr>
            <w:tcW w:w="661" w:type="dxa"/>
          </w:tcPr>
          <w:p w14:paraId="178DABB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BB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tcPr>
          <w:p w14:paraId="178DABB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BB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31%</w:t>
            </w:r>
          </w:p>
        </w:tc>
        <w:tc>
          <w:tcPr>
            <w:tcW w:w="900" w:type="dxa"/>
            <w:tcBorders>
              <w:right w:val="single" w:sz="18" w:space="0" w:color="auto"/>
            </w:tcBorders>
          </w:tcPr>
          <w:p w14:paraId="178DABB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bottom w:val="single" w:sz="4" w:space="0" w:color="auto"/>
            </w:tcBorders>
          </w:tcPr>
          <w:p w14:paraId="178DABB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BB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Pr>
          <w:p w14:paraId="178DABB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BB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w:t>
            </w:r>
          </w:p>
        </w:tc>
        <w:tc>
          <w:tcPr>
            <w:tcW w:w="900" w:type="dxa"/>
            <w:tcBorders>
              <w:top w:val="single" w:sz="4" w:space="0" w:color="auto"/>
              <w:bottom w:val="single" w:sz="4" w:space="0" w:color="auto"/>
              <w:right w:val="single" w:sz="4" w:space="0" w:color="auto"/>
            </w:tcBorders>
          </w:tcPr>
          <w:p w14:paraId="178DABB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BC6" w14:textId="77777777" w:rsidTr="00917E59">
        <w:tc>
          <w:tcPr>
            <w:tcW w:w="2322" w:type="dxa"/>
            <w:tcBorders>
              <w:top w:val="single" w:sz="4" w:space="0" w:color="auto"/>
              <w:left w:val="single" w:sz="4" w:space="0" w:color="auto"/>
              <w:bottom w:val="single" w:sz="4" w:space="0" w:color="auto"/>
            </w:tcBorders>
            <w:shd w:val="clear" w:color="auto" w:fill="D9D9D9" w:themeFill="background1" w:themeFillShade="D9"/>
          </w:tcPr>
          <w:p w14:paraId="178DABBB" w14:textId="77777777" w:rsidR="00980AC5" w:rsidRPr="00980AC5" w:rsidRDefault="00980AC5" w:rsidP="00980AC5">
            <w:pPr>
              <w:spacing w:after="0" w:line="240" w:lineRule="auto"/>
              <w:rPr>
                <w:rFonts w:ascii="Calibri" w:hAnsi="Calibri"/>
                <w:color w:val="000000"/>
                <w:sz w:val="20"/>
                <w:szCs w:val="20"/>
              </w:rPr>
            </w:pPr>
            <w:r w:rsidRPr="00980AC5">
              <w:rPr>
                <w:rFonts w:ascii="Calibri" w:hAnsi="Calibri"/>
                <w:color w:val="000000"/>
                <w:sz w:val="20"/>
                <w:szCs w:val="20"/>
              </w:rPr>
              <w:t>Conservatory of the Arts</w:t>
            </w:r>
          </w:p>
        </w:tc>
        <w:tc>
          <w:tcPr>
            <w:tcW w:w="661" w:type="dxa"/>
            <w:shd w:val="clear" w:color="auto" w:fill="D9D9D9" w:themeFill="background1" w:themeFillShade="D9"/>
          </w:tcPr>
          <w:p w14:paraId="178DABB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shd w:val="clear" w:color="auto" w:fill="D9D9D9" w:themeFill="background1" w:themeFillShade="D9"/>
          </w:tcPr>
          <w:p w14:paraId="178DABB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shd w:val="clear" w:color="auto" w:fill="D9D9D9" w:themeFill="background1" w:themeFillShade="D9"/>
          </w:tcPr>
          <w:p w14:paraId="178DABB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78%</w:t>
            </w:r>
          </w:p>
        </w:tc>
        <w:tc>
          <w:tcPr>
            <w:tcW w:w="662" w:type="dxa"/>
            <w:shd w:val="clear" w:color="auto" w:fill="D9D9D9" w:themeFill="background1" w:themeFillShade="D9"/>
          </w:tcPr>
          <w:p w14:paraId="178DABB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82%</w:t>
            </w:r>
          </w:p>
        </w:tc>
        <w:tc>
          <w:tcPr>
            <w:tcW w:w="900" w:type="dxa"/>
            <w:tcBorders>
              <w:right w:val="single" w:sz="18" w:space="0" w:color="auto"/>
            </w:tcBorders>
            <w:shd w:val="clear" w:color="auto" w:fill="D9D9D9" w:themeFill="background1" w:themeFillShade="D9"/>
          </w:tcPr>
          <w:p w14:paraId="178DABC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bottom w:val="single" w:sz="4" w:space="0" w:color="auto"/>
            </w:tcBorders>
            <w:shd w:val="clear" w:color="auto" w:fill="D9D9D9" w:themeFill="background1" w:themeFillShade="D9"/>
          </w:tcPr>
          <w:p w14:paraId="178DABC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shd w:val="clear" w:color="auto" w:fill="D9D9D9" w:themeFill="background1" w:themeFillShade="D9"/>
          </w:tcPr>
          <w:p w14:paraId="178DABC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shd w:val="clear" w:color="auto" w:fill="D9D9D9" w:themeFill="background1" w:themeFillShade="D9"/>
          </w:tcPr>
          <w:p w14:paraId="178DABC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21%</w:t>
            </w:r>
          </w:p>
        </w:tc>
        <w:tc>
          <w:tcPr>
            <w:tcW w:w="698" w:type="dxa"/>
            <w:shd w:val="clear" w:color="auto" w:fill="D9D9D9" w:themeFill="background1" w:themeFillShade="D9"/>
          </w:tcPr>
          <w:p w14:paraId="178DABC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33%</w:t>
            </w:r>
          </w:p>
        </w:tc>
        <w:tc>
          <w:tcPr>
            <w:tcW w:w="900" w:type="dxa"/>
            <w:tcBorders>
              <w:top w:val="single" w:sz="4" w:space="0" w:color="auto"/>
              <w:bottom w:val="single" w:sz="4" w:space="0" w:color="auto"/>
              <w:right w:val="single" w:sz="4" w:space="0" w:color="auto"/>
            </w:tcBorders>
            <w:shd w:val="clear" w:color="auto" w:fill="D9D9D9" w:themeFill="background1" w:themeFillShade="D9"/>
          </w:tcPr>
          <w:p w14:paraId="178DABC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BD2" w14:textId="77777777" w:rsidTr="00917E59">
        <w:tc>
          <w:tcPr>
            <w:tcW w:w="2322" w:type="dxa"/>
            <w:tcBorders>
              <w:top w:val="single" w:sz="4" w:space="0" w:color="auto"/>
              <w:left w:val="single" w:sz="4" w:space="0" w:color="auto"/>
              <w:bottom w:val="single" w:sz="4" w:space="0" w:color="auto"/>
            </w:tcBorders>
          </w:tcPr>
          <w:p w14:paraId="178DABC7"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High Needs</w:t>
            </w:r>
          </w:p>
        </w:tc>
        <w:tc>
          <w:tcPr>
            <w:tcW w:w="661" w:type="dxa"/>
          </w:tcPr>
          <w:p w14:paraId="178DABC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BC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tcPr>
          <w:p w14:paraId="178DABC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74%</w:t>
            </w:r>
          </w:p>
        </w:tc>
        <w:tc>
          <w:tcPr>
            <w:tcW w:w="662" w:type="dxa"/>
          </w:tcPr>
          <w:p w14:paraId="178DABC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77%</w:t>
            </w:r>
          </w:p>
        </w:tc>
        <w:tc>
          <w:tcPr>
            <w:tcW w:w="900" w:type="dxa"/>
            <w:tcBorders>
              <w:right w:val="single" w:sz="18" w:space="0" w:color="auto"/>
            </w:tcBorders>
          </w:tcPr>
          <w:p w14:paraId="178DABC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bottom w:val="single" w:sz="4" w:space="0" w:color="auto"/>
            </w:tcBorders>
          </w:tcPr>
          <w:p w14:paraId="178DABC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BC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Pr>
          <w:p w14:paraId="178DABC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19%</w:t>
            </w:r>
          </w:p>
        </w:tc>
        <w:tc>
          <w:tcPr>
            <w:tcW w:w="698" w:type="dxa"/>
          </w:tcPr>
          <w:p w14:paraId="178DABD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36%</w:t>
            </w:r>
          </w:p>
        </w:tc>
        <w:tc>
          <w:tcPr>
            <w:tcW w:w="900" w:type="dxa"/>
            <w:tcBorders>
              <w:top w:val="single" w:sz="4" w:space="0" w:color="auto"/>
              <w:bottom w:val="single" w:sz="4" w:space="0" w:color="auto"/>
              <w:right w:val="single" w:sz="4" w:space="0" w:color="auto"/>
            </w:tcBorders>
          </w:tcPr>
          <w:p w14:paraId="178DABD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BDE" w14:textId="77777777" w:rsidTr="00917E59">
        <w:tc>
          <w:tcPr>
            <w:tcW w:w="2322" w:type="dxa"/>
            <w:tcBorders>
              <w:top w:val="single" w:sz="4" w:space="0" w:color="auto"/>
              <w:left w:val="single" w:sz="4" w:space="0" w:color="auto"/>
              <w:bottom w:val="single" w:sz="4" w:space="0" w:color="auto"/>
            </w:tcBorders>
          </w:tcPr>
          <w:p w14:paraId="178DABD3"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Econ. Dis.</w:t>
            </w:r>
          </w:p>
        </w:tc>
        <w:tc>
          <w:tcPr>
            <w:tcW w:w="661" w:type="dxa"/>
          </w:tcPr>
          <w:p w14:paraId="178DABD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BD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tcPr>
          <w:p w14:paraId="178DABD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82%</w:t>
            </w:r>
          </w:p>
        </w:tc>
        <w:tc>
          <w:tcPr>
            <w:tcW w:w="662" w:type="dxa"/>
          </w:tcPr>
          <w:p w14:paraId="178DABD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76%</w:t>
            </w:r>
          </w:p>
        </w:tc>
        <w:tc>
          <w:tcPr>
            <w:tcW w:w="900" w:type="dxa"/>
            <w:tcBorders>
              <w:right w:val="single" w:sz="18" w:space="0" w:color="auto"/>
            </w:tcBorders>
          </w:tcPr>
          <w:p w14:paraId="178DABD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bottom w:val="single" w:sz="4" w:space="0" w:color="auto"/>
            </w:tcBorders>
          </w:tcPr>
          <w:p w14:paraId="178DABD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BD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Pr>
          <w:p w14:paraId="178DABD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22%</w:t>
            </w:r>
          </w:p>
        </w:tc>
        <w:tc>
          <w:tcPr>
            <w:tcW w:w="698" w:type="dxa"/>
          </w:tcPr>
          <w:p w14:paraId="178DABD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38%</w:t>
            </w:r>
          </w:p>
        </w:tc>
        <w:tc>
          <w:tcPr>
            <w:tcW w:w="900" w:type="dxa"/>
            <w:tcBorders>
              <w:top w:val="single" w:sz="4" w:space="0" w:color="auto"/>
              <w:bottom w:val="single" w:sz="4" w:space="0" w:color="auto"/>
              <w:right w:val="single" w:sz="4" w:space="0" w:color="auto"/>
            </w:tcBorders>
          </w:tcPr>
          <w:p w14:paraId="178DABD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BEA" w14:textId="77777777" w:rsidTr="00917E59">
        <w:tc>
          <w:tcPr>
            <w:tcW w:w="2322" w:type="dxa"/>
            <w:tcBorders>
              <w:top w:val="single" w:sz="4" w:space="0" w:color="auto"/>
              <w:left w:val="single" w:sz="4" w:space="0" w:color="auto"/>
              <w:bottom w:val="single" w:sz="4" w:space="0" w:color="auto"/>
            </w:tcBorders>
          </w:tcPr>
          <w:p w14:paraId="178DABDF"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ELLs</w:t>
            </w:r>
          </w:p>
        </w:tc>
        <w:tc>
          <w:tcPr>
            <w:tcW w:w="661" w:type="dxa"/>
          </w:tcPr>
          <w:p w14:paraId="178DABE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BE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tcPr>
          <w:p w14:paraId="178DABE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BE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900" w:type="dxa"/>
            <w:tcBorders>
              <w:right w:val="single" w:sz="18" w:space="0" w:color="auto"/>
            </w:tcBorders>
          </w:tcPr>
          <w:p w14:paraId="178DABE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bottom w:val="single" w:sz="4" w:space="0" w:color="auto"/>
            </w:tcBorders>
          </w:tcPr>
          <w:p w14:paraId="178DABE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BE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Pr>
          <w:p w14:paraId="178DABE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BE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900" w:type="dxa"/>
            <w:tcBorders>
              <w:top w:val="single" w:sz="4" w:space="0" w:color="auto"/>
              <w:bottom w:val="single" w:sz="4" w:space="0" w:color="auto"/>
              <w:right w:val="single" w:sz="4" w:space="0" w:color="auto"/>
            </w:tcBorders>
          </w:tcPr>
          <w:p w14:paraId="178DABE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BF6" w14:textId="77777777" w:rsidTr="00917E59">
        <w:tc>
          <w:tcPr>
            <w:tcW w:w="2322" w:type="dxa"/>
            <w:tcBorders>
              <w:top w:val="single" w:sz="4" w:space="0" w:color="auto"/>
              <w:left w:val="single" w:sz="4" w:space="0" w:color="auto"/>
              <w:bottom w:val="single" w:sz="4" w:space="0" w:color="auto"/>
            </w:tcBorders>
          </w:tcPr>
          <w:p w14:paraId="178DABEB"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SWD</w:t>
            </w:r>
          </w:p>
        </w:tc>
        <w:tc>
          <w:tcPr>
            <w:tcW w:w="661" w:type="dxa"/>
          </w:tcPr>
          <w:p w14:paraId="178DABE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BE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tcPr>
          <w:p w14:paraId="178DABE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w:t>
            </w:r>
          </w:p>
        </w:tc>
        <w:tc>
          <w:tcPr>
            <w:tcW w:w="662" w:type="dxa"/>
          </w:tcPr>
          <w:p w14:paraId="178DABE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900" w:type="dxa"/>
            <w:tcBorders>
              <w:right w:val="single" w:sz="18" w:space="0" w:color="auto"/>
            </w:tcBorders>
          </w:tcPr>
          <w:p w14:paraId="178DABF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bottom w:val="single" w:sz="4" w:space="0" w:color="auto"/>
            </w:tcBorders>
          </w:tcPr>
          <w:p w14:paraId="178DABF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BF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Pr>
          <w:p w14:paraId="178DABF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0%</w:t>
            </w:r>
          </w:p>
        </w:tc>
        <w:tc>
          <w:tcPr>
            <w:tcW w:w="698" w:type="dxa"/>
          </w:tcPr>
          <w:p w14:paraId="178DABF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900" w:type="dxa"/>
            <w:tcBorders>
              <w:top w:val="single" w:sz="4" w:space="0" w:color="auto"/>
              <w:bottom w:val="single" w:sz="4" w:space="0" w:color="auto"/>
              <w:right w:val="single" w:sz="4" w:space="0" w:color="auto"/>
            </w:tcBorders>
          </w:tcPr>
          <w:p w14:paraId="178DABF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C02" w14:textId="77777777" w:rsidTr="00917E59">
        <w:tc>
          <w:tcPr>
            <w:tcW w:w="2322" w:type="dxa"/>
            <w:tcBorders>
              <w:top w:val="single" w:sz="4" w:space="0" w:color="auto"/>
              <w:left w:val="single" w:sz="4" w:space="0" w:color="auto"/>
              <w:bottom w:val="single" w:sz="4" w:space="0" w:color="auto"/>
            </w:tcBorders>
            <w:shd w:val="clear" w:color="auto" w:fill="D9D9D9" w:themeFill="background1" w:themeFillShade="D9"/>
          </w:tcPr>
          <w:p w14:paraId="178DABF7" w14:textId="77777777" w:rsidR="00980AC5" w:rsidRPr="00980AC5" w:rsidRDefault="00980AC5" w:rsidP="00980AC5">
            <w:pPr>
              <w:spacing w:after="0" w:line="240" w:lineRule="auto"/>
              <w:rPr>
                <w:rFonts w:ascii="Calibri" w:hAnsi="Calibri"/>
                <w:color w:val="000000"/>
                <w:sz w:val="20"/>
                <w:szCs w:val="20"/>
              </w:rPr>
            </w:pPr>
            <w:r w:rsidRPr="00980AC5">
              <w:rPr>
                <w:rFonts w:ascii="Calibri" w:hAnsi="Calibri"/>
                <w:color w:val="000000"/>
                <w:sz w:val="20"/>
                <w:szCs w:val="20"/>
              </w:rPr>
              <w:t>Springfield Central High</w:t>
            </w:r>
          </w:p>
        </w:tc>
        <w:tc>
          <w:tcPr>
            <w:tcW w:w="661" w:type="dxa"/>
            <w:shd w:val="clear" w:color="auto" w:fill="D9D9D9" w:themeFill="background1" w:themeFillShade="D9"/>
          </w:tcPr>
          <w:p w14:paraId="178DABF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81%</w:t>
            </w:r>
          </w:p>
        </w:tc>
        <w:tc>
          <w:tcPr>
            <w:tcW w:w="662" w:type="dxa"/>
            <w:shd w:val="clear" w:color="auto" w:fill="D9D9D9" w:themeFill="background1" w:themeFillShade="D9"/>
          </w:tcPr>
          <w:p w14:paraId="178DABF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85%</w:t>
            </w:r>
          </w:p>
        </w:tc>
        <w:tc>
          <w:tcPr>
            <w:tcW w:w="661" w:type="dxa"/>
            <w:shd w:val="clear" w:color="auto" w:fill="D9D9D9" w:themeFill="background1" w:themeFillShade="D9"/>
          </w:tcPr>
          <w:p w14:paraId="178DABF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86%</w:t>
            </w:r>
          </w:p>
        </w:tc>
        <w:tc>
          <w:tcPr>
            <w:tcW w:w="662" w:type="dxa"/>
            <w:shd w:val="clear" w:color="auto" w:fill="D9D9D9" w:themeFill="background1" w:themeFillShade="D9"/>
          </w:tcPr>
          <w:p w14:paraId="178DABF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83%</w:t>
            </w:r>
          </w:p>
        </w:tc>
        <w:tc>
          <w:tcPr>
            <w:tcW w:w="900" w:type="dxa"/>
            <w:tcBorders>
              <w:right w:val="single" w:sz="18" w:space="0" w:color="auto"/>
            </w:tcBorders>
            <w:shd w:val="clear" w:color="auto" w:fill="D9D9D9" w:themeFill="background1" w:themeFillShade="D9"/>
          </w:tcPr>
          <w:p w14:paraId="178DABFC"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2</w:t>
            </w:r>
          </w:p>
        </w:tc>
        <w:tc>
          <w:tcPr>
            <w:tcW w:w="697" w:type="dxa"/>
            <w:tcBorders>
              <w:top w:val="single" w:sz="4" w:space="0" w:color="auto"/>
              <w:left w:val="single" w:sz="18" w:space="0" w:color="auto"/>
              <w:bottom w:val="single" w:sz="4" w:space="0" w:color="auto"/>
            </w:tcBorders>
            <w:shd w:val="clear" w:color="auto" w:fill="D9D9D9" w:themeFill="background1" w:themeFillShade="D9"/>
          </w:tcPr>
          <w:p w14:paraId="178DABF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53%</w:t>
            </w:r>
          </w:p>
        </w:tc>
        <w:tc>
          <w:tcPr>
            <w:tcW w:w="698" w:type="dxa"/>
            <w:shd w:val="clear" w:color="auto" w:fill="D9D9D9" w:themeFill="background1" w:themeFillShade="D9"/>
          </w:tcPr>
          <w:p w14:paraId="178DABF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58%</w:t>
            </w:r>
          </w:p>
        </w:tc>
        <w:tc>
          <w:tcPr>
            <w:tcW w:w="697" w:type="dxa"/>
            <w:shd w:val="clear" w:color="auto" w:fill="D9D9D9" w:themeFill="background1" w:themeFillShade="D9"/>
          </w:tcPr>
          <w:p w14:paraId="178DABF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53%</w:t>
            </w:r>
          </w:p>
        </w:tc>
        <w:tc>
          <w:tcPr>
            <w:tcW w:w="698" w:type="dxa"/>
            <w:shd w:val="clear" w:color="auto" w:fill="D9D9D9" w:themeFill="background1" w:themeFillShade="D9"/>
          </w:tcPr>
          <w:p w14:paraId="178DAC0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55%</w:t>
            </w:r>
          </w:p>
        </w:tc>
        <w:tc>
          <w:tcPr>
            <w:tcW w:w="900" w:type="dxa"/>
            <w:tcBorders>
              <w:top w:val="single" w:sz="4" w:space="0" w:color="auto"/>
              <w:bottom w:val="single" w:sz="4" w:space="0" w:color="auto"/>
              <w:right w:val="single" w:sz="4" w:space="0" w:color="auto"/>
            </w:tcBorders>
            <w:shd w:val="clear" w:color="auto" w:fill="D9D9D9" w:themeFill="background1" w:themeFillShade="D9"/>
          </w:tcPr>
          <w:p w14:paraId="178DAC01"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2</w:t>
            </w:r>
          </w:p>
        </w:tc>
      </w:tr>
      <w:tr w:rsidR="00B30903" w:rsidRPr="00B30903" w14:paraId="178DAC0E" w14:textId="77777777" w:rsidTr="00917E59">
        <w:tc>
          <w:tcPr>
            <w:tcW w:w="2322" w:type="dxa"/>
            <w:tcBorders>
              <w:top w:val="single" w:sz="4" w:space="0" w:color="auto"/>
              <w:left w:val="single" w:sz="4" w:space="0" w:color="auto"/>
              <w:bottom w:val="single" w:sz="4" w:space="0" w:color="auto"/>
            </w:tcBorders>
          </w:tcPr>
          <w:p w14:paraId="178DAC03"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High Needs</w:t>
            </w:r>
          </w:p>
        </w:tc>
        <w:tc>
          <w:tcPr>
            <w:tcW w:w="661" w:type="dxa"/>
          </w:tcPr>
          <w:p w14:paraId="178DAC0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78%</w:t>
            </w:r>
          </w:p>
        </w:tc>
        <w:tc>
          <w:tcPr>
            <w:tcW w:w="662" w:type="dxa"/>
          </w:tcPr>
          <w:p w14:paraId="178DAC0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80%</w:t>
            </w:r>
          </w:p>
        </w:tc>
        <w:tc>
          <w:tcPr>
            <w:tcW w:w="661" w:type="dxa"/>
          </w:tcPr>
          <w:p w14:paraId="178DAC0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80%</w:t>
            </w:r>
          </w:p>
        </w:tc>
        <w:tc>
          <w:tcPr>
            <w:tcW w:w="662" w:type="dxa"/>
          </w:tcPr>
          <w:p w14:paraId="178DAC0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79%</w:t>
            </w:r>
          </w:p>
        </w:tc>
        <w:tc>
          <w:tcPr>
            <w:tcW w:w="900" w:type="dxa"/>
            <w:tcBorders>
              <w:right w:val="single" w:sz="18" w:space="0" w:color="auto"/>
            </w:tcBorders>
          </w:tcPr>
          <w:p w14:paraId="178DAC08"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1</w:t>
            </w:r>
          </w:p>
        </w:tc>
        <w:tc>
          <w:tcPr>
            <w:tcW w:w="697" w:type="dxa"/>
            <w:tcBorders>
              <w:top w:val="single" w:sz="4" w:space="0" w:color="auto"/>
              <w:left w:val="single" w:sz="18" w:space="0" w:color="auto"/>
              <w:bottom w:val="single" w:sz="4" w:space="0" w:color="auto"/>
            </w:tcBorders>
          </w:tcPr>
          <w:p w14:paraId="178DAC0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w:t>
            </w:r>
          </w:p>
        </w:tc>
        <w:tc>
          <w:tcPr>
            <w:tcW w:w="698" w:type="dxa"/>
          </w:tcPr>
          <w:p w14:paraId="178DAC0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w:t>
            </w:r>
          </w:p>
        </w:tc>
        <w:tc>
          <w:tcPr>
            <w:tcW w:w="697" w:type="dxa"/>
          </w:tcPr>
          <w:p w14:paraId="178DAC0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45%</w:t>
            </w:r>
          </w:p>
        </w:tc>
        <w:tc>
          <w:tcPr>
            <w:tcW w:w="698" w:type="dxa"/>
          </w:tcPr>
          <w:p w14:paraId="178DAC0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46%</w:t>
            </w:r>
          </w:p>
        </w:tc>
        <w:tc>
          <w:tcPr>
            <w:tcW w:w="900" w:type="dxa"/>
            <w:tcBorders>
              <w:top w:val="single" w:sz="4" w:space="0" w:color="auto"/>
              <w:bottom w:val="single" w:sz="4" w:space="0" w:color="auto"/>
              <w:right w:val="single" w:sz="4" w:space="0" w:color="auto"/>
            </w:tcBorders>
          </w:tcPr>
          <w:p w14:paraId="178DAC0D"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-3</w:t>
            </w:r>
          </w:p>
        </w:tc>
      </w:tr>
      <w:tr w:rsidR="00B30903" w:rsidRPr="00B30903" w14:paraId="178DAC1A" w14:textId="77777777" w:rsidTr="00917E59">
        <w:tc>
          <w:tcPr>
            <w:tcW w:w="2322" w:type="dxa"/>
            <w:tcBorders>
              <w:top w:val="single" w:sz="4" w:space="0" w:color="auto"/>
              <w:left w:val="single" w:sz="4" w:space="0" w:color="auto"/>
              <w:bottom w:val="single" w:sz="4" w:space="0" w:color="auto"/>
            </w:tcBorders>
          </w:tcPr>
          <w:p w14:paraId="178DAC0F"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Econ. Dis.</w:t>
            </w:r>
          </w:p>
        </w:tc>
        <w:tc>
          <w:tcPr>
            <w:tcW w:w="661" w:type="dxa"/>
          </w:tcPr>
          <w:p w14:paraId="178DAC1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C1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85%</w:t>
            </w:r>
          </w:p>
        </w:tc>
        <w:tc>
          <w:tcPr>
            <w:tcW w:w="661" w:type="dxa"/>
          </w:tcPr>
          <w:p w14:paraId="178DAC1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83%</w:t>
            </w:r>
          </w:p>
        </w:tc>
        <w:tc>
          <w:tcPr>
            <w:tcW w:w="662" w:type="dxa"/>
          </w:tcPr>
          <w:p w14:paraId="178DAC1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81%</w:t>
            </w:r>
          </w:p>
        </w:tc>
        <w:tc>
          <w:tcPr>
            <w:tcW w:w="900" w:type="dxa"/>
            <w:tcBorders>
              <w:right w:val="single" w:sz="18" w:space="0" w:color="auto"/>
            </w:tcBorders>
          </w:tcPr>
          <w:p w14:paraId="178DAC1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bottom w:val="single" w:sz="4" w:space="0" w:color="auto"/>
            </w:tcBorders>
          </w:tcPr>
          <w:p w14:paraId="178DAC1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C1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52%</w:t>
            </w:r>
          </w:p>
        </w:tc>
        <w:tc>
          <w:tcPr>
            <w:tcW w:w="697" w:type="dxa"/>
          </w:tcPr>
          <w:p w14:paraId="178DAC1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47%</w:t>
            </w:r>
          </w:p>
        </w:tc>
        <w:tc>
          <w:tcPr>
            <w:tcW w:w="698" w:type="dxa"/>
          </w:tcPr>
          <w:p w14:paraId="178DAC1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46%</w:t>
            </w:r>
          </w:p>
        </w:tc>
        <w:tc>
          <w:tcPr>
            <w:tcW w:w="900" w:type="dxa"/>
            <w:tcBorders>
              <w:top w:val="single" w:sz="4" w:space="0" w:color="auto"/>
              <w:bottom w:val="single" w:sz="4" w:space="0" w:color="auto"/>
              <w:right w:val="single" w:sz="4" w:space="0" w:color="auto"/>
            </w:tcBorders>
          </w:tcPr>
          <w:p w14:paraId="178DAC1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C26" w14:textId="77777777" w:rsidTr="00917E59">
        <w:tc>
          <w:tcPr>
            <w:tcW w:w="2322" w:type="dxa"/>
            <w:tcBorders>
              <w:top w:val="single" w:sz="4" w:space="0" w:color="auto"/>
              <w:left w:val="single" w:sz="4" w:space="0" w:color="auto"/>
              <w:bottom w:val="single" w:sz="4" w:space="0" w:color="auto"/>
            </w:tcBorders>
          </w:tcPr>
          <w:p w14:paraId="178DAC1B"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ELLs</w:t>
            </w:r>
          </w:p>
        </w:tc>
        <w:tc>
          <w:tcPr>
            <w:tcW w:w="661" w:type="dxa"/>
          </w:tcPr>
          <w:p w14:paraId="178DAC1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34%</w:t>
            </w:r>
          </w:p>
        </w:tc>
        <w:tc>
          <w:tcPr>
            <w:tcW w:w="662" w:type="dxa"/>
          </w:tcPr>
          <w:p w14:paraId="178DAC1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59%</w:t>
            </w:r>
          </w:p>
        </w:tc>
        <w:tc>
          <w:tcPr>
            <w:tcW w:w="661" w:type="dxa"/>
          </w:tcPr>
          <w:p w14:paraId="178DAC1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68%</w:t>
            </w:r>
          </w:p>
        </w:tc>
        <w:tc>
          <w:tcPr>
            <w:tcW w:w="662" w:type="dxa"/>
          </w:tcPr>
          <w:p w14:paraId="178DAC1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68%</w:t>
            </w:r>
          </w:p>
        </w:tc>
        <w:tc>
          <w:tcPr>
            <w:tcW w:w="900" w:type="dxa"/>
            <w:tcBorders>
              <w:right w:val="single" w:sz="18" w:space="0" w:color="auto"/>
            </w:tcBorders>
          </w:tcPr>
          <w:p w14:paraId="178DAC20"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34</w:t>
            </w:r>
          </w:p>
        </w:tc>
        <w:tc>
          <w:tcPr>
            <w:tcW w:w="697" w:type="dxa"/>
            <w:tcBorders>
              <w:top w:val="single" w:sz="4" w:space="0" w:color="auto"/>
              <w:left w:val="single" w:sz="18" w:space="0" w:color="auto"/>
              <w:bottom w:val="single" w:sz="4" w:space="0" w:color="auto"/>
            </w:tcBorders>
          </w:tcPr>
          <w:p w14:paraId="178DAC2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w:t>
            </w:r>
          </w:p>
        </w:tc>
        <w:tc>
          <w:tcPr>
            <w:tcW w:w="698" w:type="dxa"/>
          </w:tcPr>
          <w:p w14:paraId="178DAC2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41%</w:t>
            </w:r>
          </w:p>
        </w:tc>
        <w:tc>
          <w:tcPr>
            <w:tcW w:w="697" w:type="dxa"/>
          </w:tcPr>
          <w:p w14:paraId="178DAC2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35%</w:t>
            </w:r>
          </w:p>
        </w:tc>
        <w:tc>
          <w:tcPr>
            <w:tcW w:w="698" w:type="dxa"/>
          </w:tcPr>
          <w:p w14:paraId="178DAC2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40%</w:t>
            </w:r>
          </w:p>
        </w:tc>
        <w:tc>
          <w:tcPr>
            <w:tcW w:w="900" w:type="dxa"/>
            <w:tcBorders>
              <w:top w:val="single" w:sz="4" w:space="0" w:color="auto"/>
              <w:bottom w:val="single" w:sz="4" w:space="0" w:color="auto"/>
              <w:right w:val="single" w:sz="4" w:space="0" w:color="auto"/>
            </w:tcBorders>
          </w:tcPr>
          <w:p w14:paraId="178DAC25"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20</w:t>
            </w:r>
          </w:p>
        </w:tc>
      </w:tr>
      <w:tr w:rsidR="00B30903" w:rsidRPr="00B30903" w14:paraId="178DAC32" w14:textId="77777777" w:rsidTr="00917E59">
        <w:tc>
          <w:tcPr>
            <w:tcW w:w="2322" w:type="dxa"/>
            <w:tcBorders>
              <w:top w:val="single" w:sz="4" w:space="0" w:color="auto"/>
              <w:left w:val="single" w:sz="4" w:space="0" w:color="auto"/>
              <w:bottom w:val="single" w:sz="4" w:space="0" w:color="auto"/>
            </w:tcBorders>
          </w:tcPr>
          <w:p w14:paraId="178DAC27"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SWD</w:t>
            </w:r>
          </w:p>
        </w:tc>
        <w:tc>
          <w:tcPr>
            <w:tcW w:w="661" w:type="dxa"/>
          </w:tcPr>
          <w:p w14:paraId="178DAC2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33%</w:t>
            </w:r>
          </w:p>
        </w:tc>
        <w:tc>
          <w:tcPr>
            <w:tcW w:w="662" w:type="dxa"/>
          </w:tcPr>
          <w:p w14:paraId="178DAC2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40%</w:t>
            </w:r>
          </w:p>
        </w:tc>
        <w:tc>
          <w:tcPr>
            <w:tcW w:w="661" w:type="dxa"/>
          </w:tcPr>
          <w:p w14:paraId="178DAC2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w:t>
            </w:r>
          </w:p>
        </w:tc>
        <w:tc>
          <w:tcPr>
            <w:tcW w:w="662" w:type="dxa"/>
          </w:tcPr>
          <w:p w14:paraId="178DAC2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37%</w:t>
            </w:r>
          </w:p>
        </w:tc>
        <w:tc>
          <w:tcPr>
            <w:tcW w:w="900" w:type="dxa"/>
            <w:tcBorders>
              <w:right w:val="single" w:sz="18" w:space="0" w:color="auto"/>
            </w:tcBorders>
          </w:tcPr>
          <w:p w14:paraId="178DAC2C"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4</w:t>
            </w:r>
          </w:p>
        </w:tc>
        <w:tc>
          <w:tcPr>
            <w:tcW w:w="697" w:type="dxa"/>
            <w:tcBorders>
              <w:top w:val="single" w:sz="4" w:space="0" w:color="auto"/>
              <w:left w:val="single" w:sz="18" w:space="0" w:color="auto"/>
              <w:bottom w:val="single" w:sz="4" w:space="0" w:color="auto"/>
            </w:tcBorders>
          </w:tcPr>
          <w:p w14:paraId="178DAC2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w:t>
            </w:r>
          </w:p>
        </w:tc>
        <w:tc>
          <w:tcPr>
            <w:tcW w:w="698" w:type="dxa"/>
          </w:tcPr>
          <w:p w14:paraId="178DAC2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18%</w:t>
            </w:r>
          </w:p>
        </w:tc>
        <w:tc>
          <w:tcPr>
            <w:tcW w:w="697" w:type="dxa"/>
          </w:tcPr>
          <w:p w14:paraId="178DAC2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12%</w:t>
            </w:r>
          </w:p>
        </w:tc>
        <w:tc>
          <w:tcPr>
            <w:tcW w:w="698" w:type="dxa"/>
          </w:tcPr>
          <w:p w14:paraId="178DAC3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18%</w:t>
            </w:r>
          </w:p>
        </w:tc>
        <w:tc>
          <w:tcPr>
            <w:tcW w:w="900" w:type="dxa"/>
            <w:tcBorders>
              <w:top w:val="single" w:sz="4" w:space="0" w:color="auto"/>
              <w:bottom w:val="single" w:sz="4" w:space="0" w:color="auto"/>
              <w:right w:val="single" w:sz="4" w:space="0" w:color="auto"/>
            </w:tcBorders>
          </w:tcPr>
          <w:p w14:paraId="178DAC31"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5</w:t>
            </w:r>
          </w:p>
        </w:tc>
      </w:tr>
      <w:tr w:rsidR="00B30903" w:rsidRPr="00B30903" w14:paraId="178DAC3E" w14:textId="77777777" w:rsidTr="00917E59">
        <w:tc>
          <w:tcPr>
            <w:tcW w:w="2322" w:type="dxa"/>
            <w:tcBorders>
              <w:top w:val="single" w:sz="4" w:space="0" w:color="auto"/>
              <w:left w:val="single" w:sz="4" w:space="0" w:color="auto"/>
              <w:bottom w:val="single" w:sz="4" w:space="0" w:color="auto"/>
            </w:tcBorders>
            <w:shd w:val="clear" w:color="auto" w:fill="D9D9D9" w:themeFill="background1" w:themeFillShade="D9"/>
          </w:tcPr>
          <w:p w14:paraId="178DAC33" w14:textId="77777777" w:rsidR="00980AC5" w:rsidRPr="00980AC5" w:rsidRDefault="00980AC5" w:rsidP="00980AC5">
            <w:pPr>
              <w:spacing w:after="0" w:line="240" w:lineRule="auto"/>
              <w:rPr>
                <w:rFonts w:ascii="Calibri" w:hAnsi="Calibri"/>
                <w:color w:val="000000"/>
                <w:sz w:val="20"/>
                <w:szCs w:val="20"/>
              </w:rPr>
            </w:pPr>
            <w:r w:rsidRPr="00980AC5">
              <w:rPr>
                <w:rFonts w:ascii="Calibri" w:hAnsi="Calibri"/>
                <w:color w:val="000000"/>
                <w:sz w:val="20"/>
                <w:szCs w:val="20"/>
              </w:rPr>
              <w:t>High School Of Commerce</w:t>
            </w:r>
          </w:p>
        </w:tc>
        <w:tc>
          <w:tcPr>
            <w:tcW w:w="661" w:type="dxa"/>
            <w:shd w:val="clear" w:color="auto" w:fill="D9D9D9" w:themeFill="background1" w:themeFillShade="D9"/>
          </w:tcPr>
          <w:p w14:paraId="178DAC3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65%</w:t>
            </w:r>
          </w:p>
        </w:tc>
        <w:tc>
          <w:tcPr>
            <w:tcW w:w="662" w:type="dxa"/>
            <w:shd w:val="clear" w:color="auto" w:fill="D9D9D9" w:themeFill="background1" w:themeFillShade="D9"/>
          </w:tcPr>
          <w:p w14:paraId="178DAC3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67%</w:t>
            </w:r>
          </w:p>
        </w:tc>
        <w:tc>
          <w:tcPr>
            <w:tcW w:w="661" w:type="dxa"/>
            <w:shd w:val="clear" w:color="auto" w:fill="D9D9D9" w:themeFill="background1" w:themeFillShade="D9"/>
          </w:tcPr>
          <w:p w14:paraId="178DAC3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65%</w:t>
            </w:r>
          </w:p>
        </w:tc>
        <w:tc>
          <w:tcPr>
            <w:tcW w:w="662" w:type="dxa"/>
            <w:shd w:val="clear" w:color="auto" w:fill="D9D9D9" w:themeFill="background1" w:themeFillShade="D9"/>
          </w:tcPr>
          <w:p w14:paraId="178DAC3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60%</w:t>
            </w:r>
          </w:p>
        </w:tc>
        <w:tc>
          <w:tcPr>
            <w:tcW w:w="900" w:type="dxa"/>
            <w:tcBorders>
              <w:right w:val="single" w:sz="18" w:space="0" w:color="auto"/>
            </w:tcBorders>
            <w:shd w:val="clear" w:color="auto" w:fill="D9D9D9" w:themeFill="background1" w:themeFillShade="D9"/>
          </w:tcPr>
          <w:p w14:paraId="178DAC38"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-5</w:t>
            </w:r>
          </w:p>
        </w:tc>
        <w:tc>
          <w:tcPr>
            <w:tcW w:w="697" w:type="dxa"/>
            <w:tcBorders>
              <w:top w:val="single" w:sz="4" w:space="0" w:color="auto"/>
              <w:left w:val="single" w:sz="18" w:space="0" w:color="auto"/>
              <w:bottom w:val="single" w:sz="4" w:space="0" w:color="auto"/>
            </w:tcBorders>
            <w:shd w:val="clear" w:color="auto" w:fill="D9D9D9" w:themeFill="background1" w:themeFillShade="D9"/>
          </w:tcPr>
          <w:p w14:paraId="178DAC3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39%</w:t>
            </w:r>
          </w:p>
        </w:tc>
        <w:tc>
          <w:tcPr>
            <w:tcW w:w="698" w:type="dxa"/>
            <w:shd w:val="clear" w:color="auto" w:fill="D9D9D9" w:themeFill="background1" w:themeFillShade="D9"/>
          </w:tcPr>
          <w:p w14:paraId="178DAC3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43%</w:t>
            </w:r>
          </w:p>
        </w:tc>
        <w:tc>
          <w:tcPr>
            <w:tcW w:w="697" w:type="dxa"/>
            <w:shd w:val="clear" w:color="auto" w:fill="D9D9D9" w:themeFill="background1" w:themeFillShade="D9"/>
          </w:tcPr>
          <w:p w14:paraId="178DAC3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38%</w:t>
            </w:r>
          </w:p>
        </w:tc>
        <w:tc>
          <w:tcPr>
            <w:tcW w:w="698" w:type="dxa"/>
            <w:shd w:val="clear" w:color="auto" w:fill="D9D9D9" w:themeFill="background1" w:themeFillShade="D9"/>
          </w:tcPr>
          <w:p w14:paraId="178DAC3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33%</w:t>
            </w:r>
          </w:p>
        </w:tc>
        <w:tc>
          <w:tcPr>
            <w:tcW w:w="900" w:type="dxa"/>
            <w:tcBorders>
              <w:top w:val="single" w:sz="4" w:space="0" w:color="auto"/>
              <w:bottom w:val="single" w:sz="4" w:space="0" w:color="auto"/>
              <w:right w:val="single" w:sz="4" w:space="0" w:color="auto"/>
            </w:tcBorders>
            <w:shd w:val="clear" w:color="auto" w:fill="D9D9D9" w:themeFill="background1" w:themeFillShade="D9"/>
          </w:tcPr>
          <w:p w14:paraId="178DAC3D"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-6</w:t>
            </w:r>
          </w:p>
        </w:tc>
      </w:tr>
      <w:tr w:rsidR="00B30903" w:rsidRPr="00B30903" w14:paraId="178DAC4A" w14:textId="77777777" w:rsidTr="00917E59">
        <w:tc>
          <w:tcPr>
            <w:tcW w:w="2322" w:type="dxa"/>
            <w:tcBorders>
              <w:top w:val="single" w:sz="4" w:space="0" w:color="auto"/>
              <w:left w:val="single" w:sz="4" w:space="0" w:color="auto"/>
              <w:bottom w:val="single" w:sz="4" w:space="0" w:color="auto"/>
            </w:tcBorders>
          </w:tcPr>
          <w:p w14:paraId="178DAC3F"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High Needs</w:t>
            </w:r>
          </w:p>
        </w:tc>
        <w:tc>
          <w:tcPr>
            <w:tcW w:w="661" w:type="dxa"/>
          </w:tcPr>
          <w:p w14:paraId="178DAC4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63%</w:t>
            </w:r>
          </w:p>
        </w:tc>
        <w:tc>
          <w:tcPr>
            <w:tcW w:w="662" w:type="dxa"/>
          </w:tcPr>
          <w:p w14:paraId="178DAC4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63%</w:t>
            </w:r>
          </w:p>
        </w:tc>
        <w:tc>
          <w:tcPr>
            <w:tcW w:w="661" w:type="dxa"/>
          </w:tcPr>
          <w:p w14:paraId="178DAC4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61%</w:t>
            </w:r>
          </w:p>
        </w:tc>
        <w:tc>
          <w:tcPr>
            <w:tcW w:w="662" w:type="dxa"/>
          </w:tcPr>
          <w:p w14:paraId="178DAC4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58%</w:t>
            </w:r>
          </w:p>
        </w:tc>
        <w:tc>
          <w:tcPr>
            <w:tcW w:w="900" w:type="dxa"/>
            <w:tcBorders>
              <w:right w:val="single" w:sz="18" w:space="0" w:color="auto"/>
            </w:tcBorders>
          </w:tcPr>
          <w:p w14:paraId="178DAC44"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-5</w:t>
            </w:r>
          </w:p>
        </w:tc>
        <w:tc>
          <w:tcPr>
            <w:tcW w:w="697" w:type="dxa"/>
            <w:tcBorders>
              <w:top w:val="single" w:sz="4" w:space="0" w:color="auto"/>
              <w:left w:val="single" w:sz="18" w:space="0" w:color="auto"/>
              <w:bottom w:val="single" w:sz="4" w:space="0" w:color="auto"/>
            </w:tcBorders>
          </w:tcPr>
          <w:p w14:paraId="178DAC4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36%</w:t>
            </w:r>
          </w:p>
        </w:tc>
        <w:tc>
          <w:tcPr>
            <w:tcW w:w="698" w:type="dxa"/>
          </w:tcPr>
          <w:p w14:paraId="178DAC4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39%</w:t>
            </w:r>
          </w:p>
        </w:tc>
        <w:tc>
          <w:tcPr>
            <w:tcW w:w="697" w:type="dxa"/>
          </w:tcPr>
          <w:p w14:paraId="178DAC4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35%</w:t>
            </w:r>
          </w:p>
        </w:tc>
        <w:tc>
          <w:tcPr>
            <w:tcW w:w="698" w:type="dxa"/>
          </w:tcPr>
          <w:p w14:paraId="178DAC4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31%</w:t>
            </w:r>
          </w:p>
        </w:tc>
        <w:tc>
          <w:tcPr>
            <w:tcW w:w="900" w:type="dxa"/>
            <w:tcBorders>
              <w:top w:val="single" w:sz="4" w:space="0" w:color="auto"/>
              <w:bottom w:val="single" w:sz="4" w:space="0" w:color="auto"/>
              <w:right w:val="single" w:sz="4" w:space="0" w:color="auto"/>
            </w:tcBorders>
          </w:tcPr>
          <w:p w14:paraId="178DAC49"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-5</w:t>
            </w:r>
          </w:p>
        </w:tc>
      </w:tr>
      <w:tr w:rsidR="00B30903" w:rsidRPr="00B30903" w14:paraId="178DAC56" w14:textId="77777777" w:rsidTr="00917E59">
        <w:tc>
          <w:tcPr>
            <w:tcW w:w="2322" w:type="dxa"/>
            <w:tcBorders>
              <w:top w:val="single" w:sz="4" w:space="0" w:color="auto"/>
              <w:left w:val="single" w:sz="4" w:space="0" w:color="auto"/>
              <w:bottom w:val="single" w:sz="4" w:space="0" w:color="auto"/>
            </w:tcBorders>
          </w:tcPr>
          <w:p w14:paraId="178DAC4B"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Econ. Dis.</w:t>
            </w:r>
          </w:p>
        </w:tc>
        <w:tc>
          <w:tcPr>
            <w:tcW w:w="661" w:type="dxa"/>
          </w:tcPr>
          <w:p w14:paraId="178DAC4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C4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65%</w:t>
            </w:r>
          </w:p>
        </w:tc>
        <w:tc>
          <w:tcPr>
            <w:tcW w:w="661" w:type="dxa"/>
          </w:tcPr>
          <w:p w14:paraId="178DAC4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65%</w:t>
            </w:r>
          </w:p>
        </w:tc>
        <w:tc>
          <w:tcPr>
            <w:tcW w:w="662" w:type="dxa"/>
          </w:tcPr>
          <w:p w14:paraId="178DAC4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60%</w:t>
            </w:r>
          </w:p>
        </w:tc>
        <w:tc>
          <w:tcPr>
            <w:tcW w:w="900" w:type="dxa"/>
            <w:tcBorders>
              <w:right w:val="single" w:sz="18" w:space="0" w:color="auto"/>
            </w:tcBorders>
          </w:tcPr>
          <w:p w14:paraId="178DAC5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bottom w:val="single" w:sz="4" w:space="0" w:color="auto"/>
            </w:tcBorders>
          </w:tcPr>
          <w:p w14:paraId="178DAC5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C5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40%</w:t>
            </w:r>
          </w:p>
        </w:tc>
        <w:tc>
          <w:tcPr>
            <w:tcW w:w="697" w:type="dxa"/>
          </w:tcPr>
          <w:p w14:paraId="178DAC5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38%</w:t>
            </w:r>
          </w:p>
        </w:tc>
        <w:tc>
          <w:tcPr>
            <w:tcW w:w="698" w:type="dxa"/>
          </w:tcPr>
          <w:p w14:paraId="178DAC5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32%</w:t>
            </w:r>
          </w:p>
        </w:tc>
        <w:tc>
          <w:tcPr>
            <w:tcW w:w="900" w:type="dxa"/>
            <w:tcBorders>
              <w:top w:val="single" w:sz="4" w:space="0" w:color="auto"/>
              <w:bottom w:val="single" w:sz="4" w:space="0" w:color="auto"/>
              <w:right w:val="single" w:sz="4" w:space="0" w:color="auto"/>
            </w:tcBorders>
          </w:tcPr>
          <w:p w14:paraId="178DAC5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C62" w14:textId="77777777" w:rsidTr="00917E59">
        <w:tc>
          <w:tcPr>
            <w:tcW w:w="2322" w:type="dxa"/>
            <w:tcBorders>
              <w:top w:val="single" w:sz="4" w:space="0" w:color="auto"/>
              <w:left w:val="single" w:sz="4" w:space="0" w:color="auto"/>
              <w:bottom w:val="single" w:sz="4" w:space="0" w:color="auto"/>
            </w:tcBorders>
          </w:tcPr>
          <w:p w14:paraId="178DAC57"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ELLs</w:t>
            </w:r>
          </w:p>
        </w:tc>
        <w:tc>
          <w:tcPr>
            <w:tcW w:w="661" w:type="dxa"/>
          </w:tcPr>
          <w:p w14:paraId="178DAC5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28%</w:t>
            </w:r>
          </w:p>
        </w:tc>
        <w:tc>
          <w:tcPr>
            <w:tcW w:w="662" w:type="dxa"/>
          </w:tcPr>
          <w:p w14:paraId="178DAC5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43%</w:t>
            </w:r>
          </w:p>
        </w:tc>
        <w:tc>
          <w:tcPr>
            <w:tcW w:w="661" w:type="dxa"/>
          </w:tcPr>
          <w:p w14:paraId="178DAC5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36%</w:t>
            </w:r>
          </w:p>
        </w:tc>
        <w:tc>
          <w:tcPr>
            <w:tcW w:w="662" w:type="dxa"/>
          </w:tcPr>
          <w:p w14:paraId="178DAC5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30%</w:t>
            </w:r>
          </w:p>
        </w:tc>
        <w:tc>
          <w:tcPr>
            <w:tcW w:w="900" w:type="dxa"/>
            <w:tcBorders>
              <w:right w:val="single" w:sz="18" w:space="0" w:color="auto"/>
            </w:tcBorders>
          </w:tcPr>
          <w:p w14:paraId="178DAC5C"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2</w:t>
            </w:r>
          </w:p>
        </w:tc>
        <w:tc>
          <w:tcPr>
            <w:tcW w:w="697" w:type="dxa"/>
            <w:tcBorders>
              <w:top w:val="single" w:sz="4" w:space="0" w:color="auto"/>
              <w:left w:val="single" w:sz="18" w:space="0" w:color="auto"/>
              <w:bottom w:val="single" w:sz="4" w:space="0" w:color="auto"/>
            </w:tcBorders>
          </w:tcPr>
          <w:p w14:paraId="178DAC5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w:t>
            </w:r>
          </w:p>
        </w:tc>
        <w:tc>
          <w:tcPr>
            <w:tcW w:w="698" w:type="dxa"/>
          </w:tcPr>
          <w:p w14:paraId="178DAC5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18%</w:t>
            </w:r>
          </w:p>
        </w:tc>
        <w:tc>
          <w:tcPr>
            <w:tcW w:w="697" w:type="dxa"/>
          </w:tcPr>
          <w:p w14:paraId="178DAC5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19%</w:t>
            </w:r>
          </w:p>
        </w:tc>
        <w:tc>
          <w:tcPr>
            <w:tcW w:w="698" w:type="dxa"/>
          </w:tcPr>
          <w:p w14:paraId="178DAC6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17%</w:t>
            </w:r>
          </w:p>
        </w:tc>
        <w:tc>
          <w:tcPr>
            <w:tcW w:w="900" w:type="dxa"/>
            <w:tcBorders>
              <w:top w:val="single" w:sz="4" w:space="0" w:color="auto"/>
              <w:bottom w:val="single" w:sz="4" w:space="0" w:color="auto"/>
              <w:right w:val="single" w:sz="4" w:space="0" w:color="auto"/>
            </w:tcBorders>
          </w:tcPr>
          <w:p w14:paraId="178DAC61"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-3</w:t>
            </w:r>
          </w:p>
        </w:tc>
      </w:tr>
      <w:tr w:rsidR="00B30903" w:rsidRPr="00B30903" w14:paraId="178DAC6E" w14:textId="77777777" w:rsidTr="00917E59">
        <w:tc>
          <w:tcPr>
            <w:tcW w:w="2322" w:type="dxa"/>
            <w:tcBorders>
              <w:top w:val="single" w:sz="4" w:space="0" w:color="auto"/>
              <w:left w:val="single" w:sz="4" w:space="0" w:color="auto"/>
              <w:bottom w:val="single" w:sz="4" w:space="0" w:color="auto"/>
            </w:tcBorders>
          </w:tcPr>
          <w:p w14:paraId="178DAC63"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SWD</w:t>
            </w:r>
          </w:p>
        </w:tc>
        <w:tc>
          <w:tcPr>
            <w:tcW w:w="661" w:type="dxa"/>
          </w:tcPr>
          <w:p w14:paraId="178DAC6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27%</w:t>
            </w:r>
          </w:p>
        </w:tc>
        <w:tc>
          <w:tcPr>
            <w:tcW w:w="662" w:type="dxa"/>
          </w:tcPr>
          <w:p w14:paraId="178DAC6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w:t>
            </w:r>
          </w:p>
        </w:tc>
        <w:tc>
          <w:tcPr>
            <w:tcW w:w="661" w:type="dxa"/>
          </w:tcPr>
          <w:p w14:paraId="178DAC6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31%</w:t>
            </w:r>
          </w:p>
        </w:tc>
        <w:tc>
          <w:tcPr>
            <w:tcW w:w="662" w:type="dxa"/>
          </w:tcPr>
          <w:p w14:paraId="178DAC6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w:t>
            </w:r>
          </w:p>
        </w:tc>
        <w:tc>
          <w:tcPr>
            <w:tcW w:w="900" w:type="dxa"/>
            <w:tcBorders>
              <w:right w:val="single" w:sz="18" w:space="0" w:color="auto"/>
            </w:tcBorders>
          </w:tcPr>
          <w:p w14:paraId="178DAC68"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-14</w:t>
            </w:r>
          </w:p>
        </w:tc>
        <w:tc>
          <w:tcPr>
            <w:tcW w:w="697" w:type="dxa"/>
            <w:tcBorders>
              <w:top w:val="single" w:sz="4" w:space="0" w:color="auto"/>
              <w:left w:val="single" w:sz="18" w:space="0" w:color="auto"/>
              <w:bottom w:val="single" w:sz="4" w:space="0" w:color="auto"/>
            </w:tcBorders>
          </w:tcPr>
          <w:p w14:paraId="178DAC6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w:t>
            </w:r>
          </w:p>
        </w:tc>
        <w:tc>
          <w:tcPr>
            <w:tcW w:w="698" w:type="dxa"/>
          </w:tcPr>
          <w:p w14:paraId="178DAC6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w:t>
            </w:r>
          </w:p>
        </w:tc>
        <w:tc>
          <w:tcPr>
            <w:tcW w:w="697" w:type="dxa"/>
          </w:tcPr>
          <w:p w14:paraId="178DAC6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w:t>
            </w:r>
          </w:p>
        </w:tc>
        <w:tc>
          <w:tcPr>
            <w:tcW w:w="698" w:type="dxa"/>
          </w:tcPr>
          <w:p w14:paraId="178DAC6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w:t>
            </w:r>
          </w:p>
        </w:tc>
        <w:tc>
          <w:tcPr>
            <w:tcW w:w="900" w:type="dxa"/>
            <w:tcBorders>
              <w:top w:val="single" w:sz="4" w:space="0" w:color="auto"/>
              <w:bottom w:val="single" w:sz="4" w:space="0" w:color="auto"/>
              <w:right w:val="single" w:sz="4" w:space="0" w:color="auto"/>
            </w:tcBorders>
          </w:tcPr>
          <w:p w14:paraId="178DAC6D"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-11</w:t>
            </w:r>
          </w:p>
        </w:tc>
      </w:tr>
      <w:tr w:rsidR="00B30903" w:rsidRPr="00B30903" w14:paraId="178DAC7A" w14:textId="77777777" w:rsidTr="00917E59">
        <w:tc>
          <w:tcPr>
            <w:tcW w:w="2322" w:type="dxa"/>
            <w:tcBorders>
              <w:top w:val="single" w:sz="4" w:space="0" w:color="auto"/>
              <w:left w:val="single" w:sz="4" w:space="0" w:color="auto"/>
              <w:bottom w:val="single" w:sz="4" w:space="0" w:color="auto"/>
            </w:tcBorders>
            <w:shd w:val="clear" w:color="auto" w:fill="D9D9D9" w:themeFill="background1" w:themeFillShade="D9"/>
          </w:tcPr>
          <w:p w14:paraId="178DAC6F" w14:textId="77777777" w:rsidR="00980AC5" w:rsidRDefault="00B30903" w:rsidP="00980AC5">
            <w:pPr>
              <w:spacing w:after="0" w:line="240" w:lineRule="auto"/>
              <w:rPr>
                <w:rFonts w:ascii="Calibri" w:hAnsi="Calibri"/>
                <w:color w:val="000000"/>
              </w:rPr>
            </w:pPr>
            <w:r w:rsidRPr="00B30903">
              <w:rPr>
                <w:sz w:val="20"/>
                <w:szCs w:val="20"/>
              </w:rPr>
              <w:t>H</w:t>
            </w:r>
            <w:r w:rsidR="0040120D">
              <w:rPr>
                <w:sz w:val="20"/>
                <w:szCs w:val="20"/>
              </w:rPr>
              <w:t xml:space="preserve">igh </w:t>
            </w:r>
            <w:r w:rsidRPr="00B30903">
              <w:rPr>
                <w:sz w:val="20"/>
                <w:szCs w:val="20"/>
              </w:rPr>
              <w:t>S</w:t>
            </w:r>
            <w:r w:rsidR="0040120D">
              <w:rPr>
                <w:sz w:val="20"/>
                <w:szCs w:val="20"/>
              </w:rPr>
              <w:t>chool</w:t>
            </w:r>
            <w:r w:rsidRPr="00B30903">
              <w:rPr>
                <w:sz w:val="20"/>
                <w:szCs w:val="20"/>
              </w:rPr>
              <w:t xml:space="preserve"> of Science and Technology</w:t>
            </w:r>
          </w:p>
        </w:tc>
        <w:tc>
          <w:tcPr>
            <w:tcW w:w="661" w:type="dxa"/>
            <w:shd w:val="clear" w:color="auto" w:fill="D9D9D9" w:themeFill="background1" w:themeFillShade="D9"/>
          </w:tcPr>
          <w:p w14:paraId="178DAC7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52%</w:t>
            </w:r>
          </w:p>
        </w:tc>
        <w:tc>
          <w:tcPr>
            <w:tcW w:w="662" w:type="dxa"/>
            <w:shd w:val="clear" w:color="auto" w:fill="D9D9D9" w:themeFill="background1" w:themeFillShade="D9"/>
          </w:tcPr>
          <w:p w14:paraId="178DAC7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58%</w:t>
            </w:r>
          </w:p>
        </w:tc>
        <w:tc>
          <w:tcPr>
            <w:tcW w:w="661" w:type="dxa"/>
            <w:shd w:val="clear" w:color="auto" w:fill="D9D9D9" w:themeFill="background1" w:themeFillShade="D9"/>
          </w:tcPr>
          <w:p w14:paraId="178DAC7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64%</w:t>
            </w:r>
          </w:p>
        </w:tc>
        <w:tc>
          <w:tcPr>
            <w:tcW w:w="662" w:type="dxa"/>
            <w:shd w:val="clear" w:color="auto" w:fill="D9D9D9" w:themeFill="background1" w:themeFillShade="D9"/>
          </w:tcPr>
          <w:p w14:paraId="178DAC7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60%</w:t>
            </w:r>
          </w:p>
        </w:tc>
        <w:tc>
          <w:tcPr>
            <w:tcW w:w="900" w:type="dxa"/>
            <w:tcBorders>
              <w:right w:val="single" w:sz="18" w:space="0" w:color="auto"/>
            </w:tcBorders>
            <w:shd w:val="clear" w:color="auto" w:fill="D9D9D9" w:themeFill="background1" w:themeFillShade="D9"/>
          </w:tcPr>
          <w:p w14:paraId="178DAC74"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8</w:t>
            </w:r>
          </w:p>
        </w:tc>
        <w:tc>
          <w:tcPr>
            <w:tcW w:w="697" w:type="dxa"/>
            <w:tcBorders>
              <w:top w:val="single" w:sz="4" w:space="0" w:color="auto"/>
              <w:left w:val="single" w:sz="18" w:space="0" w:color="auto"/>
              <w:bottom w:val="single" w:sz="4" w:space="0" w:color="auto"/>
            </w:tcBorders>
            <w:shd w:val="clear" w:color="auto" w:fill="D9D9D9" w:themeFill="background1" w:themeFillShade="D9"/>
          </w:tcPr>
          <w:p w14:paraId="178DAC7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22%</w:t>
            </w:r>
          </w:p>
        </w:tc>
        <w:tc>
          <w:tcPr>
            <w:tcW w:w="698" w:type="dxa"/>
            <w:shd w:val="clear" w:color="auto" w:fill="D9D9D9" w:themeFill="background1" w:themeFillShade="D9"/>
          </w:tcPr>
          <w:p w14:paraId="178DAC7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34%</w:t>
            </w:r>
          </w:p>
        </w:tc>
        <w:tc>
          <w:tcPr>
            <w:tcW w:w="697" w:type="dxa"/>
            <w:shd w:val="clear" w:color="auto" w:fill="D9D9D9" w:themeFill="background1" w:themeFillShade="D9"/>
          </w:tcPr>
          <w:p w14:paraId="178DAC7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w:t>
            </w:r>
          </w:p>
        </w:tc>
        <w:tc>
          <w:tcPr>
            <w:tcW w:w="698" w:type="dxa"/>
            <w:shd w:val="clear" w:color="auto" w:fill="D9D9D9" w:themeFill="background1" w:themeFillShade="D9"/>
          </w:tcPr>
          <w:p w14:paraId="178DAC7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36%</w:t>
            </w:r>
          </w:p>
        </w:tc>
        <w:tc>
          <w:tcPr>
            <w:tcW w:w="900" w:type="dxa"/>
            <w:tcBorders>
              <w:top w:val="single" w:sz="4" w:space="0" w:color="auto"/>
              <w:bottom w:val="single" w:sz="4" w:space="0" w:color="auto"/>
              <w:right w:val="single" w:sz="4" w:space="0" w:color="auto"/>
            </w:tcBorders>
            <w:shd w:val="clear" w:color="auto" w:fill="D9D9D9" w:themeFill="background1" w:themeFillShade="D9"/>
          </w:tcPr>
          <w:p w14:paraId="178DAC79"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14</w:t>
            </w:r>
          </w:p>
        </w:tc>
      </w:tr>
      <w:tr w:rsidR="00B30903" w:rsidRPr="00B30903" w14:paraId="178DAC86" w14:textId="77777777" w:rsidTr="00917E59">
        <w:tc>
          <w:tcPr>
            <w:tcW w:w="2322" w:type="dxa"/>
            <w:tcBorders>
              <w:top w:val="single" w:sz="4" w:space="0" w:color="auto"/>
              <w:left w:val="single" w:sz="4" w:space="0" w:color="auto"/>
              <w:bottom w:val="single" w:sz="4" w:space="0" w:color="auto"/>
            </w:tcBorders>
          </w:tcPr>
          <w:p w14:paraId="178DAC7B"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High Needs</w:t>
            </w:r>
          </w:p>
        </w:tc>
        <w:tc>
          <w:tcPr>
            <w:tcW w:w="661" w:type="dxa"/>
          </w:tcPr>
          <w:p w14:paraId="178DAC7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52%</w:t>
            </w:r>
          </w:p>
        </w:tc>
        <w:tc>
          <w:tcPr>
            <w:tcW w:w="662" w:type="dxa"/>
          </w:tcPr>
          <w:p w14:paraId="178DAC7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53%</w:t>
            </w:r>
          </w:p>
        </w:tc>
        <w:tc>
          <w:tcPr>
            <w:tcW w:w="661" w:type="dxa"/>
          </w:tcPr>
          <w:p w14:paraId="178DAC7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61%</w:t>
            </w:r>
          </w:p>
        </w:tc>
        <w:tc>
          <w:tcPr>
            <w:tcW w:w="662" w:type="dxa"/>
          </w:tcPr>
          <w:p w14:paraId="178DAC7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58%</w:t>
            </w:r>
          </w:p>
        </w:tc>
        <w:tc>
          <w:tcPr>
            <w:tcW w:w="900" w:type="dxa"/>
            <w:tcBorders>
              <w:right w:val="single" w:sz="18" w:space="0" w:color="auto"/>
            </w:tcBorders>
          </w:tcPr>
          <w:p w14:paraId="178DAC80"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6</w:t>
            </w:r>
          </w:p>
        </w:tc>
        <w:tc>
          <w:tcPr>
            <w:tcW w:w="697" w:type="dxa"/>
            <w:tcBorders>
              <w:top w:val="single" w:sz="4" w:space="0" w:color="auto"/>
              <w:left w:val="single" w:sz="18" w:space="0" w:color="auto"/>
              <w:bottom w:val="single" w:sz="4" w:space="0" w:color="auto"/>
            </w:tcBorders>
          </w:tcPr>
          <w:p w14:paraId="178DAC8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w:t>
            </w:r>
          </w:p>
        </w:tc>
        <w:tc>
          <w:tcPr>
            <w:tcW w:w="698" w:type="dxa"/>
          </w:tcPr>
          <w:p w14:paraId="178DAC8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28%</w:t>
            </w:r>
          </w:p>
        </w:tc>
        <w:tc>
          <w:tcPr>
            <w:tcW w:w="697" w:type="dxa"/>
          </w:tcPr>
          <w:p w14:paraId="178DAC8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19%</w:t>
            </w:r>
          </w:p>
        </w:tc>
        <w:tc>
          <w:tcPr>
            <w:tcW w:w="698" w:type="dxa"/>
          </w:tcPr>
          <w:p w14:paraId="178DAC8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35%</w:t>
            </w:r>
          </w:p>
        </w:tc>
        <w:tc>
          <w:tcPr>
            <w:tcW w:w="900" w:type="dxa"/>
            <w:tcBorders>
              <w:top w:val="single" w:sz="4" w:space="0" w:color="auto"/>
              <w:bottom w:val="single" w:sz="4" w:space="0" w:color="auto"/>
              <w:right w:val="single" w:sz="4" w:space="0" w:color="auto"/>
            </w:tcBorders>
          </w:tcPr>
          <w:p w14:paraId="178DAC85"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12</w:t>
            </w:r>
          </w:p>
        </w:tc>
      </w:tr>
      <w:tr w:rsidR="00B30903" w:rsidRPr="00B30903" w14:paraId="178DAC92" w14:textId="77777777" w:rsidTr="00917E59">
        <w:tc>
          <w:tcPr>
            <w:tcW w:w="2322" w:type="dxa"/>
            <w:tcBorders>
              <w:top w:val="single" w:sz="4" w:space="0" w:color="auto"/>
              <w:left w:val="single" w:sz="4" w:space="0" w:color="auto"/>
              <w:bottom w:val="single" w:sz="4" w:space="0" w:color="auto"/>
            </w:tcBorders>
          </w:tcPr>
          <w:p w14:paraId="178DAC87"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Econ. Dis.</w:t>
            </w:r>
          </w:p>
        </w:tc>
        <w:tc>
          <w:tcPr>
            <w:tcW w:w="661" w:type="dxa"/>
          </w:tcPr>
          <w:p w14:paraId="178DAC8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C8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59%</w:t>
            </w:r>
          </w:p>
        </w:tc>
        <w:tc>
          <w:tcPr>
            <w:tcW w:w="661" w:type="dxa"/>
          </w:tcPr>
          <w:p w14:paraId="178DAC8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66%</w:t>
            </w:r>
          </w:p>
        </w:tc>
        <w:tc>
          <w:tcPr>
            <w:tcW w:w="662" w:type="dxa"/>
          </w:tcPr>
          <w:p w14:paraId="178DAC8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60%</w:t>
            </w:r>
          </w:p>
        </w:tc>
        <w:tc>
          <w:tcPr>
            <w:tcW w:w="900" w:type="dxa"/>
            <w:tcBorders>
              <w:right w:val="single" w:sz="18" w:space="0" w:color="auto"/>
            </w:tcBorders>
          </w:tcPr>
          <w:p w14:paraId="178DAC8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bottom w:val="single" w:sz="4" w:space="0" w:color="auto"/>
            </w:tcBorders>
          </w:tcPr>
          <w:p w14:paraId="178DAC8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C8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30%</w:t>
            </w:r>
          </w:p>
        </w:tc>
        <w:tc>
          <w:tcPr>
            <w:tcW w:w="697" w:type="dxa"/>
          </w:tcPr>
          <w:p w14:paraId="178DAC8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w:t>
            </w:r>
          </w:p>
        </w:tc>
        <w:tc>
          <w:tcPr>
            <w:tcW w:w="698" w:type="dxa"/>
          </w:tcPr>
          <w:p w14:paraId="178DAC9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35%</w:t>
            </w:r>
          </w:p>
        </w:tc>
        <w:tc>
          <w:tcPr>
            <w:tcW w:w="900" w:type="dxa"/>
            <w:tcBorders>
              <w:top w:val="single" w:sz="4" w:space="0" w:color="auto"/>
              <w:bottom w:val="single" w:sz="4" w:space="0" w:color="auto"/>
              <w:right w:val="single" w:sz="4" w:space="0" w:color="auto"/>
            </w:tcBorders>
          </w:tcPr>
          <w:p w14:paraId="178DAC9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C9E" w14:textId="77777777" w:rsidTr="00917E59">
        <w:tc>
          <w:tcPr>
            <w:tcW w:w="2322" w:type="dxa"/>
            <w:tcBorders>
              <w:top w:val="single" w:sz="4" w:space="0" w:color="auto"/>
              <w:left w:val="single" w:sz="4" w:space="0" w:color="auto"/>
              <w:bottom w:val="single" w:sz="4" w:space="0" w:color="auto"/>
            </w:tcBorders>
          </w:tcPr>
          <w:p w14:paraId="178DAC93"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ELLs</w:t>
            </w:r>
          </w:p>
        </w:tc>
        <w:tc>
          <w:tcPr>
            <w:tcW w:w="661" w:type="dxa"/>
          </w:tcPr>
          <w:p w14:paraId="178DAC9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w:t>
            </w:r>
          </w:p>
        </w:tc>
        <w:tc>
          <w:tcPr>
            <w:tcW w:w="662" w:type="dxa"/>
          </w:tcPr>
          <w:p w14:paraId="178DAC9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22%</w:t>
            </w:r>
          </w:p>
        </w:tc>
        <w:tc>
          <w:tcPr>
            <w:tcW w:w="661" w:type="dxa"/>
          </w:tcPr>
          <w:p w14:paraId="178DAC9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44%</w:t>
            </w:r>
          </w:p>
        </w:tc>
        <w:tc>
          <w:tcPr>
            <w:tcW w:w="662" w:type="dxa"/>
          </w:tcPr>
          <w:p w14:paraId="178DAC9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36%</w:t>
            </w:r>
          </w:p>
        </w:tc>
        <w:tc>
          <w:tcPr>
            <w:tcW w:w="900" w:type="dxa"/>
            <w:tcBorders>
              <w:right w:val="single" w:sz="18" w:space="0" w:color="auto"/>
            </w:tcBorders>
          </w:tcPr>
          <w:p w14:paraId="178DAC98"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13</w:t>
            </w:r>
          </w:p>
        </w:tc>
        <w:tc>
          <w:tcPr>
            <w:tcW w:w="697" w:type="dxa"/>
            <w:tcBorders>
              <w:top w:val="single" w:sz="4" w:space="0" w:color="auto"/>
              <w:left w:val="single" w:sz="18" w:space="0" w:color="auto"/>
              <w:bottom w:val="single" w:sz="4" w:space="0" w:color="auto"/>
            </w:tcBorders>
          </w:tcPr>
          <w:p w14:paraId="178DAC9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15%</w:t>
            </w:r>
          </w:p>
        </w:tc>
        <w:tc>
          <w:tcPr>
            <w:tcW w:w="698" w:type="dxa"/>
          </w:tcPr>
          <w:p w14:paraId="178DAC9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17%</w:t>
            </w:r>
          </w:p>
        </w:tc>
        <w:tc>
          <w:tcPr>
            <w:tcW w:w="697" w:type="dxa"/>
          </w:tcPr>
          <w:p w14:paraId="178DAC9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w:t>
            </w:r>
          </w:p>
        </w:tc>
        <w:tc>
          <w:tcPr>
            <w:tcW w:w="698" w:type="dxa"/>
          </w:tcPr>
          <w:p w14:paraId="178DAC9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21%</w:t>
            </w:r>
          </w:p>
        </w:tc>
        <w:tc>
          <w:tcPr>
            <w:tcW w:w="900" w:type="dxa"/>
            <w:tcBorders>
              <w:top w:val="single" w:sz="4" w:space="0" w:color="auto"/>
              <w:bottom w:val="single" w:sz="4" w:space="0" w:color="auto"/>
              <w:right w:val="single" w:sz="4" w:space="0" w:color="auto"/>
            </w:tcBorders>
          </w:tcPr>
          <w:p w14:paraId="178DAC9D"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6</w:t>
            </w:r>
          </w:p>
        </w:tc>
      </w:tr>
      <w:tr w:rsidR="00B30903" w:rsidRPr="00B30903" w14:paraId="178DACAA" w14:textId="77777777" w:rsidTr="00917E59">
        <w:tc>
          <w:tcPr>
            <w:tcW w:w="2322" w:type="dxa"/>
            <w:tcBorders>
              <w:top w:val="single" w:sz="4" w:space="0" w:color="auto"/>
              <w:left w:val="single" w:sz="4" w:space="0" w:color="auto"/>
              <w:bottom w:val="single" w:sz="4" w:space="0" w:color="auto"/>
            </w:tcBorders>
          </w:tcPr>
          <w:p w14:paraId="178DAC9F"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SWD</w:t>
            </w:r>
          </w:p>
        </w:tc>
        <w:tc>
          <w:tcPr>
            <w:tcW w:w="661" w:type="dxa"/>
          </w:tcPr>
          <w:p w14:paraId="178DACA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15%</w:t>
            </w:r>
          </w:p>
        </w:tc>
        <w:tc>
          <w:tcPr>
            <w:tcW w:w="662" w:type="dxa"/>
          </w:tcPr>
          <w:p w14:paraId="178DACA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15%</w:t>
            </w:r>
          </w:p>
        </w:tc>
        <w:tc>
          <w:tcPr>
            <w:tcW w:w="661" w:type="dxa"/>
          </w:tcPr>
          <w:p w14:paraId="178DACA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18%</w:t>
            </w:r>
          </w:p>
        </w:tc>
        <w:tc>
          <w:tcPr>
            <w:tcW w:w="662" w:type="dxa"/>
          </w:tcPr>
          <w:p w14:paraId="178DACA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w:t>
            </w:r>
          </w:p>
        </w:tc>
        <w:tc>
          <w:tcPr>
            <w:tcW w:w="900" w:type="dxa"/>
            <w:tcBorders>
              <w:right w:val="single" w:sz="18" w:space="0" w:color="auto"/>
            </w:tcBorders>
          </w:tcPr>
          <w:p w14:paraId="178DACA4"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5</w:t>
            </w:r>
          </w:p>
        </w:tc>
        <w:tc>
          <w:tcPr>
            <w:tcW w:w="697" w:type="dxa"/>
            <w:tcBorders>
              <w:top w:val="single" w:sz="4" w:space="0" w:color="auto"/>
              <w:left w:val="single" w:sz="18" w:space="0" w:color="auto"/>
              <w:bottom w:val="single" w:sz="4" w:space="0" w:color="auto"/>
            </w:tcBorders>
          </w:tcPr>
          <w:p w14:paraId="178DACA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w:t>
            </w:r>
          </w:p>
        </w:tc>
        <w:tc>
          <w:tcPr>
            <w:tcW w:w="698" w:type="dxa"/>
          </w:tcPr>
          <w:p w14:paraId="178DACA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w:t>
            </w:r>
          </w:p>
        </w:tc>
        <w:tc>
          <w:tcPr>
            <w:tcW w:w="697" w:type="dxa"/>
          </w:tcPr>
          <w:p w14:paraId="178DACA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w:t>
            </w:r>
          </w:p>
        </w:tc>
        <w:tc>
          <w:tcPr>
            <w:tcW w:w="698" w:type="dxa"/>
          </w:tcPr>
          <w:p w14:paraId="178DACA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w:t>
            </w:r>
          </w:p>
        </w:tc>
        <w:tc>
          <w:tcPr>
            <w:tcW w:w="900" w:type="dxa"/>
            <w:tcBorders>
              <w:top w:val="single" w:sz="4" w:space="0" w:color="auto"/>
              <w:bottom w:val="single" w:sz="4" w:space="0" w:color="auto"/>
              <w:right w:val="single" w:sz="4" w:space="0" w:color="auto"/>
            </w:tcBorders>
          </w:tcPr>
          <w:p w14:paraId="178DACA9"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5</w:t>
            </w:r>
          </w:p>
        </w:tc>
      </w:tr>
      <w:tr w:rsidR="00B30903" w:rsidRPr="00B30903" w14:paraId="178DACB6" w14:textId="77777777" w:rsidTr="00917E59">
        <w:tc>
          <w:tcPr>
            <w:tcW w:w="2322" w:type="dxa"/>
            <w:tcBorders>
              <w:top w:val="single" w:sz="4" w:space="0" w:color="auto"/>
              <w:left w:val="single" w:sz="4" w:space="0" w:color="auto"/>
              <w:bottom w:val="single" w:sz="4" w:space="0" w:color="auto"/>
            </w:tcBorders>
            <w:shd w:val="clear" w:color="auto" w:fill="D9D9D9" w:themeFill="background1" w:themeFillShade="D9"/>
          </w:tcPr>
          <w:p w14:paraId="178DACAB" w14:textId="77777777" w:rsidR="00980AC5" w:rsidRPr="00980AC5" w:rsidRDefault="00980AC5" w:rsidP="00980AC5">
            <w:pPr>
              <w:spacing w:after="0" w:line="240" w:lineRule="auto"/>
              <w:rPr>
                <w:rFonts w:ascii="Calibri" w:hAnsi="Calibri"/>
                <w:color w:val="000000"/>
                <w:sz w:val="20"/>
                <w:szCs w:val="20"/>
              </w:rPr>
            </w:pPr>
            <w:r w:rsidRPr="00980AC5">
              <w:rPr>
                <w:rFonts w:ascii="Calibri" w:hAnsi="Calibri"/>
                <w:color w:val="000000"/>
                <w:sz w:val="20"/>
                <w:szCs w:val="20"/>
              </w:rPr>
              <w:lastRenderedPageBreak/>
              <w:t>Springfield Public Day High School</w:t>
            </w:r>
          </w:p>
        </w:tc>
        <w:tc>
          <w:tcPr>
            <w:tcW w:w="661" w:type="dxa"/>
            <w:shd w:val="clear" w:color="auto" w:fill="D9D9D9" w:themeFill="background1" w:themeFillShade="D9"/>
          </w:tcPr>
          <w:p w14:paraId="178DACA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w:t>
            </w:r>
          </w:p>
        </w:tc>
        <w:tc>
          <w:tcPr>
            <w:tcW w:w="662" w:type="dxa"/>
            <w:shd w:val="clear" w:color="auto" w:fill="D9D9D9" w:themeFill="background1" w:themeFillShade="D9"/>
          </w:tcPr>
          <w:p w14:paraId="178DACA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shd w:val="clear" w:color="auto" w:fill="D9D9D9" w:themeFill="background1" w:themeFillShade="D9"/>
          </w:tcPr>
          <w:p w14:paraId="178DACA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w:t>
            </w:r>
          </w:p>
        </w:tc>
        <w:tc>
          <w:tcPr>
            <w:tcW w:w="662" w:type="dxa"/>
            <w:shd w:val="clear" w:color="auto" w:fill="D9D9D9" w:themeFill="background1" w:themeFillShade="D9"/>
          </w:tcPr>
          <w:p w14:paraId="178DACA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27%</w:t>
            </w:r>
          </w:p>
        </w:tc>
        <w:tc>
          <w:tcPr>
            <w:tcW w:w="900" w:type="dxa"/>
            <w:tcBorders>
              <w:right w:val="single" w:sz="18" w:space="0" w:color="auto"/>
            </w:tcBorders>
            <w:shd w:val="clear" w:color="auto" w:fill="D9D9D9" w:themeFill="background1" w:themeFillShade="D9"/>
          </w:tcPr>
          <w:p w14:paraId="178DACB0"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-23</w:t>
            </w:r>
          </w:p>
        </w:tc>
        <w:tc>
          <w:tcPr>
            <w:tcW w:w="697" w:type="dxa"/>
            <w:tcBorders>
              <w:top w:val="single" w:sz="4" w:space="0" w:color="auto"/>
              <w:left w:val="single" w:sz="18" w:space="0" w:color="auto"/>
              <w:bottom w:val="single" w:sz="4" w:space="0" w:color="auto"/>
            </w:tcBorders>
            <w:shd w:val="clear" w:color="auto" w:fill="D9D9D9" w:themeFill="background1" w:themeFillShade="D9"/>
          </w:tcPr>
          <w:p w14:paraId="178DACB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40%</w:t>
            </w:r>
          </w:p>
        </w:tc>
        <w:tc>
          <w:tcPr>
            <w:tcW w:w="698" w:type="dxa"/>
            <w:shd w:val="clear" w:color="auto" w:fill="D9D9D9" w:themeFill="background1" w:themeFillShade="D9"/>
          </w:tcPr>
          <w:p w14:paraId="178DACB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18%</w:t>
            </w:r>
          </w:p>
        </w:tc>
        <w:tc>
          <w:tcPr>
            <w:tcW w:w="697" w:type="dxa"/>
            <w:shd w:val="clear" w:color="auto" w:fill="D9D9D9" w:themeFill="background1" w:themeFillShade="D9"/>
          </w:tcPr>
          <w:p w14:paraId="178DACB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w:t>
            </w:r>
          </w:p>
        </w:tc>
        <w:tc>
          <w:tcPr>
            <w:tcW w:w="698" w:type="dxa"/>
            <w:shd w:val="clear" w:color="auto" w:fill="D9D9D9" w:themeFill="background1" w:themeFillShade="D9"/>
          </w:tcPr>
          <w:p w14:paraId="178DACB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w:t>
            </w:r>
          </w:p>
        </w:tc>
        <w:tc>
          <w:tcPr>
            <w:tcW w:w="900" w:type="dxa"/>
            <w:tcBorders>
              <w:top w:val="single" w:sz="4" w:space="0" w:color="auto"/>
              <w:bottom w:val="single" w:sz="4" w:space="0" w:color="auto"/>
              <w:right w:val="single" w:sz="4" w:space="0" w:color="auto"/>
            </w:tcBorders>
            <w:shd w:val="clear" w:color="auto" w:fill="D9D9D9" w:themeFill="background1" w:themeFillShade="D9"/>
          </w:tcPr>
          <w:p w14:paraId="178DACB5"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-33</w:t>
            </w:r>
          </w:p>
        </w:tc>
      </w:tr>
      <w:tr w:rsidR="00B30903" w:rsidRPr="00B30903" w14:paraId="178DACC2" w14:textId="77777777" w:rsidTr="00917E59">
        <w:tc>
          <w:tcPr>
            <w:tcW w:w="2322" w:type="dxa"/>
            <w:tcBorders>
              <w:top w:val="single" w:sz="4" w:space="0" w:color="auto"/>
              <w:left w:val="single" w:sz="4" w:space="0" w:color="auto"/>
              <w:bottom w:val="single" w:sz="4" w:space="0" w:color="auto"/>
            </w:tcBorders>
          </w:tcPr>
          <w:p w14:paraId="178DACB7"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High Needs</w:t>
            </w:r>
          </w:p>
        </w:tc>
        <w:tc>
          <w:tcPr>
            <w:tcW w:w="661" w:type="dxa"/>
          </w:tcPr>
          <w:p w14:paraId="178DACB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w:t>
            </w:r>
          </w:p>
        </w:tc>
        <w:tc>
          <w:tcPr>
            <w:tcW w:w="662" w:type="dxa"/>
          </w:tcPr>
          <w:p w14:paraId="178DACB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tcPr>
          <w:p w14:paraId="178DACB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w:t>
            </w:r>
          </w:p>
        </w:tc>
        <w:tc>
          <w:tcPr>
            <w:tcW w:w="662" w:type="dxa"/>
          </w:tcPr>
          <w:p w14:paraId="178DACB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27%</w:t>
            </w:r>
          </w:p>
        </w:tc>
        <w:tc>
          <w:tcPr>
            <w:tcW w:w="900" w:type="dxa"/>
            <w:tcBorders>
              <w:right w:val="single" w:sz="18" w:space="0" w:color="auto"/>
            </w:tcBorders>
          </w:tcPr>
          <w:p w14:paraId="178DACBC"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-23</w:t>
            </w:r>
          </w:p>
        </w:tc>
        <w:tc>
          <w:tcPr>
            <w:tcW w:w="697" w:type="dxa"/>
            <w:tcBorders>
              <w:top w:val="single" w:sz="4" w:space="0" w:color="auto"/>
              <w:left w:val="single" w:sz="18" w:space="0" w:color="auto"/>
              <w:bottom w:val="single" w:sz="4" w:space="0" w:color="auto"/>
            </w:tcBorders>
          </w:tcPr>
          <w:p w14:paraId="178DACB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40%</w:t>
            </w:r>
          </w:p>
        </w:tc>
        <w:tc>
          <w:tcPr>
            <w:tcW w:w="698" w:type="dxa"/>
          </w:tcPr>
          <w:p w14:paraId="178DACB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18%</w:t>
            </w:r>
          </w:p>
        </w:tc>
        <w:tc>
          <w:tcPr>
            <w:tcW w:w="697" w:type="dxa"/>
          </w:tcPr>
          <w:p w14:paraId="178DACB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w:t>
            </w:r>
          </w:p>
        </w:tc>
        <w:tc>
          <w:tcPr>
            <w:tcW w:w="698" w:type="dxa"/>
          </w:tcPr>
          <w:p w14:paraId="178DACC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w:t>
            </w:r>
          </w:p>
        </w:tc>
        <w:tc>
          <w:tcPr>
            <w:tcW w:w="900" w:type="dxa"/>
            <w:tcBorders>
              <w:top w:val="single" w:sz="4" w:space="0" w:color="auto"/>
              <w:bottom w:val="single" w:sz="4" w:space="0" w:color="auto"/>
              <w:right w:val="single" w:sz="4" w:space="0" w:color="auto"/>
            </w:tcBorders>
          </w:tcPr>
          <w:p w14:paraId="178DACC1"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-33</w:t>
            </w:r>
          </w:p>
        </w:tc>
      </w:tr>
      <w:tr w:rsidR="00B30903" w:rsidRPr="00B30903" w14:paraId="178DACCE" w14:textId="77777777" w:rsidTr="00917E59">
        <w:tc>
          <w:tcPr>
            <w:tcW w:w="2322" w:type="dxa"/>
            <w:tcBorders>
              <w:top w:val="single" w:sz="4" w:space="0" w:color="auto"/>
              <w:left w:val="single" w:sz="4" w:space="0" w:color="auto"/>
              <w:bottom w:val="single" w:sz="4" w:space="0" w:color="auto"/>
            </w:tcBorders>
          </w:tcPr>
          <w:p w14:paraId="178DACC3"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Econ. Dis.</w:t>
            </w:r>
          </w:p>
        </w:tc>
        <w:tc>
          <w:tcPr>
            <w:tcW w:w="661" w:type="dxa"/>
          </w:tcPr>
          <w:p w14:paraId="178DACC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CC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tcPr>
          <w:p w14:paraId="178DACC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15%</w:t>
            </w:r>
          </w:p>
        </w:tc>
        <w:tc>
          <w:tcPr>
            <w:tcW w:w="662" w:type="dxa"/>
          </w:tcPr>
          <w:p w14:paraId="178DACC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29%</w:t>
            </w:r>
          </w:p>
        </w:tc>
        <w:tc>
          <w:tcPr>
            <w:tcW w:w="900" w:type="dxa"/>
            <w:tcBorders>
              <w:right w:val="single" w:sz="18" w:space="0" w:color="auto"/>
            </w:tcBorders>
          </w:tcPr>
          <w:p w14:paraId="178DACC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bottom w:val="single" w:sz="4" w:space="0" w:color="auto"/>
            </w:tcBorders>
          </w:tcPr>
          <w:p w14:paraId="178DACC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CC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Pr>
          <w:p w14:paraId="178DACC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w:t>
            </w:r>
          </w:p>
        </w:tc>
        <w:tc>
          <w:tcPr>
            <w:tcW w:w="698" w:type="dxa"/>
          </w:tcPr>
          <w:p w14:paraId="178DACC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w:t>
            </w:r>
          </w:p>
        </w:tc>
        <w:tc>
          <w:tcPr>
            <w:tcW w:w="900" w:type="dxa"/>
            <w:tcBorders>
              <w:top w:val="single" w:sz="4" w:space="0" w:color="auto"/>
              <w:bottom w:val="single" w:sz="4" w:space="0" w:color="auto"/>
              <w:right w:val="single" w:sz="4" w:space="0" w:color="auto"/>
            </w:tcBorders>
          </w:tcPr>
          <w:p w14:paraId="178DACC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CDA" w14:textId="77777777" w:rsidTr="00917E59">
        <w:tc>
          <w:tcPr>
            <w:tcW w:w="2322" w:type="dxa"/>
            <w:tcBorders>
              <w:top w:val="single" w:sz="4" w:space="0" w:color="auto"/>
              <w:left w:val="single" w:sz="4" w:space="0" w:color="auto"/>
              <w:bottom w:val="single" w:sz="4" w:space="0" w:color="auto"/>
            </w:tcBorders>
          </w:tcPr>
          <w:p w14:paraId="178DACCF"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ELLs</w:t>
            </w:r>
          </w:p>
        </w:tc>
        <w:tc>
          <w:tcPr>
            <w:tcW w:w="661" w:type="dxa"/>
          </w:tcPr>
          <w:p w14:paraId="178DACD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CD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tcPr>
          <w:p w14:paraId="178DACD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CD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900" w:type="dxa"/>
            <w:tcBorders>
              <w:right w:val="single" w:sz="18" w:space="0" w:color="auto"/>
            </w:tcBorders>
          </w:tcPr>
          <w:p w14:paraId="178DACD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bottom w:val="single" w:sz="4" w:space="0" w:color="auto"/>
            </w:tcBorders>
          </w:tcPr>
          <w:p w14:paraId="178DACD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CD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Pr>
          <w:p w14:paraId="178DACD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CD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900" w:type="dxa"/>
            <w:tcBorders>
              <w:top w:val="single" w:sz="4" w:space="0" w:color="auto"/>
              <w:bottom w:val="single" w:sz="4" w:space="0" w:color="auto"/>
              <w:right w:val="single" w:sz="4" w:space="0" w:color="auto"/>
            </w:tcBorders>
          </w:tcPr>
          <w:p w14:paraId="178DACD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CE6" w14:textId="77777777" w:rsidTr="00917E59">
        <w:tc>
          <w:tcPr>
            <w:tcW w:w="2322" w:type="dxa"/>
            <w:tcBorders>
              <w:top w:val="single" w:sz="4" w:space="0" w:color="auto"/>
              <w:left w:val="single" w:sz="4" w:space="0" w:color="auto"/>
              <w:bottom w:val="single" w:sz="4" w:space="0" w:color="auto"/>
            </w:tcBorders>
          </w:tcPr>
          <w:p w14:paraId="178DACDB"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SWD</w:t>
            </w:r>
          </w:p>
        </w:tc>
        <w:tc>
          <w:tcPr>
            <w:tcW w:w="661" w:type="dxa"/>
          </w:tcPr>
          <w:p w14:paraId="178DACD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w:t>
            </w:r>
          </w:p>
        </w:tc>
        <w:tc>
          <w:tcPr>
            <w:tcW w:w="662" w:type="dxa"/>
          </w:tcPr>
          <w:p w14:paraId="178DACD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1" w:type="dxa"/>
          </w:tcPr>
          <w:p w14:paraId="178DACD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w:t>
            </w:r>
          </w:p>
        </w:tc>
        <w:tc>
          <w:tcPr>
            <w:tcW w:w="662" w:type="dxa"/>
          </w:tcPr>
          <w:p w14:paraId="178DACD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27%</w:t>
            </w:r>
          </w:p>
        </w:tc>
        <w:tc>
          <w:tcPr>
            <w:tcW w:w="900" w:type="dxa"/>
            <w:tcBorders>
              <w:right w:val="single" w:sz="18" w:space="0" w:color="auto"/>
            </w:tcBorders>
          </w:tcPr>
          <w:p w14:paraId="178DACE0"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-23</w:t>
            </w:r>
          </w:p>
        </w:tc>
        <w:tc>
          <w:tcPr>
            <w:tcW w:w="697" w:type="dxa"/>
            <w:tcBorders>
              <w:top w:val="single" w:sz="4" w:space="0" w:color="auto"/>
              <w:left w:val="single" w:sz="18" w:space="0" w:color="auto"/>
              <w:bottom w:val="single" w:sz="4" w:space="0" w:color="auto"/>
            </w:tcBorders>
          </w:tcPr>
          <w:p w14:paraId="178DACE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40%</w:t>
            </w:r>
          </w:p>
        </w:tc>
        <w:tc>
          <w:tcPr>
            <w:tcW w:w="698" w:type="dxa"/>
          </w:tcPr>
          <w:p w14:paraId="178DACE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18%</w:t>
            </w:r>
          </w:p>
        </w:tc>
        <w:tc>
          <w:tcPr>
            <w:tcW w:w="697" w:type="dxa"/>
          </w:tcPr>
          <w:p w14:paraId="178DACE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w:t>
            </w:r>
          </w:p>
        </w:tc>
        <w:tc>
          <w:tcPr>
            <w:tcW w:w="698" w:type="dxa"/>
          </w:tcPr>
          <w:p w14:paraId="178DACE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w:t>
            </w:r>
          </w:p>
        </w:tc>
        <w:tc>
          <w:tcPr>
            <w:tcW w:w="900" w:type="dxa"/>
            <w:tcBorders>
              <w:top w:val="single" w:sz="4" w:space="0" w:color="auto"/>
              <w:bottom w:val="single" w:sz="4" w:space="0" w:color="auto"/>
              <w:right w:val="single" w:sz="4" w:space="0" w:color="auto"/>
            </w:tcBorders>
          </w:tcPr>
          <w:p w14:paraId="178DACE5"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-33</w:t>
            </w:r>
          </w:p>
        </w:tc>
      </w:tr>
      <w:tr w:rsidR="00B30903" w:rsidRPr="00B30903" w14:paraId="178DACF2" w14:textId="77777777" w:rsidTr="00917E59">
        <w:tc>
          <w:tcPr>
            <w:tcW w:w="2322" w:type="dxa"/>
            <w:tcBorders>
              <w:top w:val="single" w:sz="4" w:space="0" w:color="auto"/>
              <w:left w:val="single" w:sz="4" w:space="0" w:color="auto"/>
              <w:bottom w:val="single" w:sz="4" w:space="0" w:color="auto"/>
            </w:tcBorders>
            <w:shd w:val="clear" w:color="auto" w:fill="D9D9D9" w:themeFill="background1" w:themeFillShade="D9"/>
          </w:tcPr>
          <w:p w14:paraId="178DACE7" w14:textId="77777777" w:rsidR="00980AC5" w:rsidRDefault="00B30903" w:rsidP="00980AC5">
            <w:pPr>
              <w:spacing w:after="0" w:line="240" w:lineRule="auto"/>
              <w:rPr>
                <w:rFonts w:ascii="Calibri" w:hAnsi="Calibri"/>
                <w:color w:val="000000"/>
              </w:rPr>
            </w:pPr>
            <w:r w:rsidRPr="00B30903">
              <w:rPr>
                <w:sz w:val="20"/>
                <w:szCs w:val="20"/>
              </w:rPr>
              <w:t>Putnam Voc</w:t>
            </w:r>
            <w:r w:rsidR="0040120D">
              <w:rPr>
                <w:sz w:val="20"/>
                <w:szCs w:val="20"/>
              </w:rPr>
              <w:t>ational</w:t>
            </w:r>
            <w:r w:rsidRPr="00B30903">
              <w:rPr>
                <w:sz w:val="20"/>
                <w:szCs w:val="20"/>
              </w:rPr>
              <w:t xml:space="preserve"> Tech</w:t>
            </w:r>
            <w:r w:rsidR="0040120D">
              <w:rPr>
                <w:sz w:val="20"/>
                <w:szCs w:val="20"/>
              </w:rPr>
              <w:t>nical</w:t>
            </w:r>
            <w:r w:rsidRPr="00B30903">
              <w:rPr>
                <w:sz w:val="20"/>
                <w:szCs w:val="20"/>
              </w:rPr>
              <w:t xml:space="preserve"> </w:t>
            </w:r>
            <w:r w:rsidR="00155996">
              <w:rPr>
                <w:sz w:val="20"/>
                <w:szCs w:val="20"/>
              </w:rPr>
              <w:t>Academy</w:t>
            </w:r>
          </w:p>
        </w:tc>
        <w:tc>
          <w:tcPr>
            <w:tcW w:w="661" w:type="dxa"/>
            <w:shd w:val="clear" w:color="auto" w:fill="D9D9D9" w:themeFill="background1" w:themeFillShade="D9"/>
          </w:tcPr>
          <w:p w14:paraId="178DACE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78%</w:t>
            </w:r>
          </w:p>
        </w:tc>
        <w:tc>
          <w:tcPr>
            <w:tcW w:w="662" w:type="dxa"/>
            <w:shd w:val="clear" w:color="auto" w:fill="D9D9D9" w:themeFill="background1" w:themeFillShade="D9"/>
          </w:tcPr>
          <w:p w14:paraId="178DACE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83%</w:t>
            </w:r>
          </w:p>
        </w:tc>
        <w:tc>
          <w:tcPr>
            <w:tcW w:w="661" w:type="dxa"/>
            <w:shd w:val="clear" w:color="auto" w:fill="D9D9D9" w:themeFill="background1" w:themeFillShade="D9"/>
          </w:tcPr>
          <w:p w14:paraId="178DACE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91%</w:t>
            </w:r>
          </w:p>
        </w:tc>
        <w:tc>
          <w:tcPr>
            <w:tcW w:w="662" w:type="dxa"/>
            <w:shd w:val="clear" w:color="auto" w:fill="D9D9D9" w:themeFill="background1" w:themeFillShade="D9"/>
          </w:tcPr>
          <w:p w14:paraId="178DACE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85%</w:t>
            </w:r>
          </w:p>
        </w:tc>
        <w:tc>
          <w:tcPr>
            <w:tcW w:w="900" w:type="dxa"/>
            <w:tcBorders>
              <w:right w:val="single" w:sz="18" w:space="0" w:color="auto"/>
            </w:tcBorders>
            <w:shd w:val="clear" w:color="auto" w:fill="D9D9D9" w:themeFill="background1" w:themeFillShade="D9"/>
          </w:tcPr>
          <w:p w14:paraId="178DACEC"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7</w:t>
            </w:r>
          </w:p>
        </w:tc>
        <w:tc>
          <w:tcPr>
            <w:tcW w:w="697" w:type="dxa"/>
            <w:tcBorders>
              <w:top w:val="single" w:sz="4" w:space="0" w:color="auto"/>
              <w:left w:val="single" w:sz="18" w:space="0" w:color="auto"/>
              <w:bottom w:val="single" w:sz="4" w:space="0" w:color="auto"/>
            </w:tcBorders>
            <w:shd w:val="clear" w:color="auto" w:fill="D9D9D9" w:themeFill="background1" w:themeFillShade="D9"/>
          </w:tcPr>
          <w:p w14:paraId="178DACE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47%</w:t>
            </w:r>
          </w:p>
        </w:tc>
        <w:tc>
          <w:tcPr>
            <w:tcW w:w="698" w:type="dxa"/>
            <w:shd w:val="clear" w:color="auto" w:fill="D9D9D9" w:themeFill="background1" w:themeFillShade="D9"/>
          </w:tcPr>
          <w:p w14:paraId="178DACE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51%</w:t>
            </w:r>
          </w:p>
        </w:tc>
        <w:tc>
          <w:tcPr>
            <w:tcW w:w="697" w:type="dxa"/>
            <w:shd w:val="clear" w:color="auto" w:fill="D9D9D9" w:themeFill="background1" w:themeFillShade="D9"/>
          </w:tcPr>
          <w:p w14:paraId="178DACE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59%</w:t>
            </w:r>
          </w:p>
        </w:tc>
        <w:tc>
          <w:tcPr>
            <w:tcW w:w="698" w:type="dxa"/>
            <w:shd w:val="clear" w:color="auto" w:fill="D9D9D9" w:themeFill="background1" w:themeFillShade="D9"/>
          </w:tcPr>
          <w:p w14:paraId="178DACF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w:t>
            </w:r>
          </w:p>
        </w:tc>
        <w:tc>
          <w:tcPr>
            <w:tcW w:w="900" w:type="dxa"/>
            <w:tcBorders>
              <w:top w:val="single" w:sz="4" w:space="0" w:color="auto"/>
              <w:bottom w:val="single" w:sz="4" w:space="0" w:color="auto"/>
              <w:right w:val="single" w:sz="4" w:space="0" w:color="auto"/>
            </w:tcBorders>
            <w:shd w:val="clear" w:color="auto" w:fill="D9D9D9" w:themeFill="background1" w:themeFillShade="D9"/>
          </w:tcPr>
          <w:p w14:paraId="178DACF1"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2</w:t>
            </w:r>
          </w:p>
        </w:tc>
      </w:tr>
      <w:tr w:rsidR="00B30903" w:rsidRPr="00B30903" w14:paraId="178DACFE" w14:textId="77777777" w:rsidTr="00917E59">
        <w:tc>
          <w:tcPr>
            <w:tcW w:w="2322" w:type="dxa"/>
            <w:tcBorders>
              <w:top w:val="single" w:sz="4" w:space="0" w:color="auto"/>
              <w:left w:val="single" w:sz="4" w:space="0" w:color="auto"/>
              <w:bottom w:val="single" w:sz="4" w:space="0" w:color="auto"/>
            </w:tcBorders>
          </w:tcPr>
          <w:p w14:paraId="178DACF3"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High Needs</w:t>
            </w:r>
          </w:p>
        </w:tc>
        <w:tc>
          <w:tcPr>
            <w:tcW w:w="661" w:type="dxa"/>
          </w:tcPr>
          <w:p w14:paraId="178DACF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77%</w:t>
            </w:r>
          </w:p>
        </w:tc>
        <w:tc>
          <w:tcPr>
            <w:tcW w:w="662" w:type="dxa"/>
          </w:tcPr>
          <w:p w14:paraId="178DACF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80%</w:t>
            </w:r>
          </w:p>
        </w:tc>
        <w:tc>
          <w:tcPr>
            <w:tcW w:w="661" w:type="dxa"/>
          </w:tcPr>
          <w:p w14:paraId="178DACF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88%</w:t>
            </w:r>
          </w:p>
        </w:tc>
        <w:tc>
          <w:tcPr>
            <w:tcW w:w="662" w:type="dxa"/>
          </w:tcPr>
          <w:p w14:paraId="178DACF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82%</w:t>
            </w:r>
          </w:p>
        </w:tc>
        <w:tc>
          <w:tcPr>
            <w:tcW w:w="900" w:type="dxa"/>
            <w:tcBorders>
              <w:right w:val="single" w:sz="18" w:space="0" w:color="auto"/>
            </w:tcBorders>
          </w:tcPr>
          <w:p w14:paraId="178DACF8"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5</w:t>
            </w:r>
          </w:p>
        </w:tc>
        <w:tc>
          <w:tcPr>
            <w:tcW w:w="697" w:type="dxa"/>
            <w:tcBorders>
              <w:top w:val="single" w:sz="4" w:space="0" w:color="auto"/>
              <w:left w:val="single" w:sz="18" w:space="0" w:color="auto"/>
              <w:bottom w:val="single" w:sz="4" w:space="0" w:color="auto"/>
            </w:tcBorders>
          </w:tcPr>
          <w:p w14:paraId="178DACF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45%</w:t>
            </w:r>
          </w:p>
        </w:tc>
        <w:tc>
          <w:tcPr>
            <w:tcW w:w="698" w:type="dxa"/>
          </w:tcPr>
          <w:p w14:paraId="178DACF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46%</w:t>
            </w:r>
          </w:p>
        </w:tc>
        <w:tc>
          <w:tcPr>
            <w:tcW w:w="697" w:type="dxa"/>
          </w:tcPr>
          <w:p w14:paraId="178DACF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54%</w:t>
            </w:r>
          </w:p>
        </w:tc>
        <w:tc>
          <w:tcPr>
            <w:tcW w:w="698" w:type="dxa"/>
          </w:tcPr>
          <w:p w14:paraId="178DACF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46%</w:t>
            </w:r>
          </w:p>
        </w:tc>
        <w:tc>
          <w:tcPr>
            <w:tcW w:w="900" w:type="dxa"/>
            <w:tcBorders>
              <w:top w:val="single" w:sz="4" w:space="0" w:color="auto"/>
              <w:bottom w:val="single" w:sz="4" w:space="0" w:color="auto"/>
              <w:right w:val="single" w:sz="4" w:space="0" w:color="auto"/>
            </w:tcBorders>
          </w:tcPr>
          <w:p w14:paraId="178DACFD"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1</w:t>
            </w:r>
          </w:p>
        </w:tc>
      </w:tr>
      <w:tr w:rsidR="00B30903" w:rsidRPr="00B30903" w14:paraId="178DAD0A" w14:textId="77777777" w:rsidTr="00917E59">
        <w:tc>
          <w:tcPr>
            <w:tcW w:w="2322" w:type="dxa"/>
            <w:tcBorders>
              <w:top w:val="single" w:sz="4" w:space="0" w:color="auto"/>
              <w:left w:val="single" w:sz="4" w:space="0" w:color="auto"/>
              <w:bottom w:val="single" w:sz="4" w:space="0" w:color="auto"/>
            </w:tcBorders>
          </w:tcPr>
          <w:p w14:paraId="178DACFF"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Econ. Dis.</w:t>
            </w:r>
          </w:p>
        </w:tc>
        <w:tc>
          <w:tcPr>
            <w:tcW w:w="661" w:type="dxa"/>
          </w:tcPr>
          <w:p w14:paraId="178DAD0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62" w:type="dxa"/>
          </w:tcPr>
          <w:p w14:paraId="178DAD0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84%</w:t>
            </w:r>
          </w:p>
        </w:tc>
        <w:tc>
          <w:tcPr>
            <w:tcW w:w="661" w:type="dxa"/>
          </w:tcPr>
          <w:p w14:paraId="178DAD0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88%</w:t>
            </w:r>
          </w:p>
        </w:tc>
        <w:tc>
          <w:tcPr>
            <w:tcW w:w="662" w:type="dxa"/>
          </w:tcPr>
          <w:p w14:paraId="178DAD0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83%</w:t>
            </w:r>
          </w:p>
        </w:tc>
        <w:tc>
          <w:tcPr>
            <w:tcW w:w="900" w:type="dxa"/>
            <w:tcBorders>
              <w:right w:val="single" w:sz="18" w:space="0" w:color="auto"/>
            </w:tcBorders>
          </w:tcPr>
          <w:p w14:paraId="178DAD0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7" w:type="dxa"/>
            <w:tcBorders>
              <w:top w:val="single" w:sz="4" w:space="0" w:color="auto"/>
              <w:left w:val="single" w:sz="18" w:space="0" w:color="auto"/>
              <w:bottom w:val="single" w:sz="4" w:space="0" w:color="auto"/>
            </w:tcBorders>
          </w:tcPr>
          <w:p w14:paraId="178DAD0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698" w:type="dxa"/>
          </w:tcPr>
          <w:p w14:paraId="178DAD0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w:t>
            </w:r>
          </w:p>
        </w:tc>
        <w:tc>
          <w:tcPr>
            <w:tcW w:w="697" w:type="dxa"/>
          </w:tcPr>
          <w:p w14:paraId="178DAD0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57%</w:t>
            </w:r>
          </w:p>
        </w:tc>
        <w:tc>
          <w:tcPr>
            <w:tcW w:w="698" w:type="dxa"/>
          </w:tcPr>
          <w:p w14:paraId="178DAD0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47%</w:t>
            </w:r>
          </w:p>
        </w:tc>
        <w:tc>
          <w:tcPr>
            <w:tcW w:w="900" w:type="dxa"/>
            <w:tcBorders>
              <w:top w:val="single" w:sz="4" w:space="0" w:color="auto"/>
              <w:bottom w:val="single" w:sz="4" w:space="0" w:color="auto"/>
              <w:right w:val="single" w:sz="4" w:space="0" w:color="auto"/>
            </w:tcBorders>
          </w:tcPr>
          <w:p w14:paraId="178DAD0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r>
      <w:tr w:rsidR="00B30903" w:rsidRPr="00B30903" w14:paraId="178DAD16" w14:textId="77777777" w:rsidTr="00917E59">
        <w:tc>
          <w:tcPr>
            <w:tcW w:w="2322" w:type="dxa"/>
            <w:tcBorders>
              <w:top w:val="single" w:sz="4" w:space="0" w:color="auto"/>
              <w:left w:val="single" w:sz="4" w:space="0" w:color="auto"/>
              <w:bottom w:val="single" w:sz="4" w:space="0" w:color="auto"/>
            </w:tcBorders>
          </w:tcPr>
          <w:p w14:paraId="178DAD0B"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ELLs</w:t>
            </w:r>
          </w:p>
        </w:tc>
        <w:tc>
          <w:tcPr>
            <w:tcW w:w="661" w:type="dxa"/>
          </w:tcPr>
          <w:p w14:paraId="178DAD0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58%</w:t>
            </w:r>
          </w:p>
        </w:tc>
        <w:tc>
          <w:tcPr>
            <w:tcW w:w="662" w:type="dxa"/>
          </w:tcPr>
          <w:p w14:paraId="178DAD0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62%</w:t>
            </w:r>
          </w:p>
        </w:tc>
        <w:tc>
          <w:tcPr>
            <w:tcW w:w="661" w:type="dxa"/>
          </w:tcPr>
          <w:p w14:paraId="178DAD0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74%</w:t>
            </w:r>
          </w:p>
        </w:tc>
        <w:tc>
          <w:tcPr>
            <w:tcW w:w="662" w:type="dxa"/>
          </w:tcPr>
          <w:p w14:paraId="178DAD0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68%</w:t>
            </w:r>
          </w:p>
        </w:tc>
        <w:tc>
          <w:tcPr>
            <w:tcW w:w="900" w:type="dxa"/>
            <w:tcBorders>
              <w:right w:val="single" w:sz="18" w:space="0" w:color="auto"/>
            </w:tcBorders>
          </w:tcPr>
          <w:p w14:paraId="178DAD10"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10</w:t>
            </w:r>
          </w:p>
        </w:tc>
        <w:tc>
          <w:tcPr>
            <w:tcW w:w="697" w:type="dxa"/>
            <w:tcBorders>
              <w:top w:val="single" w:sz="4" w:space="0" w:color="auto"/>
              <w:left w:val="single" w:sz="18" w:space="0" w:color="auto"/>
              <w:bottom w:val="single" w:sz="4" w:space="0" w:color="auto"/>
            </w:tcBorders>
          </w:tcPr>
          <w:p w14:paraId="178DAD1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35%</w:t>
            </w:r>
          </w:p>
        </w:tc>
        <w:tc>
          <w:tcPr>
            <w:tcW w:w="698" w:type="dxa"/>
          </w:tcPr>
          <w:p w14:paraId="178DAD1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22%</w:t>
            </w:r>
          </w:p>
        </w:tc>
        <w:tc>
          <w:tcPr>
            <w:tcW w:w="697" w:type="dxa"/>
          </w:tcPr>
          <w:p w14:paraId="178DAD1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32%</w:t>
            </w:r>
          </w:p>
        </w:tc>
        <w:tc>
          <w:tcPr>
            <w:tcW w:w="698" w:type="dxa"/>
          </w:tcPr>
          <w:p w14:paraId="178DAD1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28%</w:t>
            </w:r>
          </w:p>
        </w:tc>
        <w:tc>
          <w:tcPr>
            <w:tcW w:w="900" w:type="dxa"/>
            <w:tcBorders>
              <w:top w:val="single" w:sz="4" w:space="0" w:color="auto"/>
              <w:bottom w:val="single" w:sz="4" w:space="0" w:color="auto"/>
              <w:right w:val="single" w:sz="4" w:space="0" w:color="auto"/>
            </w:tcBorders>
          </w:tcPr>
          <w:p w14:paraId="178DAD15"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-7</w:t>
            </w:r>
          </w:p>
        </w:tc>
      </w:tr>
      <w:tr w:rsidR="00B30903" w:rsidRPr="00B30903" w14:paraId="178DAD22" w14:textId="77777777" w:rsidTr="00917E59">
        <w:tc>
          <w:tcPr>
            <w:tcW w:w="2322" w:type="dxa"/>
            <w:tcBorders>
              <w:top w:val="single" w:sz="4" w:space="0" w:color="auto"/>
              <w:left w:val="single" w:sz="4" w:space="0" w:color="auto"/>
            </w:tcBorders>
          </w:tcPr>
          <w:p w14:paraId="178DAD17" w14:textId="77777777" w:rsidR="00980AC5" w:rsidRDefault="00B30903" w:rsidP="00980AC5">
            <w:pPr>
              <w:spacing w:after="0" w:line="240" w:lineRule="auto"/>
              <w:rPr>
                <w:rFonts w:ascii="Calibri" w:hAnsi="Calibri"/>
                <w:sz w:val="20"/>
                <w:szCs w:val="20"/>
              </w:rPr>
            </w:pPr>
            <w:r w:rsidRPr="00B30903">
              <w:rPr>
                <w:rFonts w:ascii="Calibri" w:hAnsi="Calibri"/>
                <w:sz w:val="20"/>
                <w:szCs w:val="20"/>
              </w:rPr>
              <w:t>SWD</w:t>
            </w:r>
          </w:p>
        </w:tc>
        <w:tc>
          <w:tcPr>
            <w:tcW w:w="661" w:type="dxa"/>
          </w:tcPr>
          <w:p w14:paraId="178DAD1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36%</w:t>
            </w:r>
          </w:p>
        </w:tc>
        <w:tc>
          <w:tcPr>
            <w:tcW w:w="662" w:type="dxa"/>
          </w:tcPr>
          <w:p w14:paraId="178DAD1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41%</w:t>
            </w:r>
          </w:p>
        </w:tc>
        <w:tc>
          <w:tcPr>
            <w:tcW w:w="661" w:type="dxa"/>
          </w:tcPr>
          <w:p w14:paraId="178DAD1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59%</w:t>
            </w:r>
          </w:p>
        </w:tc>
        <w:tc>
          <w:tcPr>
            <w:tcW w:w="662" w:type="dxa"/>
          </w:tcPr>
          <w:p w14:paraId="178DAD1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53%</w:t>
            </w:r>
          </w:p>
        </w:tc>
        <w:tc>
          <w:tcPr>
            <w:tcW w:w="900" w:type="dxa"/>
            <w:tcBorders>
              <w:right w:val="single" w:sz="18" w:space="0" w:color="auto"/>
            </w:tcBorders>
          </w:tcPr>
          <w:p w14:paraId="178DAD1C"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17</w:t>
            </w:r>
          </w:p>
        </w:tc>
        <w:tc>
          <w:tcPr>
            <w:tcW w:w="697" w:type="dxa"/>
            <w:tcBorders>
              <w:top w:val="single" w:sz="4" w:space="0" w:color="auto"/>
              <w:left w:val="single" w:sz="18" w:space="0" w:color="auto"/>
            </w:tcBorders>
          </w:tcPr>
          <w:p w14:paraId="178DAD1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16%</w:t>
            </w:r>
          </w:p>
        </w:tc>
        <w:tc>
          <w:tcPr>
            <w:tcW w:w="698" w:type="dxa"/>
          </w:tcPr>
          <w:p w14:paraId="178DAD1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12%</w:t>
            </w:r>
          </w:p>
        </w:tc>
        <w:tc>
          <w:tcPr>
            <w:tcW w:w="697" w:type="dxa"/>
          </w:tcPr>
          <w:p w14:paraId="178DAD1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18%</w:t>
            </w:r>
          </w:p>
        </w:tc>
        <w:tc>
          <w:tcPr>
            <w:tcW w:w="698" w:type="dxa"/>
          </w:tcPr>
          <w:p w14:paraId="178DAD2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w:t>
            </w:r>
          </w:p>
        </w:tc>
        <w:tc>
          <w:tcPr>
            <w:tcW w:w="900" w:type="dxa"/>
            <w:tcBorders>
              <w:top w:val="single" w:sz="4" w:space="0" w:color="auto"/>
              <w:right w:val="single" w:sz="4" w:space="0" w:color="auto"/>
            </w:tcBorders>
          </w:tcPr>
          <w:p w14:paraId="178DAD21" w14:textId="77777777" w:rsidR="00B30903" w:rsidRPr="00B30903" w:rsidRDefault="00B30903" w:rsidP="002F1028">
            <w:pPr>
              <w:spacing w:after="0" w:line="240" w:lineRule="auto"/>
              <w:jc w:val="center"/>
              <w:rPr>
                <w:rFonts w:ascii="Calibri" w:hAnsi="Calibri"/>
                <w:sz w:val="20"/>
                <w:szCs w:val="20"/>
              </w:rPr>
            </w:pPr>
            <w:r w:rsidRPr="00B30903">
              <w:rPr>
                <w:rFonts w:ascii="Calibri" w:hAnsi="Calibri"/>
                <w:sz w:val="20"/>
                <w:szCs w:val="20"/>
              </w:rPr>
              <w:t>4</w:t>
            </w:r>
          </w:p>
        </w:tc>
      </w:tr>
    </w:tbl>
    <w:p w14:paraId="178DAD23" w14:textId="77777777" w:rsidR="00B30903" w:rsidRPr="00B30903" w:rsidRDefault="00B30903" w:rsidP="00B30903">
      <w:pPr>
        <w:spacing w:after="0" w:line="240" w:lineRule="auto"/>
      </w:pPr>
    </w:p>
    <w:p w14:paraId="178DAD24" w14:textId="77777777" w:rsidR="00B30903" w:rsidRDefault="00B30903" w:rsidP="00B30903">
      <w:pPr>
        <w:spacing w:after="0" w:line="240" w:lineRule="auto"/>
      </w:pPr>
    </w:p>
    <w:p w14:paraId="178DAD25" w14:textId="241B727E" w:rsidR="00B30903" w:rsidRDefault="00C827FD" w:rsidP="00B30903">
      <w:pPr>
        <w:spacing w:after="0" w:line="240" w:lineRule="auto"/>
        <w:rPr>
          <w:b/>
        </w:rPr>
      </w:pPr>
      <w:r>
        <w:rPr>
          <w:b/>
        </w:rPr>
        <w:t>B</w:t>
      </w:r>
      <w:r w:rsidRPr="00B30903">
        <w:rPr>
          <w:b/>
        </w:rPr>
        <w:t>etween 2014 and 2017</w:t>
      </w:r>
      <w:r>
        <w:rPr>
          <w:b/>
        </w:rPr>
        <w:t>, i</w:t>
      </w:r>
      <w:r w:rsidRPr="00B30903">
        <w:rPr>
          <w:b/>
        </w:rPr>
        <w:t xml:space="preserve">n </w:t>
      </w:r>
      <w:r w:rsidR="00B30903" w:rsidRPr="00B30903">
        <w:rPr>
          <w:b/>
        </w:rPr>
        <w:t xml:space="preserve">science, the percentage of students scoring proficient or advanced on the MCAS </w:t>
      </w:r>
      <w:r>
        <w:rPr>
          <w:b/>
        </w:rPr>
        <w:t xml:space="preserve">assessment </w:t>
      </w:r>
      <w:r w:rsidR="00B30903" w:rsidRPr="00B30903">
        <w:rPr>
          <w:b/>
        </w:rPr>
        <w:t xml:space="preserve">improved </w:t>
      </w:r>
      <w:r w:rsidRPr="00B30903">
        <w:rPr>
          <w:b/>
        </w:rPr>
        <w:t xml:space="preserve">by 1 to 28 percentage points </w:t>
      </w:r>
      <w:r w:rsidR="00B30903" w:rsidRPr="00B30903">
        <w:rPr>
          <w:b/>
        </w:rPr>
        <w:t xml:space="preserve">in 22 of the 44 schools with reportable trend data.  </w:t>
      </w:r>
      <w:r>
        <w:rPr>
          <w:b/>
        </w:rPr>
        <w:t>S</w:t>
      </w:r>
      <w:r w:rsidR="00B30903" w:rsidRPr="00B30903">
        <w:rPr>
          <w:b/>
        </w:rPr>
        <w:t>cience proficiency did not improve in 3 of the 44 schools, and declined by 1 to 32 percentage points in 19 of the 44 schools with reportable trend data.</w:t>
      </w:r>
    </w:p>
    <w:p w14:paraId="4C040C23" w14:textId="28985368" w:rsidR="00485459" w:rsidRDefault="00485459" w:rsidP="00B30903">
      <w:pPr>
        <w:spacing w:after="0" w:line="240" w:lineRule="auto"/>
        <w:rPr>
          <w:b/>
        </w:rPr>
      </w:pPr>
    </w:p>
    <w:p w14:paraId="178DAD26" w14:textId="145D6014" w:rsidR="00980AC5" w:rsidRDefault="00980AC5" w:rsidP="00980AC5">
      <w:pPr>
        <w:spacing w:after="0" w:line="240" w:lineRule="auto"/>
        <w:contextualSpacing/>
      </w:pPr>
    </w:p>
    <w:p w14:paraId="5D3BA6BF" w14:textId="41718BA8" w:rsidR="00485459" w:rsidRDefault="00485459" w:rsidP="00980AC5">
      <w:pPr>
        <w:spacing w:after="0" w:line="240" w:lineRule="auto"/>
        <w:contextualSpacing/>
      </w:pPr>
    </w:p>
    <w:p w14:paraId="3C0787F8" w14:textId="77777777" w:rsidR="00485459" w:rsidRDefault="00485459" w:rsidP="00980AC5">
      <w:pPr>
        <w:spacing w:after="0" w:line="240" w:lineRule="auto"/>
        <w:contextualSpacing/>
      </w:pPr>
    </w:p>
    <w:tbl>
      <w:tblPr>
        <w:tblStyle w:val="TableGrid5"/>
        <w:tblW w:w="9576" w:type="dxa"/>
        <w:tblLayout w:type="fixed"/>
        <w:tblLook w:val="00A0" w:firstRow="1" w:lastRow="0" w:firstColumn="1" w:lastColumn="0" w:noHBand="0" w:noVBand="0"/>
        <w:tblCaption w:val="Table 16: Springfield Public Schools"/>
        <w:tblDescription w:val="MCAS Science Percent Scoring Proficient or Advanced in Science by School and Subgroup, 2014–2017"/>
      </w:tblPr>
      <w:tblGrid>
        <w:gridCol w:w="4248"/>
        <w:gridCol w:w="900"/>
        <w:gridCol w:w="885"/>
        <w:gridCol w:w="1005"/>
        <w:gridCol w:w="810"/>
        <w:gridCol w:w="810"/>
        <w:gridCol w:w="918"/>
      </w:tblGrid>
      <w:tr w:rsidR="00B30903" w:rsidRPr="00B30903" w14:paraId="178DAD29" w14:textId="77777777" w:rsidTr="00917E59">
        <w:trPr>
          <w:trHeight w:val="288"/>
        </w:trPr>
        <w:tc>
          <w:tcPr>
            <w:tcW w:w="9576" w:type="dxa"/>
            <w:gridSpan w:val="7"/>
            <w:tcBorders>
              <w:top w:val="nil"/>
              <w:left w:val="nil"/>
              <w:right w:val="nil"/>
            </w:tcBorders>
            <w:shd w:val="clear" w:color="auto" w:fill="auto"/>
          </w:tcPr>
          <w:p w14:paraId="178DAD27" w14:textId="77777777" w:rsidR="00B30903" w:rsidRPr="00B30903" w:rsidRDefault="00B30903" w:rsidP="00B30903">
            <w:pPr>
              <w:spacing w:after="0" w:line="240" w:lineRule="auto"/>
              <w:jc w:val="center"/>
              <w:rPr>
                <w:b/>
                <w:sz w:val="20"/>
                <w:szCs w:val="20"/>
              </w:rPr>
            </w:pPr>
            <w:r w:rsidRPr="00B30903">
              <w:rPr>
                <w:b/>
                <w:sz w:val="20"/>
                <w:szCs w:val="20"/>
              </w:rPr>
              <w:t xml:space="preserve">Table 16: </w:t>
            </w:r>
            <w:r w:rsidRPr="00B30903">
              <w:rPr>
                <w:rFonts w:cs="Times New Roman"/>
                <w:b/>
                <w:sz w:val="20"/>
                <w:szCs w:val="20"/>
              </w:rPr>
              <w:t>Springfield Public Schools</w:t>
            </w:r>
          </w:p>
          <w:p w14:paraId="178DAD28" w14:textId="77777777" w:rsidR="00B30903" w:rsidRPr="00B30903" w:rsidRDefault="00B30903" w:rsidP="00C827FD">
            <w:pPr>
              <w:spacing w:after="0" w:line="240" w:lineRule="auto"/>
              <w:jc w:val="center"/>
              <w:rPr>
                <w:sz w:val="20"/>
                <w:szCs w:val="20"/>
              </w:rPr>
            </w:pPr>
            <w:r w:rsidRPr="00B30903">
              <w:rPr>
                <w:b/>
                <w:sz w:val="20"/>
                <w:szCs w:val="20"/>
              </w:rPr>
              <w:t>MCAS Science Percent Scoring Proficient or Advanced in Science by School and Subgroup, 2014</w:t>
            </w:r>
            <w:r w:rsidR="00C827FD">
              <w:rPr>
                <w:b/>
                <w:sz w:val="20"/>
                <w:szCs w:val="20"/>
              </w:rPr>
              <w:t>–</w:t>
            </w:r>
            <w:r w:rsidRPr="00B30903">
              <w:rPr>
                <w:b/>
                <w:sz w:val="20"/>
                <w:szCs w:val="20"/>
              </w:rPr>
              <w:t>2017</w:t>
            </w:r>
          </w:p>
        </w:tc>
      </w:tr>
      <w:tr w:rsidR="00B30903" w:rsidRPr="00B30903" w14:paraId="178DAD31" w14:textId="77777777" w:rsidTr="00917E59">
        <w:trPr>
          <w:trHeight w:val="288"/>
        </w:trPr>
        <w:tc>
          <w:tcPr>
            <w:tcW w:w="4248" w:type="dxa"/>
            <w:shd w:val="clear" w:color="auto" w:fill="D9D9D9" w:themeFill="background1" w:themeFillShade="D9"/>
          </w:tcPr>
          <w:p w14:paraId="178DAD2A" w14:textId="77777777" w:rsidR="00980AC5" w:rsidRDefault="00B30903" w:rsidP="00980AC5">
            <w:pPr>
              <w:spacing w:after="0" w:line="240" w:lineRule="auto"/>
              <w:rPr>
                <w:b/>
                <w:sz w:val="20"/>
                <w:szCs w:val="20"/>
              </w:rPr>
            </w:pPr>
            <w:r w:rsidRPr="00B30903">
              <w:rPr>
                <w:b/>
                <w:sz w:val="20"/>
                <w:szCs w:val="20"/>
              </w:rPr>
              <w:t>School</w:t>
            </w:r>
          </w:p>
        </w:tc>
        <w:tc>
          <w:tcPr>
            <w:tcW w:w="900" w:type="dxa"/>
            <w:shd w:val="clear" w:color="auto" w:fill="D9D9D9" w:themeFill="background1" w:themeFillShade="D9"/>
          </w:tcPr>
          <w:p w14:paraId="178DAD2B" w14:textId="77777777" w:rsidR="00B30903" w:rsidRPr="00B30903" w:rsidRDefault="00B30903" w:rsidP="00B30903">
            <w:pPr>
              <w:spacing w:after="0" w:line="240" w:lineRule="auto"/>
              <w:jc w:val="center"/>
              <w:rPr>
                <w:b/>
                <w:sz w:val="20"/>
                <w:szCs w:val="20"/>
              </w:rPr>
            </w:pPr>
            <w:r w:rsidRPr="00B30903">
              <w:rPr>
                <w:b/>
                <w:sz w:val="20"/>
                <w:szCs w:val="20"/>
              </w:rPr>
              <w:t>N (2017)</w:t>
            </w:r>
          </w:p>
        </w:tc>
        <w:tc>
          <w:tcPr>
            <w:tcW w:w="885" w:type="dxa"/>
            <w:shd w:val="clear" w:color="auto" w:fill="D9D9D9" w:themeFill="background1" w:themeFillShade="D9"/>
          </w:tcPr>
          <w:p w14:paraId="178DAD2C" w14:textId="77777777" w:rsidR="00B30903" w:rsidRPr="00B30903" w:rsidRDefault="00B30903" w:rsidP="00B30903">
            <w:pPr>
              <w:spacing w:after="0" w:line="240" w:lineRule="auto"/>
              <w:jc w:val="center"/>
              <w:rPr>
                <w:b/>
                <w:sz w:val="20"/>
                <w:szCs w:val="20"/>
              </w:rPr>
            </w:pPr>
            <w:r w:rsidRPr="00B30903">
              <w:rPr>
                <w:b/>
                <w:sz w:val="20"/>
                <w:szCs w:val="20"/>
              </w:rPr>
              <w:t>2014</w:t>
            </w:r>
          </w:p>
        </w:tc>
        <w:tc>
          <w:tcPr>
            <w:tcW w:w="1005" w:type="dxa"/>
            <w:shd w:val="clear" w:color="auto" w:fill="D9D9D9" w:themeFill="background1" w:themeFillShade="D9"/>
          </w:tcPr>
          <w:p w14:paraId="178DAD2D" w14:textId="77777777" w:rsidR="00B30903" w:rsidRPr="00B30903" w:rsidRDefault="00B30903" w:rsidP="00B30903">
            <w:pPr>
              <w:spacing w:after="0" w:line="240" w:lineRule="auto"/>
              <w:jc w:val="center"/>
              <w:rPr>
                <w:b/>
                <w:sz w:val="20"/>
                <w:szCs w:val="20"/>
              </w:rPr>
            </w:pPr>
            <w:r w:rsidRPr="00B30903">
              <w:rPr>
                <w:b/>
                <w:sz w:val="20"/>
                <w:szCs w:val="20"/>
              </w:rPr>
              <w:t>2015</w:t>
            </w:r>
          </w:p>
        </w:tc>
        <w:tc>
          <w:tcPr>
            <w:tcW w:w="810" w:type="dxa"/>
            <w:shd w:val="clear" w:color="auto" w:fill="D9D9D9" w:themeFill="background1" w:themeFillShade="D9"/>
          </w:tcPr>
          <w:p w14:paraId="178DAD2E" w14:textId="77777777" w:rsidR="00B30903" w:rsidRPr="00B30903" w:rsidRDefault="00B30903" w:rsidP="00B30903">
            <w:pPr>
              <w:spacing w:after="0" w:line="240" w:lineRule="auto"/>
              <w:jc w:val="center"/>
              <w:rPr>
                <w:b/>
                <w:sz w:val="20"/>
                <w:szCs w:val="20"/>
              </w:rPr>
            </w:pPr>
            <w:r w:rsidRPr="00B30903">
              <w:rPr>
                <w:b/>
                <w:sz w:val="20"/>
                <w:szCs w:val="20"/>
              </w:rPr>
              <w:t>2016</w:t>
            </w:r>
          </w:p>
        </w:tc>
        <w:tc>
          <w:tcPr>
            <w:tcW w:w="810" w:type="dxa"/>
            <w:shd w:val="clear" w:color="auto" w:fill="D9D9D9" w:themeFill="background1" w:themeFillShade="D9"/>
          </w:tcPr>
          <w:p w14:paraId="178DAD2F" w14:textId="77777777" w:rsidR="00B30903" w:rsidRPr="00B30903" w:rsidRDefault="00B30903" w:rsidP="00B30903">
            <w:pPr>
              <w:spacing w:after="0" w:line="240" w:lineRule="auto"/>
              <w:jc w:val="center"/>
              <w:rPr>
                <w:b/>
                <w:sz w:val="20"/>
                <w:szCs w:val="20"/>
              </w:rPr>
            </w:pPr>
            <w:r w:rsidRPr="00B30903">
              <w:rPr>
                <w:b/>
                <w:sz w:val="20"/>
                <w:szCs w:val="20"/>
              </w:rPr>
              <w:t>2017</w:t>
            </w:r>
          </w:p>
        </w:tc>
        <w:tc>
          <w:tcPr>
            <w:tcW w:w="918" w:type="dxa"/>
            <w:shd w:val="clear" w:color="auto" w:fill="D9D9D9" w:themeFill="background1" w:themeFillShade="D9"/>
          </w:tcPr>
          <w:p w14:paraId="178DAD30" w14:textId="77777777" w:rsidR="00B30903" w:rsidRPr="00B30903" w:rsidRDefault="00B30903" w:rsidP="00B30903">
            <w:pPr>
              <w:spacing w:after="0" w:line="240" w:lineRule="auto"/>
              <w:jc w:val="center"/>
              <w:rPr>
                <w:b/>
                <w:sz w:val="20"/>
                <w:szCs w:val="20"/>
              </w:rPr>
            </w:pPr>
            <w:r w:rsidRPr="00B30903">
              <w:rPr>
                <w:b/>
                <w:sz w:val="20"/>
                <w:szCs w:val="20"/>
              </w:rPr>
              <w:t>4-yr Change</w:t>
            </w:r>
          </w:p>
        </w:tc>
      </w:tr>
      <w:tr w:rsidR="00B30903" w:rsidRPr="00B30903" w14:paraId="178DAD39" w14:textId="77777777" w:rsidTr="00917E59">
        <w:trPr>
          <w:trHeight w:val="288"/>
        </w:trPr>
        <w:tc>
          <w:tcPr>
            <w:tcW w:w="4248" w:type="dxa"/>
            <w:shd w:val="clear" w:color="auto" w:fill="D9D9D9" w:themeFill="background1" w:themeFillShade="D9"/>
          </w:tcPr>
          <w:p w14:paraId="178DAD32" w14:textId="77777777" w:rsidR="00980AC5" w:rsidRDefault="00B30903" w:rsidP="00980AC5">
            <w:pPr>
              <w:spacing w:after="0" w:line="240" w:lineRule="auto"/>
              <w:rPr>
                <w:sz w:val="20"/>
                <w:szCs w:val="20"/>
              </w:rPr>
            </w:pPr>
            <w:r w:rsidRPr="00B30903">
              <w:rPr>
                <w:sz w:val="20"/>
                <w:szCs w:val="20"/>
              </w:rPr>
              <w:t>Ell</w:t>
            </w:r>
            <w:r w:rsidR="00C827FD">
              <w:rPr>
                <w:sz w:val="20"/>
                <w:szCs w:val="20"/>
              </w:rPr>
              <w:t>i</w:t>
            </w:r>
            <w:r w:rsidRPr="00B30903">
              <w:rPr>
                <w:sz w:val="20"/>
                <w:szCs w:val="20"/>
              </w:rPr>
              <w:t>s ES</w:t>
            </w:r>
          </w:p>
        </w:tc>
        <w:tc>
          <w:tcPr>
            <w:tcW w:w="900" w:type="dxa"/>
            <w:shd w:val="clear" w:color="auto" w:fill="D9D9D9" w:themeFill="background1" w:themeFillShade="D9"/>
          </w:tcPr>
          <w:p w14:paraId="178DAD33" w14:textId="77777777" w:rsidR="00B30903" w:rsidRPr="00B30903" w:rsidRDefault="00B30903" w:rsidP="00B30903">
            <w:pPr>
              <w:spacing w:after="0" w:line="240" w:lineRule="auto"/>
              <w:jc w:val="center"/>
              <w:rPr>
                <w:sz w:val="20"/>
                <w:szCs w:val="20"/>
              </w:rPr>
            </w:pPr>
            <w:r w:rsidRPr="00B30903">
              <w:rPr>
                <w:sz w:val="20"/>
                <w:szCs w:val="20"/>
              </w:rPr>
              <w:t>--</w:t>
            </w:r>
          </w:p>
        </w:tc>
        <w:tc>
          <w:tcPr>
            <w:tcW w:w="885" w:type="dxa"/>
            <w:shd w:val="clear" w:color="auto" w:fill="D9D9D9" w:themeFill="background1" w:themeFillShade="D9"/>
          </w:tcPr>
          <w:p w14:paraId="178DAD3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shd w:val="clear" w:color="auto" w:fill="D9D9D9" w:themeFill="background1" w:themeFillShade="D9"/>
          </w:tcPr>
          <w:p w14:paraId="178DAD3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shd w:val="clear" w:color="auto" w:fill="D9D9D9" w:themeFill="background1" w:themeFillShade="D9"/>
          </w:tcPr>
          <w:p w14:paraId="178DAD36"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shd w:val="clear" w:color="auto" w:fill="D9D9D9" w:themeFill="background1" w:themeFillShade="D9"/>
          </w:tcPr>
          <w:p w14:paraId="178DAD3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shd w:val="clear" w:color="auto" w:fill="D9D9D9" w:themeFill="background1" w:themeFillShade="D9"/>
          </w:tcPr>
          <w:p w14:paraId="178DAD3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D41" w14:textId="77777777" w:rsidTr="00917E59">
        <w:trPr>
          <w:trHeight w:val="288"/>
        </w:trPr>
        <w:tc>
          <w:tcPr>
            <w:tcW w:w="4248" w:type="dxa"/>
            <w:shd w:val="clear" w:color="auto" w:fill="D9D9D9" w:themeFill="background1" w:themeFillShade="D9"/>
          </w:tcPr>
          <w:p w14:paraId="178DAD3A" w14:textId="77777777" w:rsidR="00980AC5" w:rsidRDefault="00B30903" w:rsidP="00980AC5">
            <w:pPr>
              <w:spacing w:after="0" w:line="240" w:lineRule="auto"/>
              <w:rPr>
                <w:sz w:val="20"/>
                <w:szCs w:val="20"/>
              </w:rPr>
            </w:pPr>
            <w:r w:rsidRPr="00B30903">
              <w:rPr>
                <w:sz w:val="20"/>
                <w:szCs w:val="20"/>
              </w:rPr>
              <w:t>Liberty Prep</w:t>
            </w:r>
            <w:r w:rsidR="00155996">
              <w:rPr>
                <w:sz w:val="20"/>
                <w:szCs w:val="20"/>
              </w:rPr>
              <w:t>aratory Academy</w:t>
            </w:r>
          </w:p>
        </w:tc>
        <w:tc>
          <w:tcPr>
            <w:tcW w:w="900" w:type="dxa"/>
            <w:shd w:val="clear" w:color="auto" w:fill="D9D9D9" w:themeFill="background1" w:themeFillShade="D9"/>
          </w:tcPr>
          <w:p w14:paraId="178DAD3B" w14:textId="77777777" w:rsidR="00B30903" w:rsidRPr="00B30903" w:rsidRDefault="00B30903" w:rsidP="00B30903">
            <w:pPr>
              <w:spacing w:after="0" w:line="240" w:lineRule="auto"/>
              <w:jc w:val="center"/>
              <w:rPr>
                <w:sz w:val="20"/>
                <w:szCs w:val="20"/>
              </w:rPr>
            </w:pPr>
            <w:r w:rsidRPr="00B30903">
              <w:rPr>
                <w:sz w:val="20"/>
                <w:szCs w:val="20"/>
              </w:rPr>
              <w:t>--</w:t>
            </w:r>
          </w:p>
        </w:tc>
        <w:tc>
          <w:tcPr>
            <w:tcW w:w="885" w:type="dxa"/>
            <w:shd w:val="clear" w:color="auto" w:fill="D9D9D9" w:themeFill="background1" w:themeFillShade="D9"/>
          </w:tcPr>
          <w:p w14:paraId="178DAD3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shd w:val="clear" w:color="auto" w:fill="D9D9D9" w:themeFill="background1" w:themeFillShade="D9"/>
          </w:tcPr>
          <w:p w14:paraId="178DAD3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shd w:val="clear" w:color="auto" w:fill="D9D9D9" w:themeFill="background1" w:themeFillShade="D9"/>
          </w:tcPr>
          <w:p w14:paraId="178DAD3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shd w:val="clear" w:color="auto" w:fill="D9D9D9" w:themeFill="background1" w:themeFillShade="D9"/>
          </w:tcPr>
          <w:p w14:paraId="178DAD3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shd w:val="clear" w:color="auto" w:fill="D9D9D9" w:themeFill="background1" w:themeFillShade="D9"/>
          </w:tcPr>
          <w:p w14:paraId="178DAD4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D49" w14:textId="77777777" w:rsidTr="00917E59">
        <w:trPr>
          <w:trHeight w:val="288"/>
        </w:trPr>
        <w:tc>
          <w:tcPr>
            <w:tcW w:w="4248" w:type="dxa"/>
            <w:shd w:val="clear" w:color="auto" w:fill="D9D9D9" w:themeFill="background1" w:themeFillShade="D9"/>
          </w:tcPr>
          <w:p w14:paraId="178DAD42" w14:textId="77777777" w:rsidR="00980AC5" w:rsidRDefault="00B30903" w:rsidP="00980AC5">
            <w:pPr>
              <w:spacing w:after="0" w:line="240" w:lineRule="auto"/>
              <w:rPr>
                <w:sz w:val="20"/>
                <w:szCs w:val="20"/>
              </w:rPr>
            </w:pPr>
            <w:r w:rsidRPr="00B30903">
              <w:rPr>
                <w:sz w:val="20"/>
                <w:szCs w:val="20"/>
              </w:rPr>
              <w:t>Springfield H</w:t>
            </w:r>
            <w:r w:rsidR="00155996">
              <w:rPr>
                <w:sz w:val="20"/>
                <w:szCs w:val="20"/>
              </w:rPr>
              <w:t xml:space="preserve">igh </w:t>
            </w:r>
            <w:r w:rsidRPr="00B30903">
              <w:rPr>
                <w:sz w:val="20"/>
                <w:szCs w:val="20"/>
              </w:rPr>
              <w:t>S</w:t>
            </w:r>
            <w:r w:rsidR="00155996">
              <w:rPr>
                <w:sz w:val="20"/>
                <w:szCs w:val="20"/>
              </w:rPr>
              <w:t>chool</w:t>
            </w:r>
          </w:p>
        </w:tc>
        <w:tc>
          <w:tcPr>
            <w:tcW w:w="900" w:type="dxa"/>
            <w:shd w:val="clear" w:color="auto" w:fill="D9D9D9" w:themeFill="background1" w:themeFillShade="D9"/>
          </w:tcPr>
          <w:p w14:paraId="178DAD43" w14:textId="77777777" w:rsidR="00B30903" w:rsidRPr="00B30903" w:rsidRDefault="00B30903" w:rsidP="00B30903">
            <w:pPr>
              <w:spacing w:after="0" w:line="240" w:lineRule="auto"/>
              <w:jc w:val="center"/>
              <w:rPr>
                <w:sz w:val="20"/>
                <w:szCs w:val="20"/>
              </w:rPr>
            </w:pPr>
            <w:r w:rsidRPr="00B30903">
              <w:rPr>
                <w:sz w:val="20"/>
                <w:szCs w:val="20"/>
              </w:rPr>
              <w:t>7</w:t>
            </w:r>
          </w:p>
        </w:tc>
        <w:tc>
          <w:tcPr>
            <w:tcW w:w="885" w:type="dxa"/>
            <w:shd w:val="clear" w:color="auto" w:fill="D9D9D9" w:themeFill="background1" w:themeFillShade="D9"/>
          </w:tcPr>
          <w:p w14:paraId="178DAD4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shd w:val="clear" w:color="auto" w:fill="D9D9D9" w:themeFill="background1" w:themeFillShade="D9"/>
          </w:tcPr>
          <w:p w14:paraId="178DAD4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shd w:val="clear" w:color="auto" w:fill="D9D9D9" w:themeFill="background1" w:themeFillShade="D9"/>
          </w:tcPr>
          <w:p w14:paraId="178DAD46"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shd w:val="clear" w:color="auto" w:fill="D9D9D9" w:themeFill="background1" w:themeFillShade="D9"/>
          </w:tcPr>
          <w:p w14:paraId="178DAD4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shd w:val="clear" w:color="auto" w:fill="D9D9D9" w:themeFill="background1" w:themeFillShade="D9"/>
          </w:tcPr>
          <w:p w14:paraId="178DAD4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D51" w14:textId="77777777" w:rsidTr="00917E59">
        <w:trPr>
          <w:trHeight w:val="288"/>
        </w:trPr>
        <w:tc>
          <w:tcPr>
            <w:tcW w:w="4248" w:type="dxa"/>
            <w:shd w:val="clear" w:color="auto" w:fill="D9D9D9" w:themeFill="background1" w:themeFillShade="D9"/>
          </w:tcPr>
          <w:p w14:paraId="178DAD4A" w14:textId="77777777" w:rsidR="00980AC5" w:rsidRDefault="00B30903" w:rsidP="00980AC5">
            <w:pPr>
              <w:spacing w:after="0" w:line="240" w:lineRule="auto"/>
              <w:rPr>
                <w:sz w:val="20"/>
                <w:szCs w:val="20"/>
              </w:rPr>
            </w:pPr>
            <w:r w:rsidRPr="00B30903">
              <w:rPr>
                <w:sz w:val="20"/>
                <w:szCs w:val="20"/>
              </w:rPr>
              <w:t>Gateway to College</w:t>
            </w:r>
            <w:r w:rsidR="00155996">
              <w:rPr>
                <w:sz w:val="20"/>
                <w:szCs w:val="20"/>
              </w:rPr>
              <w:t xml:space="preserve"> at Holyoke CC</w:t>
            </w:r>
          </w:p>
        </w:tc>
        <w:tc>
          <w:tcPr>
            <w:tcW w:w="900" w:type="dxa"/>
            <w:shd w:val="clear" w:color="auto" w:fill="D9D9D9" w:themeFill="background1" w:themeFillShade="D9"/>
          </w:tcPr>
          <w:p w14:paraId="178DAD4B" w14:textId="77777777" w:rsidR="00B30903" w:rsidRPr="00B30903" w:rsidRDefault="00B30903" w:rsidP="00B30903">
            <w:pPr>
              <w:spacing w:after="0" w:line="240" w:lineRule="auto"/>
              <w:jc w:val="center"/>
              <w:rPr>
                <w:sz w:val="20"/>
                <w:szCs w:val="20"/>
              </w:rPr>
            </w:pPr>
            <w:r w:rsidRPr="00B30903">
              <w:rPr>
                <w:sz w:val="20"/>
                <w:szCs w:val="20"/>
              </w:rPr>
              <w:t>1</w:t>
            </w:r>
          </w:p>
        </w:tc>
        <w:tc>
          <w:tcPr>
            <w:tcW w:w="885" w:type="dxa"/>
            <w:shd w:val="clear" w:color="auto" w:fill="D9D9D9" w:themeFill="background1" w:themeFillShade="D9"/>
          </w:tcPr>
          <w:p w14:paraId="178DAD4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shd w:val="clear" w:color="auto" w:fill="D9D9D9" w:themeFill="background1" w:themeFillShade="D9"/>
          </w:tcPr>
          <w:p w14:paraId="178DAD4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shd w:val="clear" w:color="auto" w:fill="D9D9D9" w:themeFill="background1" w:themeFillShade="D9"/>
          </w:tcPr>
          <w:p w14:paraId="178DAD4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shd w:val="clear" w:color="auto" w:fill="D9D9D9" w:themeFill="background1" w:themeFillShade="D9"/>
          </w:tcPr>
          <w:p w14:paraId="178DAD4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shd w:val="clear" w:color="auto" w:fill="D9D9D9" w:themeFill="background1" w:themeFillShade="D9"/>
          </w:tcPr>
          <w:p w14:paraId="178DAD5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D59" w14:textId="77777777" w:rsidTr="00917E59">
        <w:trPr>
          <w:trHeight w:val="288"/>
        </w:trPr>
        <w:tc>
          <w:tcPr>
            <w:tcW w:w="4248" w:type="dxa"/>
            <w:shd w:val="clear" w:color="auto" w:fill="D9D9D9" w:themeFill="background1" w:themeFillShade="D9"/>
          </w:tcPr>
          <w:p w14:paraId="178DAD52" w14:textId="77777777" w:rsidR="00980AC5" w:rsidRDefault="00B30903" w:rsidP="00980AC5">
            <w:pPr>
              <w:spacing w:after="0" w:line="240" w:lineRule="auto"/>
              <w:rPr>
                <w:sz w:val="20"/>
                <w:szCs w:val="20"/>
              </w:rPr>
            </w:pPr>
            <w:r w:rsidRPr="00B30903">
              <w:rPr>
                <w:sz w:val="20"/>
                <w:szCs w:val="20"/>
              </w:rPr>
              <w:t>Gateway to College at Springfield Tech</w:t>
            </w:r>
            <w:r w:rsidR="00155996">
              <w:rPr>
                <w:sz w:val="20"/>
                <w:szCs w:val="20"/>
              </w:rPr>
              <w:t>nical CC</w:t>
            </w:r>
          </w:p>
        </w:tc>
        <w:tc>
          <w:tcPr>
            <w:tcW w:w="900" w:type="dxa"/>
            <w:shd w:val="clear" w:color="auto" w:fill="D9D9D9" w:themeFill="background1" w:themeFillShade="D9"/>
          </w:tcPr>
          <w:p w14:paraId="178DAD53" w14:textId="77777777" w:rsidR="00B30903" w:rsidRPr="00B30903" w:rsidRDefault="00B30903" w:rsidP="00B30903">
            <w:pPr>
              <w:spacing w:after="0" w:line="240" w:lineRule="auto"/>
              <w:jc w:val="center"/>
              <w:rPr>
                <w:sz w:val="20"/>
                <w:szCs w:val="20"/>
              </w:rPr>
            </w:pPr>
            <w:r w:rsidRPr="00B30903">
              <w:rPr>
                <w:sz w:val="20"/>
                <w:szCs w:val="20"/>
              </w:rPr>
              <w:t>--</w:t>
            </w:r>
          </w:p>
        </w:tc>
        <w:tc>
          <w:tcPr>
            <w:tcW w:w="885" w:type="dxa"/>
            <w:shd w:val="clear" w:color="auto" w:fill="D9D9D9" w:themeFill="background1" w:themeFillShade="D9"/>
          </w:tcPr>
          <w:p w14:paraId="178DAD5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shd w:val="clear" w:color="auto" w:fill="D9D9D9" w:themeFill="background1" w:themeFillShade="D9"/>
          </w:tcPr>
          <w:p w14:paraId="178DAD5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shd w:val="clear" w:color="auto" w:fill="D9D9D9" w:themeFill="background1" w:themeFillShade="D9"/>
          </w:tcPr>
          <w:p w14:paraId="178DAD56"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shd w:val="clear" w:color="auto" w:fill="D9D9D9" w:themeFill="background1" w:themeFillShade="D9"/>
          </w:tcPr>
          <w:p w14:paraId="178DAD5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shd w:val="clear" w:color="auto" w:fill="D9D9D9" w:themeFill="background1" w:themeFillShade="D9"/>
          </w:tcPr>
          <w:p w14:paraId="178DAD5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D61" w14:textId="77777777" w:rsidTr="00917E59">
        <w:trPr>
          <w:trHeight w:val="288"/>
        </w:trPr>
        <w:tc>
          <w:tcPr>
            <w:tcW w:w="4248" w:type="dxa"/>
            <w:shd w:val="clear" w:color="auto" w:fill="D9D9D9" w:themeFill="background1" w:themeFillShade="D9"/>
          </w:tcPr>
          <w:p w14:paraId="178DAD5A" w14:textId="77777777" w:rsidR="00980AC5" w:rsidRDefault="00B30903" w:rsidP="00980AC5">
            <w:pPr>
              <w:spacing w:after="0" w:line="240" w:lineRule="auto"/>
              <w:rPr>
                <w:sz w:val="20"/>
                <w:szCs w:val="20"/>
              </w:rPr>
            </w:pPr>
            <w:r w:rsidRPr="00B30903">
              <w:rPr>
                <w:sz w:val="20"/>
                <w:szCs w:val="20"/>
              </w:rPr>
              <w:t>Springfield Public Day ES</w:t>
            </w:r>
          </w:p>
        </w:tc>
        <w:tc>
          <w:tcPr>
            <w:tcW w:w="900" w:type="dxa"/>
            <w:shd w:val="clear" w:color="auto" w:fill="D9D9D9" w:themeFill="background1" w:themeFillShade="D9"/>
          </w:tcPr>
          <w:p w14:paraId="178DAD5B" w14:textId="77777777" w:rsidR="00B30903" w:rsidRPr="00B30903" w:rsidRDefault="00B30903" w:rsidP="00B30903">
            <w:pPr>
              <w:spacing w:after="0" w:line="240" w:lineRule="auto"/>
              <w:jc w:val="center"/>
              <w:rPr>
                <w:sz w:val="20"/>
                <w:szCs w:val="20"/>
              </w:rPr>
            </w:pPr>
            <w:r w:rsidRPr="00B30903">
              <w:rPr>
                <w:sz w:val="20"/>
                <w:szCs w:val="20"/>
              </w:rPr>
              <w:t>9</w:t>
            </w:r>
          </w:p>
        </w:tc>
        <w:tc>
          <w:tcPr>
            <w:tcW w:w="885" w:type="dxa"/>
            <w:shd w:val="clear" w:color="auto" w:fill="D9D9D9" w:themeFill="background1" w:themeFillShade="D9"/>
          </w:tcPr>
          <w:p w14:paraId="178DAD5C"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shd w:val="clear" w:color="auto" w:fill="D9D9D9" w:themeFill="background1" w:themeFillShade="D9"/>
          </w:tcPr>
          <w:p w14:paraId="178DAD5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shd w:val="clear" w:color="auto" w:fill="D9D9D9" w:themeFill="background1" w:themeFillShade="D9"/>
          </w:tcPr>
          <w:p w14:paraId="178DAD5E" w14:textId="77777777" w:rsidR="00B30903" w:rsidRPr="00B30903" w:rsidRDefault="00B30903" w:rsidP="00B30903">
            <w:pPr>
              <w:spacing w:after="0" w:line="240" w:lineRule="auto"/>
              <w:jc w:val="center"/>
              <w:rPr>
                <w:sz w:val="20"/>
                <w:szCs w:val="20"/>
              </w:rPr>
            </w:pPr>
            <w:r w:rsidRPr="00B30903">
              <w:rPr>
                <w:sz w:val="20"/>
                <w:szCs w:val="20"/>
              </w:rPr>
              <w:t>28%</w:t>
            </w:r>
          </w:p>
        </w:tc>
        <w:tc>
          <w:tcPr>
            <w:tcW w:w="810" w:type="dxa"/>
            <w:shd w:val="clear" w:color="auto" w:fill="D9D9D9" w:themeFill="background1" w:themeFillShade="D9"/>
          </w:tcPr>
          <w:p w14:paraId="178DAD5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shd w:val="clear" w:color="auto" w:fill="D9D9D9" w:themeFill="background1" w:themeFillShade="D9"/>
          </w:tcPr>
          <w:p w14:paraId="178DAD6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D69" w14:textId="77777777" w:rsidTr="00917E59">
        <w:trPr>
          <w:trHeight w:val="288"/>
        </w:trPr>
        <w:tc>
          <w:tcPr>
            <w:tcW w:w="4248" w:type="dxa"/>
          </w:tcPr>
          <w:p w14:paraId="178DAD62"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AD63" w14:textId="77777777" w:rsidR="00B30903" w:rsidRPr="00B30903" w:rsidRDefault="00B30903" w:rsidP="00B30903">
            <w:pPr>
              <w:spacing w:after="0" w:line="240" w:lineRule="auto"/>
              <w:jc w:val="center"/>
              <w:rPr>
                <w:sz w:val="20"/>
                <w:szCs w:val="20"/>
              </w:rPr>
            </w:pPr>
            <w:r w:rsidRPr="00B30903">
              <w:rPr>
                <w:sz w:val="20"/>
                <w:szCs w:val="20"/>
              </w:rPr>
              <w:t>9</w:t>
            </w:r>
          </w:p>
        </w:tc>
        <w:tc>
          <w:tcPr>
            <w:tcW w:w="885" w:type="dxa"/>
          </w:tcPr>
          <w:p w14:paraId="178DAD64"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tcPr>
          <w:p w14:paraId="178DAD6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D66" w14:textId="77777777" w:rsidR="00B30903" w:rsidRPr="00B30903" w:rsidRDefault="00B30903" w:rsidP="00B30903">
            <w:pPr>
              <w:spacing w:after="0" w:line="240" w:lineRule="auto"/>
              <w:jc w:val="center"/>
              <w:rPr>
                <w:sz w:val="20"/>
                <w:szCs w:val="20"/>
              </w:rPr>
            </w:pPr>
            <w:r w:rsidRPr="00B30903">
              <w:rPr>
                <w:sz w:val="20"/>
                <w:szCs w:val="20"/>
              </w:rPr>
              <w:t>28%</w:t>
            </w:r>
          </w:p>
        </w:tc>
        <w:tc>
          <w:tcPr>
            <w:tcW w:w="810" w:type="dxa"/>
          </w:tcPr>
          <w:p w14:paraId="178DAD6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AD6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D71" w14:textId="77777777" w:rsidTr="00917E59">
        <w:trPr>
          <w:trHeight w:val="288"/>
        </w:trPr>
        <w:tc>
          <w:tcPr>
            <w:tcW w:w="4248" w:type="dxa"/>
          </w:tcPr>
          <w:p w14:paraId="178DAD6A"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AD6B" w14:textId="77777777" w:rsidR="00B30903" w:rsidRPr="00B30903" w:rsidRDefault="00B30903" w:rsidP="00B30903">
            <w:pPr>
              <w:spacing w:after="0" w:line="240" w:lineRule="auto"/>
              <w:jc w:val="center"/>
              <w:rPr>
                <w:sz w:val="20"/>
                <w:szCs w:val="20"/>
              </w:rPr>
            </w:pPr>
            <w:r w:rsidRPr="00B30903">
              <w:rPr>
                <w:sz w:val="20"/>
                <w:szCs w:val="20"/>
              </w:rPr>
              <w:t>9</w:t>
            </w:r>
          </w:p>
        </w:tc>
        <w:tc>
          <w:tcPr>
            <w:tcW w:w="885" w:type="dxa"/>
          </w:tcPr>
          <w:p w14:paraId="178DAD6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D6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D6E" w14:textId="77777777" w:rsidR="00B30903" w:rsidRPr="00B30903" w:rsidRDefault="00B30903" w:rsidP="00B30903">
            <w:pPr>
              <w:spacing w:after="0" w:line="240" w:lineRule="auto"/>
              <w:jc w:val="center"/>
              <w:rPr>
                <w:sz w:val="20"/>
                <w:szCs w:val="20"/>
              </w:rPr>
            </w:pPr>
            <w:r w:rsidRPr="00B30903">
              <w:rPr>
                <w:sz w:val="20"/>
                <w:szCs w:val="20"/>
              </w:rPr>
              <w:t>27%</w:t>
            </w:r>
          </w:p>
        </w:tc>
        <w:tc>
          <w:tcPr>
            <w:tcW w:w="810" w:type="dxa"/>
          </w:tcPr>
          <w:p w14:paraId="178DAD6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AD7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D79" w14:textId="77777777" w:rsidTr="00917E59">
        <w:trPr>
          <w:trHeight w:val="288"/>
        </w:trPr>
        <w:tc>
          <w:tcPr>
            <w:tcW w:w="4248" w:type="dxa"/>
          </w:tcPr>
          <w:p w14:paraId="178DAD72" w14:textId="77777777" w:rsidR="00981E73" w:rsidRDefault="00B30903" w:rsidP="00072DC9">
            <w:pPr>
              <w:spacing w:after="0" w:line="240" w:lineRule="auto"/>
              <w:rPr>
                <w:sz w:val="20"/>
                <w:szCs w:val="20"/>
              </w:rPr>
            </w:pPr>
            <w:r w:rsidRPr="00B30903">
              <w:rPr>
                <w:sz w:val="20"/>
                <w:szCs w:val="20"/>
              </w:rPr>
              <w:t>SWD</w:t>
            </w:r>
          </w:p>
        </w:tc>
        <w:tc>
          <w:tcPr>
            <w:tcW w:w="900" w:type="dxa"/>
          </w:tcPr>
          <w:p w14:paraId="178DAD73" w14:textId="77777777" w:rsidR="00B30903" w:rsidRPr="00B30903" w:rsidRDefault="00B30903" w:rsidP="00B30903">
            <w:pPr>
              <w:spacing w:after="0" w:line="240" w:lineRule="auto"/>
              <w:jc w:val="center"/>
              <w:rPr>
                <w:sz w:val="20"/>
                <w:szCs w:val="20"/>
              </w:rPr>
            </w:pPr>
            <w:r w:rsidRPr="00B30903">
              <w:rPr>
                <w:sz w:val="20"/>
                <w:szCs w:val="20"/>
              </w:rPr>
              <w:t>9</w:t>
            </w:r>
          </w:p>
        </w:tc>
        <w:tc>
          <w:tcPr>
            <w:tcW w:w="885" w:type="dxa"/>
          </w:tcPr>
          <w:p w14:paraId="178DAD74"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tcPr>
          <w:p w14:paraId="178DAD7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D76" w14:textId="77777777" w:rsidR="00B30903" w:rsidRPr="00B30903" w:rsidRDefault="00B30903" w:rsidP="00B30903">
            <w:pPr>
              <w:spacing w:after="0" w:line="240" w:lineRule="auto"/>
              <w:jc w:val="center"/>
              <w:rPr>
                <w:sz w:val="20"/>
                <w:szCs w:val="20"/>
              </w:rPr>
            </w:pPr>
            <w:r w:rsidRPr="00B30903">
              <w:rPr>
                <w:sz w:val="20"/>
                <w:szCs w:val="20"/>
              </w:rPr>
              <w:t>28%</w:t>
            </w:r>
          </w:p>
        </w:tc>
        <w:tc>
          <w:tcPr>
            <w:tcW w:w="810" w:type="dxa"/>
          </w:tcPr>
          <w:p w14:paraId="178DAD7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AD7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D81" w14:textId="77777777" w:rsidTr="00917E59">
        <w:trPr>
          <w:trHeight w:val="288"/>
        </w:trPr>
        <w:tc>
          <w:tcPr>
            <w:tcW w:w="4248" w:type="dxa"/>
          </w:tcPr>
          <w:p w14:paraId="178DAD7A"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AD7B" w14:textId="77777777" w:rsidR="00B30903" w:rsidRPr="00B30903" w:rsidRDefault="00B30903" w:rsidP="00B30903">
            <w:pPr>
              <w:spacing w:after="0" w:line="240" w:lineRule="auto"/>
              <w:jc w:val="center"/>
              <w:rPr>
                <w:sz w:val="20"/>
                <w:szCs w:val="20"/>
              </w:rPr>
            </w:pPr>
            <w:r w:rsidRPr="00B30903">
              <w:rPr>
                <w:sz w:val="20"/>
                <w:szCs w:val="20"/>
              </w:rPr>
              <w:t>--</w:t>
            </w:r>
          </w:p>
        </w:tc>
        <w:tc>
          <w:tcPr>
            <w:tcW w:w="885" w:type="dxa"/>
          </w:tcPr>
          <w:p w14:paraId="178DAD7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D7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D7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D7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AD8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D89" w14:textId="77777777" w:rsidTr="00917E59">
        <w:trPr>
          <w:trHeight w:val="288"/>
        </w:trPr>
        <w:tc>
          <w:tcPr>
            <w:tcW w:w="4248" w:type="dxa"/>
            <w:shd w:val="clear" w:color="auto" w:fill="D9D9D9" w:themeFill="background1" w:themeFillShade="D9"/>
          </w:tcPr>
          <w:p w14:paraId="178DAD82" w14:textId="77777777" w:rsidR="00980AC5" w:rsidRDefault="00B30903" w:rsidP="00980AC5">
            <w:pPr>
              <w:spacing w:after="0" w:line="240" w:lineRule="auto"/>
              <w:rPr>
                <w:sz w:val="20"/>
                <w:szCs w:val="20"/>
              </w:rPr>
            </w:pPr>
            <w:r w:rsidRPr="00B30903">
              <w:rPr>
                <w:sz w:val="20"/>
                <w:szCs w:val="20"/>
              </w:rPr>
              <w:t>Boland ES</w:t>
            </w:r>
          </w:p>
        </w:tc>
        <w:tc>
          <w:tcPr>
            <w:tcW w:w="900" w:type="dxa"/>
            <w:shd w:val="clear" w:color="auto" w:fill="D9D9D9" w:themeFill="background1" w:themeFillShade="D9"/>
          </w:tcPr>
          <w:p w14:paraId="178DAD83" w14:textId="77777777" w:rsidR="00B30903" w:rsidRPr="00B30903" w:rsidRDefault="00B30903" w:rsidP="00B30903">
            <w:pPr>
              <w:spacing w:after="0" w:line="240" w:lineRule="auto"/>
              <w:jc w:val="center"/>
              <w:rPr>
                <w:sz w:val="20"/>
                <w:szCs w:val="20"/>
              </w:rPr>
            </w:pPr>
            <w:r w:rsidRPr="00B30903">
              <w:rPr>
                <w:sz w:val="20"/>
                <w:szCs w:val="20"/>
              </w:rPr>
              <w:t>92</w:t>
            </w:r>
          </w:p>
        </w:tc>
        <w:tc>
          <w:tcPr>
            <w:tcW w:w="885" w:type="dxa"/>
            <w:shd w:val="clear" w:color="auto" w:fill="D9D9D9" w:themeFill="background1" w:themeFillShade="D9"/>
          </w:tcPr>
          <w:p w14:paraId="178DAD84" w14:textId="77777777" w:rsidR="00B30903" w:rsidRPr="00B30903" w:rsidRDefault="00B30903" w:rsidP="00B30903">
            <w:pPr>
              <w:spacing w:after="0" w:line="240" w:lineRule="auto"/>
              <w:jc w:val="center"/>
              <w:rPr>
                <w:sz w:val="20"/>
                <w:szCs w:val="20"/>
              </w:rPr>
            </w:pPr>
            <w:r w:rsidRPr="00B30903">
              <w:rPr>
                <w:sz w:val="20"/>
                <w:szCs w:val="20"/>
              </w:rPr>
              <w:t>40%</w:t>
            </w:r>
          </w:p>
        </w:tc>
        <w:tc>
          <w:tcPr>
            <w:tcW w:w="1005" w:type="dxa"/>
            <w:shd w:val="clear" w:color="auto" w:fill="D9D9D9" w:themeFill="background1" w:themeFillShade="D9"/>
          </w:tcPr>
          <w:p w14:paraId="178DAD85" w14:textId="77777777" w:rsidR="00B30903" w:rsidRPr="00B30903" w:rsidRDefault="00B30903" w:rsidP="00B30903">
            <w:pPr>
              <w:spacing w:after="0" w:line="240" w:lineRule="auto"/>
              <w:jc w:val="center"/>
              <w:rPr>
                <w:sz w:val="20"/>
                <w:szCs w:val="20"/>
              </w:rPr>
            </w:pPr>
            <w:r w:rsidRPr="00B30903">
              <w:rPr>
                <w:sz w:val="20"/>
                <w:szCs w:val="20"/>
              </w:rPr>
              <w:t>26%</w:t>
            </w:r>
          </w:p>
        </w:tc>
        <w:tc>
          <w:tcPr>
            <w:tcW w:w="810" w:type="dxa"/>
            <w:shd w:val="clear" w:color="auto" w:fill="D9D9D9" w:themeFill="background1" w:themeFillShade="D9"/>
          </w:tcPr>
          <w:p w14:paraId="178DAD86" w14:textId="77777777" w:rsidR="00B30903" w:rsidRPr="00B30903" w:rsidRDefault="00B30903" w:rsidP="00B30903">
            <w:pPr>
              <w:spacing w:after="0" w:line="240" w:lineRule="auto"/>
              <w:jc w:val="center"/>
              <w:rPr>
                <w:sz w:val="20"/>
                <w:szCs w:val="20"/>
              </w:rPr>
            </w:pPr>
            <w:r w:rsidRPr="00B30903">
              <w:rPr>
                <w:sz w:val="20"/>
                <w:szCs w:val="20"/>
              </w:rPr>
              <w:t>47%</w:t>
            </w:r>
          </w:p>
        </w:tc>
        <w:tc>
          <w:tcPr>
            <w:tcW w:w="810" w:type="dxa"/>
            <w:shd w:val="clear" w:color="auto" w:fill="D9D9D9" w:themeFill="background1" w:themeFillShade="D9"/>
          </w:tcPr>
          <w:p w14:paraId="178DAD87" w14:textId="77777777" w:rsidR="00B30903" w:rsidRPr="00B30903" w:rsidRDefault="00B30903" w:rsidP="00B30903">
            <w:pPr>
              <w:spacing w:after="0" w:line="240" w:lineRule="auto"/>
              <w:jc w:val="center"/>
              <w:rPr>
                <w:sz w:val="20"/>
                <w:szCs w:val="20"/>
              </w:rPr>
            </w:pPr>
            <w:r w:rsidRPr="00B30903">
              <w:rPr>
                <w:sz w:val="20"/>
                <w:szCs w:val="20"/>
              </w:rPr>
              <w:t>17%</w:t>
            </w:r>
          </w:p>
        </w:tc>
        <w:tc>
          <w:tcPr>
            <w:tcW w:w="918" w:type="dxa"/>
            <w:shd w:val="clear" w:color="auto" w:fill="D9D9D9" w:themeFill="background1" w:themeFillShade="D9"/>
          </w:tcPr>
          <w:p w14:paraId="178DAD88" w14:textId="77777777" w:rsidR="00B30903" w:rsidRPr="00B30903" w:rsidRDefault="00B30903" w:rsidP="00851676">
            <w:pPr>
              <w:spacing w:after="0" w:line="240" w:lineRule="auto"/>
              <w:jc w:val="center"/>
              <w:rPr>
                <w:sz w:val="20"/>
                <w:szCs w:val="20"/>
              </w:rPr>
            </w:pPr>
            <w:r w:rsidRPr="00B30903">
              <w:rPr>
                <w:sz w:val="20"/>
                <w:szCs w:val="20"/>
              </w:rPr>
              <w:t>-23</w:t>
            </w:r>
          </w:p>
        </w:tc>
      </w:tr>
      <w:tr w:rsidR="00B30903" w:rsidRPr="00B30903" w14:paraId="178DAD91" w14:textId="77777777" w:rsidTr="00917E59">
        <w:trPr>
          <w:trHeight w:val="288"/>
        </w:trPr>
        <w:tc>
          <w:tcPr>
            <w:tcW w:w="4248" w:type="dxa"/>
          </w:tcPr>
          <w:p w14:paraId="178DAD8A"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AD8B" w14:textId="77777777" w:rsidR="00B30903" w:rsidRPr="00B30903" w:rsidRDefault="00B30903" w:rsidP="00B30903">
            <w:pPr>
              <w:spacing w:after="0" w:line="240" w:lineRule="auto"/>
              <w:jc w:val="center"/>
              <w:rPr>
                <w:sz w:val="20"/>
                <w:szCs w:val="20"/>
              </w:rPr>
            </w:pPr>
            <w:r w:rsidRPr="00B30903">
              <w:rPr>
                <w:sz w:val="20"/>
                <w:szCs w:val="20"/>
              </w:rPr>
              <w:t>81</w:t>
            </w:r>
          </w:p>
        </w:tc>
        <w:tc>
          <w:tcPr>
            <w:tcW w:w="885" w:type="dxa"/>
          </w:tcPr>
          <w:p w14:paraId="178DAD8C" w14:textId="77777777" w:rsidR="00B30903" w:rsidRPr="00B30903" w:rsidRDefault="00B30903" w:rsidP="00B30903">
            <w:pPr>
              <w:spacing w:after="0" w:line="240" w:lineRule="auto"/>
              <w:jc w:val="center"/>
              <w:rPr>
                <w:sz w:val="20"/>
                <w:szCs w:val="20"/>
              </w:rPr>
            </w:pPr>
            <w:r w:rsidRPr="00B30903">
              <w:rPr>
                <w:sz w:val="20"/>
                <w:szCs w:val="20"/>
              </w:rPr>
              <w:t>40%</w:t>
            </w:r>
          </w:p>
        </w:tc>
        <w:tc>
          <w:tcPr>
            <w:tcW w:w="1005" w:type="dxa"/>
          </w:tcPr>
          <w:p w14:paraId="178DAD8D" w14:textId="77777777" w:rsidR="00B30903" w:rsidRPr="00B30903" w:rsidRDefault="00B30903" w:rsidP="00B30903">
            <w:pPr>
              <w:spacing w:after="0" w:line="240" w:lineRule="auto"/>
              <w:jc w:val="center"/>
              <w:rPr>
                <w:sz w:val="20"/>
                <w:szCs w:val="20"/>
              </w:rPr>
            </w:pPr>
            <w:r w:rsidRPr="00B30903">
              <w:rPr>
                <w:sz w:val="20"/>
                <w:szCs w:val="20"/>
              </w:rPr>
              <w:t>25%</w:t>
            </w:r>
          </w:p>
        </w:tc>
        <w:tc>
          <w:tcPr>
            <w:tcW w:w="810" w:type="dxa"/>
          </w:tcPr>
          <w:p w14:paraId="178DAD8E" w14:textId="77777777" w:rsidR="00B30903" w:rsidRPr="00B30903" w:rsidRDefault="00B30903" w:rsidP="00B30903">
            <w:pPr>
              <w:spacing w:after="0" w:line="240" w:lineRule="auto"/>
              <w:jc w:val="center"/>
              <w:rPr>
                <w:sz w:val="20"/>
                <w:szCs w:val="20"/>
              </w:rPr>
            </w:pPr>
            <w:r w:rsidRPr="00B30903">
              <w:rPr>
                <w:sz w:val="20"/>
                <w:szCs w:val="20"/>
              </w:rPr>
              <w:t>46%</w:t>
            </w:r>
          </w:p>
        </w:tc>
        <w:tc>
          <w:tcPr>
            <w:tcW w:w="810" w:type="dxa"/>
          </w:tcPr>
          <w:p w14:paraId="178DAD8F" w14:textId="77777777" w:rsidR="00B30903" w:rsidRPr="00B30903" w:rsidRDefault="00B30903" w:rsidP="00B30903">
            <w:pPr>
              <w:spacing w:after="0" w:line="240" w:lineRule="auto"/>
              <w:jc w:val="center"/>
              <w:rPr>
                <w:sz w:val="20"/>
                <w:szCs w:val="20"/>
              </w:rPr>
            </w:pPr>
            <w:r w:rsidRPr="00B30903">
              <w:rPr>
                <w:sz w:val="20"/>
                <w:szCs w:val="20"/>
              </w:rPr>
              <w:t>15%</w:t>
            </w:r>
          </w:p>
        </w:tc>
        <w:tc>
          <w:tcPr>
            <w:tcW w:w="918" w:type="dxa"/>
          </w:tcPr>
          <w:p w14:paraId="178DAD90" w14:textId="77777777" w:rsidR="00B30903" w:rsidRPr="00B30903" w:rsidRDefault="00B30903" w:rsidP="00851676">
            <w:pPr>
              <w:spacing w:after="0" w:line="240" w:lineRule="auto"/>
              <w:jc w:val="center"/>
              <w:rPr>
                <w:sz w:val="20"/>
                <w:szCs w:val="20"/>
              </w:rPr>
            </w:pPr>
            <w:r w:rsidRPr="00B30903">
              <w:rPr>
                <w:sz w:val="20"/>
                <w:szCs w:val="20"/>
              </w:rPr>
              <w:t>-25</w:t>
            </w:r>
          </w:p>
        </w:tc>
      </w:tr>
      <w:tr w:rsidR="00B30903" w:rsidRPr="00B30903" w14:paraId="178DAD99" w14:textId="77777777" w:rsidTr="00917E59">
        <w:trPr>
          <w:trHeight w:val="288"/>
        </w:trPr>
        <w:tc>
          <w:tcPr>
            <w:tcW w:w="4248" w:type="dxa"/>
          </w:tcPr>
          <w:p w14:paraId="178DAD92"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AD93" w14:textId="77777777" w:rsidR="00B30903" w:rsidRPr="00B30903" w:rsidRDefault="00B30903" w:rsidP="00B30903">
            <w:pPr>
              <w:spacing w:after="0" w:line="240" w:lineRule="auto"/>
              <w:jc w:val="center"/>
              <w:rPr>
                <w:sz w:val="20"/>
                <w:szCs w:val="20"/>
              </w:rPr>
            </w:pPr>
            <w:r w:rsidRPr="00B30903">
              <w:rPr>
                <w:sz w:val="20"/>
                <w:szCs w:val="20"/>
              </w:rPr>
              <w:t>73</w:t>
            </w:r>
          </w:p>
        </w:tc>
        <w:tc>
          <w:tcPr>
            <w:tcW w:w="885" w:type="dxa"/>
          </w:tcPr>
          <w:p w14:paraId="178DAD9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D95" w14:textId="77777777" w:rsidR="00B30903" w:rsidRPr="00B30903" w:rsidRDefault="00B30903" w:rsidP="00B30903">
            <w:pPr>
              <w:spacing w:after="0" w:line="240" w:lineRule="auto"/>
              <w:jc w:val="center"/>
              <w:rPr>
                <w:sz w:val="20"/>
                <w:szCs w:val="20"/>
              </w:rPr>
            </w:pPr>
            <w:r w:rsidRPr="00B30903">
              <w:rPr>
                <w:sz w:val="20"/>
                <w:szCs w:val="20"/>
              </w:rPr>
              <w:t>28%</w:t>
            </w:r>
          </w:p>
        </w:tc>
        <w:tc>
          <w:tcPr>
            <w:tcW w:w="810" w:type="dxa"/>
          </w:tcPr>
          <w:p w14:paraId="178DAD96" w14:textId="77777777" w:rsidR="00B30903" w:rsidRPr="00B30903" w:rsidRDefault="00B30903" w:rsidP="00B30903">
            <w:pPr>
              <w:spacing w:after="0" w:line="240" w:lineRule="auto"/>
              <w:jc w:val="center"/>
              <w:rPr>
                <w:sz w:val="20"/>
                <w:szCs w:val="20"/>
              </w:rPr>
            </w:pPr>
            <w:r w:rsidRPr="00B30903">
              <w:rPr>
                <w:sz w:val="20"/>
                <w:szCs w:val="20"/>
              </w:rPr>
              <w:t>47%</w:t>
            </w:r>
          </w:p>
        </w:tc>
        <w:tc>
          <w:tcPr>
            <w:tcW w:w="810" w:type="dxa"/>
          </w:tcPr>
          <w:p w14:paraId="178DAD97" w14:textId="77777777" w:rsidR="00B30903" w:rsidRPr="00B30903" w:rsidRDefault="00B30903" w:rsidP="00B30903">
            <w:pPr>
              <w:spacing w:after="0" w:line="240" w:lineRule="auto"/>
              <w:jc w:val="center"/>
              <w:rPr>
                <w:sz w:val="20"/>
                <w:szCs w:val="20"/>
              </w:rPr>
            </w:pPr>
            <w:r w:rsidRPr="00B30903">
              <w:rPr>
                <w:sz w:val="20"/>
                <w:szCs w:val="20"/>
              </w:rPr>
              <w:t>16%</w:t>
            </w:r>
          </w:p>
        </w:tc>
        <w:tc>
          <w:tcPr>
            <w:tcW w:w="918" w:type="dxa"/>
          </w:tcPr>
          <w:p w14:paraId="178DAD9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DA1" w14:textId="77777777" w:rsidTr="00917E59">
        <w:trPr>
          <w:trHeight w:val="288"/>
        </w:trPr>
        <w:tc>
          <w:tcPr>
            <w:tcW w:w="4248" w:type="dxa"/>
          </w:tcPr>
          <w:p w14:paraId="178DAD9A" w14:textId="77777777" w:rsidR="00981E73" w:rsidRDefault="00B30903" w:rsidP="00072DC9">
            <w:pPr>
              <w:spacing w:after="0" w:line="240" w:lineRule="auto"/>
              <w:rPr>
                <w:sz w:val="20"/>
                <w:szCs w:val="20"/>
              </w:rPr>
            </w:pPr>
            <w:r w:rsidRPr="00B30903">
              <w:rPr>
                <w:sz w:val="20"/>
                <w:szCs w:val="20"/>
              </w:rPr>
              <w:t>SWD</w:t>
            </w:r>
          </w:p>
        </w:tc>
        <w:tc>
          <w:tcPr>
            <w:tcW w:w="900" w:type="dxa"/>
          </w:tcPr>
          <w:p w14:paraId="178DAD9B" w14:textId="77777777" w:rsidR="00B30903" w:rsidRPr="00B30903" w:rsidRDefault="00B30903" w:rsidP="00B30903">
            <w:pPr>
              <w:spacing w:after="0" w:line="240" w:lineRule="auto"/>
              <w:jc w:val="center"/>
              <w:rPr>
                <w:sz w:val="20"/>
                <w:szCs w:val="20"/>
              </w:rPr>
            </w:pPr>
            <w:r w:rsidRPr="00B30903">
              <w:rPr>
                <w:sz w:val="20"/>
                <w:szCs w:val="20"/>
              </w:rPr>
              <w:t>23</w:t>
            </w:r>
          </w:p>
        </w:tc>
        <w:tc>
          <w:tcPr>
            <w:tcW w:w="885" w:type="dxa"/>
          </w:tcPr>
          <w:p w14:paraId="178DAD9C" w14:textId="77777777" w:rsidR="00B30903" w:rsidRPr="00B30903" w:rsidRDefault="00B30903" w:rsidP="00B30903">
            <w:pPr>
              <w:spacing w:after="0" w:line="240" w:lineRule="auto"/>
              <w:jc w:val="center"/>
              <w:rPr>
                <w:sz w:val="20"/>
                <w:szCs w:val="20"/>
              </w:rPr>
            </w:pPr>
            <w:r w:rsidRPr="00B30903">
              <w:rPr>
                <w:sz w:val="20"/>
                <w:szCs w:val="20"/>
              </w:rPr>
              <w:t>16%</w:t>
            </w:r>
          </w:p>
        </w:tc>
        <w:tc>
          <w:tcPr>
            <w:tcW w:w="1005" w:type="dxa"/>
          </w:tcPr>
          <w:p w14:paraId="178DAD9D" w14:textId="77777777" w:rsidR="00B30903" w:rsidRPr="00B30903" w:rsidRDefault="00B30903" w:rsidP="00B30903">
            <w:pPr>
              <w:spacing w:after="0" w:line="240" w:lineRule="auto"/>
              <w:jc w:val="center"/>
              <w:rPr>
                <w:sz w:val="20"/>
                <w:szCs w:val="20"/>
              </w:rPr>
            </w:pPr>
            <w:r w:rsidRPr="00B30903">
              <w:rPr>
                <w:sz w:val="20"/>
                <w:szCs w:val="20"/>
              </w:rPr>
              <w:t>7%</w:t>
            </w:r>
          </w:p>
        </w:tc>
        <w:tc>
          <w:tcPr>
            <w:tcW w:w="810" w:type="dxa"/>
          </w:tcPr>
          <w:p w14:paraId="178DAD9E" w14:textId="77777777" w:rsidR="00B30903" w:rsidRPr="00B30903" w:rsidRDefault="00B30903" w:rsidP="00B30903">
            <w:pPr>
              <w:spacing w:after="0" w:line="240" w:lineRule="auto"/>
              <w:jc w:val="center"/>
              <w:rPr>
                <w:sz w:val="20"/>
                <w:szCs w:val="20"/>
              </w:rPr>
            </w:pPr>
            <w:r w:rsidRPr="00B30903">
              <w:rPr>
                <w:sz w:val="20"/>
                <w:szCs w:val="20"/>
              </w:rPr>
              <w:t>20%</w:t>
            </w:r>
          </w:p>
        </w:tc>
        <w:tc>
          <w:tcPr>
            <w:tcW w:w="810" w:type="dxa"/>
          </w:tcPr>
          <w:p w14:paraId="178DAD9F" w14:textId="77777777" w:rsidR="00B30903" w:rsidRPr="00B30903" w:rsidRDefault="00B30903" w:rsidP="00B30903">
            <w:pPr>
              <w:spacing w:after="0" w:line="240" w:lineRule="auto"/>
              <w:jc w:val="center"/>
              <w:rPr>
                <w:sz w:val="20"/>
                <w:szCs w:val="20"/>
              </w:rPr>
            </w:pPr>
            <w:r w:rsidRPr="00B30903">
              <w:rPr>
                <w:sz w:val="20"/>
                <w:szCs w:val="20"/>
              </w:rPr>
              <w:t>4%</w:t>
            </w:r>
          </w:p>
        </w:tc>
        <w:tc>
          <w:tcPr>
            <w:tcW w:w="918" w:type="dxa"/>
          </w:tcPr>
          <w:p w14:paraId="178DADA0" w14:textId="77777777" w:rsidR="00B30903" w:rsidRPr="00B30903" w:rsidRDefault="00B30903" w:rsidP="00851676">
            <w:pPr>
              <w:spacing w:after="0" w:line="240" w:lineRule="auto"/>
              <w:jc w:val="center"/>
              <w:rPr>
                <w:sz w:val="20"/>
                <w:szCs w:val="20"/>
              </w:rPr>
            </w:pPr>
            <w:r w:rsidRPr="00B30903">
              <w:rPr>
                <w:sz w:val="20"/>
                <w:szCs w:val="20"/>
              </w:rPr>
              <w:t>-12</w:t>
            </w:r>
          </w:p>
        </w:tc>
      </w:tr>
      <w:tr w:rsidR="00B30903" w:rsidRPr="00B30903" w14:paraId="178DADA9" w14:textId="77777777" w:rsidTr="00917E59">
        <w:trPr>
          <w:trHeight w:val="288"/>
        </w:trPr>
        <w:tc>
          <w:tcPr>
            <w:tcW w:w="4248" w:type="dxa"/>
          </w:tcPr>
          <w:p w14:paraId="178DADA2"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ADA3" w14:textId="77777777" w:rsidR="00B30903" w:rsidRPr="00B30903" w:rsidRDefault="00B30903" w:rsidP="00B30903">
            <w:pPr>
              <w:spacing w:after="0" w:line="240" w:lineRule="auto"/>
              <w:jc w:val="center"/>
              <w:rPr>
                <w:sz w:val="20"/>
                <w:szCs w:val="20"/>
              </w:rPr>
            </w:pPr>
            <w:r w:rsidRPr="00B30903">
              <w:rPr>
                <w:sz w:val="20"/>
                <w:szCs w:val="20"/>
              </w:rPr>
              <w:t>22</w:t>
            </w:r>
          </w:p>
        </w:tc>
        <w:tc>
          <w:tcPr>
            <w:tcW w:w="885" w:type="dxa"/>
          </w:tcPr>
          <w:p w14:paraId="178DADA4" w14:textId="77777777" w:rsidR="00B30903" w:rsidRPr="00B30903" w:rsidRDefault="00B30903" w:rsidP="00B30903">
            <w:pPr>
              <w:spacing w:after="0" w:line="240" w:lineRule="auto"/>
              <w:jc w:val="center"/>
              <w:rPr>
                <w:sz w:val="20"/>
                <w:szCs w:val="20"/>
              </w:rPr>
            </w:pPr>
            <w:r w:rsidRPr="00B30903">
              <w:rPr>
                <w:sz w:val="20"/>
                <w:szCs w:val="20"/>
              </w:rPr>
              <w:t>50%</w:t>
            </w:r>
          </w:p>
        </w:tc>
        <w:tc>
          <w:tcPr>
            <w:tcW w:w="1005" w:type="dxa"/>
          </w:tcPr>
          <w:p w14:paraId="178DADA5" w14:textId="77777777" w:rsidR="00B30903" w:rsidRPr="00B30903" w:rsidRDefault="00B30903" w:rsidP="00B30903">
            <w:pPr>
              <w:spacing w:after="0" w:line="240" w:lineRule="auto"/>
              <w:jc w:val="center"/>
              <w:rPr>
                <w:sz w:val="20"/>
                <w:szCs w:val="20"/>
              </w:rPr>
            </w:pPr>
            <w:r w:rsidRPr="00B30903">
              <w:rPr>
                <w:sz w:val="20"/>
                <w:szCs w:val="20"/>
              </w:rPr>
              <w:t>19%</w:t>
            </w:r>
          </w:p>
        </w:tc>
        <w:tc>
          <w:tcPr>
            <w:tcW w:w="810" w:type="dxa"/>
          </w:tcPr>
          <w:p w14:paraId="178DADA6" w14:textId="77777777" w:rsidR="00B30903" w:rsidRPr="00B30903" w:rsidRDefault="00B30903" w:rsidP="00B30903">
            <w:pPr>
              <w:spacing w:after="0" w:line="240" w:lineRule="auto"/>
              <w:jc w:val="center"/>
              <w:rPr>
                <w:sz w:val="20"/>
                <w:szCs w:val="20"/>
              </w:rPr>
            </w:pPr>
            <w:r w:rsidRPr="00B30903">
              <w:rPr>
                <w:sz w:val="20"/>
                <w:szCs w:val="20"/>
              </w:rPr>
              <w:t>43%</w:t>
            </w:r>
          </w:p>
        </w:tc>
        <w:tc>
          <w:tcPr>
            <w:tcW w:w="810" w:type="dxa"/>
          </w:tcPr>
          <w:p w14:paraId="178DADA7" w14:textId="77777777" w:rsidR="00B30903" w:rsidRPr="00B30903" w:rsidRDefault="00B30903" w:rsidP="00B30903">
            <w:pPr>
              <w:spacing w:after="0" w:line="240" w:lineRule="auto"/>
              <w:jc w:val="center"/>
              <w:rPr>
                <w:sz w:val="20"/>
                <w:szCs w:val="20"/>
              </w:rPr>
            </w:pPr>
            <w:r w:rsidRPr="00B30903">
              <w:rPr>
                <w:sz w:val="20"/>
                <w:szCs w:val="20"/>
              </w:rPr>
              <w:t>5%</w:t>
            </w:r>
          </w:p>
        </w:tc>
        <w:tc>
          <w:tcPr>
            <w:tcW w:w="918" w:type="dxa"/>
          </w:tcPr>
          <w:p w14:paraId="178DADA8" w14:textId="77777777" w:rsidR="00B30903" w:rsidRPr="00B30903" w:rsidRDefault="00B30903" w:rsidP="00851676">
            <w:pPr>
              <w:spacing w:after="0" w:line="240" w:lineRule="auto"/>
              <w:jc w:val="center"/>
              <w:rPr>
                <w:sz w:val="20"/>
                <w:szCs w:val="20"/>
              </w:rPr>
            </w:pPr>
            <w:r w:rsidRPr="00B30903">
              <w:rPr>
                <w:sz w:val="20"/>
                <w:szCs w:val="20"/>
              </w:rPr>
              <w:t>-45</w:t>
            </w:r>
          </w:p>
        </w:tc>
      </w:tr>
      <w:tr w:rsidR="00B30903" w:rsidRPr="00B30903" w14:paraId="178DADB1" w14:textId="77777777" w:rsidTr="00917E59">
        <w:trPr>
          <w:trHeight w:val="288"/>
        </w:trPr>
        <w:tc>
          <w:tcPr>
            <w:tcW w:w="4248" w:type="dxa"/>
            <w:shd w:val="clear" w:color="auto" w:fill="D9D9D9" w:themeFill="background1" w:themeFillShade="D9"/>
          </w:tcPr>
          <w:p w14:paraId="178DADAA" w14:textId="77777777" w:rsidR="00980AC5" w:rsidRDefault="00B30903" w:rsidP="00980AC5">
            <w:pPr>
              <w:spacing w:after="0" w:line="240" w:lineRule="auto"/>
              <w:rPr>
                <w:sz w:val="20"/>
                <w:szCs w:val="20"/>
              </w:rPr>
            </w:pPr>
            <w:r w:rsidRPr="00B30903">
              <w:rPr>
                <w:sz w:val="20"/>
                <w:szCs w:val="20"/>
              </w:rPr>
              <w:t>Balliet ES</w:t>
            </w:r>
          </w:p>
        </w:tc>
        <w:tc>
          <w:tcPr>
            <w:tcW w:w="900" w:type="dxa"/>
            <w:shd w:val="clear" w:color="auto" w:fill="D9D9D9" w:themeFill="background1" w:themeFillShade="D9"/>
          </w:tcPr>
          <w:p w14:paraId="178DADAB" w14:textId="77777777" w:rsidR="00B30903" w:rsidRPr="00B30903" w:rsidRDefault="00B30903" w:rsidP="00B30903">
            <w:pPr>
              <w:spacing w:after="0" w:line="240" w:lineRule="auto"/>
              <w:jc w:val="center"/>
              <w:rPr>
                <w:sz w:val="20"/>
                <w:szCs w:val="20"/>
              </w:rPr>
            </w:pPr>
            <w:r w:rsidRPr="00B30903">
              <w:rPr>
                <w:sz w:val="20"/>
                <w:szCs w:val="20"/>
              </w:rPr>
              <w:t>36</w:t>
            </w:r>
          </w:p>
        </w:tc>
        <w:tc>
          <w:tcPr>
            <w:tcW w:w="885" w:type="dxa"/>
            <w:shd w:val="clear" w:color="auto" w:fill="D9D9D9" w:themeFill="background1" w:themeFillShade="D9"/>
          </w:tcPr>
          <w:p w14:paraId="178DADAC" w14:textId="77777777" w:rsidR="00B30903" w:rsidRPr="00B30903" w:rsidRDefault="00B30903" w:rsidP="00B30903">
            <w:pPr>
              <w:spacing w:after="0" w:line="240" w:lineRule="auto"/>
              <w:jc w:val="center"/>
              <w:rPr>
                <w:sz w:val="20"/>
                <w:szCs w:val="20"/>
              </w:rPr>
            </w:pPr>
            <w:r w:rsidRPr="00B30903">
              <w:rPr>
                <w:sz w:val="20"/>
                <w:szCs w:val="20"/>
              </w:rPr>
              <w:t>24%</w:t>
            </w:r>
          </w:p>
        </w:tc>
        <w:tc>
          <w:tcPr>
            <w:tcW w:w="1005" w:type="dxa"/>
            <w:shd w:val="clear" w:color="auto" w:fill="D9D9D9" w:themeFill="background1" w:themeFillShade="D9"/>
          </w:tcPr>
          <w:p w14:paraId="178DADAD" w14:textId="77777777" w:rsidR="00B30903" w:rsidRPr="00B30903" w:rsidRDefault="00B30903" w:rsidP="00B30903">
            <w:pPr>
              <w:spacing w:after="0" w:line="240" w:lineRule="auto"/>
              <w:jc w:val="center"/>
              <w:rPr>
                <w:sz w:val="20"/>
                <w:szCs w:val="20"/>
              </w:rPr>
            </w:pPr>
            <w:r w:rsidRPr="00B30903">
              <w:rPr>
                <w:sz w:val="20"/>
                <w:szCs w:val="20"/>
              </w:rPr>
              <w:t>33%</w:t>
            </w:r>
          </w:p>
        </w:tc>
        <w:tc>
          <w:tcPr>
            <w:tcW w:w="810" w:type="dxa"/>
            <w:shd w:val="clear" w:color="auto" w:fill="D9D9D9" w:themeFill="background1" w:themeFillShade="D9"/>
          </w:tcPr>
          <w:p w14:paraId="178DADAE" w14:textId="77777777" w:rsidR="00B30903" w:rsidRPr="00B30903" w:rsidRDefault="00B30903" w:rsidP="00B30903">
            <w:pPr>
              <w:spacing w:after="0" w:line="240" w:lineRule="auto"/>
              <w:jc w:val="center"/>
              <w:rPr>
                <w:sz w:val="20"/>
                <w:szCs w:val="20"/>
              </w:rPr>
            </w:pPr>
            <w:r w:rsidRPr="00B30903">
              <w:rPr>
                <w:sz w:val="20"/>
                <w:szCs w:val="20"/>
              </w:rPr>
              <w:t>17%</w:t>
            </w:r>
          </w:p>
        </w:tc>
        <w:tc>
          <w:tcPr>
            <w:tcW w:w="810" w:type="dxa"/>
            <w:shd w:val="clear" w:color="auto" w:fill="D9D9D9" w:themeFill="background1" w:themeFillShade="D9"/>
          </w:tcPr>
          <w:p w14:paraId="178DADAF" w14:textId="77777777" w:rsidR="00B30903" w:rsidRPr="00B30903" w:rsidRDefault="00B30903" w:rsidP="00B30903">
            <w:pPr>
              <w:spacing w:after="0" w:line="240" w:lineRule="auto"/>
              <w:jc w:val="center"/>
              <w:rPr>
                <w:sz w:val="20"/>
                <w:szCs w:val="20"/>
              </w:rPr>
            </w:pPr>
            <w:r w:rsidRPr="00B30903">
              <w:rPr>
                <w:sz w:val="20"/>
                <w:szCs w:val="20"/>
              </w:rPr>
              <w:t>17%</w:t>
            </w:r>
          </w:p>
        </w:tc>
        <w:tc>
          <w:tcPr>
            <w:tcW w:w="918" w:type="dxa"/>
            <w:shd w:val="clear" w:color="auto" w:fill="D9D9D9" w:themeFill="background1" w:themeFillShade="D9"/>
          </w:tcPr>
          <w:p w14:paraId="178DADB0" w14:textId="77777777" w:rsidR="00B30903" w:rsidRPr="00B30903" w:rsidRDefault="00B30903" w:rsidP="00851676">
            <w:pPr>
              <w:spacing w:after="0" w:line="240" w:lineRule="auto"/>
              <w:jc w:val="center"/>
              <w:rPr>
                <w:sz w:val="20"/>
                <w:szCs w:val="20"/>
              </w:rPr>
            </w:pPr>
            <w:r w:rsidRPr="00B30903">
              <w:rPr>
                <w:sz w:val="20"/>
                <w:szCs w:val="20"/>
              </w:rPr>
              <w:t>-7</w:t>
            </w:r>
          </w:p>
        </w:tc>
      </w:tr>
      <w:tr w:rsidR="00B30903" w:rsidRPr="00B30903" w14:paraId="178DADB9" w14:textId="77777777" w:rsidTr="00917E59">
        <w:trPr>
          <w:trHeight w:val="288"/>
        </w:trPr>
        <w:tc>
          <w:tcPr>
            <w:tcW w:w="4248" w:type="dxa"/>
          </w:tcPr>
          <w:p w14:paraId="178DADB2"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ADB3" w14:textId="77777777" w:rsidR="00B30903" w:rsidRPr="00B30903" w:rsidRDefault="00B30903" w:rsidP="00B30903">
            <w:pPr>
              <w:spacing w:after="0" w:line="240" w:lineRule="auto"/>
              <w:jc w:val="center"/>
              <w:rPr>
                <w:sz w:val="20"/>
                <w:szCs w:val="20"/>
              </w:rPr>
            </w:pPr>
            <w:r w:rsidRPr="00B30903">
              <w:rPr>
                <w:sz w:val="20"/>
                <w:szCs w:val="20"/>
              </w:rPr>
              <w:t>24</w:t>
            </w:r>
          </w:p>
        </w:tc>
        <w:tc>
          <w:tcPr>
            <w:tcW w:w="885" w:type="dxa"/>
          </w:tcPr>
          <w:p w14:paraId="178DADB4" w14:textId="77777777" w:rsidR="00B30903" w:rsidRPr="00B30903" w:rsidRDefault="00B30903" w:rsidP="00B30903">
            <w:pPr>
              <w:spacing w:after="0" w:line="240" w:lineRule="auto"/>
              <w:jc w:val="center"/>
              <w:rPr>
                <w:sz w:val="20"/>
                <w:szCs w:val="20"/>
              </w:rPr>
            </w:pPr>
            <w:r w:rsidRPr="00B30903">
              <w:rPr>
                <w:sz w:val="20"/>
                <w:szCs w:val="20"/>
              </w:rPr>
              <w:t>24%</w:t>
            </w:r>
          </w:p>
        </w:tc>
        <w:tc>
          <w:tcPr>
            <w:tcW w:w="1005" w:type="dxa"/>
          </w:tcPr>
          <w:p w14:paraId="178DADB5" w14:textId="77777777" w:rsidR="00B30903" w:rsidRPr="00B30903" w:rsidRDefault="00B30903" w:rsidP="00B30903">
            <w:pPr>
              <w:spacing w:after="0" w:line="240" w:lineRule="auto"/>
              <w:jc w:val="center"/>
              <w:rPr>
                <w:sz w:val="20"/>
                <w:szCs w:val="20"/>
              </w:rPr>
            </w:pPr>
            <w:r w:rsidRPr="00B30903">
              <w:rPr>
                <w:sz w:val="20"/>
                <w:szCs w:val="20"/>
              </w:rPr>
              <w:t>36%</w:t>
            </w:r>
          </w:p>
        </w:tc>
        <w:tc>
          <w:tcPr>
            <w:tcW w:w="810" w:type="dxa"/>
          </w:tcPr>
          <w:p w14:paraId="178DADB6" w14:textId="77777777" w:rsidR="00B30903" w:rsidRPr="00B30903" w:rsidRDefault="00B30903" w:rsidP="00B30903">
            <w:pPr>
              <w:spacing w:after="0" w:line="240" w:lineRule="auto"/>
              <w:jc w:val="center"/>
              <w:rPr>
                <w:sz w:val="20"/>
                <w:szCs w:val="20"/>
              </w:rPr>
            </w:pPr>
            <w:r w:rsidRPr="00B30903">
              <w:rPr>
                <w:sz w:val="20"/>
                <w:szCs w:val="20"/>
              </w:rPr>
              <w:t>11%</w:t>
            </w:r>
          </w:p>
        </w:tc>
        <w:tc>
          <w:tcPr>
            <w:tcW w:w="810" w:type="dxa"/>
          </w:tcPr>
          <w:p w14:paraId="178DADB7" w14:textId="77777777" w:rsidR="00B30903" w:rsidRPr="00B30903" w:rsidRDefault="00B30903" w:rsidP="00B30903">
            <w:pPr>
              <w:spacing w:after="0" w:line="240" w:lineRule="auto"/>
              <w:jc w:val="center"/>
              <w:rPr>
                <w:sz w:val="20"/>
                <w:szCs w:val="20"/>
              </w:rPr>
            </w:pPr>
            <w:r w:rsidRPr="00B30903">
              <w:rPr>
                <w:sz w:val="20"/>
                <w:szCs w:val="20"/>
              </w:rPr>
              <w:t>4%</w:t>
            </w:r>
          </w:p>
        </w:tc>
        <w:tc>
          <w:tcPr>
            <w:tcW w:w="918" w:type="dxa"/>
          </w:tcPr>
          <w:p w14:paraId="178DADB8" w14:textId="77777777" w:rsidR="00B30903" w:rsidRPr="00B30903" w:rsidRDefault="00B30903" w:rsidP="00851676">
            <w:pPr>
              <w:spacing w:after="0" w:line="240" w:lineRule="auto"/>
              <w:jc w:val="center"/>
              <w:rPr>
                <w:sz w:val="20"/>
                <w:szCs w:val="20"/>
              </w:rPr>
            </w:pPr>
            <w:r w:rsidRPr="00B30903">
              <w:rPr>
                <w:sz w:val="20"/>
                <w:szCs w:val="20"/>
              </w:rPr>
              <w:t>-20</w:t>
            </w:r>
          </w:p>
        </w:tc>
      </w:tr>
      <w:tr w:rsidR="00B30903" w:rsidRPr="00B30903" w14:paraId="178DADC1" w14:textId="77777777" w:rsidTr="00917E59">
        <w:trPr>
          <w:trHeight w:val="288"/>
        </w:trPr>
        <w:tc>
          <w:tcPr>
            <w:tcW w:w="4248" w:type="dxa"/>
          </w:tcPr>
          <w:p w14:paraId="178DADBA"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ADBB" w14:textId="77777777" w:rsidR="00B30903" w:rsidRPr="00B30903" w:rsidRDefault="00B30903" w:rsidP="00B30903">
            <w:pPr>
              <w:spacing w:after="0" w:line="240" w:lineRule="auto"/>
              <w:jc w:val="center"/>
              <w:rPr>
                <w:sz w:val="20"/>
                <w:szCs w:val="20"/>
              </w:rPr>
            </w:pPr>
            <w:r w:rsidRPr="00B30903">
              <w:rPr>
                <w:sz w:val="20"/>
                <w:szCs w:val="20"/>
              </w:rPr>
              <w:t>19</w:t>
            </w:r>
          </w:p>
        </w:tc>
        <w:tc>
          <w:tcPr>
            <w:tcW w:w="885" w:type="dxa"/>
          </w:tcPr>
          <w:p w14:paraId="178DADB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DBD" w14:textId="77777777" w:rsidR="00B30903" w:rsidRPr="00B30903" w:rsidRDefault="00B30903" w:rsidP="00B30903">
            <w:pPr>
              <w:spacing w:after="0" w:line="240" w:lineRule="auto"/>
              <w:jc w:val="center"/>
              <w:rPr>
                <w:sz w:val="20"/>
                <w:szCs w:val="20"/>
              </w:rPr>
            </w:pPr>
            <w:r w:rsidRPr="00B30903">
              <w:rPr>
                <w:sz w:val="20"/>
                <w:szCs w:val="20"/>
              </w:rPr>
              <w:t>33%</w:t>
            </w:r>
          </w:p>
        </w:tc>
        <w:tc>
          <w:tcPr>
            <w:tcW w:w="810" w:type="dxa"/>
          </w:tcPr>
          <w:p w14:paraId="178DADBE" w14:textId="77777777" w:rsidR="00B30903" w:rsidRPr="00B30903" w:rsidRDefault="00B30903" w:rsidP="00B30903">
            <w:pPr>
              <w:spacing w:after="0" w:line="240" w:lineRule="auto"/>
              <w:jc w:val="center"/>
              <w:rPr>
                <w:sz w:val="20"/>
                <w:szCs w:val="20"/>
              </w:rPr>
            </w:pPr>
            <w:r w:rsidRPr="00B30903">
              <w:rPr>
                <w:sz w:val="20"/>
                <w:szCs w:val="20"/>
              </w:rPr>
              <w:t>11%</w:t>
            </w:r>
          </w:p>
        </w:tc>
        <w:tc>
          <w:tcPr>
            <w:tcW w:w="810" w:type="dxa"/>
          </w:tcPr>
          <w:p w14:paraId="178DADBF" w14:textId="77777777" w:rsidR="00B30903" w:rsidRPr="00B30903" w:rsidRDefault="00B30903" w:rsidP="00B30903">
            <w:pPr>
              <w:spacing w:after="0" w:line="240" w:lineRule="auto"/>
              <w:jc w:val="center"/>
              <w:rPr>
                <w:sz w:val="20"/>
                <w:szCs w:val="20"/>
              </w:rPr>
            </w:pPr>
            <w:r w:rsidRPr="00B30903">
              <w:rPr>
                <w:sz w:val="20"/>
                <w:szCs w:val="20"/>
              </w:rPr>
              <w:t>5%</w:t>
            </w:r>
          </w:p>
        </w:tc>
        <w:tc>
          <w:tcPr>
            <w:tcW w:w="918" w:type="dxa"/>
          </w:tcPr>
          <w:p w14:paraId="178DADC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DC9" w14:textId="77777777" w:rsidTr="00917E59">
        <w:trPr>
          <w:trHeight w:val="288"/>
        </w:trPr>
        <w:tc>
          <w:tcPr>
            <w:tcW w:w="4248" w:type="dxa"/>
          </w:tcPr>
          <w:p w14:paraId="178DADC2" w14:textId="77777777" w:rsidR="00981E73" w:rsidRDefault="00B30903" w:rsidP="00072DC9">
            <w:pPr>
              <w:spacing w:after="0" w:line="240" w:lineRule="auto"/>
              <w:rPr>
                <w:sz w:val="20"/>
                <w:szCs w:val="20"/>
              </w:rPr>
            </w:pPr>
            <w:r w:rsidRPr="00B30903">
              <w:rPr>
                <w:sz w:val="20"/>
                <w:szCs w:val="20"/>
              </w:rPr>
              <w:t>SWD</w:t>
            </w:r>
          </w:p>
        </w:tc>
        <w:tc>
          <w:tcPr>
            <w:tcW w:w="900" w:type="dxa"/>
          </w:tcPr>
          <w:p w14:paraId="178DADC3" w14:textId="77777777" w:rsidR="00B30903" w:rsidRPr="00B30903" w:rsidRDefault="00B30903" w:rsidP="00B30903">
            <w:pPr>
              <w:spacing w:after="0" w:line="240" w:lineRule="auto"/>
              <w:jc w:val="center"/>
              <w:rPr>
                <w:sz w:val="20"/>
                <w:szCs w:val="20"/>
              </w:rPr>
            </w:pPr>
            <w:r w:rsidRPr="00B30903">
              <w:rPr>
                <w:sz w:val="20"/>
                <w:szCs w:val="20"/>
              </w:rPr>
              <w:t>8</w:t>
            </w:r>
          </w:p>
        </w:tc>
        <w:tc>
          <w:tcPr>
            <w:tcW w:w="885" w:type="dxa"/>
          </w:tcPr>
          <w:p w14:paraId="178DADC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DC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DC6"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DC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ADC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DD1" w14:textId="77777777" w:rsidTr="00917E59">
        <w:trPr>
          <w:trHeight w:val="288"/>
        </w:trPr>
        <w:tc>
          <w:tcPr>
            <w:tcW w:w="4248" w:type="dxa"/>
          </w:tcPr>
          <w:p w14:paraId="178DADCA"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ADCB" w14:textId="77777777" w:rsidR="00B30903" w:rsidRPr="00B30903" w:rsidRDefault="00B30903" w:rsidP="00B30903">
            <w:pPr>
              <w:spacing w:after="0" w:line="240" w:lineRule="auto"/>
              <w:jc w:val="center"/>
              <w:rPr>
                <w:sz w:val="20"/>
                <w:szCs w:val="20"/>
              </w:rPr>
            </w:pPr>
            <w:r w:rsidRPr="00B30903">
              <w:rPr>
                <w:sz w:val="20"/>
                <w:szCs w:val="20"/>
              </w:rPr>
              <w:t>1</w:t>
            </w:r>
          </w:p>
        </w:tc>
        <w:tc>
          <w:tcPr>
            <w:tcW w:w="885" w:type="dxa"/>
          </w:tcPr>
          <w:p w14:paraId="178DADC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DC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DC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DC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ADD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DD9" w14:textId="77777777" w:rsidTr="00917E59">
        <w:trPr>
          <w:trHeight w:val="288"/>
        </w:trPr>
        <w:tc>
          <w:tcPr>
            <w:tcW w:w="4248" w:type="dxa"/>
            <w:shd w:val="clear" w:color="auto" w:fill="D9D9D9" w:themeFill="background1" w:themeFillShade="D9"/>
          </w:tcPr>
          <w:p w14:paraId="178DADD2" w14:textId="77777777" w:rsidR="00980AC5" w:rsidRDefault="00B30903" w:rsidP="00980AC5">
            <w:pPr>
              <w:spacing w:after="0" w:line="240" w:lineRule="auto"/>
              <w:rPr>
                <w:sz w:val="20"/>
                <w:szCs w:val="20"/>
              </w:rPr>
            </w:pPr>
            <w:r w:rsidRPr="00B30903">
              <w:rPr>
                <w:sz w:val="20"/>
                <w:szCs w:val="20"/>
              </w:rPr>
              <w:lastRenderedPageBreak/>
              <w:t>Bowles ES</w:t>
            </w:r>
          </w:p>
        </w:tc>
        <w:tc>
          <w:tcPr>
            <w:tcW w:w="900" w:type="dxa"/>
            <w:shd w:val="clear" w:color="auto" w:fill="D9D9D9" w:themeFill="background1" w:themeFillShade="D9"/>
          </w:tcPr>
          <w:p w14:paraId="178DADD3" w14:textId="77777777" w:rsidR="00B30903" w:rsidRPr="00B30903" w:rsidRDefault="00B30903" w:rsidP="00B30903">
            <w:pPr>
              <w:spacing w:after="0" w:line="240" w:lineRule="auto"/>
              <w:jc w:val="center"/>
              <w:rPr>
                <w:sz w:val="20"/>
                <w:szCs w:val="20"/>
              </w:rPr>
            </w:pPr>
            <w:r w:rsidRPr="00B30903">
              <w:rPr>
                <w:sz w:val="20"/>
                <w:szCs w:val="20"/>
              </w:rPr>
              <w:t>40</w:t>
            </w:r>
          </w:p>
        </w:tc>
        <w:tc>
          <w:tcPr>
            <w:tcW w:w="885" w:type="dxa"/>
            <w:shd w:val="clear" w:color="auto" w:fill="D9D9D9" w:themeFill="background1" w:themeFillShade="D9"/>
          </w:tcPr>
          <w:p w14:paraId="178DADD4" w14:textId="77777777" w:rsidR="00B30903" w:rsidRPr="00B30903" w:rsidRDefault="00B30903" w:rsidP="00B30903">
            <w:pPr>
              <w:spacing w:after="0" w:line="240" w:lineRule="auto"/>
              <w:jc w:val="center"/>
              <w:rPr>
                <w:sz w:val="20"/>
                <w:szCs w:val="20"/>
              </w:rPr>
            </w:pPr>
            <w:r w:rsidRPr="00B30903">
              <w:rPr>
                <w:sz w:val="20"/>
                <w:szCs w:val="20"/>
              </w:rPr>
              <w:t>22%</w:t>
            </w:r>
          </w:p>
        </w:tc>
        <w:tc>
          <w:tcPr>
            <w:tcW w:w="1005" w:type="dxa"/>
            <w:shd w:val="clear" w:color="auto" w:fill="D9D9D9" w:themeFill="background1" w:themeFillShade="D9"/>
          </w:tcPr>
          <w:p w14:paraId="178DADD5" w14:textId="77777777" w:rsidR="00B30903" w:rsidRPr="00B30903" w:rsidRDefault="00B30903" w:rsidP="00B30903">
            <w:pPr>
              <w:spacing w:after="0" w:line="240" w:lineRule="auto"/>
              <w:jc w:val="center"/>
              <w:rPr>
                <w:sz w:val="20"/>
                <w:szCs w:val="20"/>
              </w:rPr>
            </w:pPr>
            <w:r w:rsidRPr="00B30903">
              <w:rPr>
                <w:sz w:val="20"/>
                <w:szCs w:val="20"/>
              </w:rPr>
              <w:t>35%</w:t>
            </w:r>
          </w:p>
        </w:tc>
        <w:tc>
          <w:tcPr>
            <w:tcW w:w="810" w:type="dxa"/>
            <w:shd w:val="clear" w:color="auto" w:fill="D9D9D9" w:themeFill="background1" w:themeFillShade="D9"/>
          </w:tcPr>
          <w:p w14:paraId="178DADD6" w14:textId="77777777" w:rsidR="00B30903" w:rsidRPr="00B30903" w:rsidRDefault="00B30903" w:rsidP="00B30903">
            <w:pPr>
              <w:spacing w:after="0" w:line="240" w:lineRule="auto"/>
              <w:jc w:val="center"/>
              <w:rPr>
                <w:sz w:val="20"/>
                <w:szCs w:val="20"/>
              </w:rPr>
            </w:pPr>
            <w:r w:rsidRPr="00B30903">
              <w:rPr>
                <w:sz w:val="20"/>
                <w:szCs w:val="20"/>
              </w:rPr>
              <w:t>15%</w:t>
            </w:r>
          </w:p>
        </w:tc>
        <w:tc>
          <w:tcPr>
            <w:tcW w:w="810" w:type="dxa"/>
            <w:shd w:val="clear" w:color="auto" w:fill="D9D9D9" w:themeFill="background1" w:themeFillShade="D9"/>
          </w:tcPr>
          <w:p w14:paraId="178DADD7" w14:textId="77777777" w:rsidR="00B30903" w:rsidRPr="00B30903" w:rsidRDefault="00B30903" w:rsidP="00B30903">
            <w:pPr>
              <w:spacing w:after="0" w:line="240" w:lineRule="auto"/>
              <w:jc w:val="center"/>
              <w:rPr>
                <w:sz w:val="20"/>
                <w:szCs w:val="20"/>
              </w:rPr>
            </w:pPr>
            <w:r w:rsidRPr="00B30903">
              <w:rPr>
                <w:sz w:val="20"/>
                <w:szCs w:val="20"/>
              </w:rPr>
              <w:t>50%</w:t>
            </w:r>
          </w:p>
        </w:tc>
        <w:tc>
          <w:tcPr>
            <w:tcW w:w="918" w:type="dxa"/>
            <w:shd w:val="clear" w:color="auto" w:fill="D9D9D9" w:themeFill="background1" w:themeFillShade="D9"/>
          </w:tcPr>
          <w:p w14:paraId="178DADD8" w14:textId="77777777" w:rsidR="00B30903" w:rsidRPr="00B30903" w:rsidRDefault="00B30903" w:rsidP="00851676">
            <w:pPr>
              <w:spacing w:after="0" w:line="240" w:lineRule="auto"/>
              <w:jc w:val="center"/>
              <w:rPr>
                <w:sz w:val="20"/>
                <w:szCs w:val="20"/>
              </w:rPr>
            </w:pPr>
            <w:r w:rsidRPr="00B30903">
              <w:rPr>
                <w:sz w:val="20"/>
                <w:szCs w:val="20"/>
              </w:rPr>
              <w:t>28</w:t>
            </w:r>
          </w:p>
        </w:tc>
      </w:tr>
      <w:tr w:rsidR="00B30903" w:rsidRPr="00B30903" w14:paraId="178DADE1" w14:textId="77777777" w:rsidTr="00917E59">
        <w:trPr>
          <w:trHeight w:val="288"/>
        </w:trPr>
        <w:tc>
          <w:tcPr>
            <w:tcW w:w="4248" w:type="dxa"/>
          </w:tcPr>
          <w:p w14:paraId="178DADDA"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ADDB" w14:textId="77777777" w:rsidR="00B30903" w:rsidRPr="00B30903" w:rsidRDefault="00B30903" w:rsidP="00B30903">
            <w:pPr>
              <w:spacing w:after="0" w:line="240" w:lineRule="auto"/>
              <w:jc w:val="center"/>
              <w:rPr>
                <w:sz w:val="20"/>
                <w:szCs w:val="20"/>
              </w:rPr>
            </w:pPr>
            <w:r w:rsidRPr="00B30903">
              <w:rPr>
                <w:sz w:val="20"/>
                <w:szCs w:val="20"/>
              </w:rPr>
              <w:t>27</w:t>
            </w:r>
          </w:p>
        </w:tc>
        <w:tc>
          <w:tcPr>
            <w:tcW w:w="885" w:type="dxa"/>
          </w:tcPr>
          <w:p w14:paraId="178DADDC" w14:textId="77777777" w:rsidR="00B30903" w:rsidRPr="00B30903" w:rsidRDefault="00B30903" w:rsidP="00B30903">
            <w:pPr>
              <w:spacing w:after="0" w:line="240" w:lineRule="auto"/>
              <w:jc w:val="center"/>
              <w:rPr>
                <w:sz w:val="20"/>
                <w:szCs w:val="20"/>
              </w:rPr>
            </w:pPr>
            <w:r w:rsidRPr="00B30903">
              <w:rPr>
                <w:sz w:val="20"/>
                <w:szCs w:val="20"/>
              </w:rPr>
              <w:t>21%</w:t>
            </w:r>
          </w:p>
        </w:tc>
        <w:tc>
          <w:tcPr>
            <w:tcW w:w="1005" w:type="dxa"/>
          </w:tcPr>
          <w:p w14:paraId="178DADDD" w14:textId="77777777" w:rsidR="00B30903" w:rsidRPr="00B30903" w:rsidRDefault="00B30903" w:rsidP="00B30903">
            <w:pPr>
              <w:spacing w:after="0" w:line="240" w:lineRule="auto"/>
              <w:jc w:val="center"/>
              <w:rPr>
                <w:sz w:val="20"/>
                <w:szCs w:val="20"/>
              </w:rPr>
            </w:pPr>
            <w:r w:rsidRPr="00B30903">
              <w:rPr>
                <w:sz w:val="20"/>
                <w:szCs w:val="20"/>
              </w:rPr>
              <w:t>30%</w:t>
            </w:r>
          </w:p>
        </w:tc>
        <w:tc>
          <w:tcPr>
            <w:tcW w:w="810" w:type="dxa"/>
          </w:tcPr>
          <w:p w14:paraId="178DADDE" w14:textId="77777777" w:rsidR="00B30903" w:rsidRPr="00B30903" w:rsidRDefault="00B30903" w:rsidP="00B30903">
            <w:pPr>
              <w:spacing w:after="0" w:line="240" w:lineRule="auto"/>
              <w:jc w:val="center"/>
              <w:rPr>
                <w:sz w:val="20"/>
                <w:szCs w:val="20"/>
              </w:rPr>
            </w:pPr>
            <w:r w:rsidRPr="00B30903">
              <w:rPr>
                <w:sz w:val="20"/>
                <w:szCs w:val="20"/>
              </w:rPr>
              <w:t>15%</w:t>
            </w:r>
          </w:p>
        </w:tc>
        <w:tc>
          <w:tcPr>
            <w:tcW w:w="810" w:type="dxa"/>
          </w:tcPr>
          <w:p w14:paraId="178DADDF" w14:textId="77777777" w:rsidR="00B30903" w:rsidRPr="00B30903" w:rsidRDefault="00B30903" w:rsidP="00B30903">
            <w:pPr>
              <w:spacing w:after="0" w:line="240" w:lineRule="auto"/>
              <w:jc w:val="center"/>
              <w:rPr>
                <w:sz w:val="20"/>
                <w:szCs w:val="20"/>
              </w:rPr>
            </w:pPr>
            <w:r w:rsidRPr="00B30903">
              <w:rPr>
                <w:sz w:val="20"/>
                <w:szCs w:val="20"/>
              </w:rPr>
              <w:t>52%</w:t>
            </w:r>
          </w:p>
        </w:tc>
        <w:tc>
          <w:tcPr>
            <w:tcW w:w="918" w:type="dxa"/>
          </w:tcPr>
          <w:p w14:paraId="178DADE0" w14:textId="77777777" w:rsidR="00B30903" w:rsidRPr="00B30903" w:rsidRDefault="00B30903" w:rsidP="00851676">
            <w:pPr>
              <w:spacing w:after="0" w:line="240" w:lineRule="auto"/>
              <w:jc w:val="center"/>
              <w:rPr>
                <w:sz w:val="20"/>
                <w:szCs w:val="20"/>
              </w:rPr>
            </w:pPr>
            <w:r w:rsidRPr="00B30903">
              <w:rPr>
                <w:sz w:val="20"/>
                <w:szCs w:val="20"/>
              </w:rPr>
              <w:t>31</w:t>
            </w:r>
          </w:p>
        </w:tc>
      </w:tr>
      <w:tr w:rsidR="00B30903" w:rsidRPr="00B30903" w14:paraId="178DADE9" w14:textId="77777777" w:rsidTr="00917E59">
        <w:trPr>
          <w:trHeight w:val="288"/>
        </w:trPr>
        <w:tc>
          <w:tcPr>
            <w:tcW w:w="4248" w:type="dxa"/>
          </w:tcPr>
          <w:p w14:paraId="178DADE2"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ADE3" w14:textId="77777777" w:rsidR="00B30903" w:rsidRPr="00B30903" w:rsidRDefault="00B30903" w:rsidP="00B30903">
            <w:pPr>
              <w:spacing w:after="0" w:line="240" w:lineRule="auto"/>
              <w:jc w:val="center"/>
              <w:rPr>
                <w:sz w:val="20"/>
                <w:szCs w:val="20"/>
              </w:rPr>
            </w:pPr>
            <w:r w:rsidRPr="00B30903">
              <w:rPr>
                <w:sz w:val="20"/>
                <w:szCs w:val="20"/>
              </w:rPr>
              <w:t>25</w:t>
            </w:r>
          </w:p>
        </w:tc>
        <w:tc>
          <w:tcPr>
            <w:tcW w:w="885" w:type="dxa"/>
          </w:tcPr>
          <w:p w14:paraId="178DADE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DE5" w14:textId="77777777" w:rsidR="00B30903" w:rsidRPr="00B30903" w:rsidRDefault="00B30903" w:rsidP="00B30903">
            <w:pPr>
              <w:spacing w:after="0" w:line="240" w:lineRule="auto"/>
              <w:jc w:val="center"/>
              <w:rPr>
                <w:sz w:val="20"/>
                <w:szCs w:val="20"/>
              </w:rPr>
            </w:pPr>
            <w:r w:rsidRPr="00B30903">
              <w:rPr>
                <w:sz w:val="20"/>
                <w:szCs w:val="20"/>
              </w:rPr>
              <w:t>31%</w:t>
            </w:r>
          </w:p>
        </w:tc>
        <w:tc>
          <w:tcPr>
            <w:tcW w:w="810" w:type="dxa"/>
          </w:tcPr>
          <w:p w14:paraId="178DADE6" w14:textId="77777777" w:rsidR="00B30903" w:rsidRPr="00B30903" w:rsidRDefault="00B30903" w:rsidP="00B30903">
            <w:pPr>
              <w:spacing w:after="0" w:line="240" w:lineRule="auto"/>
              <w:jc w:val="center"/>
              <w:rPr>
                <w:sz w:val="20"/>
                <w:szCs w:val="20"/>
              </w:rPr>
            </w:pPr>
            <w:r w:rsidRPr="00B30903">
              <w:rPr>
                <w:sz w:val="20"/>
                <w:szCs w:val="20"/>
              </w:rPr>
              <w:t>18%</w:t>
            </w:r>
          </w:p>
        </w:tc>
        <w:tc>
          <w:tcPr>
            <w:tcW w:w="810" w:type="dxa"/>
          </w:tcPr>
          <w:p w14:paraId="178DADE7" w14:textId="77777777" w:rsidR="00B30903" w:rsidRPr="00B30903" w:rsidRDefault="00B30903" w:rsidP="00B30903">
            <w:pPr>
              <w:spacing w:after="0" w:line="240" w:lineRule="auto"/>
              <w:jc w:val="center"/>
              <w:rPr>
                <w:sz w:val="20"/>
                <w:szCs w:val="20"/>
              </w:rPr>
            </w:pPr>
            <w:r w:rsidRPr="00B30903">
              <w:rPr>
                <w:sz w:val="20"/>
                <w:szCs w:val="20"/>
              </w:rPr>
              <w:t>56%</w:t>
            </w:r>
          </w:p>
        </w:tc>
        <w:tc>
          <w:tcPr>
            <w:tcW w:w="918" w:type="dxa"/>
          </w:tcPr>
          <w:p w14:paraId="178DADE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DF1" w14:textId="77777777" w:rsidTr="00917E59">
        <w:trPr>
          <w:trHeight w:val="288"/>
        </w:trPr>
        <w:tc>
          <w:tcPr>
            <w:tcW w:w="4248" w:type="dxa"/>
          </w:tcPr>
          <w:p w14:paraId="178DADEA" w14:textId="77777777" w:rsidR="00981E73" w:rsidRDefault="00B30903" w:rsidP="00072DC9">
            <w:pPr>
              <w:spacing w:after="0" w:line="240" w:lineRule="auto"/>
              <w:rPr>
                <w:sz w:val="20"/>
                <w:szCs w:val="20"/>
              </w:rPr>
            </w:pPr>
            <w:r w:rsidRPr="00B30903">
              <w:rPr>
                <w:sz w:val="20"/>
                <w:szCs w:val="20"/>
              </w:rPr>
              <w:t>SWD</w:t>
            </w:r>
          </w:p>
        </w:tc>
        <w:tc>
          <w:tcPr>
            <w:tcW w:w="900" w:type="dxa"/>
          </w:tcPr>
          <w:p w14:paraId="178DADEB" w14:textId="77777777" w:rsidR="00B30903" w:rsidRPr="00B30903" w:rsidRDefault="00B30903" w:rsidP="00B30903">
            <w:pPr>
              <w:spacing w:after="0" w:line="240" w:lineRule="auto"/>
              <w:jc w:val="center"/>
              <w:rPr>
                <w:sz w:val="20"/>
                <w:szCs w:val="20"/>
              </w:rPr>
            </w:pPr>
            <w:r w:rsidRPr="00B30903">
              <w:rPr>
                <w:sz w:val="20"/>
                <w:szCs w:val="20"/>
              </w:rPr>
              <w:t>4</w:t>
            </w:r>
          </w:p>
        </w:tc>
        <w:tc>
          <w:tcPr>
            <w:tcW w:w="885" w:type="dxa"/>
          </w:tcPr>
          <w:p w14:paraId="178DADE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DE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DE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DE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ADF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DF9" w14:textId="77777777" w:rsidTr="00917E59">
        <w:trPr>
          <w:trHeight w:val="288"/>
        </w:trPr>
        <w:tc>
          <w:tcPr>
            <w:tcW w:w="4248" w:type="dxa"/>
          </w:tcPr>
          <w:p w14:paraId="178DADF2"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ADF3" w14:textId="77777777" w:rsidR="00B30903" w:rsidRPr="00B30903" w:rsidRDefault="00B30903" w:rsidP="00B30903">
            <w:pPr>
              <w:spacing w:after="0" w:line="240" w:lineRule="auto"/>
              <w:jc w:val="center"/>
              <w:rPr>
                <w:sz w:val="20"/>
                <w:szCs w:val="20"/>
              </w:rPr>
            </w:pPr>
            <w:r w:rsidRPr="00B30903">
              <w:rPr>
                <w:sz w:val="20"/>
                <w:szCs w:val="20"/>
              </w:rPr>
              <w:t>6</w:t>
            </w:r>
          </w:p>
        </w:tc>
        <w:tc>
          <w:tcPr>
            <w:tcW w:w="885" w:type="dxa"/>
          </w:tcPr>
          <w:p w14:paraId="178DADF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DF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DF6"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DF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ADF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E01" w14:textId="77777777" w:rsidTr="00917E59">
        <w:trPr>
          <w:trHeight w:val="288"/>
        </w:trPr>
        <w:tc>
          <w:tcPr>
            <w:tcW w:w="4248" w:type="dxa"/>
            <w:shd w:val="clear" w:color="auto" w:fill="D9D9D9" w:themeFill="background1" w:themeFillShade="D9"/>
          </w:tcPr>
          <w:p w14:paraId="178DADFA" w14:textId="77777777" w:rsidR="00980AC5" w:rsidRDefault="00B30903" w:rsidP="00980AC5">
            <w:pPr>
              <w:spacing w:after="0" w:line="240" w:lineRule="auto"/>
              <w:rPr>
                <w:sz w:val="20"/>
                <w:szCs w:val="20"/>
              </w:rPr>
            </w:pPr>
            <w:r w:rsidRPr="00B30903">
              <w:rPr>
                <w:sz w:val="20"/>
                <w:szCs w:val="20"/>
              </w:rPr>
              <w:t>Bradley ES</w:t>
            </w:r>
          </w:p>
        </w:tc>
        <w:tc>
          <w:tcPr>
            <w:tcW w:w="900" w:type="dxa"/>
            <w:shd w:val="clear" w:color="auto" w:fill="D9D9D9" w:themeFill="background1" w:themeFillShade="D9"/>
          </w:tcPr>
          <w:p w14:paraId="178DADFB" w14:textId="77777777" w:rsidR="00B30903" w:rsidRPr="00B30903" w:rsidRDefault="00B30903" w:rsidP="00B30903">
            <w:pPr>
              <w:spacing w:after="0" w:line="240" w:lineRule="auto"/>
              <w:jc w:val="center"/>
              <w:rPr>
                <w:sz w:val="20"/>
                <w:szCs w:val="20"/>
              </w:rPr>
            </w:pPr>
            <w:r w:rsidRPr="00B30903">
              <w:rPr>
                <w:sz w:val="20"/>
                <w:szCs w:val="20"/>
              </w:rPr>
              <w:t>65</w:t>
            </w:r>
          </w:p>
        </w:tc>
        <w:tc>
          <w:tcPr>
            <w:tcW w:w="885" w:type="dxa"/>
            <w:shd w:val="clear" w:color="auto" w:fill="D9D9D9" w:themeFill="background1" w:themeFillShade="D9"/>
          </w:tcPr>
          <w:p w14:paraId="178DADFC" w14:textId="77777777" w:rsidR="00B30903" w:rsidRPr="00B30903" w:rsidRDefault="00B30903" w:rsidP="00B30903">
            <w:pPr>
              <w:spacing w:after="0" w:line="240" w:lineRule="auto"/>
              <w:jc w:val="center"/>
              <w:rPr>
                <w:sz w:val="20"/>
                <w:szCs w:val="20"/>
              </w:rPr>
            </w:pPr>
            <w:r w:rsidRPr="00B30903">
              <w:rPr>
                <w:sz w:val="20"/>
                <w:szCs w:val="20"/>
              </w:rPr>
              <w:t>21%</w:t>
            </w:r>
          </w:p>
        </w:tc>
        <w:tc>
          <w:tcPr>
            <w:tcW w:w="1005" w:type="dxa"/>
            <w:shd w:val="clear" w:color="auto" w:fill="D9D9D9" w:themeFill="background1" w:themeFillShade="D9"/>
          </w:tcPr>
          <w:p w14:paraId="178DADFD" w14:textId="77777777" w:rsidR="00B30903" w:rsidRPr="00B30903" w:rsidRDefault="00B30903" w:rsidP="00B30903">
            <w:pPr>
              <w:spacing w:after="0" w:line="240" w:lineRule="auto"/>
              <w:jc w:val="center"/>
              <w:rPr>
                <w:sz w:val="20"/>
                <w:szCs w:val="20"/>
              </w:rPr>
            </w:pPr>
            <w:r w:rsidRPr="00B30903">
              <w:rPr>
                <w:sz w:val="20"/>
                <w:szCs w:val="20"/>
              </w:rPr>
              <w:t>7%</w:t>
            </w:r>
          </w:p>
        </w:tc>
        <w:tc>
          <w:tcPr>
            <w:tcW w:w="810" w:type="dxa"/>
            <w:shd w:val="clear" w:color="auto" w:fill="D9D9D9" w:themeFill="background1" w:themeFillShade="D9"/>
          </w:tcPr>
          <w:p w14:paraId="178DADFE" w14:textId="77777777" w:rsidR="00B30903" w:rsidRPr="00B30903" w:rsidRDefault="00B30903" w:rsidP="00B30903">
            <w:pPr>
              <w:spacing w:after="0" w:line="240" w:lineRule="auto"/>
              <w:jc w:val="center"/>
              <w:rPr>
                <w:sz w:val="20"/>
                <w:szCs w:val="20"/>
              </w:rPr>
            </w:pPr>
            <w:r w:rsidRPr="00B30903">
              <w:rPr>
                <w:sz w:val="20"/>
                <w:szCs w:val="20"/>
              </w:rPr>
              <w:t>11%</w:t>
            </w:r>
          </w:p>
        </w:tc>
        <w:tc>
          <w:tcPr>
            <w:tcW w:w="810" w:type="dxa"/>
            <w:shd w:val="clear" w:color="auto" w:fill="D9D9D9" w:themeFill="background1" w:themeFillShade="D9"/>
          </w:tcPr>
          <w:p w14:paraId="178DADFF" w14:textId="77777777" w:rsidR="00B30903" w:rsidRPr="00B30903" w:rsidRDefault="00B30903" w:rsidP="00B30903">
            <w:pPr>
              <w:spacing w:after="0" w:line="240" w:lineRule="auto"/>
              <w:jc w:val="center"/>
              <w:rPr>
                <w:sz w:val="20"/>
                <w:szCs w:val="20"/>
              </w:rPr>
            </w:pPr>
            <w:r w:rsidRPr="00B30903">
              <w:rPr>
                <w:sz w:val="20"/>
                <w:szCs w:val="20"/>
              </w:rPr>
              <w:t>22%</w:t>
            </w:r>
          </w:p>
        </w:tc>
        <w:tc>
          <w:tcPr>
            <w:tcW w:w="918" w:type="dxa"/>
            <w:shd w:val="clear" w:color="auto" w:fill="D9D9D9" w:themeFill="background1" w:themeFillShade="D9"/>
          </w:tcPr>
          <w:p w14:paraId="178DAE00" w14:textId="77777777" w:rsidR="00B30903" w:rsidRPr="00B30903" w:rsidRDefault="00B30903" w:rsidP="00851676">
            <w:pPr>
              <w:spacing w:after="0" w:line="240" w:lineRule="auto"/>
              <w:jc w:val="center"/>
              <w:rPr>
                <w:sz w:val="20"/>
                <w:szCs w:val="20"/>
              </w:rPr>
            </w:pPr>
            <w:r w:rsidRPr="00B30903">
              <w:rPr>
                <w:sz w:val="20"/>
                <w:szCs w:val="20"/>
              </w:rPr>
              <w:t>1</w:t>
            </w:r>
          </w:p>
        </w:tc>
      </w:tr>
      <w:tr w:rsidR="00B30903" w:rsidRPr="00B30903" w14:paraId="178DAE09" w14:textId="77777777" w:rsidTr="00917E59">
        <w:trPr>
          <w:trHeight w:val="288"/>
        </w:trPr>
        <w:tc>
          <w:tcPr>
            <w:tcW w:w="4248" w:type="dxa"/>
          </w:tcPr>
          <w:p w14:paraId="178DAE02"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AE03" w14:textId="77777777" w:rsidR="00B30903" w:rsidRPr="00B30903" w:rsidRDefault="00B30903" w:rsidP="00B30903">
            <w:pPr>
              <w:spacing w:after="0" w:line="240" w:lineRule="auto"/>
              <w:jc w:val="center"/>
              <w:rPr>
                <w:sz w:val="20"/>
                <w:szCs w:val="20"/>
              </w:rPr>
            </w:pPr>
            <w:r w:rsidRPr="00B30903">
              <w:rPr>
                <w:sz w:val="20"/>
                <w:szCs w:val="20"/>
              </w:rPr>
              <w:t>65</w:t>
            </w:r>
          </w:p>
        </w:tc>
        <w:tc>
          <w:tcPr>
            <w:tcW w:w="885" w:type="dxa"/>
          </w:tcPr>
          <w:p w14:paraId="178DAE04" w14:textId="77777777" w:rsidR="00B30903" w:rsidRPr="00B30903" w:rsidRDefault="00B30903" w:rsidP="00B30903">
            <w:pPr>
              <w:spacing w:after="0" w:line="240" w:lineRule="auto"/>
              <w:jc w:val="center"/>
              <w:rPr>
                <w:sz w:val="20"/>
                <w:szCs w:val="20"/>
              </w:rPr>
            </w:pPr>
            <w:r w:rsidRPr="00B30903">
              <w:rPr>
                <w:sz w:val="20"/>
                <w:szCs w:val="20"/>
              </w:rPr>
              <w:t>21%</w:t>
            </w:r>
          </w:p>
        </w:tc>
        <w:tc>
          <w:tcPr>
            <w:tcW w:w="1005" w:type="dxa"/>
          </w:tcPr>
          <w:p w14:paraId="178DAE05" w14:textId="77777777" w:rsidR="00B30903" w:rsidRPr="00B30903" w:rsidRDefault="00B30903" w:rsidP="00B30903">
            <w:pPr>
              <w:spacing w:after="0" w:line="240" w:lineRule="auto"/>
              <w:jc w:val="center"/>
              <w:rPr>
                <w:sz w:val="20"/>
                <w:szCs w:val="20"/>
              </w:rPr>
            </w:pPr>
            <w:r w:rsidRPr="00B30903">
              <w:rPr>
                <w:sz w:val="20"/>
                <w:szCs w:val="20"/>
              </w:rPr>
              <w:t>8%</w:t>
            </w:r>
          </w:p>
        </w:tc>
        <w:tc>
          <w:tcPr>
            <w:tcW w:w="810" w:type="dxa"/>
          </w:tcPr>
          <w:p w14:paraId="178DAE06" w14:textId="77777777" w:rsidR="00B30903" w:rsidRPr="00B30903" w:rsidRDefault="00B30903" w:rsidP="00B30903">
            <w:pPr>
              <w:spacing w:after="0" w:line="240" w:lineRule="auto"/>
              <w:jc w:val="center"/>
              <w:rPr>
                <w:sz w:val="20"/>
                <w:szCs w:val="20"/>
              </w:rPr>
            </w:pPr>
            <w:r w:rsidRPr="00B30903">
              <w:rPr>
                <w:sz w:val="20"/>
                <w:szCs w:val="20"/>
              </w:rPr>
              <w:t>11%</w:t>
            </w:r>
          </w:p>
        </w:tc>
        <w:tc>
          <w:tcPr>
            <w:tcW w:w="810" w:type="dxa"/>
          </w:tcPr>
          <w:p w14:paraId="178DAE07" w14:textId="77777777" w:rsidR="00B30903" w:rsidRPr="00B30903" w:rsidRDefault="00B30903" w:rsidP="00B30903">
            <w:pPr>
              <w:spacing w:after="0" w:line="240" w:lineRule="auto"/>
              <w:jc w:val="center"/>
              <w:rPr>
                <w:sz w:val="20"/>
                <w:szCs w:val="20"/>
              </w:rPr>
            </w:pPr>
            <w:r w:rsidRPr="00B30903">
              <w:rPr>
                <w:sz w:val="20"/>
                <w:szCs w:val="20"/>
              </w:rPr>
              <w:t>22%</w:t>
            </w:r>
          </w:p>
        </w:tc>
        <w:tc>
          <w:tcPr>
            <w:tcW w:w="918" w:type="dxa"/>
          </w:tcPr>
          <w:p w14:paraId="178DAE08" w14:textId="77777777" w:rsidR="00B30903" w:rsidRPr="00B30903" w:rsidRDefault="00B30903" w:rsidP="00851676">
            <w:pPr>
              <w:spacing w:after="0" w:line="240" w:lineRule="auto"/>
              <w:jc w:val="center"/>
              <w:rPr>
                <w:sz w:val="20"/>
                <w:szCs w:val="20"/>
              </w:rPr>
            </w:pPr>
            <w:r w:rsidRPr="00B30903">
              <w:rPr>
                <w:sz w:val="20"/>
                <w:szCs w:val="20"/>
              </w:rPr>
              <w:t>1</w:t>
            </w:r>
          </w:p>
        </w:tc>
      </w:tr>
      <w:tr w:rsidR="00B30903" w:rsidRPr="00B30903" w14:paraId="178DAE11" w14:textId="77777777" w:rsidTr="00917E59">
        <w:trPr>
          <w:trHeight w:val="288"/>
        </w:trPr>
        <w:tc>
          <w:tcPr>
            <w:tcW w:w="4248" w:type="dxa"/>
          </w:tcPr>
          <w:p w14:paraId="178DAE0A"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AE0B" w14:textId="77777777" w:rsidR="00B30903" w:rsidRPr="00B30903" w:rsidRDefault="00B30903" w:rsidP="00B30903">
            <w:pPr>
              <w:spacing w:after="0" w:line="240" w:lineRule="auto"/>
              <w:jc w:val="center"/>
              <w:rPr>
                <w:sz w:val="20"/>
                <w:szCs w:val="20"/>
              </w:rPr>
            </w:pPr>
            <w:r w:rsidRPr="00B30903">
              <w:rPr>
                <w:sz w:val="20"/>
                <w:szCs w:val="20"/>
              </w:rPr>
              <w:t>64</w:t>
            </w:r>
          </w:p>
        </w:tc>
        <w:tc>
          <w:tcPr>
            <w:tcW w:w="885" w:type="dxa"/>
          </w:tcPr>
          <w:p w14:paraId="178DAE0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E0D" w14:textId="77777777" w:rsidR="00B30903" w:rsidRPr="00B30903" w:rsidRDefault="00B30903" w:rsidP="00B30903">
            <w:pPr>
              <w:spacing w:after="0" w:line="240" w:lineRule="auto"/>
              <w:jc w:val="center"/>
              <w:rPr>
                <w:sz w:val="20"/>
                <w:szCs w:val="20"/>
              </w:rPr>
            </w:pPr>
            <w:r w:rsidRPr="00B30903">
              <w:rPr>
                <w:sz w:val="20"/>
                <w:szCs w:val="20"/>
              </w:rPr>
              <w:t>8%</w:t>
            </w:r>
          </w:p>
        </w:tc>
        <w:tc>
          <w:tcPr>
            <w:tcW w:w="810" w:type="dxa"/>
          </w:tcPr>
          <w:p w14:paraId="178DAE0E" w14:textId="77777777" w:rsidR="00B30903" w:rsidRPr="00B30903" w:rsidRDefault="00B30903" w:rsidP="00B30903">
            <w:pPr>
              <w:spacing w:after="0" w:line="240" w:lineRule="auto"/>
              <w:jc w:val="center"/>
              <w:rPr>
                <w:sz w:val="20"/>
                <w:szCs w:val="20"/>
              </w:rPr>
            </w:pPr>
            <w:r w:rsidRPr="00B30903">
              <w:rPr>
                <w:sz w:val="20"/>
                <w:szCs w:val="20"/>
              </w:rPr>
              <w:t>12%</w:t>
            </w:r>
          </w:p>
        </w:tc>
        <w:tc>
          <w:tcPr>
            <w:tcW w:w="810" w:type="dxa"/>
          </w:tcPr>
          <w:p w14:paraId="178DAE0F" w14:textId="77777777" w:rsidR="00B30903" w:rsidRPr="00B30903" w:rsidRDefault="00B30903" w:rsidP="00B30903">
            <w:pPr>
              <w:spacing w:after="0" w:line="240" w:lineRule="auto"/>
              <w:jc w:val="center"/>
              <w:rPr>
                <w:sz w:val="20"/>
                <w:szCs w:val="20"/>
              </w:rPr>
            </w:pPr>
            <w:r w:rsidRPr="00B30903">
              <w:rPr>
                <w:sz w:val="20"/>
                <w:szCs w:val="20"/>
              </w:rPr>
              <w:t>22%</w:t>
            </w:r>
          </w:p>
        </w:tc>
        <w:tc>
          <w:tcPr>
            <w:tcW w:w="918" w:type="dxa"/>
          </w:tcPr>
          <w:p w14:paraId="178DAE1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E19" w14:textId="77777777" w:rsidTr="00917E59">
        <w:trPr>
          <w:trHeight w:val="288"/>
        </w:trPr>
        <w:tc>
          <w:tcPr>
            <w:tcW w:w="4248" w:type="dxa"/>
          </w:tcPr>
          <w:p w14:paraId="178DAE12" w14:textId="77777777" w:rsidR="00981E73" w:rsidRDefault="00B30903" w:rsidP="00072DC9">
            <w:pPr>
              <w:spacing w:after="0" w:line="240" w:lineRule="auto"/>
              <w:rPr>
                <w:sz w:val="20"/>
                <w:szCs w:val="20"/>
              </w:rPr>
            </w:pPr>
            <w:r w:rsidRPr="00B30903">
              <w:rPr>
                <w:sz w:val="20"/>
                <w:szCs w:val="20"/>
              </w:rPr>
              <w:t>SWD</w:t>
            </w:r>
          </w:p>
        </w:tc>
        <w:tc>
          <w:tcPr>
            <w:tcW w:w="900" w:type="dxa"/>
          </w:tcPr>
          <w:p w14:paraId="178DAE13" w14:textId="77777777" w:rsidR="00B30903" w:rsidRPr="00B30903" w:rsidRDefault="00B30903" w:rsidP="00B30903">
            <w:pPr>
              <w:spacing w:after="0" w:line="240" w:lineRule="auto"/>
              <w:jc w:val="center"/>
              <w:rPr>
                <w:sz w:val="20"/>
                <w:szCs w:val="20"/>
              </w:rPr>
            </w:pPr>
            <w:r w:rsidRPr="00B30903">
              <w:rPr>
                <w:sz w:val="20"/>
                <w:szCs w:val="20"/>
              </w:rPr>
              <w:t>16</w:t>
            </w:r>
          </w:p>
        </w:tc>
        <w:tc>
          <w:tcPr>
            <w:tcW w:w="885" w:type="dxa"/>
          </w:tcPr>
          <w:p w14:paraId="178DAE14" w14:textId="77777777" w:rsidR="00B30903" w:rsidRPr="00B30903" w:rsidRDefault="00B30903" w:rsidP="00B30903">
            <w:pPr>
              <w:spacing w:after="0" w:line="240" w:lineRule="auto"/>
              <w:jc w:val="center"/>
              <w:rPr>
                <w:sz w:val="20"/>
                <w:szCs w:val="20"/>
              </w:rPr>
            </w:pPr>
            <w:r w:rsidRPr="00B30903">
              <w:rPr>
                <w:sz w:val="20"/>
                <w:szCs w:val="20"/>
              </w:rPr>
              <w:t>8%</w:t>
            </w:r>
          </w:p>
        </w:tc>
        <w:tc>
          <w:tcPr>
            <w:tcW w:w="1005" w:type="dxa"/>
          </w:tcPr>
          <w:p w14:paraId="178DAE15"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AE16" w14:textId="77777777" w:rsidR="00B30903" w:rsidRPr="00B30903" w:rsidRDefault="00B30903" w:rsidP="00B30903">
            <w:pPr>
              <w:spacing w:after="0" w:line="240" w:lineRule="auto"/>
              <w:jc w:val="center"/>
              <w:rPr>
                <w:sz w:val="20"/>
                <w:szCs w:val="20"/>
              </w:rPr>
            </w:pPr>
            <w:r w:rsidRPr="00B30903">
              <w:rPr>
                <w:sz w:val="20"/>
                <w:szCs w:val="20"/>
              </w:rPr>
              <w:t>7%</w:t>
            </w:r>
          </w:p>
        </w:tc>
        <w:tc>
          <w:tcPr>
            <w:tcW w:w="810" w:type="dxa"/>
          </w:tcPr>
          <w:p w14:paraId="178DAE17"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AE18" w14:textId="77777777" w:rsidR="00B30903" w:rsidRPr="00B30903" w:rsidRDefault="00B30903" w:rsidP="00851676">
            <w:pPr>
              <w:spacing w:after="0" w:line="240" w:lineRule="auto"/>
              <w:jc w:val="center"/>
              <w:rPr>
                <w:sz w:val="20"/>
                <w:szCs w:val="20"/>
              </w:rPr>
            </w:pPr>
            <w:r w:rsidRPr="00B30903">
              <w:rPr>
                <w:sz w:val="20"/>
                <w:szCs w:val="20"/>
              </w:rPr>
              <w:t>-8</w:t>
            </w:r>
          </w:p>
        </w:tc>
      </w:tr>
      <w:tr w:rsidR="00B30903" w:rsidRPr="00B30903" w14:paraId="178DAE21" w14:textId="77777777" w:rsidTr="00917E59">
        <w:trPr>
          <w:trHeight w:val="288"/>
        </w:trPr>
        <w:tc>
          <w:tcPr>
            <w:tcW w:w="4248" w:type="dxa"/>
          </w:tcPr>
          <w:p w14:paraId="178DAE1A"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AE1B" w14:textId="77777777" w:rsidR="00B30903" w:rsidRPr="00B30903" w:rsidRDefault="00B30903" w:rsidP="00B30903">
            <w:pPr>
              <w:spacing w:after="0" w:line="240" w:lineRule="auto"/>
              <w:jc w:val="center"/>
              <w:rPr>
                <w:sz w:val="20"/>
                <w:szCs w:val="20"/>
              </w:rPr>
            </w:pPr>
            <w:r w:rsidRPr="00B30903">
              <w:rPr>
                <w:sz w:val="20"/>
                <w:szCs w:val="20"/>
              </w:rPr>
              <w:t>26</w:t>
            </w:r>
          </w:p>
        </w:tc>
        <w:tc>
          <w:tcPr>
            <w:tcW w:w="885" w:type="dxa"/>
          </w:tcPr>
          <w:p w14:paraId="178DAE1C" w14:textId="77777777" w:rsidR="00B30903" w:rsidRPr="00B30903" w:rsidRDefault="00B30903" w:rsidP="00B30903">
            <w:pPr>
              <w:spacing w:after="0" w:line="240" w:lineRule="auto"/>
              <w:jc w:val="center"/>
              <w:rPr>
                <w:sz w:val="20"/>
                <w:szCs w:val="20"/>
              </w:rPr>
            </w:pPr>
            <w:r w:rsidRPr="00B30903">
              <w:rPr>
                <w:sz w:val="20"/>
                <w:szCs w:val="20"/>
              </w:rPr>
              <w:t>18%</w:t>
            </w:r>
          </w:p>
        </w:tc>
        <w:tc>
          <w:tcPr>
            <w:tcW w:w="1005" w:type="dxa"/>
          </w:tcPr>
          <w:p w14:paraId="178DAE1D" w14:textId="77777777" w:rsidR="00B30903" w:rsidRPr="00B30903" w:rsidRDefault="00B30903" w:rsidP="00B30903">
            <w:pPr>
              <w:spacing w:after="0" w:line="240" w:lineRule="auto"/>
              <w:jc w:val="center"/>
              <w:rPr>
                <w:sz w:val="20"/>
                <w:szCs w:val="20"/>
              </w:rPr>
            </w:pPr>
            <w:r w:rsidRPr="00B30903">
              <w:rPr>
                <w:sz w:val="20"/>
                <w:szCs w:val="20"/>
              </w:rPr>
              <w:t>13%</w:t>
            </w:r>
          </w:p>
        </w:tc>
        <w:tc>
          <w:tcPr>
            <w:tcW w:w="810" w:type="dxa"/>
          </w:tcPr>
          <w:p w14:paraId="178DAE1E" w14:textId="77777777" w:rsidR="00B30903" w:rsidRPr="00B30903" w:rsidRDefault="00B30903" w:rsidP="00B30903">
            <w:pPr>
              <w:spacing w:after="0" w:line="240" w:lineRule="auto"/>
              <w:jc w:val="center"/>
              <w:rPr>
                <w:sz w:val="20"/>
                <w:szCs w:val="20"/>
              </w:rPr>
            </w:pPr>
            <w:r w:rsidRPr="00B30903">
              <w:rPr>
                <w:sz w:val="20"/>
                <w:szCs w:val="20"/>
              </w:rPr>
              <w:t>4%</w:t>
            </w:r>
          </w:p>
        </w:tc>
        <w:tc>
          <w:tcPr>
            <w:tcW w:w="810" w:type="dxa"/>
          </w:tcPr>
          <w:p w14:paraId="178DAE1F" w14:textId="77777777" w:rsidR="00B30903" w:rsidRPr="00B30903" w:rsidRDefault="00B30903" w:rsidP="00B30903">
            <w:pPr>
              <w:spacing w:after="0" w:line="240" w:lineRule="auto"/>
              <w:jc w:val="center"/>
              <w:rPr>
                <w:sz w:val="20"/>
                <w:szCs w:val="20"/>
              </w:rPr>
            </w:pPr>
            <w:r w:rsidRPr="00B30903">
              <w:rPr>
                <w:sz w:val="20"/>
                <w:szCs w:val="20"/>
              </w:rPr>
              <w:t>35%</w:t>
            </w:r>
          </w:p>
        </w:tc>
        <w:tc>
          <w:tcPr>
            <w:tcW w:w="918" w:type="dxa"/>
          </w:tcPr>
          <w:p w14:paraId="178DAE20" w14:textId="77777777" w:rsidR="00B30903" w:rsidRPr="00B30903" w:rsidRDefault="00B30903" w:rsidP="00851676">
            <w:pPr>
              <w:spacing w:after="0" w:line="240" w:lineRule="auto"/>
              <w:jc w:val="center"/>
              <w:rPr>
                <w:sz w:val="20"/>
                <w:szCs w:val="20"/>
              </w:rPr>
            </w:pPr>
            <w:r w:rsidRPr="00B30903">
              <w:rPr>
                <w:sz w:val="20"/>
                <w:szCs w:val="20"/>
              </w:rPr>
              <w:t>17</w:t>
            </w:r>
          </w:p>
        </w:tc>
      </w:tr>
      <w:tr w:rsidR="00B30903" w:rsidRPr="00B30903" w14:paraId="178DAE29" w14:textId="77777777" w:rsidTr="00917E59">
        <w:trPr>
          <w:trHeight w:val="288"/>
        </w:trPr>
        <w:tc>
          <w:tcPr>
            <w:tcW w:w="4248" w:type="dxa"/>
            <w:shd w:val="clear" w:color="auto" w:fill="D9D9D9" w:themeFill="background1" w:themeFillShade="D9"/>
          </w:tcPr>
          <w:p w14:paraId="178DAE22" w14:textId="77777777" w:rsidR="00980AC5" w:rsidRDefault="00B30903" w:rsidP="00980AC5">
            <w:pPr>
              <w:spacing w:after="0" w:line="240" w:lineRule="auto"/>
              <w:rPr>
                <w:sz w:val="20"/>
                <w:szCs w:val="20"/>
              </w:rPr>
            </w:pPr>
            <w:r w:rsidRPr="00B30903">
              <w:rPr>
                <w:sz w:val="20"/>
                <w:szCs w:val="20"/>
              </w:rPr>
              <w:t>Brightwood ES</w:t>
            </w:r>
          </w:p>
        </w:tc>
        <w:tc>
          <w:tcPr>
            <w:tcW w:w="900" w:type="dxa"/>
            <w:shd w:val="clear" w:color="auto" w:fill="D9D9D9" w:themeFill="background1" w:themeFillShade="D9"/>
          </w:tcPr>
          <w:p w14:paraId="178DAE23" w14:textId="77777777" w:rsidR="00B30903" w:rsidRPr="00B30903" w:rsidRDefault="00B30903" w:rsidP="00B30903">
            <w:pPr>
              <w:spacing w:after="0" w:line="240" w:lineRule="auto"/>
              <w:jc w:val="center"/>
              <w:rPr>
                <w:sz w:val="20"/>
                <w:szCs w:val="20"/>
              </w:rPr>
            </w:pPr>
            <w:r w:rsidRPr="00B30903">
              <w:rPr>
                <w:sz w:val="20"/>
                <w:szCs w:val="20"/>
              </w:rPr>
              <w:t>46</w:t>
            </w:r>
          </w:p>
        </w:tc>
        <w:tc>
          <w:tcPr>
            <w:tcW w:w="885" w:type="dxa"/>
            <w:shd w:val="clear" w:color="auto" w:fill="D9D9D9" w:themeFill="background1" w:themeFillShade="D9"/>
          </w:tcPr>
          <w:p w14:paraId="178DAE24" w14:textId="77777777" w:rsidR="00B30903" w:rsidRPr="00B30903" w:rsidRDefault="00B30903" w:rsidP="00B30903">
            <w:pPr>
              <w:spacing w:after="0" w:line="240" w:lineRule="auto"/>
              <w:jc w:val="center"/>
              <w:rPr>
                <w:sz w:val="20"/>
                <w:szCs w:val="20"/>
              </w:rPr>
            </w:pPr>
            <w:r w:rsidRPr="00B30903">
              <w:rPr>
                <w:sz w:val="20"/>
                <w:szCs w:val="20"/>
              </w:rPr>
              <w:t>22%</w:t>
            </w:r>
          </w:p>
        </w:tc>
        <w:tc>
          <w:tcPr>
            <w:tcW w:w="1005" w:type="dxa"/>
            <w:shd w:val="clear" w:color="auto" w:fill="D9D9D9" w:themeFill="background1" w:themeFillShade="D9"/>
          </w:tcPr>
          <w:p w14:paraId="178DAE25" w14:textId="77777777" w:rsidR="00B30903" w:rsidRPr="00B30903" w:rsidRDefault="00B30903" w:rsidP="00B30903">
            <w:pPr>
              <w:spacing w:after="0" w:line="240" w:lineRule="auto"/>
              <w:jc w:val="center"/>
              <w:rPr>
                <w:sz w:val="20"/>
                <w:szCs w:val="20"/>
              </w:rPr>
            </w:pPr>
            <w:r w:rsidRPr="00B30903">
              <w:rPr>
                <w:sz w:val="20"/>
                <w:szCs w:val="20"/>
              </w:rPr>
              <w:t>33%</w:t>
            </w:r>
          </w:p>
        </w:tc>
        <w:tc>
          <w:tcPr>
            <w:tcW w:w="810" w:type="dxa"/>
            <w:shd w:val="clear" w:color="auto" w:fill="D9D9D9" w:themeFill="background1" w:themeFillShade="D9"/>
          </w:tcPr>
          <w:p w14:paraId="178DAE26" w14:textId="77777777" w:rsidR="00B30903" w:rsidRPr="00B30903" w:rsidRDefault="00B30903" w:rsidP="00B30903">
            <w:pPr>
              <w:spacing w:after="0" w:line="240" w:lineRule="auto"/>
              <w:jc w:val="center"/>
              <w:rPr>
                <w:sz w:val="20"/>
                <w:szCs w:val="20"/>
              </w:rPr>
            </w:pPr>
            <w:r w:rsidRPr="00B30903">
              <w:rPr>
                <w:sz w:val="20"/>
                <w:szCs w:val="20"/>
              </w:rPr>
              <w:t>12%</w:t>
            </w:r>
          </w:p>
        </w:tc>
        <w:tc>
          <w:tcPr>
            <w:tcW w:w="810" w:type="dxa"/>
            <w:shd w:val="clear" w:color="auto" w:fill="D9D9D9" w:themeFill="background1" w:themeFillShade="D9"/>
          </w:tcPr>
          <w:p w14:paraId="178DAE27" w14:textId="77777777" w:rsidR="00B30903" w:rsidRPr="00B30903" w:rsidRDefault="00B30903" w:rsidP="00B30903">
            <w:pPr>
              <w:spacing w:after="0" w:line="240" w:lineRule="auto"/>
              <w:jc w:val="center"/>
              <w:rPr>
                <w:sz w:val="20"/>
                <w:szCs w:val="20"/>
              </w:rPr>
            </w:pPr>
            <w:r w:rsidRPr="00B30903">
              <w:rPr>
                <w:sz w:val="20"/>
                <w:szCs w:val="20"/>
              </w:rPr>
              <w:t>13%</w:t>
            </w:r>
          </w:p>
        </w:tc>
        <w:tc>
          <w:tcPr>
            <w:tcW w:w="918" w:type="dxa"/>
            <w:shd w:val="clear" w:color="auto" w:fill="D9D9D9" w:themeFill="background1" w:themeFillShade="D9"/>
          </w:tcPr>
          <w:p w14:paraId="178DAE28" w14:textId="77777777" w:rsidR="00B30903" w:rsidRPr="00B30903" w:rsidRDefault="00B30903" w:rsidP="00851676">
            <w:pPr>
              <w:spacing w:after="0" w:line="240" w:lineRule="auto"/>
              <w:jc w:val="center"/>
              <w:rPr>
                <w:sz w:val="20"/>
                <w:szCs w:val="20"/>
              </w:rPr>
            </w:pPr>
            <w:r w:rsidRPr="00B30903">
              <w:rPr>
                <w:sz w:val="20"/>
                <w:szCs w:val="20"/>
              </w:rPr>
              <w:t>-9</w:t>
            </w:r>
          </w:p>
        </w:tc>
      </w:tr>
      <w:tr w:rsidR="00B30903" w:rsidRPr="00B30903" w14:paraId="178DAE31" w14:textId="77777777" w:rsidTr="00917E59">
        <w:trPr>
          <w:trHeight w:val="288"/>
        </w:trPr>
        <w:tc>
          <w:tcPr>
            <w:tcW w:w="4248" w:type="dxa"/>
          </w:tcPr>
          <w:p w14:paraId="178DAE2A"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AE2B" w14:textId="77777777" w:rsidR="00B30903" w:rsidRPr="00B30903" w:rsidRDefault="00B30903" w:rsidP="00B30903">
            <w:pPr>
              <w:spacing w:after="0" w:line="240" w:lineRule="auto"/>
              <w:jc w:val="center"/>
              <w:rPr>
                <w:sz w:val="20"/>
                <w:szCs w:val="20"/>
              </w:rPr>
            </w:pPr>
            <w:r w:rsidRPr="00B30903">
              <w:rPr>
                <w:sz w:val="20"/>
                <w:szCs w:val="20"/>
              </w:rPr>
              <w:t>44</w:t>
            </w:r>
          </w:p>
        </w:tc>
        <w:tc>
          <w:tcPr>
            <w:tcW w:w="885" w:type="dxa"/>
          </w:tcPr>
          <w:p w14:paraId="178DAE2C" w14:textId="77777777" w:rsidR="00B30903" w:rsidRPr="00B30903" w:rsidRDefault="00B30903" w:rsidP="00B30903">
            <w:pPr>
              <w:spacing w:after="0" w:line="240" w:lineRule="auto"/>
              <w:jc w:val="center"/>
              <w:rPr>
                <w:sz w:val="20"/>
                <w:szCs w:val="20"/>
              </w:rPr>
            </w:pPr>
            <w:r w:rsidRPr="00B30903">
              <w:rPr>
                <w:sz w:val="20"/>
                <w:szCs w:val="20"/>
              </w:rPr>
              <w:t>22%</w:t>
            </w:r>
          </w:p>
        </w:tc>
        <w:tc>
          <w:tcPr>
            <w:tcW w:w="1005" w:type="dxa"/>
          </w:tcPr>
          <w:p w14:paraId="178DAE2D" w14:textId="77777777" w:rsidR="00B30903" w:rsidRPr="00B30903" w:rsidRDefault="00B30903" w:rsidP="00B30903">
            <w:pPr>
              <w:spacing w:after="0" w:line="240" w:lineRule="auto"/>
              <w:jc w:val="center"/>
              <w:rPr>
                <w:sz w:val="20"/>
                <w:szCs w:val="20"/>
              </w:rPr>
            </w:pPr>
            <w:r w:rsidRPr="00B30903">
              <w:rPr>
                <w:sz w:val="20"/>
                <w:szCs w:val="20"/>
              </w:rPr>
              <w:t>31%</w:t>
            </w:r>
          </w:p>
        </w:tc>
        <w:tc>
          <w:tcPr>
            <w:tcW w:w="810" w:type="dxa"/>
          </w:tcPr>
          <w:p w14:paraId="178DAE2E" w14:textId="77777777" w:rsidR="00B30903" w:rsidRPr="00B30903" w:rsidRDefault="00B30903" w:rsidP="00B30903">
            <w:pPr>
              <w:spacing w:after="0" w:line="240" w:lineRule="auto"/>
              <w:jc w:val="center"/>
              <w:rPr>
                <w:sz w:val="20"/>
                <w:szCs w:val="20"/>
              </w:rPr>
            </w:pPr>
            <w:r w:rsidRPr="00B30903">
              <w:rPr>
                <w:sz w:val="20"/>
                <w:szCs w:val="20"/>
              </w:rPr>
              <w:t>12%</w:t>
            </w:r>
          </w:p>
        </w:tc>
        <w:tc>
          <w:tcPr>
            <w:tcW w:w="810" w:type="dxa"/>
          </w:tcPr>
          <w:p w14:paraId="178DAE2F" w14:textId="77777777" w:rsidR="00B30903" w:rsidRPr="00B30903" w:rsidRDefault="00B30903" w:rsidP="00B30903">
            <w:pPr>
              <w:spacing w:after="0" w:line="240" w:lineRule="auto"/>
              <w:jc w:val="center"/>
              <w:rPr>
                <w:sz w:val="20"/>
                <w:szCs w:val="20"/>
              </w:rPr>
            </w:pPr>
            <w:r w:rsidRPr="00B30903">
              <w:rPr>
                <w:sz w:val="20"/>
                <w:szCs w:val="20"/>
              </w:rPr>
              <w:t>14%</w:t>
            </w:r>
          </w:p>
        </w:tc>
        <w:tc>
          <w:tcPr>
            <w:tcW w:w="918" w:type="dxa"/>
          </w:tcPr>
          <w:p w14:paraId="178DAE30" w14:textId="77777777" w:rsidR="00B30903" w:rsidRPr="00B30903" w:rsidRDefault="00B30903" w:rsidP="00851676">
            <w:pPr>
              <w:spacing w:after="0" w:line="240" w:lineRule="auto"/>
              <w:jc w:val="center"/>
              <w:rPr>
                <w:sz w:val="20"/>
                <w:szCs w:val="20"/>
              </w:rPr>
            </w:pPr>
            <w:r w:rsidRPr="00B30903">
              <w:rPr>
                <w:sz w:val="20"/>
                <w:szCs w:val="20"/>
              </w:rPr>
              <w:t>-8</w:t>
            </w:r>
          </w:p>
        </w:tc>
      </w:tr>
      <w:tr w:rsidR="00B30903" w:rsidRPr="00B30903" w14:paraId="178DAE39" w14:textId="77777777" w:rsidTr="00917E59">
        <w:trPr>
          <w:trHeight w:val="288"/>
        </w:trPr>
        <w:tc>
          <w:tcPr>
            <w:tcW w:w="4248" w:type="dxa"/>
          </w:tcPr>
          <w:p w14:paraId="178DAE32"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AE33" w14:textId="77777777" w:rsidR="00B30903" w:rsidRPr="00B30903" w:rsidRDefault="00B30903" w:rsidP="00B30903">
            <w:pPr>
              <w:spacing w:after="0" w:line="240" w:lineRule="auto"/>
              <w:jc w:val="center"/>
              <w:rPr>
                <w:sz w:val="20"/>
                <w:szCs w:val="20"/>
              </w:rPr>
            </w:pPr>
            <w:r w:rsidRPr="00B30903">
              <w:rPr>
                <w:sz w:val="20"/>
                <w:szCs w:val="20"/>
              </w:rPr>
              <w:t>44</w:t>
            </w:r>
          </w:p>
        </w:tc>
        <w:tc>
          <w:tcPr>
            <w:tcW w:w="885" w:type="dxa"/>
          </w:tcPr>
          <w:p w14:paraId="178DAE3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E35" w14:textId="77777777" w:rsidR="00B30903" w:rsidRPr="00B30903" w:rsidRDefault="00B30903" w:rsidP="00B30903">
            <w:pPr>
              <w:spacing w:after="0" w:line="240" w:lineRule="auto"/>
              <w:jc w:val="center"/>
              <w:rPr>
                <w:sz w:val="20"/>
                <w:szCs w:val="20"/>
              </w:rPr>
            </w:pPr>
            <w:r w:rsidRPr="00B30903">
              <w:rPr>
                <w:sz w:val="20"/>
                <w:szCs w:val="20"/>
              </w:rPr>
              <w:t>32%</w:t>
            </w:r>
          </w:p>
        </w:tc>
        <w:tc>
          <w:tcPr>
            <w:tcW w:w="810" w:type="dxa"/>
          </w:tcPr>
          <w:p w14:paraId="178DAE36" w14:textId="77777777" w:rsidR="00B30903" w:rsidRPr="00B30903" w:rsidRDefault="00B30903" w:rsidP="00B30903">
            <w:pPr>
              <w:spacing w:after="0" w:line="240" w:lineRule="auto"/>
              <w:jc w:val="center"/>
              <w:rPr>
                <w:sz w:val="20"/>
                <w:szCs w:val="20"/>
              </w:rPr>
            </w:pPr>
            <w:r w:rsidRPr="00B30903">
              <w:rPr>
                <w:sz w:val="20"/>
                <w:szCs w:val="20"/>
              </w:rPr>
              <w:t>13%</w:t>
            </w:r>
          </w:p>
        </w:tc>
        <w:tc>
          <w:tcPr>
            <w:tcW w:w="810" w:type="dxa"/>
          </w:tcPr>
          <w:p w14:paraId="178DAE37" w14:textId="77777777" w:rsidR="00B30903" w:rsidRPr="00B30903" w:rsidRDefault="00B30903" w:rsidP="00B30903">
            <w:pPr>
              <w:spacing w:after="0" w:line="240" w:lineRule="auto"/>
              <w:jc w:val="center"/>
              <w:rPr>
                <w:sz w:val="20"/>
                <w:szCs w:val="20"/>
              </w:rPr>
            </w:pPr>
            <w:r w:rsidRPr="00B30903">
              <w:rPr>
                <w:sz w:val="20"/>
                <w:szCs w:val="20"/>
              </w:rPr>
              <w:t>14%</w:t>
            </w:r>
          </w:p>
        </w:tc>
        <w:tc>
          <w:tcPr>
            <w:tcW w:w="918" w:type="dxa"/>
          </w:tcPr>
          <w:p w14:paraId="178DAE3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E41" w14:textId="77777777" w:rsidTr="00917E59">
        <w:trPr>
          <w:trHeight w:val="288"/>
        </w:trPr>
        <w:tc>
          <w:tcPr>
            <w:tcW w:w="4248" w:type="dxa"/>
          </w:tcPr>
          <w:p w14:paraId="178DAE3A" w14:textId="77777777" w:rsidR="00981E73" w:rsidRDefault="00B30903" w:rsidP="00072DC9">
            <w:pPr>
              <w:spacing w:after="0" w:line="240" w:lineRule="auto"/>
              <w:rPr>
                <w:sz w:val="20"/>
                <w:szCs w:val="20"/>
              </w:rPr>
            </w:pPr>
            <w:r w:rsidRPr="00B30903">
              <w:rPr>
                <w:sz w:val="20"/>
                <w:szCs w:val="20"/>
              </w:rPr>
              <w:t>SWD</w:t>
            </w:r>
          </w:p>
        </w:tc>
        <w:tc>
          <w:tcPr>
            <w:tcW w:w="900" w:type="dxa"/>
          </w:tcPr>
          <w:p w14:paraId="178DAE3B" w14:textId="77777777" w:rsidR="00B30903" w:rsidRPr="00B30903" w:rsidRDefault="00B30903" w:rsidP="00B30903">
            <w:pPr>
              <w:spacing w:after="0" w:line="240" w:lineRule="auto"/>
              <w:jc w:val="center"/>
              <w:rPr>
                <w:sz w:val="20"/>
                <w:szCs w:val="20"/>
              </w:rPr>
            </w:pPr>
            <w:r w:rsidRPr="00B30903">
              <w:rPr>
                <w:sz w:val="20"/>
                <w:szCs w:val="20"/>
              </w:rPr>
              <w:t>14</w:t>
            </w:r>
          </w:p>
        </w:tc>
        <w:tc>
          <w:tcPr>
            <w:tcW w:w="885" w:type="dxa"/>
          </w:tcPr>
          <w:p w14:paraId="178DAE3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E3D" w14:textId="77777777" w:rsidR="00B30903" w:rsidRPr="00B30903" w:rsidRDefault="00B30903" w:rsidP="00B30903">
            <w:pPr>
              <w:spacing w:after="0" w:line="240" w:lineRule="auto"/>
              <w:jc w:val="center"/>
              <w:rPr>
                <w:sz w:val="20"/>
                <w:szCs w:val="20"/>
              </w:rPr>
            </w:pPr>
            <w:r w:rsidRPr="00B30903">
              <w:rPr>
                <w:sz w:val="20"/>
                <w:szCs w:val="20"/>
              </w:rPr>
              <w:t>17%</w:t>
            </w:r>
          </w:p>
        </w:tc>
        <w:tc>
          <w:tcPr>
            <w:tcW w:w="810" w:type="dxa"/>
          </w:tcPr>
          <w:p w14:paraId="178DAE3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E3F" w14:textId="77777777" w:rsidR="00B30903" w:rsidRPr="00B30903" w:rsidRDefault="00B30903" w:rsidP="00B30903">
            <w:pPr>
              <w:spacing w:after="0" w:line="240" w:lineRule="auto"/>
              <w:jc w:val="center"/>
              <w:rPr>
                <w:sz w:val="20"/>
                <w:szCs w:val="20"/>
              </w:rPr>
            </w:pPr>
            <w:r w:rsidRPr="00B30903">
              <w:rPr>
                <w:sz w:val="20"/>
                <w:szCs w:val="20"/>
              </w:rPr>
              <w:t>7%</w:t>
            </w:r>
          </w:p>
        </w:tc>
        <w:tc>
          <w:tcPr>
            <w:tcW w:w="918" w:type="dxa"/>
          </w:tcPr>
          <w:p w14:paraId="178DAE4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E49" w14:textId="77777777" w:rsidTr="00917E59">
        <w:trPr>
          <w:trHeight w:val="288"/>
        </w:trPr>
        <w:tc>
          <w:tcPr>
            <w:tcW w:w="4248" w:type="dxa"/>
          </w:tcPr>
          <w:p w14:paraId="178DAE42"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AE43" w14:textId="77777777" w:rsidR="00B30903" w:rsidRPr="00B30903" w:rsidRDefault="00B30903" w:rsidP="00B30903">
            <w:pPr>
              <w:spacing w:after="0" w:line="240" w:lineRule="auto"/>
              <w:jc w:val="center"/>
              <w:rPr>
                <w:sz w:val="20"/>
                <w:szCs w:val="20"/>
              </w:rPr>
            </w:pPr>
            <w:r w:rsidRPr="00B30903">
              <w:rPr>
                <w:sz w:val="20"/>
                <w:szCs w:val="20"/>
              </w:rPr>
              <w:t>21</w:t>
            </w:r>
          </w:p>
        </w:tc>
        <w:tc>
          <w:tcPr>
            <w:tcW w:w="885" w:type="dxa"/>
          </w:tcPr>
          <w:p w14:paraId="178DAE44" w14:textId="77777777" w:rsidR="00B30903" w:rsidRPr="00B30903" w:rsidRDefault="00B30903" w:rsidP="00B30903">
            <w:pPr>
              <w:spacing w:after="0" w:line="240" w:lineRule="auto"/>
              <w:jc w:val="center"/>
              <w:rPr>
                <w:sz w:val="20"/>
                <w:szCs w:val="20"/>
              </w:rPr>
            </w:pPr>
            <w:r w:rsidRPr="00B30903">
              <w:rPr>
                <w:sz w:val="20"/>
                <w:szCs w:val="20"/>
              </w:rPr>
              <w:t>22%</w:t>
            </w:r>
          </w:p>
        </w:tc>
        <w:tc>
          <w:tcPr>
            <w:tcW w:w="1005" w:type="dxa"/>
          </w:tcPr>
          <w:p w14:paraId="178DAE45" w14:textId="77777777" w:rsidR="00B30903" w:rsidRPr="00B30903" w:rsidRDefault="00B30903" w:rsidP="00B30903">
            <w:pPr>
              <w:spacing w:after="0" w:line="240" w:lineRule="auto"/>
              <w:jc w:val="center"/>
              <w:rPr>
                <w:sz w:val="20"/>
                <w:szCs w:val="20"/>
              </w:rPr>
            </w:pPr>
            <w:r w:rsidRPr="00B30903">
              <w:rPr>
                <w:sz w:val="20"/>
                <w:szCs w:val="20"/>
              </w:rPr>
              <w:t>18%</w:t>
            </w:r>
          </w:p>
        </w:tc>
        <w:tc>
          <w:tcPr>
            <w:tcW w:w="810" w:type="dxa"/>
          </w:tcPr>
          <w:p w14:paraId="178DAE46" w14:textId="77777777" w:rsidR="00B30903" w:rsidRPr="00B30903" w:rsidRDefault="00B30903" w:rsidP="00B30903">
            <w:pPr>
              <w:spacing w:after="0" w:line="240" w:lineRule="auto"/>
              <w:jc w:val="center"/>
              <w:rPr>
                <w:sz w:val="20"/>
                <w:szCs w:val="20"/>
              </w:rPr>
            </w:pPr>
            <w:r w:rsidRPr="00B30903">
              <w:rPr>
                <w:sz w:val="20"/>
                <w:szCs w:val="20"/>
              </w:rPr>
              <w:t>8%</w:t>
            </w:r>
          </w:p>
        </w:tc>
        <w:tc>
          <w:tcPr>
            <w:tcW w:w="810" w:type="dxa"/>
          </w:tcPr>
          <w:p w14:paraId="178DAE47" w14:textId="77777777" w:rsidR="00B30903" w:rsidRPr="00B30903" w:rsidRDefault="00B30903" w:rsidP="00B30903">
            <w:pPr>
              <w:spacing w:after="0" w:line="240" w:lineRule="auto"/>
              <w:jc w:val="center"/>
              <w:rPr>
                <w:sz w:val="20"/>
                <w:szCs w:val="20"/>
              </w:rPr>
            </w:pPr>
            <w:r w:rsidRPr="00B30903">
              <w:rPr>
                <w:sz w:val="20"/>
                <w:szCs w:val="20"/>
              </w:rPr>
              <w:t>24%</w:t>
            </w:r>
          </w:p>
        </w:tc>
        <w:tc>
          <w:tcPr>
            <w:tcW w:w="918" w:type="dxa"/>
          </w:tcPr>
          <w:p w14:paraId="178DAE48" w14:textId="77777777" w:rsidR="00B30903" w:rsidRPr="00B30903" w:rsidRDefault="00B30903" w:rsidP="00851676">
            <w:pPr>
              <w:spacing w:after="0" w:line="240" w:lineRule="auto"/>
              <w:jc w:val="center"/>
              <w:rPr>
                <w:sz w:val="20"/>
                <w:szCs w:val="20"/>
              </w:rPr>
            </w:pPr>
            <w:r w:rsidRPr="00B30903">
              <w:rPr>
                <w:sz w:val="20"/>
                <w:szCs w:val="20"/>
              </w:rPr>
              <w:t>2</w:t>
            </w:r>
          </w:p>
        </w:tc>
      </w:tr>
      <w:tr w:rsidR="00B30903" w:rsidRPr="00B30903" w14:paraId="178DAE51" w14:textId="77777777" w:rsidTr="00917E59">
        <w:trPr>
          <w:trHeight w:val="288"/>
        </w:trPr>
        <w:tc>
          <w:tcPr>
            <w:tcW w:w="4248" w:type="dxa"/>
            <w:shd w:val="clear" w:color="auto" w:fill="D9D9D9" w:themeFill="background1" w:themeFillShade="D9"/>
          </w:tcPr>
          <w:p w14:paraId="178DAE4A" w14:textId="77777777" w:rsidR="00980AC5" w:rsidRDefault="00B30903" w:rsidP="00980AC5">
            <w:pPr>
              <w:spacing w:after="0" w:line="240" w:lineRule="auto"/>
              <w:rPr>
                <w:sz w:val="20"/>
                <w:szCs w:val="20"/>
              </w:rPr>
            </w:pPr>
            <w:r w:rsidRPr="00B30903">
              <w:rPr>
                <w:sz w:val="20"/>
                <w:szCs w:val="20"/>
              </w:rPr>
              <w:t>Brookings ES</w:t>
            </w:r>
          </w:p>
        </w:tc>
        <w:tc>
          <w:tcPr>
            <w:tcW w:w="900" w:type="dxa"/>
            <w:shd w:val="clear" w:color="auto" w:fill="D9D9D9" w:themeFill="background1" w:themeFillShade="D9"/>
          </w:tcPr>
          <w:p w14:paraId="178DAE4B" w14:textId="77777777" w:rsidR="00B30903" w:rsidRPr="00B30903" w:rsidRDefault="00B30903" w:rsidP="00B30903">
            <w:pPr>
              <w:spacing w:after="0" w:line="240" w:lineRule="auto"/>
              <w:jc w:val="center"/>
              <w:rPr>
                <w:sz w:val="20"/>
                <w:szCs w:val="20"/>
              </w:rPr>
            </w:pPr>
            <w:r w:rsidRPr="00B30903">
              <w:rPr>
                <w:sz w:val="20"/>
                <w:szCs w:val="20"/>
              </w:rPr>
              <w:t>48</w:t>
            </w:r>
          </w:p>
        </w:tc>
        <w:tc>
          <w:tcPr>
            <w:tcW w:w="885" w:type="dxa"/>
            <w:shd w:val="clear" w:color="auto" w:fill="D9D9D9" w:themeFill="background1" w:themeFillShade="D9"/>
          </w:tcPr>
          <w:p w14:paraId="178DAE4C" w14:textId="77777777" w:rsidR="00B30903" w:rsidRPr="00B30903" w:rsidRDefault="00B30903" w:rsidP="00B30903">
            <w:pPr>
              <w:spacing w:after="0" w:line="240" w:lineRule="auto"/>
              <w:jc w:val="center"/>
              <w:rPr>
                <w:sz w:val="20"/>
                <w:szCs w:val="20"/>
              </w:rPr>
            </w:pPr>
            <w:r w:rsidRPr="00B30903">
              <w:rPr>
                <w:sz w:val="20"/>
                <w:szCs w:val="20"/>
              </w:rPr>
              <w:t>10%</w:t>
            </w:r>
          </w:p>
        </w:tc>
        <w:tc>
          <w:tcPr>
            <w:tcW w:w="1005" w:type="dxa"/>
            <w:shd w:val="clear" w:color="auto" w:fill="D9D9D9" w:themeFill="background1" w:themeFillShade="D9"/>
          </w:tcPr>
          <w:p w14:paraId="178DAE4D" w14:textId="77777777" w:rsidR="00B30903" w:rsidRPr="00B30903" w:rsidRDefault="00B30903" w:rsidP="00B30903">
            <w:pPr>
              <w:spacing w:after="0" w:line="240" w:lineRule="auto"/>
              <w:jc w:val="center"/>
              <w:rPr>
                <w:sz w:val="20"/>
                <w:szCs w:val="20"/>
              </w:rPr>
            </w:pPr>
            <w:r w:rsidRPr="00B30903">
              <w:rPr>
                <w:sz w:val="20"/>
                <w:szCs w:val="20"/>
              </w:rPr>
              <w:t>10%</w:t>
            </w:r>
          </w:p>
        </w:tc>
        <w:tc>
          <w:tcPr>
            <w:tcW w:w="810" w:type="dxa"/>
            <w:shd w:val="clear" w:color="auto" w:fill="D9D9D9" w:themeFill="background1" w:themeFillShade="D9"/>
          </w:tcPr>
          <w:p w14:paraId="178DAE4E" w14:textId="77777777" w:rsidR="00B30903" w:rsidRPr="00B30903" w:rsidRDefault="00B30903" w:rsidP="00B30903">
            <w:pPr>
              <w:spacing w:after="0" w:line="240" w:lineRule="auto"/>
              <w:jc w:val="center"/>
              <w:rPr>
                <w:sz w:val="20"/>
                <w:szCs w:val="20"/>
              </w:rPr>
            </w:pPr>
            <w:r w:rsidRPr="00B30903">
              <w:rPr>
                <w:sz w:val="20"/>
                <w:szCs w:val="20"/>
              </w:rPr>
              <w:t>8%</w:t>
            </w:r>
          </w:p>
        </w:tc>
        <w:tc>
          <w:tcPr>
            <w:tcW w:w="810" w:type="dxa"/>
            <w:shd w:val="clear" w:color="auto" w:fill="D9D9D9" w:themeFill="background1" w:themeFillShade="D9"/>
          </w:tcPr>
          <w:p w14:paraId="178DAE4F" w14:textId="77777777" w:rsidR="00B30903" w:rsidRPr="00B30903" w:rsidRDefault="00B30903" w:rsidP="00B30903">
            <w:pPr>
              <w:spacing w:after="0" w:line="240" w:lineRule="auto"/>
              <w:jc w:val="center"/>
              <w:rPr>
                <w:sz w:val="20"/>
                <w:szCs w:val="20"/>
              </w:rPr>
            </w:pPr>
            <w:r w:rsidRPr="00B30903">
              <w:rPr>
                <w:sz w:val="20"/>
                <w:szCs w:val="20"/>
              </w:rPr>
              <w:t>35%</w:t>
            </w:r>
          </w:p>
        </w:tc>
        <w:tc>
          <w:tcPr>
            <w:tcW w:w="918" w:type="dxa"/>
            <w:shd w:val="clear" w:color="auto" w:fill="D9D9D9" w:themeFill="background1" w:themeFillShade="D9"/>
          </w:tcPr>
          <w:p w14:paraId="178DAE50" w14:textId="77777777" w:rsidR="00B30903" w:rsidRPr="00B30903" w:rsidRDefault="00B30903" w:rsidP="00851676">
            <w:pPr>
              <w:spacing w:after="0" w:line="240" w:lineRule="auto"/>
              <w:jc w:val="center"/>
              <w:rPr>
                <w:sz w:val="20"/>
                <w:szCs w:val="20"/>
              </w:rPr>
            </w:pPr>
            <w:r w:rsidRPr="00B30903">
              <w:rPr>
                <w:sz w:val="20"/>
                <w:szCs w:val="20"/>
              </w:rPr>
              <w:t>25</w:t>
            </w:r>
          </w:p>
        </w:tc>
      </w:tr>
      <w:tr w:rsidR="00B30903" w:rsidRPr="00B30903" w14:paraId="178DAE59" w14:textId="77777777" w:rsidTr="00917E59">
        <w:trPr>
          <w:trHeight w:val="288"/>
        </w:trPr>
        <w:tc>
          <w:tcPr>
            <w:tcW w:w="4248" w:type="dxa"/>
          </w:tcPr>
          <w:p w14:paraId="178DAE52"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AE53" w14:textId="77777777" w:rsidR="00B30903" w:rsidRPr="00B30903" w:rsidRDefault="00B30903" w:rsidP="00B30903">
            <w:pPr>
              <w:spacing w:after="0" w:line="240" w:lineRule="auto"/>
              <w:jc w:val="center"/>
              <w:rPr>
                <w:sz w:val="20"/>
                <w:szCs w:val="20"/>
              </w:rPr>
            </w:pPr>
            <w:r w:rsidRPr="00B30903">
              <w:rPr>
                <w:sz w:val="20"/>
                <w:szCs w:val="20"/>
              </w:rPr>
              <w:t>46</w:t>
            </w:r>
          </w:p>
        </w:tc>
        <w:tc>
          <w:tcPr>
            <w:tcW w:w="885" w:type="dxa"/>
          </w:tcPr>
          <w:p w14:paraId="178DAE54" w14:textId="77777777" w:rsidR="00B30903" w:rsidRPr="00B30903" w:rsidRDefault="00B30903" w:rsidP="00B30903">
            <w:pPr>
              <w:spacing w:after="0" w:line="240" w:lineRule="auto"/>
              <w:jc w:val="center"/>
              <w:rPr>
                <w:sz w:val="20"/>
                <w:szCs w:val="20"/>
              </w:rPr>
            </w:pPr>
            <w:r w:rsidRPr="00B30903">
              <w:rPr>
                <w:sz w:val="20"/>
                <w:szCs w:val="20"/>
              </w:rPr>
              <w:t>10%</w:t>
            </w:r>
          </w:p>
        </w:tc>
        <w:tc>
          <w:tcPr>
            <w:tcW w:w="1005" w:type="dxa"/>
          </w:tcPr>
          <w:p w14:paraId="178DAE55" w14:textId="77777777" w:rsidR="00B30903" w:rsidRPr="00B30903" w:rsidRDefault="00B30903" w:rsidP="00B30903">
            <w:pPr>
              <w:spacing w:after="0" w:line="240" w:lineRule="auto"/>
              <w:jc w:val="center"/>
              <w:rPr>
                <w:sz w:val="20"/>
                <w:szCs w:val="20"/>
              </w:rPr>
            </w:pPr>
            <w:r w:rsidRPr="00B30903">
              <w:rPr>
                <w:sz w:val="20"/>
                <w:szCs w:val="20"/>
              </w:rPr>
              <w:t>9%</w:t>
            </w:r>
          </w:p>
        </w:tc>
        <w:tc>
          <w:tcPr>
            <w:tcW w:w="810" w:type="dxa"/>
          </w:tcPr>
          <w:p w14:paraId="178DAE56" w14:textId="77777777" w:rsidR="00B30903" w:rsidRPr="00B30903" w:rsidRDefault="00B30903" w:rsidP="00B30903">
            <w:pPr>
              <w:spacing w:after="0" w:line="240" w:lineRule="auto"/>
              <w:jc w:val="center"/>
              <w:rPr>
                <w:sz w:val="20"/>
                <w:szCs w:val="20"/>
              </w:rPr>
            </w:pPr>
            <w:r w:rsidRPr="00B30903">
              <w:rPr>
                <w:sz w:val="20"/>
                <w:szCs w:val="20"/>
              </w:rPr>
              <w:t>6%</w:t>
            </w:r>
          </w:p>
        </w:tc>
        <w:tc>
          <w:tcPr>
            <w:tcW w:w="810" w:type="dxa"/>
          </w:tcPr>
          <w:p w14:paraId="178DAE57" w14:textId="77777777" w:rsidR="00B30903" w:rsidRPr="00B30903" w:rsidRDefault="00B30903" w:rsidP="00B30903">
            <w:pPr>
              <w:spacing w:after="0" w:line="240" w:lineRule="auto"/>
              <w:jc w:val="center"/>
              <w:rPr>
                <w:sz w:val="20"/>
                <w:szCs w:val="20"/>
              </w:rPr>
            </w:pPr>
            <w:r w:rsidRPr="00B30903">
              <w:rPr>
                <w:sz w:val="20"/>
                <w:szCs w:val="20"/>
              </w:rPr>
              <w:t>33%</w:t>
            </w:r>
          </w:p>
        </w:tc>
        <w:tc>
          <w:tcPr>
            <w:tcW w:w="918" w:type="dxa"/>
          </w:tcPr>
          <w:p w14:paraId="178DAE58" w14:textId="77777777" w:rsidR="00B30903" w:rsidRPr="00B30903" w:rsidRDefault="00B30903" w:rsidP="00851676">
            <w:pPr>
              <w:spacing w:after="0" w:line="240" w:lineRule="auto"/>
              <w:jc w:val="center"/>
              <w:rPr>
                <w:sz w:val="20"/>
                <w:szCs w:val="20"/>
              </w:rPr>
            </w:pPr>
            <w:r w:rsidRPr="00B30903">
              <w:rPr>
                <w:sz w:val="20"/>
                <w:szCs w:val="20"/>
              </w:rPr>
              <w:t>23</w:t>
            </w:r>
          </w:p>
        </w:tc>
      </w:tr>
      <w:tr w:rsidR="00B30903" w:rsidRPr="00B30903" w14:paraId="178DAE61" w14:textId="77777777" w:rsidTr="00917E59">
        <w:trPr>
          <w:trHeight w:val="288"/>
        </w:trPr>
        <w:tc>
          <w:tcPr>
            <w:tcW w:w="4248" w:type="dxa"/>
          </w:tcPr>
          <w:p w14:paraId="178DAE5A"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AE5B" w14:textId="77777777" w:rsidR="00B30903" w:rsidRPr="00B30903" w:rsidRDefault="00B30903" w:rsidP="00B30903">
            <w:pPr>
              <w:spacing w:after="0" w:line="240" w:lineRule="auto"/>
              <w:jc w:val="center"/>
              <w:rPr>
                <w:sz w:val="20"/>
                <w:szCs w:val="20"/>
              </w:rPr>
            </w:pPr>
            <w:r w:rsidRPr="00B30903">
              <w:rPr>
                <w:sz w:val="20"/>
                <w:szCs w:val="20"/>
              </w:rPr>
              <w:t>46</w:t>
            </w:r>
          </w:p>
        </w:tc>
        <w:tc>
          <w:tcPr>
            <w:tcW w:w="885" w:type="dxa"/>
          </w:tcPr>
          <w:p w14:paraId="178DAE5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E5D" w14:textId="77777777" w:rsidR="00B30903" w:rsidRPr="00B30903" w:rsidRDefault="00B30903" w:rsidP="00B30903">
            <w:pPr>
              <w:spacing w:after="0" w:line="240" w:lineRule="auto"/>
              <w:jc w:val="center"/>
              <w:rPr>
                <w:sz w:val="20"/>
                <w:szCs w:val="20"/>
              </w:rPr>
            </w:pPr>
            <w:r w:rsidRPr="00B30903">
              <w:rPr>
                <w:sz w:val="20"/>
                <w:szCs w:val="20"/>
              </w:rPr>
              <w:t>10%</w:t>
            </w:r>
          </w:p>
        </w:tc>
        <w:tc>
          <w:tcPr>
            <w:tcW w:w="810" w:type="dxa"/>
          </w:tcPr>
          <w:p w14:paraId="178DAE5E" w14:textId="77777777" w:rsidR="00B30903" w:rsidRPr="00B30903" w:rsidRDefault="00B30903" w:rsidP="00B30903">
            <w:pPr>
              <w:spacing w:after="0" w:line="240" w:lineRule="auto"/>
              <w:jc w:val="center"/>
              <w:rPr>
                <w:sz w:val="20"/>
                <w:szCs w:val="20"/>
              </w:rPr>
            </w:pPr>
            <w:r w:rsidRPr="00B30903">
              <w:rPr>
                <w:sz w:val="20"/>
                <w:szCs w:val="20"/>
              </w:rPr>
              <w:t>7%</w:t>
            </w:r>
          </w:p>
        </w:tc>
        <w:tc>
          <w:tcPr>
            <w:tcW w:w="810" w:type="dxa"/>
          </w:tcPr>
          <w:p w14:paraId="178DAE5F" w14:textId="77777777" w:rsidR="00B30903" w:rsidRPr="00B30903" w:rsidRDefault="00B30903" w:rsidP="00B30903">
            <w:pPr>
              <w:spacing w:after="0" w:line="240" w:lineRule="auto"/>
              <w:jc w:val="center"/>
              <w:rPr>
                <w:sz w:val="20"/>
                <w:szCs w:val="20"/>
              </w:rPr>
            </w:pPr>
            <w:r w:rsidRPr="00B30903">
              <w:rPr>
                <w:sz w:val="20"/>
                <w:szCs w:val="20"/>
              </w:rPr>
              <w:t>33%</w:t>
            </w:r>
          </w:p>
        </w:tc>
        <w:tc>
          <w:tcPr>
            <w:tcW w:w="918" w:type="dxa"/>
          </w:tcPr>
          <w:p w14:paraId="178DAE6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E69" w14:textId="77777777" w:rsidTr="00917E59">
        <w:trPr>
          <w:trHeight w:val="288"/>
        </w:trPr>
        <w:tc>
          <w:tcPr>
            <w:tcW w:w="4248" w:type="dxa"/>
          </w:tcPr>
          <w:p w14:paraId="178DAE62" w14:textId="77777777" w:rsidR="00981E73" w:rsidRDefault="00B30903" w:rsidP="00072DC9">
            <w:pPr>
              <w:spacing w:after="0" w:line="240" w:lineRule="auto"/>
              <w:rPr>
                <w:sz w:val="20"/>
                <w:szCs w:val="20"/>
              </w:rPr>
            </w:pPr>
            <w:r w:rsidRPr="00B30903">
              <w:rPr>
                <w:sz w:val="20"/>
                <w:szCs w:val="20"/>
              </w:rPr>
              <w:t>SWD</w:t>
            </w:r>
          </w:p>
        </w:tc>
        <w:tc>
          <w:tcPr>
            <w:tcW w:w="900" w:type="dxa"/>
          </w:tcPr>
          <w:p w14:paraId="178DAE63" w14:textId="77777777" w:rsidR="00B30903" w:rsidRPr="00B30903" w:rsidRDefault="00B30903" w:rsidP="00B30903">
            <w:pPr>
              <w:spacing w:after="0" w:line="240" w:lineRule="auto"/>
              <w:jc w:val="center"/>
              <w:rPr>
                <w:sz w:val="20"/>
                <w:szCs w:val="20"/>
              </w:rPr>
            </w:pPr>
            <w:r w:rsidRPr="00B30903">
              <w:rPr>
                <w:sz w:val="20"/>
                <w:szCs w:val="20"/>
              </w:rPr>
              <w:t>14</w:t>
            </w:r>
          </w:p>
        </w:tc>
        <w:tc>
          <w:tcPr>
            <w:tcW w:w="885" w:type="dxa"/>
          </w:tcPr>
          <w:p w14:paraId="178DAE64"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tcPr>
          <w:p w14:paraId="178DAE6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E66"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AE67" w14:textId="77777777" w:rsidR="00B30903" w:rsidRPr="00B30903" w:rsidRDefault="00B30903" w:rsidP="00B30903">
            <w:pPr>
              <w:spacing w:after="0" w:line="240" w:lineRule="auto"/>
              <w:jc w:val="center"/>
              <w:rPr>
                <w:sz w:val="20"/>
                <w:szCs w:val="20"/>
              </w:rPr>
            </w:pPr>
            <w:r w:rsidRPr="00B30903">
              <w:rPr>
                <w:sz w:val="20"/>
                <w:szCs w:val="20"/>
              </w:rPr>
              <w:t>7%</w:t>
            </w:r>
          </w:p>
        </w:tc>
        <w:tc>
          <w:tcPr>
            <w:tcW w:w="918" w:type="dxa"/>
          </w:tcPr>
          <w:p w14:paraId="178DAE68" w14:textId="77777777" w:rsidR="00B30903" w:rsidRPr="00B30903" w:rsidRDefault="00B30903" w:rsidP="00851676">
            <w:pPr>
              <w:spacing w:after="0" w:line="240" w:lineRule="auto"/>
              <w:jc w:val="center"/>
              <w:rPr>
                <w:sz w:val="20"/>
                <w:szCs w:val="20"/>
              </w:rPr>
            </w:pPr>
            <w:r w:rsidRPr="00B30903">
              <w:rPr>
                <w:sz w:val="20"/>
                <w:szCs w:val="20"/>
              </w:rPr>
              <w:t>7</w:t>
            </w:r>
          </w:p>
        </w:tc>
      </w:tr>
      <w:tr w:rsidR="00B30903" w:rsidRPr="00B30903" w14:paraId="178DAE71" w14:textId="77777777" w:rsidTr="00917E59">
        <w:trPr>
          <w:trHeight w:val="288"/>
        </w:trPr>
        <w:tc>
          <w:tcPr>
            <w:tcW w:w="4248" w:type="dxa"/>
          </w:tcPr>
          <w:p w14:paraId="178DAE6A"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AE6B" w14:textId="77777777" w:rsidR="00B30903" w:rsidRPr="00B30903" w:rsidRDefault="00B30903" w:rsidP="00B30903">
            <w:pPr>
              <w:spacing w:after="0" w:line="240" w:lineRule="auto"/>
              <w:jc w:val="center"/>
              <w:rPr>
                <w:sz w:val="20"/>
                <w:szCs w:val="20"/>
              </w:rPr>
            </w:pPr>
            <w:r w:rsidRPr="00B30903">
              <w:rPr>
                <w:sz w:val="20"/>
                <w:szCs w:val="20"/>
              </w:rPr>
              <w:t>12</w:t>
            </w:r>
          </w:p>
        </w:tc>
        <w:tc>
          <w:tcPr>
            <w:tcW w:w="885" w:type="dxa"/>
          </w:tcPr>
          <w:p w14:paraId="178DAE6C"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tcPr>
          <w:p w14:paraId="178DAE6D" w14:textId="77777777" w:rsidR="00B30903" w:rsidRPr="00B30903" w:rsidRDefault="00B30903" w:rsidP="00B30903">
            <w:pPr>
              <w:spacing w:after="0" w:line="240" w:lineRule="auto"/>
              <w:jc w:val="center"/>
              <w:rPr>
                <w:sz w:val="20"/>
                <w:szCs w:val="20"/>
              </w:rPr>
            </w:pPr>
            <w:r w:rsidRPr="00B30903">
              <w:rPr>
                <w:sz w:val="20"/>
                <w:szCs w:val="20"/>
              </w:rPr>
              <w:t>6%</w:t>
            </w:r>
          </w:p>
        </w:tc>
        <w:tc>
          <w:tcPr>
            <w:tcW w:w="810" w:type="dxa"/>
          </w:tcPr>
          <w:p w14:paraId="178DAE6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E6F" w14:textId="77777777" w:rsidR="00B30903" w:rsidRPr="00B30903" w:rsidRDefault="00B30903" w:rsidP="00B30903">
            <w:pPr>
              <w:spacing w:after="0" w:line="240" w:lineRule="auto"/>
              <w:jc w:val="center"/>
              <w:rPr>
                <w:sz w:val="20"/>
                <w:szCs w:val="20"/>
              </w:rPr>
            </w:pPr>
            <w:r w:rsidRPr="00B30903">
              <w:rPr>
                <w:sz w:val="20"/>
                <w:szCs w:val="20"/>
              </w:rPr>
              <w:t>33%</w:t>
            </w:r>
          </w:p>
        </w:tc>
        <w:tc>
          <w:tcPr>
            <w:tcW w:w="918" w:type="dxa"/>
          </w:tcPr>
          <w:p w14:paraId="178DAE70" w14:textId="77777777" w:rsidR="00B30903" w:rsidRPr="00B30903" w:rsidRDefault="00B30903" w:rsidP="00851676">
            <w:pPr>
              <w:spacing w:after="0" w:line="240" w:lineRule="auto"/>
              <w:jc w:val="center"/>
              <w:rPr>
                <w:sz w:val="20"/>
                <w:szCs w:val="20"/>
              </w:rPr>
            </w:pPr>
            <w:r w:rsidRPr="00B30903">
              <w:rPr>
                <w:sz w:val="20"/>
                <w:szCs w:val="20"/>
              </w:rPr>
              <w:t>33</w:t>
            </w:r>
          </w:p>
        </w:tc>
      </w:tr>
      <w:tr w:rsidR="00B30903" w:rsidRPr="00B30903" w14:paraId="178DAE79" w14:textId="77777777" w:rsidTr="00917E59">
        <w:trPr>
          <w:trHeight w:val="288"/>
        </w:trPr>
        <w:tc>
          <w:tcPr>
            <w:tcW w:w="4248" w:type="dxa"/>
            <w:shd w:val="clear" w:color="auto" w:fill="D9D9D9" w:themeFill="background1" w:themeFillShade="D9"/>
          </w:tcPr>
          <w:p w14:paraId="178DAE72" w14:textId="77777777" w:rsidR="00980AC5" w:rsidRDefault="00B30903" w:rsidP="00980AC5">
            <w:pPr>
              <w:spacing w:after="0" w:line="240" w:lineRule="auto"/>
              <w:rPr>
                <w:sz w:val="20"/>
                <w:szCs w:val="20"/>
              </w:rPr>
            </w:pPr>
            <w:r w:rsidRPr="00B30903">
              <w:rPr>
                <w:sz w:val="20"/>
                <w:szCs w:val="20"/>
              </w:rPr>
              <w:t>Brunton ES</w:t>
            </w:r>
          </w:p>
        </w:tc>
        <w:tc>
          <w:tcPr>
            <w:tcW w:w="900" w:type="dxa"/>
            <w:shd w:val="clear" w:color="auto" w:fill="D9D9D9" w:themeFill="background1" w:themeFillShade="D9"/>
          </w:tcPr>
          <w:p w14:paraId="178DAE73" w14:textId="77777777" w:rsidR="00B30903" w:rsidRPr="00B30903" w:rsidRDefault="00B30903" w:rsidP="00B30903">
            <w:pPr>
              <w:spacing w:after="0" w:line="240" w:lineRule="auto"/>
              <w:jc w:val="center"/>
              <w:rPr>
                <w:sz w:val="20"/>
                <w:szCs w:val="20"/>
              </w:rPr>
            </w:pPr>
            <w:r w:rsidRPr="00B30903">
              <w:rPr>
                <w:sz w:val="20"/>
                <w:szCs w:val="20"/>
              </w:rPr>
              <w:t>67</w:t>
            </w:r>
          </w:p>
        </w:tc>
        <w:tc>
          <w:tcPr>
            <w:tcW w:w="885" w:type="dxa"/>
            <w:shd w:val="clear" w:color="auto" w:fill="D9D9D9" w:themeFill="background1" w:themeFillShade="D9"/>
          </w:tcPr>
          <w:p w14:paraId="178DAE74" w14:textId="77777777" w:rsidR="00B30903" w:rsidRPr="00B30903" w:rsidRDefault="00B30903" w:rsidP="00B30903">
            <w:pPr>
              <w:spacing w:after="0" w:line="240" w:lineRule="auto"/>
              <w:jc w:val="center"/>
              <w:rPr>
                <w:sz w:val="20"/>
                <w:szCs w:val="20"/>
              </w:rPr>
            </w:pPr>
            <w:r w:rsidRPr="00B30903">
              <w:rPr>
                <w:sz w:val="20"/>
                <w:szCs w:val="20"/>
              </w:rPr>
              <w:t>48%</w:t>
            </w:r>
          </w:p>
        </w:tc>
        <w:tc>
          <w:tcPr>
            <w:tcW w:w="1005" w:type="dxa"/>
            <w:shd w:val="clear" w:color="auto" w:fill="D9D9D9" w:themeFill="background1" w:themeFillShade="D9"/>
          </w:tcPr>
          <w:p w14:paraId="178DAE75" w14:textId="77777777" w:rsidR="00B30903" w:rsidRPr="00B30903" w:rsidRDefault="00B30903" w:rsidP="00B30903">
            <w:pPr>
              <w:spacing w:after="0" w:line="240" w:lineRule="auto"/>
              <w:jc w:val="center"/>
              <w:rPr>
                <w:sz w:val="20"/>
                <w:szCs w:val="20"/>
              </w:rPr>
            </w:pPr>
            <w:r w:rsidRPr="00B30903">
              <w:rPr>
                <w:sz w:val="20"/>
                <w:szCs w:val="20"/>
              </w:rPr>
              <w:t>60%</w:t>
            </w:r>
          </w:p>
        </w:tc>
        <w:tc>
          <w:tcPr>
            <w:tcW w:w="810" w:type="dxa"/>
            <w:shd w:val="clear" w:color="auto" w:fill="D9D9D9" w:themeFill="background1" w:themeFillShade="D9"/>
          </w:tcPr>
          <w:p w14:paraId="178DAE76" w14:textId="77777777" w:rsidR="00B30903" w:rsidRPr="00B30903" w:rsidRDefault="00B30903" w:rsidP="00B30903">
            <w:pPr>
              <w:spacing w:after="0" w:line="240" w:lineRule="auto"/>
              <w:jc w:val="center"/>
              <w:rPr>
                <w:sz w:val="20"/>
                <w:szCs w:val="20"/>
              </w:rPr>
            </w:pPr>
            <w:r w:rsidRPr="00B30903">
              <w:rPr>
                <w:sz w:val="20"/>
                <w:szCs w:val="20"/>
              </w:rPr>
              <w:t>51%</w:t>
            </w:r>
          </w:p>
        </w:tc>
        <w:tc>
          <w:tcPr>
            <w:tcW w:w="810" w:type="dxa"/>
            <w:shd w:val="clear" w:color="auto" w:fill="D9D9D9" w:themeFill="background1" w:themeFillShade="D9"/>
          </w:tcPr>
          <w:p w14:paraId="178DAE77" w14:textId="77777777" w:rsidR="00B30903" w:rsidRPr="00B30903" w:rsidRDefault="00B30903" w:rsidP="00B30903">
            <w:pPr>
              <w:spacing w:after="0" w:line="240" w:lineRule="auto"/>
              <w:jc w:val="center"/>
              <w:rPr>
                <w:sz w:val="20"/>
                <w:szCs w:val="20"/>
              </w:rPr>
            </w:pPr>
            <w:r w:rsidRPr="00B30903">
              <w:rPr>
                <w:sz w:val="20"/>
                <w:szCs w:val="20"/>
              </w:rPr>
              <w:t>55%</w:t>
            </w:r>
          </w:p>
        </w:tc>
        <w:tc>
          <w:tcPr>
            <w:tcW w:w="918" w:type="dxa"/>
            <w:shd w:val="clear" w:color="auto" w:fill="D9D9D9" w:themeFill="background1" w:themeFillShade="D9"/>
          </w:tcPr>
          <w:p w14:paraId="178DAE78" w14:textId="77777777" w:rsidR="00B30903" w:rsidRPr="00B30903" w:rsidRDefault="00B30903" w:rsidP="00851676">
            <w:pPr>
              <w:spacing w:after="0" w:line="240" w:lineRule="auto"/>
              <w:jc w:val="center"/>
              <w:rPr>
                <w:sz w:val="20"/>
                <w:szCs w:val="20"/>
              </w:rPr>
            </w:pPr>
            <w:r w:rsidRPr="00B30903">
              <w:rPr>
                <w:sz w:val="20"/>
                <w:szCs w:val="20"/>
              </w:rPr>
              <w:t>7</w:t>
            </w:r>
          </w:p>
        </w:tc>
      </w:tr>
      <w:tr w:rsidR="00B30903" w:rsidRPr="00B30903" w14:paraId="178DAE81" w14:textId="77777777" w:rsidTr="00917E59">
        <w:trPr>
          <w:trHeight w:val="288"/>
        </w:trPr>
        <w:tc>
          <w:tcPr>
            <w:tcW w:w="4248" w:type="dxa"/>
          </w:tcPr>
          <w:p w14:paraId="178DAE7A"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AE7B" w14:textId="77777777" w:rsidR="00B30903" w:rsidRPr="00B30903" w:rsidRDefault="00B30903" w:rsidP="00B30903">
            <w:pPr>
              <w:spacing w:after="0" w:line="240" w:lineRule="auto"/>
              <w:jc w:val="center"/>
              <w:rPr>
                <w:sz w:val="20"/>
                <w:szCs w:val="20"/>
              </w:rPr>
            </w:pPr>
            <w:r w:rsidRPr="00B30903">
              <w:rPr>
                <w:sz w:val="20"/>
                <w:szCs w:val="20"/>
              </w:rPr>
              <w:t>50</w:t>
            </w:r>
          </w:p>
        </w:tc>
        <w:tc>
          <w:tcPr>
            <w:tcW w:w="885" w:type="dxa"/>
          </w:tcPr>
          <w:p w14:paraId="178DAE7C" w14:textId="77777777" w:rsidR="00B30903" w:rsidRPr="00B30903" w:rsidRDefault="00B30903" w:rsidP="00B30903">
            <w:pPr>
              <w:spacing w:after="0" w:line="240" w:lineRule="auto"/>
              <w:jc w:val="center"/>
              <w:rPr>
                <w:sz w:val="20"/>
                <w:szCs w:val="20"/>
              </w:rPr>
            </w:pPr>
            <w:r w:rsidRPr="00B30903">
              <w:rPr>
                <w:sz w:val="20"/>
                <w:szCs w:val="20"/>
              </w:rPr>
              <w:t>47%</w:t>
            </w:r>
          </w:p>
        </w:tc>
        <w:tc>
          <w:tcPr>
            <w:tcW w:w="1005" w:type="dxa"/>
          </w:tcPr>
          <w:p w14:paraId="178DAE7D" w14:textId="77777777" w:rsidR="00B30903" w:rsidRPr="00B30903" w:rsidRDefault="00B30903" w:rsidP="00B30903">
            <w:pPr>
              <w:spacing w:after="0" w:line="240" w:lineRule="auto"/>
              <w:jc w:val="center"/>
              <w:rPr>
                <w:sz w:val="20"/>
                <w:szCs w:val="20"/>
              </w:rPr>
            </w:pPr>
            <w:r w:rsidRPr="00B30903">
              <w:rPr>
                <w:sz w:val="20"/>
                <w:szCs w:val="20"/>
              </w:rPr>
              <w:t>50%</w:t>
            </w:r>
          </w:p>
        </w:tc>
        <w:tc>
          <w:tcPr>
            <w:tcW w:w="810" w:type="dxa"/>
          </w:tcPr>
          <w:p w14:paraId="178DAE7E" w14:textId="77777777" w:rsidR="00B30903" w:rsidRPr="00B30903" w:rsidRDefault="00B30903" w:rsidP="00B30903">
            <w:pPr>
              <w:spacing w:after="0" w:line="240" w:lineRule="auto"/>
              <w:jc w:val="center"/>
              <w:rPr>
                <w:sz w:val="20"/>
                <w:szCs w:val="20"/>
              </w:rPr>
            </w:pPr>
            <w:r w:rsidRPr="00B30903">
              <w:rPr>
                <w:sz w:val="20"/>
                <w:szCs w:val="20"/>
              </w:rPr>
              <w:t>46%</w:t>
            </w:r>
          </w:p>
        </w:tc>
        <w:tc>
          <w:tcPr>
            <w:tcW w:w="810" w:type="dxa"/>
          </w:tcPr>
          <w:p w14:paraId="178DAE7F" w14:textId="77777777" w:rsidR="00B30903" w:rsidRPr="00B30903" w:rsidRDefault="00B30903" w:rsidP="00B30903">
            <w:pPr>
              <w:spacing w:after="0" w:line="240" w:lineRule="auto"/>
              <w:jc w:val="center"/>
              <w:rPr>
                <w:sz w:val="20"/>
                <w:szCs w:val="20"/>
              </w:rPr>
            </w:pPr>
            <w:r w:rsidRPr="00B30903">
              <w:rPr>
                <w:sz w:val="20"/>
                <w:szCs w:val="20"/>
              </w:rPr>
              <w:t>48%</w:t>
            </w:r>
          </w:p>
        </w:tc>
        <w:tc>
          <w:tcPr>
            <w:tcW w:w="918" w:type="dxa"/>
          </w:tcPr>
          <w:p w14:paraId="178DAE80" w14:textId="77777777" w:rsidR="00B30903" w:rsidRPr="00B30903" w:rsidRDefault="00B30903" w:rsidP="00851676">
            <w:pPr>
              <w:spacing w:after="0" w:line="240" w:lineRule="auto"/>
              <w:jc w:val="center"/>
              <w:rPr>
                <w:sz w:val="20"/>
                <w:szCs w:val="20"/>
              </w:rPr>
            </w:pPr>
            <w:r w:rsidRPr="00B30903">
              <w:rPr>
                <w:sz w:val="20"/>
                <w:szCs w:val="20"/>
              </w:rPr>
              <w:t>1</w:t>
            </w:r>
          </w:p>
        </w:tc>
      </w:tr>
      <w:tr w:rsidR="00B30903" w:rsidRPr="00B30903" w14:paraId="178DAE89" w14:textId="77777777" w:rsidTr="00917E59">
        <w:trPr>
          <w:trHeight w:val="288"/>
        </w:trPr>
        <w:tc>
          <w:tcPr>
            <w:tcW w:w="4248" w:type="dxa"/>
          </w:tcPr>
          <w:p w14:paraId="178DAE82"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AE83" w14:textId="77777777" w:rsidR="00B30903" w:rsidRPr="00B30903" w:rsidRDefault="00B30903" w:rsidP="00B30903">
            <w:pPr>
              <w:spacing w:after="0" w:line="240" w:lineRule="auto"/>
              <w:jc w:val="center"/>
              <w:rPr>
                <w:sz w:val="20"/>
                <w:szCs w:val="20"/>
              </w:rPr>
            </w:pPr>
            <w:r w:rsidRPr="00B30903">
              <w:rPr>
                <w:sz w:val="20"/>
                <w:szCs w:val="20"/>
              </w:rPr>
              <w:t>47</w:t>
            </w:r>
          </w:p>
        </w:tc>
        <w:tc>
          <w:tcPr>
            <w:tcW w:w="885" w:type="dxa"/>
          </w:tcPr>
          <w:p w14:paraId="178DAE8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E85" w14:textId="77777777" w:rsidR="00B30903" w:rsidRPr="00B30903" w:rsidRDefault="00B30903" w:rsidP="00B30903">
            <w:pPr>
              <w:spacing w:after="0" w:line="240" w:lineRule="auto"/>
              <w:jc w:val="center"/>
              <w:rPr>
                <w:sz w:val="20"/>
                <w:szCs w:val="20"/>
              </w:rPr>
            </w:pPr>
            <w:r w:rsidRPr="00B30903">
              <w:rPr>
                <w:sz w:val="20"/>
                <w:szCs w:val="20"/>
              </w:rPr>
              <w:t>49%</w:t>
            </w:r>
          </w:p>
        </w:tc>
        <w:tc>
          <w:tcPr>
            <w:tcW w:w="810" w:type="dxa"/>
          </w:tcPr>
          <w:p w14:paraId="178DAE86" w14:textId="77777777" w:rsidR="00B30903" w:rsidRPr="00B30903" w:rsidRDefault="00B30903" w:rsidP="00B30903">
            <w:pPr>
              <w:spacing w:after="0" w:line="240" w:lineRule="auto"/>
              <w:jc w:val="center"/>
              <w:rPr>
                <w:sz w:val="20"/>
                <w:szCs w:val="20"/>
              </w:rPr>
            </w:pPr>
            <w:r w:rsidRPr="00B30903">
              <w:rPr>
                <w:sz w:val="20"/>
                <w:szCs w:val="20"/>
              </w:rPr>
              <w:t>45%</w:t>
            </w:r>
          </w:p>
        </w:tc>
        <w:tc>
          <w:tcPr>
            <w:tcW w:w="810" w:type="dxa"/>
          </w:tcPr>
          <w:p w14:paraId="178DAE87" w14:textId="77777777" w:rsidR="00B30903" w:rsidRPr="00B30903" w:rsidRDefault="00B30903" w:rsidP="00B30903">
            <w:pPr>
              <w:spacing w:after="0" w:line="240" w:lineRule="auto"/>
              <w:jc w:val="center"/>
              <w:rPr>
                <w:sz w:val="20"/>
                <w:szCs w:val="20"/>
              </w:rPr>
            </w:pPr>
            <w:r w:rsidRPr="00B30903">
              <w:rPr>
                <w:sz w:val="20"/>
                <w:szCs w:val="20"/>
              </w:rPr>
              <w:t>49%</w:t>
            </w:r>
          </w:p>
        </w:tc>
        <w:tc>
          <w:tcPr>
            <w:tcW w:w="918" w:type="dxa"/>
          </w:tcPr>
          <w:p w14:paraId="178DAE8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E91" w14:textId="77777777" w:rsidTr="00917E59">
        <w:trPr>
          <w:trHeight w:val="288"/>
        </w:trPr>
        <w:tc>
          <w:tcPr>
            <w:tcW w:w="4248" w:type="dxa"/>
          </w:tcPr>
          <w:p w14:paraId="178DAE8A" w14:textId="77777777" w:rsidR="00981E73" w:rsidRDefault="00B30903" w:rsidP="00072DC9">
            <w:pPr>
              <w:spacing w:after="0" w:line="240" w:lineRule="auto"/>
              <w:rPr>
                <w:sz w:val="20"/>
                <w:szCs w:val="20"/>
              </w:rPr>
            </w:pPr>
            <w:r w:rsidRPr="00B30903">
              <w:rPr>
                <w:sz w:val="20"/>
                <w:szCs w:val="20"/>
              </w:rPr>
              <w:t>SWD</w:t>
            </w:r>
          </w:p>
        </w:tc>
        <w:tc>
          <w:tcPr>
            <w:tcW w:w="900" w:type="dxa"/>
          </w:tcPr>
          <w:p w14:paraId="178DAE8B" w14:textId="77777777" w:rsidR="00B30903" w:rsidRPr="00B30903" w:rsidRDefault="00B30903" w:rsidP="00B30903">
            <w:pPr>
              <w:spacing w:after="0" w:line="240" w:lineRule="auto"/>
              <w:jc w:val="center"/>
              <w:rPr>
                <w:sz w:val="20"/>
                <w:szCs w:val="20"/>
              </w:rPr>
            </w:pPr>
            <w:r w:rsidRPr="00B30903">
              <w:rPr>
                <w:sz w:val="20"/>
                <w:szCs w:val="20"/>
              </w:rPr>
              <w:t>8</w:t>
            </w:r>
          </w:p>
        </w:tc>
        <w:tc>
          <w:tcPr>
            <w:tcW w:w="885" w:type="dxa"/>
          </w:tcPr>
          <w:p w14:paraId="178DAE8C" w14:textId="77777777" w:rsidR="00B30903" w:rsidRPr="00B30903" w:rsidRDefault="00B30903" w:rsidP="00B30903">
            <w:pPr>
              <w:spacing w:after="0" w:line="240" w:lineRule="auto"/>
              <w:jc w:val="center"/>
              <w:rPr>
                <w:sz w:val="20"/>
                <w:szCs w:val="20"/>
              </w:rPr>
            </w:pPr>
            <w:r w:rsidRPr="00B30903">
              <w:rPr>
                <w:sz w:val="20"/>
                <w:szCs w:val="20"/>
              </w:rPr>
              <w:t>33%</w:t>
            </w:r>
          </w:p>
        </w:tc>
        <w:tc>
          <w:tcPr>
            <w:tcW w:w="1005" w:type="dxa"/>
          </w:tcPr>
          <w:p w14:paraId="178DAE8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E8E" w14:textId="77777777" w:rsidR="00B30903" w:rsidRPr="00B30903" w:rsidRDefault="00B30903" w:rsidP="00B30903">
            <w:pPr>
              <w:spacing w:after="0" w:line="240" w:lineRule="auto"/>
              <w:jc w:val="center"/>
              <w:rPr>
                <w:sz w:val="20"/>
                <w:szCs w:val="20"/>
              </w:rPr>
            </w:pPr>
            <w:r w:rsidRPr="00B30903">
              <w:rPr>
                <w:sz w:val="20"/>
                <w:szCs w:val="20"/>
              </w:rPr>
              <w:t>7%</w:t>
            </w:r>
          </w:p>
        </w:tc>
        <w:tc>
          <w:tcPr>
            <w:tcW w:w="810" w:type="dxa"/>
          </w:tcPr>
          <w:p w14:paraId="178DAE8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AE9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E99" w14:textId="77777777" w:rsidTr="00917E59">
        <w:trPr>
          <w:trHeight w:val="288"/>
        </w:trPr>
        <w:tc>
          <w:tcPr>
            <w:tcW w:w="4248" w:type="dxa"/>
          </w:tcPr>
          <w:p w14:paraId="178DAE92"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AE93" w14:textId="77777777" w:rsidR="00B30903" w:rsidRPr="00B30903" w:rsidRDefault="00B30903" w:rsidP="00B30903">
            <w:pPr>
              <w:spacing w:after="0" w:line="240" w:lineRule="auto"/>
              <w:jc w:val="center"/>
              <w:rPr>
                <w:sz w:val="20"/>
                <w:szCs w:val="20"/>
              </w:rPr>
            </w:pPr>
            <w:r w:rsidRPr="00B30903">
              <w:rPr>
                <w:sz w:val="20"/>
                <w:szCs w:val="20"/>
              </w:rPr>
              <w:t>12</w:t>
            </w:r>
          </w:p>
        </w:tc>
        <w:tc>
          <w:tcPr>
            <w:tcW w:w="885" w:type="dxa"/>
          </w:tcPr>
          <w:p w14:paraId="178DAE94" w14:textId="77777777" w:rsidR="00B30903" w:rsidRPr="00B30903" w:rsidRDefault="00B30903" w:rsidP="00B30903">
            <w:pPr>
              <w:spacing w:after="0" w:line="240" w:lineRule="auto"/>
              <w:jc w:val="center"/>
              <w:rPr>
                <w:sz w:val="20"/>
                <w:szCs w:val="20"/>
              </w:rPr>
            </w:pPr>
            <w:r w:rsidRPr="00B30903">
              <w:rPr>
                <w:sz w:val="20"/>
                <w:szCs w:val="20"/>
              </w:rPr>
              <w:t>22%</w:t>
            </w:r>
          </w:p>
        </w:tc>
        <w:tc>
          <w:tcPr>
            <w:tcW w:w="1005" w:type="dxa"/>
          </w:tcPr>
          <w:p w14:paraId="178DAE95" w14:textId="77777777" w:rsidR="00B30903" w:rsidRPr="00B30903" w:rsidRDefault="00B30903" w:rsidP="00B30903">
            <w:pPr>
              <w:spacing w:after="0" w:line="240" w:lineRule="auto"/>
              <w:jc w:val="center"/>
              <w:rPr>
                <w:sz w:val="20"/>
                <w:szCs w:val="20"/>
              </w:rPr>
            </w:pPr>
            <w:r w:rsidRPr="00B30903">
              <w:rPr>
                <w:sz w:val="20"/>
                <w:szCs w:val="20"/>
              </w:rPr>
              <w:t>46%</w:t>
            </w:r>
          </w:p>
        </w:tc>
        <w:tc>
          <w:tcPr>
            <w:tcW w:w="810" w:type="dxa"/>
          </w:tcPr>
          <w:p w14:paraId="178DAE96" w14:textId="77777777" w:rsidR="00B30903" w:rsidRPr="00B30903" w:rsidRDefault="00B30903" w:rsidP="00B30903">
            <w:pPr>
              <w:spacing w:after="0" w:line="240" w:lineRule="auto"/>
              <w:jc w:val="center"/>
              <w:rPr>
                <w:sz w:val="20"/>
                <w:szCs w:val="20"/>
              </w:rPr>
            </w:pPr>
            <w:r w:rsidRPr="00B30903">
              <w:rPr>
                <w:sz w:val="20"/>
                <w:szCs w:val="20"/>
              </w:rPr>
              <w:t>53%</w:t>
            </w:r>
          </w:p>
        </w:tc>
        <w:tc>
          <w:tcPr>
            <w:tcW w:w="810" w:type="dxa"/>
          </w:tcPr>
          <w:p w14:paraId="178DAE97" w14:textId="77777777" w:rsidR="00B30903" w:rsidRPr="00B30903" w:rsidRDefault="00B30903" w:rsidP="00B30903">
            <w:pPr>
              <w:spacing w:after="0" w:line="240" w:lineRule="auto"/>
              <w:jc w:val="center"/>
              <w:rPr>
                <w:sz w:val="20"/>
                <w:szCs w:val="20"/>
              </w:rPr>
            </w:pPr>
            <w:r w:rsidRPr="00B30903">
              <w:rPr>
                <w:sz w:val="20"/>
                <w:szCs w:val="20"/>
              </w:rPr>
              <w:t>42%</w:t>
            </w:r>
          </w:p>
        </w:tc>
        <w:tc>
          <w:tcPr>
            <w:tcW w:w="918" w:type="dxa"/>
          </w:tcPr>
          <w:p w14:paraId="178DAE98" w14:textId="77777777" w:rsidR="00B30903" w:rsidRPr="00B30903" w:rsidRDefault="00B30903" w:rsidP="00851676">
            <w:pPr>
              <w:spacing w:after="0" w:line="240" w:lineRule="auto"/>
              <w:jc w:val="center"/>
              <w:rPr>
                <w:sz w:val="20"/>
                <w:szCs w:val="20"/>
              </w:rPr>
            </w:pPr>
            <w:r w:rsidRPr="00B30903">
              <w:rPr>
                <w:sz w:val="20"/>
                <w:szCs w:val="20"/>
              </w:rPr>
              <w:t>20</w:t>
            </w:r>
          </w:p>
        </w:tc>
      </w:tr>
      <w:tr w:rsidR="00B30903" w:rsidRPr="00B30903" w14:paraId="178DAEA1" w14:textId="77777777" w:rsidTr="00917E59">
        <w:trPr>
          <w:trHeight w:val="288"/>
        </w:trPr>
        <w:tc>
          <w:tcPr>
            <w:tcW w:w="4248" w:type="dxa"/>
            <w:shd w:val="clear" w:color="auto" w:fill="D9D9D9" w:themeFill="background1" w:themeFillShade="D9"/>
          </w:tcPr>
          <w:p w14:paraId="178DAE9A" w14:textId="77777777" w:rsidR="00980AC5" w:rsidRDefault="00B30903" w:rsidP="00980AC5">
            <w:pPr>
              <w:spacing w:after="0" w:line="240" w:lineRule="auto"/>
              <w:rPr>
                <w:sz w:val="20"/>
                <w:szCs w:val="20"/>
              </w:rPr>
            </w:pPr>
            <w:r w:rsidRPr="00B30903">
              <w:rPr>
                <w:sz w:val="20"/>
                <w:szCs w:val="20"/>
              </w:rPr>
              <w:t>Deberry ES</w:t>
            </w:r>
          </w:p>
        </w:tc>
        <w:tc>
          <w:tcPr>
            <w:tcW w:w="900" w:type="dxa"/>
            <w:shd w:val="clear" w:color="auto" w:fill="D9D9D9" w:themeFill="background1" w:themeFillShade="D9"/>
          </w:tcPr>
          <w:p w14:paraId="178DAE9B" w14:textId="77777777" w:rsidR="00B30903" w:rsidRPr="00B30903" w:rsidRDefault="00B30903" w:rsidP="00B30903">
            <w:pPr>
              <w:spacing w:after="0" w:line="240" w:lineRule="auto"/>
              <w:jc w:val="center"/>
              <w:rPr>
                <w:sz w:val="20"/>
                <w:szCs w:val="20"/>
              </w:rPr>
            </w:pPr>
            <w:r w:rsidRPr="00B30903">
              <w:rPr>
                <w:sz w:val="20"/>
                <w:szCs w:val="20"/>
              </w:rPr>
              <w:t>44</w:t>
            </w:r>
          </w:p>
        </w:tc>
        <w:tc>
          <w:tcPr>
            <w:tcW w:w="885" w:type="dxa"/>
            <w:shd w:val="clear" w:color="auto" w:fill="D9D9D9" w:themeFill="background1" w:themeFillShade="D9"/>
          </w:tcPr>
          <w:p w14:paraId="178DAE9C" w14:textId="77777777" w:rsidR="00B30903" w:rsidRPr="00B30903" w:rsidRDefault="00B30903" w:rsidP="00B30903">
            <w:pPr>
              <w:spacing w:after="0" w:line="240" w:lineRule="auto"/>
              <w:jc w:val="center"/>
              <w:rPr>
                <w:sz w:val="20"/>
                <w:szCs w:val="20"/>
              </w:rPr>
            </w:pPr>
            <w:r w:rsidRPr="00B30903">
              <w:rPr>
                <w:sz w:val="20"/>
                <w:szCs w:val="20"/>
              </w:rPr>
              <w:t>17%</w:t>
            </w:r>
          </w:p>
        </w:tc>
        <w:tc>
          <w:tcPr>
            <w:tcW w:w="1005" w:type="dxa"/>
            <w:shd w:val="clear" w:color="auto" w:fill="D9D9D9" w:themeFill="background1" w:themeFillShade="D9"/>
          </w:tcPr>
          <w:p w14:paraId="178DAE9D" w14:textId="77777777" w:rsidR="00B30903" w:rsidRPr="00B30903" w:rsidRDefault="00B30903" w:rsidP="00B30903">
            <w:pPr>
              <w:spacing w:after="0" w:line="240" w:lineRule="auto"/>
              <w:jc w:val="center"/>
              <w:rPr>
                <w:sz w:val="20"/>
                <w:szCs w:val="20"/>
              </w:rPr>
            </w:pPr>
            <w:r w:rsidRPr="00B30903">
              <w:rPr>
                <w:sz w:val="20"/>
                <w:szCs w:val="20"/>
              </w:rPr>
              <w:t>23%</w:t>
            </w:r>
          </w:p>
        </w:tc>
        <w:tc>
          <w:tcPr>
            <w:tcW w:w="810" w:type="dxa"/>
            <w:shd w:val="clear" w:color="auto" w:fill="D9D9D9" w:themeFill="background1" w:themeFillShade="D9"/>
          </w:tcPr>
          <w:p w14:paraId="178DAE9E" w14:textId="77777777" w:rsidR="00B30903" w:rsidRPr="00B30903" w:rsidRDefault="00B30903" w:rsidP="00B30903">
            <w:pPr>
              <w:spacing w:after="0" w:line="240" w:lineRule="auto"/>
              <w:jc w:val="center"/>
              <w:rPr>
                <w:sz w:val="20"/>
                <w:szCs w:val="20"/>
              </w:rPr>
            </w:pPr>
            <w:r w:rsidRPr="00B30903">
              <w:rPr>
                <w:sz w:val="20"/>
                <w:szCs w:val="20"/>
              </w:rPr>
              <w:t>25%</w:t>
            </w:r>
          </w:p>
        </w:tc>
        <w:tc>
          <w:tcPr>
            <w:tcW w:w="810" w:type="dxa"/>
            <w:shd w:val="clear" w:color="auto" w:fill="D9D9D9" w:themeFill="background1" w:themeFillShade="D9"/>
          </w:tcPr>
          <w:p w14:paraId="178DAE9F" w14:textId="77777777" w:rsidR="00B30903" w:rsidRPr="00B30903" w:rsidRDefault="00B30903" w:rsidP="00B30903">
            <w:pPr>
              <w:spacing w:after="0" w:line="240" w:lineRule="auto"/>
              <w:jc w:val="center"/>
              <w:rPr>
                <w:sz w:val="20"/>
                <w:szCs w:val="20"/>
              </w:rPr>
            </w:pPr>
            <w:r w:rsidRPr="00B30903">
              <w:rPr>
                <w:sz w:val="20"/>
                <w:szCs w:val="20"/>
              </w:rPr>
              <w:t>39%</w:t>
            </w:r>
          </w:p>
        </w:tc>
        <w:tc>
          <w:tcPr>
            <w:tcW w:w="918" w:type="dxa"/>
            <w:shd w:val="clear" w:color="auto" w:fill="D9D9D9" w:themeFill="background1" w:themeFillShade="D9"/>
          </w:tcPr>
          <w:p w14:paraId="178DAEA0" w14:textId="77777777" w:rsidR="00B30903" w:rsidRPr="00B30903" w:rsidRDefault="00B30903" w:rsidP="00851676">
            <w:pPr>
              <w:spacing w:after="0" w:line="240" w:lineRule="auto"/>
              <w:jc w:val="center"/>
              <w:rPr>
                <w:sz w:val="20"/>
                <w:szCs w:val="20"/>
              </w:rPr>
            </w:pPr>
            <w:r w:rsidRPr="00B30903">
              <w:rPr>
                <w:sz w:val="20"/>
                <w:szCs w:val="20"/>
              </w:rPr>
              <w:t>22</w:t>
            </w:r>
          </w:p>
        </w:tc>
      </w:tr>
      <w:tr w:rsidR="00B30903" w:rsidRPr="00B30903" w14:paraId="178DAEA9" w14:textId="77777777" w:rsidTr="00917E59">
        <w:trPr>
          <w:trHeight w:val="288"/>
        </w:trPr>
        <w:tc>
          <w:tcPr>
            <w:tcW w:w="4248" w:type="dxa"/>
          </w:tcPr>
          <w:p w14:paraId="178DAEA2"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AEA3" w14:textId="77777777" w:rsidR="00B30903" w:rsidRPr="00B30903" w:rsidRDefault="00B30903" w:rsidP="00B30903">
            <w:pPr>
              <w:spacing w:after="0" w:line="240" w:lineRule="auto"/>
              <w:jc w:val="center"/>
              <w:rPr>
                <w:sz w:val="20"/>
                <w:szCs w:val="20"/>
              </w:rPr>
            </w:pPr>
            <w:r w:rsidRPr="00B30903">
              <w:rPr>
                <w:sz w:val="20"/>
                <w:szCs w:val="20"/>
              </w:rPr>
              <w:t>42</w:t>
            </w:r>
          </w:p>
        </w:tc>
        <w:tc>
          <w:tcPr>
            <w:tcW w:w="885" w:type="dxa"/>
          </w:tcPr>
          <w:p w14:paraId="178DAEA4" w14:textId="77777777" w:rsidR="00B30903" w:rsidRPr="00B30903" w:rsidRDefault="00B30903" w:rsidP="00B30903">
            <w:pPr>
              <w:spacing w:after="0" w:line="240" w:lineRule="auto"/>
              <w:jc w:val="center"/>
              <w:rPr>
                <w:sz w:val="20"/>
                <w:szCs w:val="20"/>
              </w:rPr>
            </w:pPr>
            <w:r w:rsidRPr="00B30903">
              <w:rPr>
                <w:sz w:val="20"/>
                <w:szCs w:val="20"/>
              </w:rPr>
              <w:t>17%</w:t>
            </w:r>
          </w:p>
        </w:tc>
        <w:tc>
          <w:tcPr>
            <w:tcW w:w="1005" w:type="dxa"/>
          </w:tcPr>
          <w:p w14:paraId="178DAEA5" w14:textId="77777777" w:rsidR="00B30903" w:rsidRPr="00B30903" w:rsidRDefault="00B30903" w:rsidP="00B30903">
            <w:pPr>
              <w:spacing w:after="0" w:line="240" w:lineRule="auto"/>
              <w:jc w:val="center"/>
              <w:rPr>
                <w:sz w:val="20"/>
                <w:szCs w:val="20"/>
              </w:rPr>
            </w:pPr>
            <w:r w:rsidRPr="00B30903">
              <w:rPr>
                <w:sz w:val="20"/>
                <w:szCs w:val="20"/>
              </w:rPr>
              <w:t>21%</w:t>
            </w:r>
          </w:p>
        </w:tc>
        <w:tc>
          <w:tcPr>
            <w:tcW w:w="810" w:type="dxa"/>
          </w:tcPr>
          <w:p w14:paraId="178DAEA6" w14:textId="77777777" w:rsidR="00B30903" w:rsidRPr="00B30903" w:rsidRDefault="00B30903" w:rsidP="00B30903">
            <w:pPr>
              <w:spacing w:after="0" w:line="240" w:lineRule="auto"/>
              <w:jc w:val="center"/>
              <w:rPr>
                <w:sz w:val="20"/>
                <w:szCs w:val="20"/>
              </w:rPr>
            </w:pPr>
            <w:r w:rsidRPr="00B30903">
              <w:rPr>
                <w:sz w:val="20"/>
                <w:szCs w:val="20"/>
              </w:rPr>
              <w:t>19%</w:t>
            </w:r>
          </w:p>
        </w:tc>
        <w:tc>
          <w:tcPr>
            <w:tcW w:w="810" w:type="dxa"/>
          </w:tcPr>
          <w:p w14:paraId="178DAEA7" w14:textId="77777777" w:rsidR="00B30903" w:rsidRPr="00B30903" w:rsidRDefault="00B30903" w:rsidP="00B30903">
            <w:pPr>
              <w:spacing w:after="0" w:line="240" w:lineRule="auto"/>
              <w:jc w:val="center"/>
              <w:rPr>
                <w:sz w:val="20"/>
                <w:szCs w:val="20"/>
              </w:rPr>
            </w:pPr>
            <w:r w:rsidRPr="00B30903">
              <w:rPr>
                <w:sz w:val="20"/>
                <w:szCs w:val="20"/>
              </w:rPr>
              <w:t>36%</w:t>
            </w:r>
          </w:p>
        </w:tc>
        <w:tc>
          <w:tcPr>
            <w:tcW w:w="918" w:type="dxa"/>
          </w:tcPr>
          <w:p w14:paraId="178DAEA8" w14:textId="77777777" w:rsidR="00B30903" w:rsidRPr="00B30903" w:rsidRDefault="00B30903" w:rsidP="00851676">
            <w:pPr>
              <w:spacing w:after="0" w:line="240" w:lineRule="auto"/>
              <w:jc w:val="center"/>
              <w:rPr>
                <w:sz w:val="20"/>
                <w:szCs w:val="20"/>
              </w:rPr>
            </w:pPr>
            <w:r w:rsidRPr="00B30903">
              <w:rPr>
                <w:sz w:val="20"/>
                <w:szCs w:val="20"/>
              </w:rPr>
              <w:t>19</w:t>
            </w:r>
          </w:p>
        </w:tc>
      </w:tr>
      <w:tr w:rsidR="00B30903" w:rsidRPr="00B30903" w14:paraId="178DAEB1" w14:textId="77777777" w:rsidTr="00917E59">
        <w:trPr>
          <w:trHeight w:val="288"/>
        </w:trPr>
        <w:tc>
          <w:tcPr>
            <w:tcW w:w="4248" w:type="dxa"/>
          </w:tcPr>
          <w:p w14:paraId="178DAEAA"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AEAB" w14:textId="77777777" w:rsidR="00B30903" w:rsidRPr="00B30903" w:rsidRDefault="00B30903" w:rsidP="00B30903">
            <w:pPr>
              <w:spacing w:after="0" w:line="240" w:lineRule="auto"/>
              <w:jc w:val="center"/>
              <w:rPr>
                <w:sz w:val="20"/>
                <w:szCs w:val="20"/>
              </w:rPr>
            </w:pPr>
            <w:r w:rsidRPr="00B30903">
              <w:rPr>
                <w:sz w:val="20"/>
                <w:szCs w:val="20"/>
              </w:rPr>
              <w:t>41</w:t>
            </w:r>
          </w:p>
        </w:tc>
        <w:tc>
          <w:tcPr>
            <w:tcW w:w="885" w:type="dxa"/>
          </w:tcPr>
          <w:p w14:paraId="178DAEA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EAD" w14:textId="77777777" w:rsidR="00B30903" w:rsidRPr="00B30903" w:rsidRDefault="00B30903" w:rsidP="00B30903">
            <w:pPr>
              <w:spacing w:after="0" w:line="240" w:lineRule="auto"/>
              <w:jc w:val="center"/>
              <w:rPr>
                <w:sz w:val="20"/>
                <w:szCs w:val="20"/>
              </w:rPr>
            </w:pPr>
            <w:r w:rsidRPr="00B30903">
              <w:rPr>
                <w:sz w:val="20"/>
                <w:szCs w:val="20"/>
              </w:rPr>
              <w:t>22%</w:t>
            </w:r>
          </w:p>
        </w:tc>
        <w:tc>
          <w:tcPr>
            <w:tcW w:w="810" w:type="dxa"/>
          </w:tcPr>
          <w:p w14:paraId="178DAEAE" w14:textId="77777777" w:rsidR="00B30903" w:rsidRPr="00B30903" w:rsidRDefault="00B30903" w:rsidP="00B30903">
            <w:pPr>
              <w:spacing w:after="0" w:line="240" w:lineRule="auto"/>
              <w:jc w:val="center"/>
              <w:rPr>
                <w:sz w:val="20"/>
                <w:szCs w:val="20"/>
              </w:rPr>
            </w:pPr>
            <w:r w:rsidRPr="00B30903">
              <w:rPr>
                <w:sz w:val="20"/>
                <w:szCs w:val="20"/>
              </w:rPr>
              <w:t>19%</w:t>
            </w:r>
          </w:p>
        </w:tc>
        <w:tc>
          <w:tcPr>
            <w:tcW w:w="810" w:type="dxa"/>
          </w:tcPr>
          <w:p w14:paraId="178DAEAF" w14:textId="77777777" w:rsidR="00B30903" w:rsidRPr="00B30903" w:rsidRDefault="00B30903" w:rsidP="00B30903">
            <w:pPr>
              <w:spacing w:after="0" w:line="240" w:lineRule="auto"/>
              <w:jc w:val="center"/>
              <w:rPr>
                <w:sz w:val="20"/>
                <w:szCs w:val="20"/>
              </w:rPr>
            </w:pPr>
            <w:r w:rsidRPr="00B30903">
              <w:rPr>
                <w:sz w:val="20"/>
                <w:szCs w:val="20"/>
              </w:rPr>
              <w:t>37%</w:t>
            </w:r>
          </w:p>
        </w:tc>
        <w:tc>
          <w:tcPr>
            <w:tcW w:w="918" w:type="dxa"/>
          </w:tcPr>
          <w:p w14:paraId="178DAEB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EB9" w14:textId="77777777" w:rsidTr="00917E59">
        <w:trPr>
          <w:trHeight w:val="288"/>
        </w:trPr>
        <w:tc>
          <w:tcPr>
            <w:tcW w:w="4248" w:type="dxa"/>
          </w:tcPr>
          <w:p w14:paraId="178DAEB2" w14:textId="77777777" w:rsidR="00981E73" w:rsidRDefault="00B30903" w:rsidP="00072DC9">
            <w:pPr>
              <w:spacing w:after="0" w:line="240" w:lineRule="auto"/>
              <w:rPr>
                <w:sz w:val="20"/>
                <w:szCs w:val="20"/>
              </w:rPr>
            </w:pPr>
            <w:r w:rsidRPr="00B30903">
              <w:rPr>
                <w:sz w:val="20"/>
                <w:szCs w:val="20"/>
              </w:rPr>
              <w:t>SWD</w:t>
            </w:r>
          </w:p>
        </w:tc>
        <w:tc>
          <w:tcPr>
            <w:tcW w:w="900" w:type="dxa"/>
          </w:tcPr>
          <w:p w14:paraId="178DAEB3" w14:textId="77777777" w:rsidR="00B30903" w:rsidRPr="00B30903" w:rsidRDefault="00B30903" w:rsidP="00B30903">
            <w:pPr>
              <w:spacing w:after="0" w:line="240" w:lineRule="auto"/>
              <w:jc w:val="center"/>
              <w:rPr>
                <w:sz w:val="20"/>
                <w:szCs w:val="20"/>
              </w:rPr>
            </w:pPr>
            <w:r w:rsidRPr="00B30903">
              <w:rPr>
                <w:sz w:val="20"/>
                <w:szCs w:val="20"/>
              </w:rPr>
              <w:t>9</w:t>
            </w:r>
          </w:p>
        </w:tc>
        <w:tc>
          <w:tcPr>
            <w:tcW w:w="885" w:type="dxa"/>
          </w:tcPr>
          <w:p w14:paraId="178DAEB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EB5"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AEB6" w14:textId="77777777" w:rsidR="00B30903" w:rsidRPr="00B30903" w:rsidRDefault="00B30903" w:rsidP="00B30903">
            <w:pPr>
              <w:spacing w:after="0" w:line="240" w:lineRule="auto"/>
              <w:jc w:val="center"/>
              <w:rPr>
                <w:sz w:val="20"/>
                <w:szCs w:val="20"/>
              </w:rPr>
            </w:pPr>
            <w:r w:rsidRPr="00B30903">
              <w:rPr>
                <w:sz w:val="20"/>
                <w:szCs w:val="20"/>
              </w:rPr>
              <w:t>23%</w:t>
            </w:r>
          </w:p>
        </w:tc>
        <w:tc>
          <w:tcPr>
            <w:tcW w:w="810" w:type="dxa"/>
          </w:tcPr>
          <w:p w14:paraId="178DAEB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AEB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EC1" w14:textId="77777777" w:rsidTr="00917E59">
        <w:trPr>
          <w:trHeight w:val="288"/>
        </w:trPr>
        <w:tc>
          <w:tcPr>
            <w:tcW w:w="4248" w:type="dxa"/>
          </w:tcPr>
          <w:p w14:paraId="178DAEBA"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AEBB" w14:textId="77777777" w:rsidR="00B30903" w:rsidRPr="00B30903" w:rsidRDefault="00B30903" w:rsidP="00B30903">
            <w:pPr>
              <w:spacing w:after="0" w:line="240" w:lineRule="auto"/>
              <w:jc w:val="center"/>
              <w:rPr>
                <w:sz w:val="20"/>
                <w:szCs w:val="20"/>
              </w:rPr>
            </w:pPr>
            <w:r w:rsidRPr="00B30903">
              <w:rPr>
                <w:sz w:val="20"/>
                <w:szCs w:val="20"/>
              </w:rPr>
              <w:t>11</w:t>
            </w:r>
          </w:p>
        </w:tc>
        <w:tc>
          <w:tcPr>
            <w:tcW w:w="885" w:type="dxa"/>
          </w:tcPr>
          <w:p w14:paraId="178DAEB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EBD" w14:textId="77777777" w:rsidR="00B30903" w:rsidRPr="00B30903" w:rsidRDefault="00B30903" w:rsidP="00B30903">
            <w:pPr>
              <w:spacing w:after="0" w:line="240" w:lineRule="auto"/>
              <w:jc w:val="center"/>
              <w:rPr>
                <w:sz w:val="20"/>
                <w:szCs w:val="20"/>
              </w:rPr>
            </w:pPr>
            <w:r w:rsidRPr="00B30903">
              <w:rPr>
                <w:sz w:val="20"/>
                <w:szCs w:val="20"/>
              </w:rPr>
              <w:t>10%</w:t>
            </w:r>
          </w:p>
        </w:tc>
        <w:tc>
          <w:tcPr>
            <w:tcW w:w="810" w:type="dxa"/>
          </w:tcPr>
          <w:p w14:paraId="178DAEBE" w14:textId="77777777" w:rsidR="00B30903" w:rsidRPr="00B30903" w:rsidRDefault="00B30903" w:rsidP="00B30903">
            <w:pPr>
              <w:spacing w:after="0" w:line="240" w:lineRule="auto"/>
              <w:jc w:val="center"/>
              <w:rPr>
                <w:sz w:val="20"/>
                <w:szCs w:val="20"/>
              </w:rPr>
            </w:pPr>
            <w:r w:rsidRPr="00B30903">
              <w:rPr>
                <w:sz w:val="20"/>
                <w:szCs w:val="20"/>
              </w:rPr>
              <w:t>31%</w:t>
            </w:r>
          </w:p>
        </w:tc>
        <w:tc>
          <w:tcPr>
            <w:tcW w:w="810" w:type="dxa"/>
          </w:tcPr>
          <w:p w14:paraId="178DAEBF" w14:textId="77777777" w:rsidR="00B30903" w:rsidRPr="00B30903" w:rsidRDefault="00B30903" w:rsidP="00B30903">
            <w:pPr>
              <w:spacing w:after="0" w:line="240" w:lineRule="auto"/>
              <w:jc w:val="center"/>
              <w:rPr>
                <w:sz w:val="20"/>
                <w:szCs w:val="20"/>
              </w:rPr>
            </w:pPr>
            <w:r w:rsidRPr="00B30903">
              <w:rPr>
                <w:sz w:val="20"/>
                <w:szCs w:val="20"/>
              </w:rPr>
              <w:t>55%</w:t>
            </w:r>
          </w:p>
        </w:tc>
        <w:tc>
          <w:tcPr>
            <w:tcW w:w="918" w:type="dxa"/>
          </w:tcPr>
          <w:p w14:paraId="178DAEC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EC9" w14:textId="77777777" w:rsidTr="00917E59">
        <w:trPr>
          <w:trHeight w:val="288"/>
        </w:trPr>
        <w:tc>
          <w:tcPr>
            <w:tcW w:w="4248" w:type="dxa"/>
            <w:shd w:val="clear" w:color="auto" w:fill="D9D9D9" w:themeFill="background1" w:themeFillShade="D9"/>
          </w:tcPr>
          <w:p w14:paraId="178DAEC2" w14:textId="77777777" w:rsidR="00980AC5" w:rsidRDefault="00B30903" w:rsidP="00980AC5">
            <w:pPr>
              <w:spacing w:after="0" w:line="240" w:lineRule="auto"/>
              <w:rPr>
                <w:sz w:val="20"/>
                <w:szCs w:val="20"/>
              </w:rPr>
            </w:pPr>
            <w:r w:rsidRPr="00B30903">
              <w:rPr>
                <w:sz w:val="20"/>
                <w:szCs w:val="20"/>
              </w:rPr>
              <w:t>Dorman ES</w:t>
            </w:r>
          </w:p>
        </w:tc>
        <w:tc>
          <w:tcPr>
            <w:tcW w:w="900" w:type="dxa"/>
            <w:shd w:val="clear" w:color="auto" w:fill="D9D9D9" w:themeFill="background1" w:themeFillShade="D9"/>
          </w:tcPr>
          <w:p w14:paraId="178DAEC3" w14:textId="77777777" w:rsidR="00B30903" w:rsidRPr="00B30903" w:rsidRDefault="00B30903" w:rsidP="00B30903">
            <w:pPr>
              <w:spacing w:after="0" w:line="240" w:lineRule="auto"/>
              <w:jc w:val="center"/>
              <w:rPr>
                <w:sz w:val="20"/>
                <w:szCs w:val="20"/>
              </w:rPr>
            </w:pPr>
            <w:r w:rsidRPr="00B30903">
              <w:rPr>
                <w:sz w:val="20"/>
                <w:szCs w:val="20"/>
              </w:rPr>
              <w:t>55</w:t>
            </w:r>
          </w:p>
        </w:tc>
        <w:tc>
          <w:tcPr>
            <w:tcW w:w="885" w:type="dxa"/>
            <w:shd w:val="clear" w:color="auto" w:fill="D9D9D9" w:themeFill="background1" w:themeFillShade="D9"/>
          </w:tcPr>
          <w:p w14:paraId="178DAEC4" w14:textId="77777777" w:rsidR="00B30903" w:rsidRPr="00B30903" w:rsidRDefault="00B30903" w:rsidP="00B30903">
            <w:pPr>
              <w:spacing w:after="0" w:line="240" w:lineRule="auto"/>
              <w:jc w:val="center"/>
              <w:rPr>
                <w:sz w:val="20"/>
                <w:szCs w:val="20"/>
              </w:rPr>
            </w:pPr>
            <w:r w:rsidRPr="00B30903">
              <w:rPr>
                <w:sz w:val="20"/>
                <w:szCs w:val="20"/>
              </w:rPr>
              <w:t>16%</w:t>
            </w:r>
          </w:p>
        </w:tc>
        <w:tc>
          <w:tcPr>
            <w:tcW w:w="1005" w:type="dxa"/>
            <w:shd w:val="clear" w:color="auto" w:fill="D9D9D9" w:themeFill="background1" w:themeFillShade="D9"/>
          </w:tcPr>
          <w:p w14:paraId="178DAEC5" w14:textId="77777777" w:rsidR="00B30903" w:rsidRPr="00B30903" w:rsidRDefault="00B30903" w:rsidP="00B30903">
            <w:pPr>
              <w:spacing w:after="0" w:line="240" w:lineRule="auto"/>
              <w:jc w:val="center"/>
              <w:rPr>
                <w:sz w:val="20"/>
                <w:szCs w:val="20"/>
              </w:rPr>
            </w:pPr>
            <w:r w:rsidRPr="00B30903">
              <w:rPr>
                <w:sz w:val="20"/>
                <w:szCs w:val="20"/>
              </w:rPr>
              <w:t>24%</w:t>
            </w:r>
          </w:p>
        </w:tc>
        <w:tc>
          <w:tcPr>
            <w:tcW w:w="810" w:type="dxa"/>
            <w:shd w:val="clear" w:color="auto" w:fill="D9D9D9" w:themeFill="background1" w:themeFillShade="D9"/>
          </w:tcPr>
          <w:p w14:paraId="178DAEC6" w14:textId="77777777" w:rsidR="00B30903" w:rsidRPr="00B30903" w:rsidRDefault="00B30903" w:rsidP="00B30903">
            <w:pPr>
              <w:spacing w:after="0" w:line="240" w:lineRule="auto"/>
              <w:jc w:val="center"/>
              <w:rPr>
                <w:sz w:val="20"/>
                <w:szCs w:val="20"/>
              </w:rPr>
            </w:pPr>
            <w:r w:rsidRPr="00B30903">
              <w:rPr>
                <w:sz w:val="20"/>
                <w:szCs w:val="20"/>
              </w:rPr>
              <w:t>14%</w:t>
            </w:r>
          </w:p>
        </w:tc>
        <w:tc>
          <w:tcPr>
            <w:tcW w:w="810" w:type="dxa"/>
            <w:shd w:val="clear" w:color="auto" w:fill="D9D9D9" w:themeFill="background1" w:themeFillShade="D9"/>
          </w:tcPr>
          <w:p w14:paraId="178DAEC7" w14:textId="77777777" w:rsidR="00B30903" w:rsidRPr="00B30903" w:rsidRDefault="00B30903" w:rsidP="00B30903">
            <w:pPr>
              <w:spacing w:after="0" w:line="240" w:lineRule="auto"/>
              <w:jc w:val="center"/>
              <w:rPr>
                <w:sz w:val="20"/>
                <w:szCs w:val="20"/>
              </w:rPr>
            </w:pPr>
            <w:r w:rsidRPr="00B30903">
              <w:rPr>
                <w:sz w:val="20"/>
                <w:szCs w:val="20"/>
              </w:rPr>
              <w:t>13%</w:t>
            </w:r>
          </w:p>
        </w:tc>
        <w:tc>
          <w:tcPr>
            <w:tcW w:w="918" w:type="dxa"/>
            <w:shd w:val="clear" w:color="auto" w:fill="D9D9D9" w:themeFill="background1" w:themeFillShade="D9"/>
          </w:tcPr>
          <w:p w14:paraId="178DAEC8" w14:textId="77777777" w:rsidR="00B30903" w:rsidRPr="00B30903" w:rsidRDefault="00B30903" w:rsidP="00851676">
            <w:pPr>
              <w:spacing w:after="0" w:line="240" w:lineRule="auto"/>
              <w:jc w:val="center"/>
              <w:rPr>
                <w:sz w:val="20"/>
                <w:szCs w:val="20"/>
              </w:rPr>
            </w:pPr>
            <w:r w:rsidRPr="00B30903">
              <w:rPr>
                <w:sz w:val="20"/>
                <w:szCs w:val="20"/>
              </w:rPr>
              <w:t>-3</w:t>
            </w:r>
          </w:p>
        </w:tc>
      </w:tr>
      <w:tr w:rsidR="00B30903" w:rsidRPr="00B30903" w14:paraId="178DAED1" w14:textId="77777777" w:rsidTr="00917E59">
        <w:trPr>
          <w:trHeight w:val="288"/>
        </w:trPr>
        <w:tc>
          <w:tcPr>
            <w:tcW w:w="4248" w:type="dxa"/>
          </w:tcPr>
          <w:p w14:paraId="178DAECA"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AECB" w14:textId="77777777" w:rsidR="00B30903" w:rsidRPr="00B30903" w:rsidRDefault="00B30903" w:rsidP="00B30903">
            <w:pPr>
              <w:spacing w:after="0" w:line="240" w:lineRule="auto"/>
              <w:jc w:val="center"/>
              <w:rPr>
                <w:sz w:val="20"/>
                <w:szCs w:val="20"/>
              </w:rPr>
            </w:pPr>
            <w:r w:rsidRPr="00B30903">
              <w:rPr>
                <w:sz w:val="20"/>
                <w:szCs w:val="20"/>
              </w:rPr>
              <w:t>48</w:t>
            </w:r>
          </w:p>
        </w:tc>
        <w:tc>
          <w:tcPr>
            <w:tcW w:w="885" w:type="dxa"/>
          </w:tcPr>
          <w:p w14:paraId="178DAECC" w14:textId="77777777" w:rsidR="00B30903" w:rsidRPr="00B30903" w:rsidRDefault="00B30903" w:rsidP="00B30903">
            <w:pPr>
              <w:spacing w:after="0" w:line="240" w:lineRule="auto"/>
              <w:jc w:val="center"/>
              <w:rPr>
                <w:sz w:val="20"/>
                <w:szCs w:val="20"/>
              </w:rPr>
            </w:pPr>
            <w:r w:rsidRPr="00B30903">
              <w:rPr>
                <w:sz w:val="20"/>
                <w:szCs w:val="20"/>
              </w:rPr>
              <w:t>15%</w:t>
            </w:r>
          </w:p>
        </w:tc>
        <w:tc>
          <w:tcPr>
            <w:tcW w:w="1005" w:type="dxa"/>
          </w:tcPr>
          <w:p w14:paraId="178DAECD" w14:textId="77777777" w:rsidR="00B30903" w:rsidRPr="00B30903" w:rsidRDefault="00B30903" w:rsidP="00B30903">
            <w:pPr>
              <w:spacing w:after="0" w:line="240" w:lineRule="auto"/>
              <w:jc w:val="center"/>
              <w:rPr>
                <w:sz w:val="20"/>
                <w:szCs w:val="20"/>
              </w:rPr>
            </w:pPr>
            <w:r w:rsidRPr="00B30903">
              <w:rPr>
                <w:sz w:val="20"/>
                <w:szCs w:val="20"/>
              </w:rPr>
              <w:t>24%</w:t>
            </w:r>
          </w:p>
        </w:tc>
        <w:tc>
          <w:tcPr>
            <w:tcW w:w="810" w:type="dxa"/>
          </w:tcPr>
          <w:p w14:paraId="178DAECE" w14:textId="77777777" w:rsidR="00B30903" w:rsidRPr="00B30903" w:rsidRDefault="00B30903" w:rsidP="00B30903">
            <w:pPr>
              <w:spacing w:after="0" w:line="240" w:lineRule="auto"/>
              <w:jc w:val="center"/>
              <w:rPr>
                <w:sz w:val="20"/>
                <w:szCs w:val="20"/>
              </w:rPr>
            </w:pPr>
            <w:r w:rsidRPr="00B30903">
              <w:rPr>
                <w:sz w:val="20"/>
                <w:szCs w:val="20"/>
              </w:rPr>
              <w:t>13%</w:t>
            </w:r>
          </w:p>
        </w:tc>
        <w:tc>
          <w:tcPr>
            <w:tcW w:w="810" w:type="dxa"/>
          </w:tcPr>
          <w:p w14:paraId="178DAECF" w14:textId="77777777" w:rsidR="00B30903" w:rsidRPr="00B30903" w:rsidRDefault="00B30903" w:rsidP="00B30903">
            <w:pPr>
              <w:spacing w:after="0" w:line="240" w:lineRule="auto"/>
              <w:jc w:val="center"/>
              <w:rPr>
                <w:sz w:val="20"/>
                <w:szCs w:val="20"/>
              </w:rPr>
            </w:pPr>
            <w:r w:rsidRPr="00B30903">
              <w:rPr>
                <w:sz w:val="20"/>
                <w:szCs w:val="20"/>
              </w:rPr>
              <w:t>13%</w:t>
            </w:r>
          </w:p>
        </w:tc>
        <w:tc>
          <w:tcPr>
            <w:tcW w:w="918" w:type="dxa"/>
          </w:tcPr>
          <w:p w14:paraId="178DAED0" w14:textId="77777777" w:rsidR="00B30903" w:rsidRPr="00B30903" w:rsidRDefault="00B30903" w:rsidP="00851676">
            <w:pPr>
              <w:spacing w:after="0" w:line="240" w:lineRule="auto"/>
              <w:jc w:val="center"/>
              <w:rPr>
                <w:sz w:val="20"/>
                <w:szCs w:val="20"/>
              </w:rPr>
            </w:pPr>
            <w:r w:rsidRPr="00B30903">
              <w:rPr>
                <w:sz w:val="20"/>
                <w:szCs w:val="20"/>
              </w:rPr>
              <w:t>-2</w:t>
            </w:r>
          </w:p>
        </w:tc>
      </w:tr>
      <w:tr w:rsidR="00B30903" w:rsidRPr="00B30903" w14:paraId="178DAED9" w14:textId="77777777" w:rsidTr="00917E59">
        <w:trPr>
          <w:trHeight w:val="288"/>
        </w:trPr>
        <w:tc>
          <w:tcPr>
            <w:tcW w:w="4248" w:type="dxa"/>
          </w:tcPr>
          <w:p w14:paraId="178DAED2"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AED3" w14:textId="77777777" w:rsidR="00B30903" w:rsidRPr="00B30903" w:rsidRDefault="00B30903" w:rsidP="00B30903">
            <w:pPr>
              <w:spacing w:after="0" w:line="240" w:lineRule="auto"/>
              <w:jc w:val="center"/>
              <w:rPr>
                <w:sz w:val="20"/>
                <w:szCs w:val="20"/>
              </w:rPr>
            </w:pPr>
            <w:r w:rsidRPr="00B30903">
              <w:rPr>
                <w:sz w:val="20"/>
                <w:szCs w:val="20"/>
              </w:rPr>
              <w:t>43</w:t>
            </w:r>
          </w:p>
        </w:tc>
        <w:tc>
          <w:tcPr>
            <w:tcW w:w="885" w:type="dxa"/>
          </w:tcPr>
          <w:p w14:paraId="178DAED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ED5" w14:textId="77777777" w:rsidR="00B30903" w:rsidRPr="00B30903" w:rsidRDefault="00B30903" w:rsidP="00B30903">
            <w:pPr>
              <w:spacing w:after="0" w:line="240" w:lineRule="auto"/>
              <w:jc w:val="center"/>
              <w:rPr>
                <w:sz w:val="20"/>
                <w:szCs w:val="20"/>
              </w:rPr>
            </w:pPr>
            <w:r w:rsidRPr="00B30903">
              <w:rPr>
                <w:sz w:val="20"/>
                <w:szCs w:val="20"/>
              </w:rPr>
              <w:t>28%</w:t>
            </w:r>
          </w:p>
        </w:tc>
        <w:tc>
          <w:tcPr>
            <w:tcW w:w="810" w:type="dxa"/>
          </w:tcPr>
          <w:p w14:paraId="178DAED6" w14:textId="77777777" w:rsidR="00B30903" w:rsidRPr="00B30903" w:rsidRDefault="00B30903" w:rsidP="00B30903">
            <w:pPr>
              <w:spacing w:after="0" w:line="240" w:lineRule="auto"/>
              <w:jc w:val="center"/>
              <w:rPr>
                <w:sz w:val="20"/>
                <w:szCs w:val="20"/>
              </w:rPr>
            </w:pPr>
            <w:r w:rsidRPr="00B30903">
              <w:rPr>
                <w:sz w:val="20"/>
                <w:szCs w:val="20"/>
              </w:rPr>
              <w:t>15%</w:t>
            </w:r>
          </w:p>
        </w:tc>
        <w:tc>
          <w:tcPr>
            <w:tcW w:w="810" w:type="dxa"/>
          </w:tcPr>
          <w:p w14:paraId="178DAED7" w14:textId="77777777" w:rsidR="00B30903" w:rsidRPr="00B30903" w:rsidRDefault="00B30903" w:rsidP="00B30903">
            <w:pPr>
              <w:spacing w:after="0" w:line="240" w:lineRule="auto"/>
              <w:jc w:val="center"/>
              <w:rPr>
                <w:sz w:val="20"/>
                <w:szCs w:val="20"/>
              </w:rPr>
            </w:pPr>
            <w:r w:rsidRPr="00B30903">
              <w:rPr>
                <w:sz w:val="20"/>
                <w:szCs w:val="20"/>
              </w:rPr>
              <w:t>14%</w:t>
            </w:r>
          </w:p>
        </w:tc>
        <w:tc>
          <w:tcPr>
            <w:tcW w:w="918" w:type="dxa"/>
          </w:tcPr>
          <w:p w14:paraId="178DAED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EE1" w14:textId="77777777" w:rsidTr="00917E59">
        <w:trPr>
          <w:trHeight w:val="288"/>
        </w:trPr>
        <w:tc>
          <w:tcPr>
            <w:tcW w:w="4248" w:type="dxa"/>
          </w:tcPr>
          <w:p w14:paraId="178DAEDA" w14:textId="77777777" w:rsidR="00981E73" w:rsidRDefault="00B30903" w:rsidP="00072DC9">
            <w:pPr>
              <w:spacing w:after="0" w:line="240" w:lineRule="auto"/>
              <w:rPr>
                <w:sz w:val="20"/>
                <w:szCs w:val="20"/>
              </w:rPr>
            </w:pPr>
            <w:r w:rsidRPr="00B30903">
              <w:rPr>
                <w:sz w:val="20"/>
                <w:szCs w:val="20"/>
              </w:rPr>
              <w:t>SWD</w:t>
            </w:r>
          </w:p>
        </w:tc>
        <w:tc>
          <w:tcPr>
            <w:tcW w:w="900" w:type="dxa"/>
          </w:tcPr>
          <w:p w14:paraId="178DAEDB" w14:textId="77777777" w:rsidR="00B30903" w:rsidRPr="00B30903" w:rsidRDefault="00B30903" w:rsidP="00B30903">
            <w:pPr>
              <w:spacing w:after="0" w:line="240" w:lineRule="auto"/>
              <w:jc w:val="center"/>
              <w:rPr>
                <w:sz w:val="20"/>
                <w:szCs w:val="20"/>
              </w:rPr>
            </w:pPr>
            <w:r w:rsidRPr="00B30903">
              <w:rPr>
                <w:sz w:val="20"/>
                <w:szCs w:val="20"/>
              </w:rPr>
              <w:t>14</w:t>
            </w:r>
          </w:p>
        </w:tc>
        <w:tc>
          <w:tcPr>
            <w:tcW w:w="885" w:type="dxa"/>
          </w:tcPr>
          <w:p w14:paraId="178DAED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EDD"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AED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EDF"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AEE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EE9" w14:textId="77777777" w:rsidTr="00917E59">
        <w:trPr>
          <w:trHeight w:val="288"/>
        </w:trPr>
        <w:tc>
          <w:tcPr>
            <w:tcW w:w="4248" w:type="dxa"/>
          </w:tcPr>
          <w:p w14:paraId="178DAEE2"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AEE3" w14:textId="77777777" w:rsidR="00B30903" w:rsidRPr="00B30903" w:rsidRDefault="00B30903" w:rsidP="00B30903">
            <w:pPr>
              <w:spacing w:after="0" w:line="240" w:lineRule="auto"/>
              <w:jc w:val="center"/>
              <w:rPr>
                <w:sz w:val="20"/>
                <w:szCs w:val="20"/>
              </w:rPr>
            </w:pPr>
            <w:r w:rsidRPr="00B30903">
              <w:rPr>
                <w:sz w:val="20"/>
                <w:szCs w:val="20"/>
              </w:rPr>
              <w:t>4</w:t>
            </w:r>
          </w:p>
        </w:tc>
        <w:tc>
          <w:tcPr>
            <w:tcW w:w="885" w:type="dxa"/>
          </w:tcPr>
          <w:p w14:paraId="178DAEE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EE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EE6"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EE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AEE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EF1" w14:textId="77777777" w:rsidTr="00917E59">
        <w:trPr>
          <w:trHeight w:val="288"/>
        </w:trPr>
        <w:tc>
          <w:tcPr>
            <w:tcW w:w="4248" w:type="dxa"/>
            <w:shd w:val="clear" w:color="auto" w:fill="D9D9D9" w:themeFill="background1" w:themeFillShade="D9"/>
          </w:tcPr>
          <w:p w14:paraId="178DAEEA" w14:textId="77777777" w:rsidR="00980AC5" w:rsidRDefault="00B30903" w:rsidP="00980AC5">
            <w:pPr>
              <w:spacing w:after="0" w:line="240" w:lineRule="auto"/>
              <w:rPr>
                <w:sz w:val="20"/>
                <w:szCs w:val="20"/>
              </w:rPr>
            </w:pPr>
            <w:r w:rsidRPr="00B30903">
              <w:rPr>
                <w:sz w:val="20"/>
                <w:szCs w:val="20"/>
              </w:rPr>
              <w:t>Johnson ES</w:t>
            </w:r>
          </w:p>
        </w:tc>
        <w:tc>
          <w:tcPr>
            <w:tcW w:w="900" w:type="dxa"/>
            <w:shd w:val="clear" w:color="auto" w:fill="D9D9D9" w:themeFill="background1" w:themeFillShade="D9"/>
          </w:tcPr>
          <w:p w14:paraId="178DAEEB" w14:textId="77777777" w:rsidR="00B30903" w:rsidRPr="00B30903" w:rsidRDefault="00B30903" w:rsidP="00B30903">
            <w:pPr>
              <w:spacing w:after="0" w:line="240" w:lineRule="auto"/>
              <w:jc w:val="center"/>
              <w:rPr>
                <w:sz w:val="20"/>
                <w:szCs w:val="20"/>
              </w:rPr>
            </w:pPr>
            <w:r w:rsidRPr="00B30903">
              <w:rPr>
                <w:sz w:val="20"/>
                <w:szCs w:val="20"/>
              </w:rPr>
              <w:t>104</w:t>
            </w:r>
          </w:p>
        </w:tc>
        <w:tc>
          <w:tcPr>
            <w:tcW w:w="885" w:type="dxa"/>
            <w:shd w:val="clear" w:color="auto" w:fill="D9D9D9" w:themeFill="background1" w:themeFillShade="D9"/>
          </w:tcPr>
          <w:p w14:paraId="178DAEEC" w14:textId="77777777" w:rsidR="00B30903" w:rsidRPr="00B30903" w:rsidRDefault="00B30903" w:rsidP="00B30903">
            <w:pPr>
              <w:spacing w:after="0" w:line="240" w:lineRule="auto"/>
              <w:jc w:val="center"/>
              <w:rPr>
                <w:sz w:val="20"/>
                <w:szCs w:val="20"/>
              </w:rPr>
            </w:pPr>
            <w:r w:rsidRPr="00B30903">
              <w:rPr>
                <w:sz w:val="20"/>
                <w:szCs w:val="20"/>
              </w:rPr>
              <w:t>46%</w:t>
            </w:r>
          </w:p>
        </w:tc>
        <w:tc>
          <w:tcPr>
            <w:tcW w:w="1005" w:type="dxa"/>
            <w:shd w:val="clear" w:color="auto" w:fill="D9D9D9" w:themeFill="background1" w:themeFillShade="D9"/>
          </w:tcPr>
          <w:p w14:paraId="178DAEED" w14:textId="77777777" w:rsidR="00B30903" w:rsidRPr="00B30903" w:rsidRDefault="00B30903" w:rsidP="00B30903">
            <w:pPr>
              <w:spacing w:after="0" w:line="240" w:lineRule="auto"/>
              <w:jc w:val="center"/>
              <w:rPr>
                <w:sz w:val="20"/>
                <w:szCs w:val="20"/>
              </w:rPr>
            </w:pPr>
            <w:r w:rsidRPr="00B30903">
              <w:rPr>
                <w:sz w:val="20"/>
                <w:szCs w:val="20"/>
              </w:rPr>
              <w:t>32%</w:t>
            </w:r>
          </w:p>
        </w:tc>
        <w:tc>
          <w:tcPr>
            <w:tcW w:w="810" w:type="dxa"/>
            <w:shd w:val="clear" w:color="auto" w:fill="D9D9D9" w:themeFill="background1" w:themeFillShade="D9"/>
          </w:tcPr>
          <w:p w14:paraId="178DAEEE" w14:textId="77777777" w:rsidR="00B30903" w:rsidRPr="00B30903" w:rsidRDefault="00B30903" w:rsidP="00B30903">
            <w:pPr>
              <w:spacing w:after="0" w:line="240" w:lineRule="auto"/>
              <w:jc w:val="center"/>
              <w:rPr>
                <w:sz w:val="20"/>
                <w:szCs w:val="20"/>
              </w:rPr>
            </w:pPr>
            <w:r w:rsidRPr="00B30903">
              <w:rPr>
                <w:sz w:val="20"/>
                <w:szCs w:val="20"/>
              </w:rPr>
              <w:t>19%</w:t>
            </w:r>
          </w:p>
        </w:tc>
        <w:tc>
          <w:tcPr>
            <w:tcW w:w="810" w:type="dxa"/>
            <w:shd w:val="clear" w:color="auto" w:fill="D9D9D9" w:themeFill="background1" w:themeFillShade="D9"/>
          </w:tcPr>
          <w:p w14:paraId="178DAEEF" w14:textId="77777777" w:rsidR="00B30903" w:rsidRPr="00B30903" w:rsidRDefault="00B30903" w:rsidP="00B30903">
            <w:pPr>
              <w:spacing w:after="0" w:line="240" w:lineRule="auto"/>
              <w:jc w:val="center"/>
              <w:rPr>
                <w:sz w:val="20"/>
                <w:szCs w:val="20"/>
              </w:rPr>
            </w:pPr>
            <w:r w:rsidRPr="00B30903">
              <w:rPr>
                <w:sz w:val="20"/>
                <w:szCs w:val="20"/>
              </w:rPr>
              <w:t>25%</w:t>
            </w:r>
          </w:p>
        </w:tc>
        <w:tc>
          <w:tcPr>
            <w:tcW w:w="918" w:type="dxa"/>
            <w:shd w:val="clear" w:color="auto" w:fill="D9D9D9" w:themeFill="background1" w:themeFillShade="D9"/>
          </w:tcPr>
          <w:p w14:paraId="178DAEF0" w14:textId="77777777" w:rsidR="00B30903" w:rsidRPr="00B30903" w:rsidRDefault="00B30903" w:rsidP="00851676">
            <w:pPr>
              <w:spacing w:after="0" w:line="240" w:lineRule="auto"/>
              <w:jc w:val="center"/>
              <w:rPr>
                <w:sz w:val="20"/>
                <w:szCs w:val="20"/>
              </w:rPr>
            </w:pPr>
            <w:r w:rsidRPr="00B30903">
              <w:rPr>
                <w:sz w:val="20"/>
                <w:szCs w:val="20"/>
              </w:rPr>
              <w:t>-21</w:t>
            </w:r>
          </w:p>
        </w:tc>
      </w:tr>
      <w:tr w:rsidR="00B30903" w:rsidRPr="00B30903" w14:paraId="178DAEF9" w14:textId="77777777" w:rsidTr="00917E59">
        <w:trPr>
          <w:trHeight w:val="288"/>
        </w:trPr>
        <w:tc>
          <w:tcPr>
            <w:tcW w:w="4248" w:type="dxa"/>
          </w:tcPr>
          <w:p w14:paraId="178DAEF2"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AEF3" w14:textId="77777777" w:rsidR="00B30903" w:rsidRPr="00B30903" w:rsidRDefault="00B30903" w:rsidP="00B30903">
            <w:pPr>
              <w:spacing w:after="0" w:line="240" w:lineRule="auto"/>
              <w:jc w:val="center"/>
              <w:rPr>
                <w:sz w:val="20"/>
                <w:szCs w:val="20"/>
              </w:rPr>
            </w:pPr>
            <w:r w:rsidRPr="00B30903">
              <w:rPr>
                <w:sz w:val="20"/>
                <w:szCs w:val="20"/>
              </w:rPr>
              <w:t>94</w:t>
            </w:r>
          </w:p>
        </w:tc>
        <w:tc>
          <w:tcPr>
            <w:tcW w:w="885" w:type="dxa"/>
          </w:tcPr>
          <w:p w14:paraId="178DAEF4" w14:textId="77777777" w:rsidR="00B30903" w:rsidRPr="00B30903" w:rsidRDefault="00B30903" w:rsidP="00B30903">
            <w:pPr>
              <w:spacing w:after="0" w:line="240" w:lineRule="auto"/>
              <w:jc w:val="center"/>
              <w:rPr>
                <w:sz w:val="20"/>
                <w:szCs w:val="20"/>
              </w:rPr>
            </w:pPr>
            <w:r w:rsidRPr="00B30903">
              <w:rPr>
                <w:sz w:val="20"/>
                <w:szCs w:val="20"/>
              </w:rPr>
              <w:t>45%</w:t>
            </w:r>
          </w:p>
        </w:tc>
        <w:tc>
          <w:tcPr>
            <w:tcW w:w="1005" w:type="dxa"/>
          </w:tcPr>
          <w:p w14:paraId="178DAEF5" w14:textId="77777777" w:rsidR="00B30903" w:rsidRPr="00B30903" w:rsidRDefault="00B30903" w:rsidP="00B30903">
            <w:pPr>
              <w:spacing w:after="0" w:line="240" w:lineRule="auto"/>
              <w:jc w:val="center"/>
              <w:rPr>
                <w:sz w:val="20"/>
                <w:szCs w:val="20"/>
              </w:rPr>
            </w:pPr>
            <w:r w:rsidRPr="00B30903">
              <w:rPr>
                <w:sz w:val="20"/>
                <w:szCs w:val="20"/>
              </w:rPr>
              <w:t>31%</w:t>
            </w:r>
          </w:p>
        </w:tc>
        <w:tc>
          <w:tcPr>
            <w:tcW w:w="810" w:type="dxa"/>
          </w:tcPr>
          <w:p w14:paraId="178DAEF6" w14:textId="77777777" w:rsidR="00B30903" w:rsidRPr="00B30903" w:rsidRDefault="00B30903" w:rsidP="00B30903">
            <w:pPr>
              <w:spacing w:after="0" w:line="240" w:lineRule="auto"/>
              <w:jc w:val="center"/>
              <w:rPr>
                <w:sz w:val="20"/>
                <w:szCs w:val="20"/>
              </w:rPr>
            </w:pPr>
            <w:r w:rsidRPr="00B30903">
              <w:rPr>
                <w:sz w:val="20"/>
                <w:szCs w:val="20"/>
              </w:rPr>
              <w:t>19%</w:t>
            </w:r>
          </w:p>
        </w:tc>
        <w:tc>
          <w:tcPr>
            <w:tcW w:w="810" w:type="dxa"/>
          </w:tcPr>
          <w:p w14:paraId="178DAEF7" w14:textId="77777777" w:rsidR="00B30903" w:rsidRPr="00B30903" w:rsidRDefault="00B30903" w:rsidP="00B30903">
            <w:pPr>
              <w:spacing w:after="0" w:line="240" w:lineRule="auto"/>
              <w:jc w:val="center"/>
              <w:rPr>
                <w:sz w:val="20"/>
                <w:szCs w:val="20"/>
              </w:rPr>
            </w:pPr>
            <w:r w:rsidRPr="00B30903">
              <w:rPr>
                <w:sz w:val="20"/>
                <w:szCs w:val="20"/>
              </w:rPr>
              <w:t>27%</w:t>
            </w:r>
          </w:p>
        </w:tc>
        <w:tc>
          <w:tcPr>
            <w:tcW w:w="918" w:type="dxa"/>
          </w:tcPr>
          <w:p w14:paraId="178DAEF8" w14:textId="77777777" w:rsidR="00B30903" w:rsidRPr="00B30903" w:rsidRDefault="00B30903" w:rsidP="00851676">
            <w:pPr>
              <w:spacing w:after="0" w:line="240" w:lineRule="auto"/>
              <w:jc w:val="center"/>
              <w:rPr>
                <w:sz w:val="20"/>
                <w:szCs w:val="20"/>
              </w:rPr>
            </w:pPr>
            <w:r w:rsidRPr="00B30903">
              <w:rPr>
                <w:sz w:val="20"/>
                <w:szCs w:val="20"/>
              </w:rPr>
              <w:t>-18</w:t>
            </w:r>
          </w:p>
        </w:tc>
      </w:tr>
      <w:tr w:rsidR="00B30903" w:rsidRPr="00B30903" w14:paraId="178DAF01" w14:textId="77777777" w:rsidTr="00917E59">
        <w:trPr>
          <w:trHeight w:val="288"/>
        </w:trPr>
        <w:tc>
          <w:tcPr>
            <w:tcW w:w="4248" w:type="dxa"/>
          </w:tcPr>
          <w:p w14:paraId="178DAEFA"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AEFB" w14:textId="77777777" w:rsidR="00B30903" w:rsidRPr="00B30903" w:rsidRDefault="00B30903" w:rsidP="00B30903">
            <w:pPr>
              <w:spacing w:after="0" w:line="240" w:lineRule="auto"/>
              <w:jc w:val="center"/>
              <w:rPr>
                <w:sz w:val="20"/>
                <w:szCs w:val="20"/>
              </w:rPr>
            </w:pPr>
            <w:r w:rsidRPr="00B30903">
              <w:rPr>
                <w:sz w:val="20"/>
                <w:szCs w:val="20"/>
              </w:rPr>
              <w:t>90</w:t>
            </w:r>
          </w:p>
        </w:tc>
        <w:tc>
          <w:tcPr>
            <w:tcW w:w="885" w:type="dxa"/>
          </w:tcPr>
          <w:p w14:paraId="178DAEF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EFD" w14:textId="77777777" w:rsidR="00B30903" w:rsidRPr="00B30903" w:rsidRDefault="00B30903" w:rsidP="00B30903">
            <w:pPr>
              <w:spacing w:after="0" w:line="240" w:lineRule="auto"/>
              <w:jc w:val="center"/>
              <w:rPr>
                <w:sz w:val="20"/>
                <w:szCs w:val="20"/>
              </w:rPr>
            </w:pPr>
            <w:r w:rsidRPr="00B30903">
              <w:rPr>
                <w:sz w:val="20"/>
                <w:szCs w:val="20"/>
              </w:rPr>
              <w:t>34%</w:t>
            </w:r>
          </w:p>
        </w:tc>
        <w:tc>
          <w:tcPr>
            <w:tcW w:w="810" w:type="dxa"/>
          </w:tcPr>
          <w:p w14:paraId="178DAEFE" w14:textId="77777777" w:rsidR="00B30903" w:rsidRPr="00B30903" w:rsidRDefault="00B30903" w:rsidP="00B30903">
            <w:pPr>
              <w:spacing w:after="0" w:line="240" w:lineRule="auto"/>
              <w:jc w:val="center"/>
              <w:rPr>
                <w:sz w:val="20"/>
                <w:szCs w:val="20"/>
              </w:rPr>
            </w:pPr>
            <w:r w:rsidRPr="00B30903">
              <w:rPr>
                <w:sz w:val="20"/>
                <w:szCs w:val="20"/>
              </w:rPr>
              <w:t>20%</w:t>
            </w:r>
          </w:p>
        </w:tc>
        <w:tc>
          <w:tcPr>
            <w:tcW w:w="810" w:type="dxa"/>
          </w:tcPr>
          <w:p w14:paraId="178DAEFF" w14:textId="77777777" w:rsidR="00B30903" w:rsidRPr="00B30903" w:rsidRDefault="00B30903" w:rsidP="00B30903">
            <w:pPr>
              <w:spacing w:after="0" w:line="240" w:lineRule="auto"/>
              <w:jc w:val="center"/>
              <w:rPr>
                <w:sz w:val="20"/>
                <w:szCs w:val="20"/>
              </w:rPr>
            </w:pPr>
            <w:r w:rsidRPr="00B30903">
              <w:rPr>
                <w:sz w:val="20"/>
                <w:szCs w:val="20"/>
              </w:rPr>
              <w:t>26%</w:t>
            </w:r>
          </w:p>
        </w:tc>
        <w:tc>
          <w:tcPr>
            <w:tcW w:w="918" w:type="dxa"/>
          </w:tcPr>
          <w:p w14:paraId="178DAF0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F09" w14:textId="77777777" w:rsidTr="00917E59">
        <w:trPr>
          <w:trHeight w:val="288"/>
        </w:trPr>
        <w:tc>
          <w:tcPr>
            <w:tcW w:w="4248" w:type="dxa"/>
          </w:tcPr>
          <w:p w14:paraId="178DAF02" w14:textId="77777777" w:rsidR="00981E73" w:rsidRDefault="00B30903" w:rsidP="00072DC9">
            <w:pPr>
              <w:spacing w:after="0" w:line="240" w:lineRule="auto"/>
              <w:rPr>
                <w:sz w:val="20"/>
                <w:szCs w:val="20"/>
              </w:rPr>
            </w:pPr>
            <w:r w:rsidRPr="00B30903">
              <w:rPr>
                <w:sz w:val="20"/>
                <w:szCs w:val="20"/>
              </w:rPr>
              <w:t>SWD</w:t>
            </w:r>
          </w:p>
        </w:tc>
        <w:tc>
          <w:tcPr>
            <w:tcW w:w="900" w:type="dxa"/>
          </w:tcPr>
          <w:p w14:paraId="178DAF03" w14:textId="77777777" w:rsidR="00B30903" w:rsidRPr="00B30903" w:rsidRDefault="00B30903" w:rsidP="00B30903">
            <w:pPr>
              <w:spacing w:after="0" w:line="240" w:lineRule="auto"/>
              <w:jc w:val="center"/>
              <w:rPr>
                <w:sz w:val="20"/>
                <w:szCs w:val="20"/>
              </w:rPr>
            </w:pPr>
            <w:r w:rsidRPr="00B30903">
              <w:rPr>
                <w:sz w:val="20"/>
                <w:szCs w:val="20"/>
              </w:rPr>
              <w:t>33</w:t>
            </w:r>
          </w:p>
        </w:tc>
        <w:tc>
          <w:tcPr>
            <w:tcW w:w="885" w:type="dxa"/>
          </w:tcPr>
          <w:p w14:paraId="178DAF04" w14:textId="77777777" w:rsidR="00B30903" w:rsidRPr="00B30903" w:rsidRDefault="00B30903" w:rsidP="00B30903">
            <w:pPr>
              <w:spacing w:after="0" w:line="240" w:lineRule="auto"/>
              <w:jc w:val="center"/>
              <w:rPr>
                <w:sz w:val="20"/>
                <w:szCs w:val="20"/>
              </w:rPr>
            </w:pPr>
            <w:r w:rsidRPr="00B30903">
              <w:rPr>
                <w:sz w:val="20"/>
                <w:szCs w:val="20"/>
              </w:rPr>
              <w:t>39%</w:t>
            </w:r>
          </w:p>
        </w:tc>
        <w:tc>
          <w:tcPr>
            <w:tcW w:w="1005" w:type="dxa"/>
          </w:tcPr>
          <w:p w14:paraId="178DAF05" w14:textId="77777777" w:rsidR="00B30903" w:rsidRPr="00B30903" w:rsidRDefault="00B30903" w:rsidP="00B30903">
            <w:pPr>
              <w:spacing w:after="0" w:line="240" w:lineRule="auto"/>
              <w:jc w:val="center"/>
              <w:rPr>
                <w:sz w:val="20"/>
                <w:szCs w:val="20"/>
              </w:rPr>
            </w:pPr>
            <w:r w:rsidRPr="00B30903">
              <w:rPr>
                <w:sz w:val="20"/>
                <w:szCs w:val="20"/>
              </w:rPr>
              <w:t>16%</w:t>
            </w:r>
          </w:p>
        </w:tc>
        <w:tc>
          <w:tcPr>
            <w:tcW w:w="810" w:type="dxa"/>
          </w:tcPr>
          <w:p w14:paraId="178DAF06" w14:textId="77777777" w:rsidR="00B30903" w:rsidRPr="00B30903" w:rsidRDefault="00B30903" w:rsidP="00B30903">
            <w:pPr>
              <w:spacing w:after="0" w:line="240" w:lineRule="auto"/>
              <w:jc w:val="center"/>
              <w:rPr>
                <w:sz w:val="20"/>
                <w:szCs w:val="20"/>
              </w:rPr>
            </w:pPr>
            <w:r w:rsidRPr="00B30903">
              <w:rPr>
                <w:sz w:val="20"/>
                <w:szCs w:val="20"/>
              </w:rPr>
              <w:t>26%</w:t>
            </w:r>
          </w:p>
        </w:tc>
        <w:tc>
          <w:tcPr>
            <w:tcW w:w="810" w:type="dxa"/>
          </w:tcPr>
          <w:p w14:paraId="178DAF07" w14:textId="77777777" w:rsidR="00B30903" w:rsidRPr="00B30903" w:rsidRDefault="00B30903" w:rsidP="00B30903">
            <w:pPr>
              <w:spacing w:after="0" w:line="240" w:lineRule="auto"/>
              <w:jc w:val="center"/>
              <w:rPr>
                <w:sz w:val="20"/>
                <w:szCs w:val="20"/>
              </w:rPr>
            </w:pPr>
            <w:r w:rsidRPr="00B30903">
              <w:rPr>
                <w:sz w:val="20"/>
                <w:szCs w:val="20"/>
              </w:rPr>
              <w:t>21%</w:t>
            </w:r>
          </w:p>
        </w:tc>
        <w:tc>
          <w:tcPr>
            <w:tcW w:w="918" w:type="dxa"/>
          </w:tcPr>
          <w:p w14:paraId="178DAF08" w14:textId="77777777" w:rsidR="00B30903" w:rsidRPr="00B30903" w:rsidRDefault="00B30903" w:rsidP="00851676">
            <w:pPr>
              <w:spacing w:after="0" w:line="240" w:lineRule="auto"/>
              <w:jc w:val="center"/>
              <w:rPr>
                <w:sz w:val="20"/>
                <w:szCs w:val="20"/>
              </w:rPr>
            </w:pPr>
            <w:r w:rsidRPr="00B30903">
              <w:rPr>
                <w:sz w:val="20"/>
                <w:szCs w:val="20"/>
              </w:rPr>
              <w:t>-18</w:t>
            </w:r>
          </w:p>
        </w:tc>
      </w:tr>
      <w:tr w:rsidR="00B30903" w:rsidRPr="00B30903" w14:paraId="178DAF11" w14:textId="77777777" w:rsidTr="00917E59">
        <w:trPr>
          <w:trHeight w:val="288"/>
        </w:trPr>
        <w:tc>
          <w:tcPr>
            <w:tcW w:w="4248" w:type="dxa"/>
          </w:tcPr>
          <w:p w14:paraId="178DAF0A"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AF0B" w14:textId="77777777" w:rsidR="00B30903" w:rsidRPr="00B30903" w:rsidRDefault="00B30903" w:rsidP="00B30903">
            <w:pPr>
              <w:spacing w:after="0" w:line="240" w:lineRule="auto"/>
              <w:jc w:val="center"/>
              <w:rPr>
                <w:sz w:val="20"/>
                <w:szCs w:val="20"/>
              </w:rPr>
            </w:pPr>
            <w:r w:rsidRPr="00B30903">
              <w:rPr>
                <w:sz w:val="20"/>
                <w:szCs w:val="20"/>
              </w:rPr>
              <w:t>21</w:t>
            </w:r>
          </w:p>
        </w:tc>
        <w:tc>
          <w:tcPr>
            <w:tcW w:w="885" w:type="dxa"/>
          </w:tcPr>
          <w:p w14:paraId="178DAF0C" w14:textId="77777777" w:rsidR="00B30903" w:rsidRPr="00B30903" w:rsidRDefault="00B30903" w:rsidP="00B30903">
            <w:pPr>
              <w:spacing w:after="0" w:line="240" w:lineRule="auto"/>
              <w:jc w:val="center"/>
              <w:rPr>
                <w:sz w:val="20"/>
                <w:szCs w:val="20"/>
              </w:rPr>
            </w:pPr>
            <w:r w:rsidRPr="00B30903">
              <w:rPr>
                <w:sz w:val="20"/>
                <w:szCs w:val="20"/>
              </w:rPr>
              <w:t>16%</w:t>
            </w:r>
          </w:p>
        </w:tc>
        <w:tc>
          <w:tcPr>
            <w:tcW w:w="1005" w:type="dxa"/>
          </w:tcPr>
          <w:p w14:paraId="178DAF0D" w14:textId="77777777" w:rsidR="00B30903" w:rsidRPr="00B30903" w:rsidRDefault="00B30903" w:rsidP="00B30903">
            <w:pPr>
              <w:spacing w:after="0" w:line="240" w:lineRule="auto"/>
              <w:jc w:val="center"/>
              <w:rPr>
                <w:sz w:val="20"/>
                <w:szCs w:val="20"/>
              </w:rPr>
            </w:pPr>
            <w:r w:rsidRPr="00B30903">
              <w:rPr>
                <w:sz w:val="20"/>
                <w:szCs w:val="20"/>
              </w:rPr>
              <w:t>25%</w:t>
            </w:r>
          </w:p>
        </w:tc>
        <w:tc>
          <w:tcPr>
            <w:tcW w:w="810" w:type="dxa"/>
          </w:tcPr>
          <w:p w14:paraId="178DAF0E" w14:textId="77777777" w:rsidR="00B30903" w:rsidRPr="00B30903" w:rsidRDefault="00B30903" w:rsidP="00B30903">
            <w:pPr>
              <w:spacing w:after="0" w:line="240" w:lineRule="auto"/>
              <w:jc w:val="center"/>
              <w:rPr>
                <w:sz w:val="20"/>
                <w:szCs w:val="20"/>
              </w:rPr>
            </w:pPr>
            <w:r w:rsidRPr="00B30903">
              <w:rPr>
                <w:sz w:val="20"/>
                <w:szCs w:val="20"/>
              </w:rPr>
              <w:t>16%</w:t>
            </w:r>
          </w:p>
        </w:tc>
        <w:tc>
          <w:tcPr>
            <w:tcW w:w="810" w:type="dxa"/>
          </w:tcPr>
          <w:p w14:paraId="178DAF0F" w14:textId="77777777" w:rsidR="00B30903" w:rsidRPr="00B30903" w:rsidRDefault="00B30903" w:rsidP="00B30903">
            <w:pPr>
              <w:spacing w:after="0" w:line="240" w:lineRule="auto"/>
              <w:jc w:val="center"/>
              <w:rPr>
                <w:sz w:val="20"/>
                <w:szCs w:val="20"/>
              </w:rPr>
            </w:pPr>
            <w:r w:rsidRPr="00B30903">
              <w:rPr>
                <w:sz w:val="20"/>
                <w:szCs w:val="20"/>
              </w:rPr>
              <w:t>38%</w:t>
            </w:r>
          </w:p>
        </w:tc>
        <w:tc>
          <w:tcPr>
            <w:tcW w:w="918" w:type="dxa"/>
          </w:tcPr>
          <w:p w14:paraId="178DAF10" w14:textId="77777777" w:rsidR="00B30903" w:rsidRPr="00B30903" w:rsidRDefault="00B30903" w:rsidP="00851676">
            <w:pPr>
              <w:spacing w:after="0" w:line="240" w:lineRule="auto"/>
              <w:jc w:val="center"/>
              <w:rPr>
                <w:sz w:val="20"/>
                <w:szCs w:val="20"/>
              </w:rPr>
            </w:pPr>
            <w:r w:rsidRPr="00B30903">
              <w:rPr>
                <w:sz w:val="20"/>
                <w:szCs w:val="20"/>
              </w:rPr>
              <w:t>22</w:t>
            </w:r>
          </w:p>
        </w:tc>
      </w:tr>
      <w:tr w:rsidR="00B30903" w:rsidRPr="00B30903" w14:paraId="178DAF19" w14:textId="77777777" w:rsidTr="00917E59">
        <w:trPr>
          <w:trHeight w:val="288"/>
        </w:trPr>
        <w:tc>
          <w:tcPr>
            <w:tcW w:w="4248" w:type="dxa"/>
            <w:shd w:val="clear" w:color="auto" w:fill="D9D9D9" w:themeFill="background1" w:themeFillShade="D9"/>
          </w:tcPr>
          <w:p w14:paraId="178DAF12" w14:textId="77777777" w:rsidR="00980AC5" w:rsidRDefault="00B30903" w:rsidP="00980AC5">
            <w:pPr>
              <w:spacing w:after="0" w:line="240" w:lineRule="auto"/>
              <w:rPr>
                <w:sz w:val="20"/>
                <w:szCs w:val="20"/>
              </w:rPr>
            </w:pPr>
            <w:r w:rsidRPr="00B30903">
              <w:rPr>
                <w:sz w:val="20"/>
                <w:szCs w:val="20"/>
              </w:rPr>
              <w:t>Glenwood ES</w:t>
            </w:r>
          </w:p>
        </w:tc>
        <w:tc>
          <w:tcPr>
            <w:tcW w:w="900" w:type="dxa"/>
            <w:shd w:val="clear" w:color="auto" w:fill="D9D9D9" w:themeFill="background1" w:themeFillShade="D9"/>
          </w:tcPr>
          <w:p w14:paraId="178DAF13" w14:textId="77777777" w:rsidR="00B30903" w:rsidRPr="00B30903" w:rsidRDefault="00B30903" w:rsidP="00B30903">
            <w:pPr>
              <w:spacing w:after="0" w:line="240" w:lineRule="auto"/>
              <w:jc w:val="center"/>
              <w:rPr>
                <w:sz w:val="20"/>
                <w:szCs w:val="20"/>
              </w:rPr>
            </w:pPr>
            <w:r w:rsidRPr="00B30903">
              <w:rPr>
                <w:sz w:val="20"/>
                <w:szCs w:val="20"/>
              </w:rPr>
              <w:t>46</w:t>
            </w:r>
          </w:p>
        </w:tc>
        <w:tc>
          <w:tcPr>
            <w:tcW w:w="885" w:type="dxa"/>
            <w:shd w:val="clear" w:color="auto" w:fill="D9D9D9" w:themeFill="background1" w:themeFillShade="D9"/>
          </w:tcPr>
          <w:p w14:paraId="178DAF14" w14:textId="77777777" w:rsidR="00B30903" w:rsidRPr="00B30903" w:rsidRDefault="00B30903" w:rsidP="00B30903">
            <w:pPr>
              <w:spacing w:after="0" w:line="240" w:lineRule="auto"/>
              <w:jc w:val="center"/>
              <w:rPr>
                <w:sz w:val="20"/>
                <w:szCs w:val="20"/>
              </w:rPr>
            </w:pPr>
            <w:r w:rsidRPr="00B30903">
              <w:rPr>
                <w:sz w:val="20"/>
                <w:szCs w:val="20"/>
              </w:rPr>
              <w:t>39%</w:t>
            </w:r>
          </w:p>
        </w:tc>
        <w:tc>
          <w:tcPr>
            <w:tcW w:w="1005" w:type="dxa"/>
            <w:shd w:val="clear" w:color="auto" w:fill="D9D9D9" w:themeFill="background1" w:themeFillShade="D9"/>
          </w:tcPr>
          <w:p w14:paraId="178DAF15" w14:textId="77777777" w:rsidR="00B30903" w:rsidRPr="00B30903" w:rsidRDefault="00B30903" w:rsidP="00B30903">
            <w:pPr>
              <w:spacing w:after="0" w:line="240" w:lineRule="auto"/>
              <w:jc w:val="center"/>
              <w:rPr>
                <w:sz w:val="20"/>
                <w:szCs w:val="20"/>
              </w:rPr>
            </w:pPr>
            <w:r w:rsidRPr="00B30903">
              <w:rPr>
                <w:sz w:val="20"/>
                <w:szCs w:val="20"/>
              </w:rPr>
              <w:t>53%</w:t>
            </w:r>
          </w:p>
        </w:tc>
        <w:tc>
          <w:tcPr>
            <w:tcW w:w="810" w:type="dxa"/>
            <w:shd w:val="clear" w:color="auto" w:fill="D9D9D9" w:themeFill="background1" w:themeFillShade="D9"/>
          </w:tcPr>
          <w:p w14:paraId="178DAF16" w14:textId="77777777" w:rsidR="00B30903" w:rsidRPr="00B30903" w:rsidRDefault="00B30903" w:rsidP="00B30903">
            <w:pPr>
              <w:spacing w:after="0" w:line="240" w:lineRule="auto"/>
              <w:jc w:val="center"/>
              <w:rPr>
                <w:sz w:val="20"/>
                <w:szCs w:val="20"/>
              </w:rPr>
            </w:pPr>
            <w:r w:rsidRPr="00B30903">
              <w:rPr>
                <w:sz w:val="20"/>
                <w:szCs w:val="20"/>
              </w:rPr>
              <w:t>22%</w:t>
            </w:r>
          </w:p>
        </w:tc>
        <w:tc>
          <w:tcPr>
            <w:tcW w:w="810" w:type="dxa"/>
            <w:shd w:val="clear" w:color="auto" w:fill="D9D9D9" w:themeFill="background1" w:themeFillShade="D9"/>
          </w:tcPr>
          <w:p w14:paraId="178DAF17" w14:textId="77777777" w:rsidR="00B30903" w:rsidRPr="00B30903" w:rsidRDefault="00B30903" w:rsidP="00B30903">
            <w:pPr>
              <w:spacing w:after="0" w:line="240" w:lineRule="auto"/>
              <w:jc w:val="center"/>
              <w:rPr>
                <w:sz w:val="20"/>
                <w:szCs w:val="20"/>
              </w:rPr>
            </w:pPr>
            <w:r w:rsidRPr="00B30903">
              <w:rPr>
                <w:sz w:val="20"/>
                <w:szCs w:val="20"/>
              </w:rPr>
              <w:t>33%</w:t>
            </w:r>
          </w:p>
        </w:tc>
        <w:tc>
          <w:tcPr>
            <w:tcW w:w="918" w:type="dxa"/>
            <w:shd w:val="clear" w:color="auto" w:fill="D9D9D9" w:themeFill="background1" w:themeFillShade="D9"/>
          </w:tcPr>
          <w:p w14:paraId="178DAF18" w14:textId="77777777" w:rsidR="00B30903" w:rsidRPr="00B30903" w:rsidRDefault="00B30903" w:rsidP="00851676">
            <w:pPr>
              <w:spacing w:after="0" w:line="240" w:lineRule="auto"/>
              <w:jc w:val="center"/>
              <w:rPr>
                <w:sz w:val="20"/>
                <w:szCs w:val="20"/>
              </w:rPr>
            </w:pPr>
            <w:r w:rsidRPr="00B30903">
              <w:rPr>
                <w:sz w:val="20"/>
                <w:szCs w:val="20"/>
              </w:rPr>
              <w:t>-6</w:t>
            </w:r>
          </w:p>
        </w:tc>
      </w:tr>
      <w:tr w:rsidR="00B30903" w:rsidRPr="00B30903" w14:paraId="178DAF21" w14:textId="77777777" w:rsidTr="00917E59">
        <w:trPr>
          <w:trHeight w:val="288"/>
        </w:trPr>
        <w:tc>
          <w:tcPr>
            <w:tcW w:w="4248" w:type="dxa"/>
          </w:tcPr>
          <w:p w14:paraId="178DAF1A"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AF1B" w14:textId="77777777" w:rsidR="00B30903" w:rsidRPr="00B30903" w:rsidRDefault="00B30903" w:rsidP="00B30903">
            <w:pPr>
              <w:spacing w:after="0" w:line="240" w:lineRule="auto"/>
              <w:jc w:val="center"/>
              <w:rPr>
                <w:sz w:val="20"/>
                <w:szCs w:val="20"/>
              </w:rPr>
            </w:pPr>
            <w:r w:rsidRPr="00B30903">
              <w:rPr>
                <w:sz w:val="20"/>
                <w:szCs w:val="20"/>
              </w:rPr>
              <w:t>38</w:t>
            </w:r>
          </w:p>
        </w:tc>
        <w:tc>
          <w:tcPr>
            <w:tcW w:w="885" w:type="dxa"/>
          </w:tcPr>
          <w:p w14:paraId="178DAF1C" w14:textId="77777777" w:rsidR="00B30903" w:rsidRPr="00B30903" w:rsidRDefault="00B30903" w:rsidP="00B30903">
            <w:pPr>
              <w:spacing w:after="0" w:line="240" w:lineRule="auto"/>
              <w:jc w:val="center"/>
              <w:rPr>
                <w:sz w:val="20"/>
                <w:szCs w:val="20"/>
              </w:rPr>
            </w:pPr>
            <w:r w:rsidRPr="00B30903">
              <w:rPr>
                <w:sz w:val="20"/>
                <w:szCs w:val="20"/>
              </w:rPr>
              <w:t>36%</w:t>
            </w:r>
          </w:p>
        </w:tc>
        <w:tc>
          <w:tcPr>
            <w:tcW w:w="1005" w:type="dxa"/>
          </w:tcPr>
          <w:p w14:paraId="178DAF1D" w14:textId="77777777" w:rsidR="00B30903" w:rsidRPr="00B30903" w:rsidRDefault="00B30903" w:rsidP="00B30903">
            <w:pPr>
              <w:spacing w:after="0" w:line="240" w:lineRule="auto"/>
              <w:jc w:val="center"/>
              <w:rPr>
                <w:sz w:val="20"/>
                <w:szCs w:val="20"/>
              </w:rPr>
            </w:pPr>
            <w:r w:rsidRPr="00B30903">
              <w:rPr>
                <w:sz w:val="20"/>
                <w:szCs w:val="20"/>
              </w:rPr>
              <w:t>52%</w:t>
            </w:r>
          </w:p>
        </w:tc>
        <w:tc>
          <w:tcPr>
            <w:tcW w:w="810" w:type="dxa"/>
          </w:tcPr>
          <w:p w14:paraId="178DAF1E" w14:textId="77777777" w:rsidR="00B30903" w:rsidRPr="00B30903" w:rsidRDefault="00B30903" w:rsidP="00B30903">
            <w:pPr>
              <w:spacing w:after="0" w:line="240" w:lineRule="auto"/>
              <w:jc w:val="center"/>
              <w:rPr>
                <w:sz w:val="20"/>
                <w:szCs w:val="20"/>
              </w:rPr>
            </w:pPr>
            <w:r w:rsidRPr="00B30903">
              <w:rPr>
                <w:sz w:val="20"/>
                <w:szCs w:val="20"/>
              </w:rPr>
              <w:t>19%</w:t>
            </w:r>
          </w:p>
        </w:tc>
        <w:tc>
          <w:tcPr>
            <w:tcW w:w="810" w:type="dxa"/>
          </w:tcPr>
          <w:p w14:paraId="178DAF1F" w14:textId="77777777" w:rsidR="00B30903" w:rsidRPr="00B30903" w:rsidRDefault="00B30903" w:rsidP="00B30903">
            <w:pPr>
              <w:spacing w:after="0" w:line="240" w:lineRule="auto"/>
              <w:jc w:val="center"/>
              <w:rPr>
                <w:sz w:val="20"/>
                <w:szCs w:val="20"/>
              </w:rPr>
            </w:pPr>
            <w:r w:rsidRPr="00B30903">
              <w:rPr>
                <w:sz w:val="20"/>
                <w:szCs w:val="20"/>
              </w:rPr>
              <w:t>24%</w:t>
            </w:r>
          </w:p>
        </w:tc>
        <w:tc>
          <w:tcPr>
            <w:tcW w:w="918" w:type="dxa"/>
          </w:tcPr>
          <w:p w14:paraId="178DAF20" w14:textId="77777777" w:rsidR="00B30903" w:rsidRPr="00B30903" w:rsidRDefault="00B30903" w:rsidP="00851676">
            <w:pPr>
              <w:spacing w:after="0" w:line="240" w:lineRule="auto"/>
              <w:jc w:val="center"/>
              <w:rPr>
                <w:sz w:val="20"/>
                <w:szCs w:val="20"/>
              </w:rPr>
            </w:pPr>
            <w:r w:rsidRPr="00B30903">
              <w:rPr>
                <w:sz w:val="20"/>
                <w:szCs w:val="20"/>
              </w:rPr>
              <w:t>-12</w:t>
            </w:r>
          </w:p>
        </w:tc>
      </w:tr>
      <w:tr w:rsidR="00B30903" w:rsidRPr="00B30903" w14:paraId="178DAF29" w14:textId="77777777" w:rsidTr="00917E59">
        <w:trPr>
          <w:trHeight w:val="288"/>
        </w:trPr>
        <w:tc>
          <w:tcPr>
            <w:tcW w:w="4248" w:type="dxa"/>
          </w:tcPr>
          <w:p w14:paraId="178DAF22"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AF23" w14:textId="77777777" w:rsidR="00B30903" w:rsidRPr="00B30903" w:rsidRDefault="00B30903" w:rsidP="00B30903">
            <w:pPr>
              <w:spacing w:after="0" w:line="240" w:lineRule="auto"/>
              <w:jc w:val="center"/>
              <w:rPr>
                <w:sz w:val="20"/>
                <w:szCs w:val="20"/>
              </w:rPr>
            </w:pPr>
            <w:r w:rsidRPr="00B30903">
              <w:rPr>
                <w:sz w:val="20"/>
                <w:szCs w:val="20"/>
              </w:rPr>
              <w:t>37</w:t>
            </w:r>
          </w:p>
        </w:tc>
        <w:tc>
          <w:tcPr>
            <w:tcW w:w="885" w:type="dxa"/>
          </w:tcPr>
          <w:p w14:paraId="178DAF2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F25" w14:textId="77777777" w:rsidR="00B30903" w:rsidRPr="00B30903" w:rsidRDefault="00B30903" w:rsidP="00B30903">
            <w:pPr>
              <w:spacing w:after="0" w:line="240" w:lineRule="auto"/>
              <w:jc w:val="center"/>
              <w:rPr>
                <w:sz w:val="20"/>
                <w:szCs w:val="20"/>
              </w:rPr>
            </w:pPr>
            <w:r w:rsidRPr="00B30903">
              <w:rPr>
                <w:sz w:val="20"/>
                <w:szCs w:val="20"/>
              </w:rPr>
              <w:t>52%</w:t>
            </w:r>
          </w:p>
        </w:tc>
        <w:tc>
          <w:tcPr>
            <w:tcW w:w="810" w:type="dxa"/>
          </w:tcPr>
          <w:p w14:paraId="178DAF26" w14:textId="77777777" w:rsidR="00B30903" w:rsidRPr="00B30903" w:rsidRDefault="00B30903" w:rsidP="00B30903">
            <w:pPr>
              <w:spacing w:after="0" w:line="240" w:lineRule="auto"/>
              <w:jc w:val="center"/>
              <w:rPr>
                <w:sz w:val="20"/>
                <w:szCs w:val="20"/>
              </w:rPr>
            </w:pPr>
            <w:r w:rsidRPr="00B30903">
              <w:rPr>
                <w:sz w:val="20"/>
                <w:szCs w:val="20"/>
              </w:rPr>
              <w:t>18%</w:t>
            </w:r>
          </w:p>
        </w:tc>
        <w:tc>
          <w:tcPr>
            <w:tcW w:w="810" w:type="dxa"/>
          </w:tcPr>
          <w:p w14:paraId="178DAF27" w14:textId="77777777" w:rsidR="00B30903" w:rsidRPr="00B30903" w:rsidRDefault="00B30903" w:rsidP="00B30903">
            <w:pPr>
              <w:spacing w:after="0" w:line="240" w:lineRule="auto"/>
              <w:jc w:val="center"/>
              <w:rPr>
                <w:sz w:val="20"/>
                <w:szCs w:val="20"/>
              </w:rPr>
            </w:pPr>
            <w:r w:rsidRPr="00B30903">
              <w:rPr>
                <w:sz w:val="20"/>
                <w:szCs w:val="20"/>
              </w:rPr>
              <w:t>24%</w:t>
            </w:r>
          </w:p>
        </w:tc>
        <w:tc>
          <w:tcPr>
            <w:tcW w:w="918" w:type="dxa"/>
          </w:tcPr>
          <w:p w14:paraId="178DAF2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F31" w14:textId="77777777" w:rsidTr="00917E59">
        <w:trPr>
          <w:trHeight w:val="288"/>
        </w:trPr>
        <w:tc>
          <w:tcPr>
            <w:tcW w:w="4248" w:type="dxa"/>
          </w:tcPr>
          <w:p w14:paraId="178DAF2A" w14:textId="77777777" w:rsidR="00981E73" w:rsidRDefault="00B30903" w:rsidP="00072DC9">
            <w:pPr>
              <w:spacing w:after="0" w:line="240" w:lineRule="auto"/>
              <w:rPr>
                <w:sz w:val="20"/>
                <w:szCs w:val="20"/>
              </w:rPr>
            </w:pPr>
            <w:r w:rsidRPr="00B30903">
              <w:rPr>
                <w:sz w:val="20"/>
                <w:szCs w:val="20"/>
              </w:rPr>
              <w:lastRenderedPageBreak/>
              <w:t>SWD</w:t>
            </w:r>
            <w:r w:rsidR="008958CD">
              <w:rPr>
                <w:sz w:val="20"/>
                <w:szCs w:val="20"/>
              </w:rPr>
              <w:t>s</w:t>
            </w:r>
          </w:p>
        </w:tc>
        <w:tc>
          <w:tcPr>
            <w:tcW w:w="900" w:type="dxa"/>
          </w:tcPr>
          <w:p w14:paraId="178DAF2B" w14:textId="77777777" w:rsidR="00B30903" w:rsidRPr="00B30903" w:rsidRDefault="00B30903" w:rsidP="00B30903">
            <w:pPr>
              <w:spacing w:after="0" w:line="240" w:lineRule="auto"/>
              <w:jc w:val="center"/>
              <w:rPr>
                <w:sz w:val="20"/>
                <w:szCs w:val="20"/>
              </w:rPr>
            </w:pPr>
            <w:r w:rsidRPr="00B30903">
              <w:rPr>
                <w:sz w:val="20"/>
                <w:szCs w:val="20"/>
              </w:rPr>
              <w:t>8</w:t>
            </w:r>
          </w:p>
        </w:tc>
        <w:tc>
          <w:tcPr>
            <w:tcW w:w="885" w:type="dxa"/>
          </w:tcPr>
          <w:p w14:paraId="178DAF2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F2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F2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F2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AF3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F39" w14:textId="77777777" w:rsidTr="00917E59">
        <w:trPr>
          <w:trHeight w:val="288"/>
        </w:trPr>
        <w:tc>
          <w:tcPr>
            <w:tcW w:w="4248" w:type="dxa"/>
          </w:tcPr>
          <w:p w14:paraId="178DAF32"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AF33" w14:textId="77777777" w:rsidR="00B30903" w:rsidRPr="00B30903" w:rsidRDefault="00B30903" w:rsidP="00B30903">
            <w:pPr>
              <w:spacing w:after="0" w:line="240" w:lineRule="auto"/>
              <w:jc w:val="center"/>
              <w:rPr>
                <w:sz w:val="20"/>
                <w:szCs w:val="20"/>
              </w:rPr>
            </w:pPr>
            <w:r w:rsidRPr="00B30903">
              <w:rPr>
                <w:sz w:val="20"/>
                <w:szCs w:val="20"/>
              </w:rPr>
              <w:t>6</w:t>
            </w:r>
          </w:p>
        </w:tc>
        <w:tc>
          <w:tcPr>
            <w:tcW w:w="885" w:type="dxa"/>
          </w:tcPr>
          <w:p w14:paraId="178DAF3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F3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F36" w14:textId="77777777" w:rsidR="00B30903" w:rsidRPr="00B30903" w:rsidRDefault="00B30903" w:rsidP="00B30903">
            <w:pPr>
              <w:spacing w:after="0" w:line="240" w:lineRule="auto"/>
              <w:jc w:val="center"/>
              <w:rPr>
                <w:sz w:val="20"/>
                <w:szCs w:val="20"/>
              </w:rPr>
            </w:pPr>
            <w:r w:rsidRPr="00B30903">
              <w:rPr>
                <w:sz w:val="20"/>
                <w:szCs w:val="20"/>
              </w:rPr>
              <w:t>17%</w:t>
            </w:r>
          </w:p>
        </w:tc>
        <w:tc>
          <w:tcPr>
            <w:tcW w:w="810" w:type="dxa"/>
          </w:tcPr>
          <w:p w14:paraId="178DAF3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AF3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F41" w14:textId="77777777" w:rsidTr="00917E59">
        <w:trPr>
          <w:trHeight w:val="288"/>
        </w:trPr>
        <w:tc>
          <w:tcPr>
            <w:tcW w:w="4248" w:type="dxa"/>
            <w:shd w:val="clear" w:color="auto" w:fill="D9D9D9" w:themeFill="background1" w:themeFillShade="D9"/>
          </w:tcPr>
          <w:p w14:paraId="178DAF3A" w14:textId="77777777" w:rsidR="00980AC5" w:rsidRDefault="00B30903" w:rsidP="00980AC5">
            <w:pPr>
              <w:spacing w:after="0" w:line="240" w:lineRule="auto"/>
              <w:rPr>
                <w:sz w:val="20"/>
                <w:szCs w:val="20"/>
              </w:rPr>
            </w:pPr>
            <w:r w:rsidRPr="00B30903">
              <w:rPr>
                <w:sz w:val="20"/>
                <w:szCs w:val="20"/>
              </w:rPr>
              <w:t>Glickman ES</w:t>
            </w:r>
          </w:p>
        </w:tc>
        <w:tc>
          <w:tcPr>
            <w:tcW w:w="900" w:type="dxa"/>
            <w:shd w:val="clear" w:color="auto" w:fill="D9D9D9" w:themeFill="background1" w:themeFillShade="D9"/>
          </w:tcPr>
          <w:p w14:paraId="178DAF3B" w14:textId="77777777" w:rsidR="00B30903" w:rsidRPr="00B30903" w:rsidRDefault="00B30903" w:rsidP="00B30903">
            <w:pPr>
              <w:spacing w:after="0" w:line="240" w:lineRule="auto"/>
              <w:jc w:val="center"/>
              <w:rPr>
                <w:sz w:val="20"/>
                <w:szCs w:val="20"/>
              </w:rPr>
            </w:pPr>
            <w:r w:rsidRPr="00B30903">
              <w:rPr>
                <w:sz w:val="20"/>
                <w:szCs w:val="20"/>
              </w:rPr>
              <w:t>54</w:t>
            </w:r>
          </w:p>
        </w:tc>
        <w:tc>
          <w:tcPr>
            <w:tcW w:w="885" w:type="dxa"/>
            <w:shd w:val="clear" w:color="auto" w:fill="D9D9D9" w:themeFill="background1" w:themeFillShade="D9"/>
          </w:tcPr>
          <w:p w14:paraId="178DAF3C" w14:textId="77777777" w:rsidR="00B30903" w:rsidRPr="00B30903" w:rsidRDefault="00B30903" w:rsidP="00B30903">
            <w:pPr>
              <w:spacing w:after="0" w:line="240" w:lineRule="auto"/>
              <w:jc w:val="center"/>
              <w:rPr>
                <w:sz w:val="20"/>
                <w:szCs w:val="20"/>
              </w:rPr>
            </w:pPr>
            <w:r w:rsidRPr="00B30903">
              <w:rPr>
                <w:sz w:val="20"/>
                <w:szCs w:val="20"/>
              </w:rPr>
              <w:t>46%</w:t>
            </w:r>
          </w:p>
        </w:tc>
        <w:tc>
          <w:tcPr>
            <w:tcW w:w="1005" w:type="dxa"/>
            <w:shd w:val="clear" w:color="auto" w:fill="D9D9D9" w:themeFill="background1" w:themeFillShade="D9"/>
          </w:tcPr>
          <w:p w14:paraId="178DAF3D" w14:textId="77777777" w:rsidR="00B30903" w:rsidRPr="00B30903" w:rsidRDefault="00B30903" w:rsidP="00B30903">
            <w:pPr>
              <w:spacing w:after="0" w:line="240" w:lineRule="auto"/>
              <w:jc w:val="center"/>
              <w:rPr>
                <w:sz w:val="20"/>
                <w:szCs w:val="20"/>
              </w:rPr>
            </w:pPr>
            <w:r w:rsidRPr="00B30903">
              <w:rPr>
                <w:sz w:val="20"/>
                <w:szCs w:val="20"/>
              </w:rPr>
              <w:t>32%</w:t>
            </w:r>
          </w:p>
        </w:tc>
        <w:tc>
          <w:tcPr>
            <w:tcW w:w="810" w:type="dxa"/>
            <w:shd w:val="clear" w:color="auto" w:fill="D9D9D9" w:themeFill="background1" w:themeFillShade="D9"/>
          </w:tcPr>
          <w:p w14:paraId="178DAF3E" w14:textId="77777777" w:rsidR="00B30903" w:rsidRPr="00B30903" w:rsidRDefault="00B30903" w:rsidP="00B30903">
            <w:pPr>
              <w:spacing w:after="0" w:line="240" w:lineRule="auto"/>
              <w:jc w:val="center"/>
              <w:rPr>
                <w:sz w:val="20"/>
                <w:szCs w:val="20"/>
              </w:rPr>
            </w:pPr>
            <w:r w:rsidRPr="00B30903">
              <w:rPr>
                <w:sz w:val="20"/>
                <w:szCs w:val="20"/>
              </w:rPr>
              <w:t>33%</w:t>
            </w:r>
          </w:p>
        </w:tc>
        <w:tc>
          <w:tcPr>
            <w:tcW w:w="810" w:type="dxa"/>
            <w:shd w:val="clear" w:color="auto" w:fill="D9D9D9" w:themeFill="background1" w:themeFillShade="D9"/>
          </w:tcPr>
          <w:p w14:paraId="178DAF3F" w14:textId="77777777" w:rsidR="00B30903" w:rsidRPr="00B30903" w:rsidRDefault="00B30903" w:rsidP="00B30903">
            <w:pPr>
              <w:spacing w:after="0" w:line="240" w:lineRule="auto"/>
              <w:jc w:val="center"/>
              <w:rPr>
                <w:sz w:val="20"/>
                <w:szCs w:val="20"/>
              </w:rPr>
            </w:pPr>
            <w:r w:rsidRPr="00B30903">
              <w:rPr>
                <w:sz w:val="20"/>
                <w:szCs w:val="20"/>
              </w:rPr>
              <w:t>48%</w:t>
            </w:r>
          </w:p>
        </w:tc>
        <w:tc>
          <w:tcPr>
            <w:tcW w:w="918" w:type="dxa"/>
            <w:shd w:val="clear" w:color="auto" w:fill="D9D9D9" w:themeFill="background1" w:themeFillShade="D9"/>
          </w:tcPr>
          <w:p w14:paraId="178DAF40" w14:textId="77777777" w:rsidR="00B30903" w:rsidRPr="00B30903" w:rsidRDefault="00B30903" w:rsidP="00851676">
            <w:pPr>
              <w:spacing w:after="0" w:line="240" w:lineRule="auto"/>
              <w:jc w:val="center"/>
              <w:rPr>
                <w:sz w:val="20"/>
                <w:szCs w:val="20"/>
              </w:rPr>
            </w:pPr>
            <w:r w:rsidRPr="00B30903">
              <w:rPr>
                <w:sz w:val="20"/>
                <w:szCs w:val="20"/>
              </w:rPr>
              <w:t>2</w:t>
            </w:r>
          </w:p>
        </w:tc>
      </w:tr>
      <w:tr w:rsidR="00B30903" w:rsidRPr="00B30903" w14:paraId="178DAF49" w14:textId="77777777" w:rsidTr="00917E59">
        <w:trPr>
          <w:trHeight w:val="288"/>
        </w:trPr>
        <w:tc>
          <w:tcPr>
            <w:tcW w:w="4248" w:type="dxa"/>
          </w:tcPr>
          <w:p w14:paraId="178DAF42"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AF43" w14:textId="77777777" w:rsidR="00B30903" w:rsidRPr="00B30903" w:rsidRDefault="00B30903" w:rsidP="00B30903">
            <w:pPr>
              <w:spacing w:after="0" w:line="240" w:lineRule="auto"/>
              <w:jc w:val="center"/>
              <w:rPr>
                <w:sz w:val="20"/>
                <w:szCs w:val="20"/>
              </w:rPr>
            </w:pPr>
            <w:r w:rsidRPr="00B30903">
              <w:rPr>
                <w:sz w:val="20"/>
                <w:szCs w:val="20"/>
              </w:rPr>
              <w:t>45</w:t>
            </w:r>
          </w:p>
        </w:tc>
        <w:tc>
          <w:tcPr>
            <w:tcW w:w="885" w:type="dxa"/>
          </w:tcPr>
          <w:p w14:paraId="178DAF44" w14:textId="77777777" w:rsidR="00B30903" w:rsidRPr="00B30903" w:rsidRDefault="00B30903" w:rsidP="00B30903">
            <w:pPr>
              <w:spacing w:after="0" w:line="240" w:lineRule="auto"/>
              <w:jc w:val="center"/>
              <w:rPr>
                <w:sz w:val="20"/>
                <w:szCs w:val="20"/>
              </w:rPr>
            </w:pPr>
            <w:r w:rsidRPr="00B30903">
              <w:rPr>
                <w:sz w:val="20"/>
                <w:szCs w:val="20"/>
              </w:rPr>
              <w:t>44%</w:t>
            </w:r>
          </w:p>
        </w:tc>
        <w:tc>
          <w:tcPr>
            <w:tcW w:w="1005" w:type="dxa"/>
          </w:tcPr>
          <w:p w14:paraId="178DAF45" w14:textId="77777777" w:rsidR="00B30903" w:rsidRPr="00B30903" w:rsidRDefault="00B30903" w:rsidP="00B30903">
            <w:pPr>
              <w:spacing w:after="0" w:line="240" w:lineRule="auto"/>
              <w:jc w:val="center"/>
              <w:rPr>
                <w:sz w:val="20"/>
                <w:szCs w:val="20"/>
              </w:rPr>
            </w:pPr>
            <w:r w:rsidRPr="00B30903">
              <w:rPr>
                <w:sz w:val="20"/>
                <w:szCs w:val="20"/>
              </w:rPr>
              <w:t>26%</w:t>
            </w:r>
          </w:p>
        </w:tc>
        <w:tc>
          <w:tcPr>
            <w:tcW w:w="810" w:type="dxa"/>
          </w:tcPr>
          <w:p w14:paraId="178DAF46" w14:textId="77777777" w:rsidR="00B30903" w:rsidRPr="00B30903" w:rsidRDefault="00B30903" w:rsidP="00B30903">
            <w:pPr>
              <w:spacing w:after="0" w:line="240" w:lineRule="auto"/>
              <w:jc w:val="center"/>
              <w:rPr>
                <w:sz w:val="20"/>
                <w:szCs w:val="20"/>
              </w:rPr>
            </w:pPr>
            <w:r w:rsidRPr="00B30903">
              <w:rPr>
                <w:sz w:val="20"/>
                <w:szCs w:val="20"/>
              </w:rPr>
              <w:t>24%</w:t>
            </w:r>
          </w:p>
        </w:tc>
        <w:tc>
          <w:tcPr>
            <w:tcW w:w="810" w:type="dxa"/>
          </w:tcPr>
          <w:p w14:paraId="178DAF47" w14:textId="77777777" w:rsidR="00B30903" w:rsidRPr="00B30903" w:rsidRDefault="00B30903" w:rsidP="00B30903">
            <w:pPr>
              <w:spacing w:after="0" w:line="240" w:lineRule="auto"/>
              <w:jc w:val="center"/>
              <w:rPr>
                <w:sz w:val="20"/>
                <w:szCs w:val="20"/>
              </w:rPr>
            </w:pPr>
            <w:r w:rsidRPr="00B30903">
              <w:rPr>
                <w:sz w:val="20"/>
                <w:szCs w:val="20"/>
              </w:rPr>
              <w:t>40%</w:t>
            </w:r>
          </w:p>
        </w:tc>
        <w:tc>
          <w:tcPr>
            <w:tcW w:w="918" w:type="dxa"/>
          </w:tcPr>
          <w:p w14:paraId="178DAF48" w14:textId="77777777" w:rsidR="00B30903" w:rsidRPr="00B30903" w:rsidRDefault="00B30903" w:rsidP="00851676">
            <w:pPr>
              <w:spacing w:after="0" w:line="240" w:lineRule="auto"/>
              <w:jc w:val="center"/>
              <w:rPr>
                <w:sz w:val="20"/>
                <w:szCs w:val="20"/>
              </w:rPr>
            </w:pPr>
            <w:r w:rsidRPr="00B30903">
              <w:rPr>
                <w:sz w:val="20"/>
                <w:szCs w:val="20"/>
              </w:rPr>
              <w:t>-4</w:t>
            </w:r>
          </w:p>
        </w:tc>
      </w:tr>
      <w:tr w:rsidR="00B30903" w:rsidRPr="00B30903" w14:paraId="178DAF51" w14:textId="77777777" w:rsidTr="00917E59">
        <w:trPr>
          <w:trHeight w:val="288"/>
        </w:trPr>
        <w:tc>
          <w:tcPr>
            <w:tcW w:w="4248" w:type="dxa"/>
          </w:tcPr>
          <w:p w14:paraId="178DAF4A"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AF4B" w14:textId="77777777" w:rsidR="00B30903" w:rsidRPr="00B30903" w:rsidRDefault="00B30903" w:rsidP="00B30903">
            <w:pPr>
              <w:spacing w:after="0" w:line="240" w:lineRule="auto"/>
              <w:jc w:val="center"/>
              <w:rPr>
                <w:sz w:val="20"/>
                <w:szCs w:val="20"/>
              </w:rPr>
            </w:pPr>
            <w:r w:rsidRPr="00B30903">
              <w:rPr>
                <w:sz w:val="20"/>
                <w:szCs w:val="20"/>
              </w:rPr>
              <w:t>38</w:t>
            </w:r>
          </w:p>
        </w:tc>
        <w:tc>
          <w:tcPr>
            <w:tcW w:w="885" w:type="dxa"/>
          </w:tcPr>
          <w:p w14:paraId="178DAF4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F4D" w14:textId="77777777" w:rsidR="00B30903" w:rsidRPr="00B30903" w:rsidRDefault="00B30903" w:rsidP="00B30903">
            <w:pPr>
              <w:spacing w:after="0" w:line="240" w:lineRule="auto"/>
              <w:jc w:val="center"/>
              <w:rPr>
                <w:sz w:val="20"/>
                <w:szCs w:val="20"/>
              </w:rPr>
            </w:pPr>
            <w:r w:rsidRPr="00B30903">
              <w:rPr>
                <w:sz w:val="20"/>
                <w:szCs w:val="20"/>
              </w:rPr>
              <w:t>29%</w:t>
            </w:r>
          </w:p>
        </w:tc>
        <w:tc>
          <w:tcPr>
            <w:tcW w:w="810" w:type="dxa"/>
          </w:tcPr>
          <w:p w14:paraId="178DAF4E" w14:textId="77777777" w:rsidR="00B30903" w:rsidRPr="00B30903" w:rsidRDefault="00B30903" w:rsidP="00B30903">
            <w:pPr>
              <w:spacing w:after="0" w:line="240" w:lineRule="auto"/>
              <w:jc w:val="center"/>
              <w:rPr>
                <w:sz w:val="20"/>
                <w:szCs w:val="20"/>
              </w:rPr>
            </w:pPr>
            <w:r w:rsidRPr="00B30903">
              <w:rPr>
                <w:sz w:val="20"/>
                <w:szCs w:val="20"/>
              </w:rPr>
              <w:t>29%</w:t>
            </w:r>
          </w:p>
        </w:tc>
        <w:tc>
          <w:tcPr>
            <w:tcW w:w="810" w:type="dxa"/>
          </w:tcPr>
          <w:p w14:paraId="178DAF4F" w14:textId="77777777" w:rsidR="00B30903" w:rsidRPr="00B30903" w:rsidRDefault="00B30903" w:rsidP="00B30903">
            <w:pPr>
              <w:spacing w:after="0" w:line="240" w:lineRule="auto"/>
              <w:jc w:val="center"/>
              <w:rPr>
                <w:sz w:val="20"/>
                <w:szCs w:val="20"/>
              </w:rPr>
            </w:pPr>
            <w:r w:rsidRPr="00B30903">
              <w:rPr>
                <w:sz w:val="20"/>
                <w:szCs w:val="20"/>
              </w:rPr>
              <w:t>37%</w:t>
            </w:r>
          </w:p>
        </w:tc>
        <w:tc>
          <w:tcPr>
            <w:tcW w:w="918" w:type="dxa"/>
          </w:tcPr>
          <w:p w14:paraId="178DAF5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F59" w14:textId="77777777" w:rsidTr="00917E59">
        <w:trPr>
          <w:trHeight w:val="288"/>
        </w:trPr>
        <w:tc>
          <w:tcPr>
            <w:tcW w:w="4248" w:type="dxa"/>
          </w:tcPr>
          <w:p w14:paraId="178DAF52" w14:textId="77777777" w:rsidR="00981E73" w:rsidRDefault="00B30903" w:rsidP="00072DC9">
            <w:pPr>
              <w:spacing w:after="0" w:line="240" w:lineRule="auto"/>
              <w:rPr>
                <w:sz w:val="20"/>
                <w:szCs w:val="20"/>
              </w:rPr>
            </w:pPr>
            <w:r w:rsidRPr="00B30903">
              <w:rPr>
                <w:sz w:val="20"/>
                <w:szCs w:val="20"/>
              </w:rPr>
              <w:t>SWD</w:t>
            </w:r>
          </w:p>
        </w:tc>
        <w:tc>
          <w:tcPr>
            <w:tcW w:w="900" w:type="dxa"/>
          </w:tcPr>
          <w:p w14:paraId="178DAF53" w14:textId="77777777" w:rsidR="00B30903" w:rsidRPr="00B30903" w:rsidRDefault="00B30903" w:rsidP="00B30903">
            <w:pPr>
              <w:spacing w:after="0" w:line="240" w:lineRule="auto"/>
              <w:jc w:val="center"/>
              <w:rPr>
                <w:sz w:val="20"/>
                <w:szCs w:val="20"/>
              </w:rPr>
            </w:pPr>
            <w:r w:rsidRPr="00B30903">
              <w:rPr>
                <w:sz w:val="20"/>
                <w:szCs w:val="20"/>
              </w:rPr>
              <w:t>21</w:t>
            </w:r>
          </w:p>
        </w:tc>
        <w:tc>
          <w:tcPr>
            <w:tcW w:w="885" w:type="dxa"/>
          </w:tcPr>
          <w:p w14:paraId="178DAF54" w14:textId="77777777" w:rsidR="00B30903" w:rsidRPr="00B30903" w:rsidRDefault="00B30903" w:rsidP="00B30903">
            <w:pPr>
              <w:spacing w:after="0" w:line="240" w:lineRule="auto"/>
              <w:jc w:val="center"/>
              <w:rPr>
                <w:sz w:val="20"/>
                <w:szCs w:val="20"/>
              </w:rPr>
            </w:pPr>
            <w:r w:rsidRPr="00B30903">
              <w:rPr>
                <w:sz w:val="20"/>
                <w:szCs w:val="20"/>
              </w:rPr>
              <w:t>15%</w:t>
            </w:r>
          </w:p>
        </w:tc>
        <w:tc>
          <w:tcPr>
            <w:tcW w:w="1005" w:type="dxa"/>
          </w:tcPr>
          <w:p w14:paraId="178DAF55" w14:textId="77777777" w:rsidR="00B30903" w:rsidRPr="00B30903" w:rsidRDefault="00B30903" w:rsidP="00B30903">
            <w:pPr>
              <w:spacing w:after="0" w:line="240" w:lineRule="auto"/>
              <w:jc w:val="center"/>
              <w:rPr>
                <w:sz w:val="20"/>
                <w:szCs w:val="20"/>
              </w:rPr>
            </w:pPr>
            <w:r w:rsidRPr="00B30903">
              <w:rPr>
                <w:sz w:val="20"/>
                <w:szCs w:val="20"/>
              </w:rPr>
              <w:t>6%</w:t>
            </w:r>
          </w:p>
        </w:tc>
        <w:tc>
          <w:tcPr>
            <w:tcW w:w="810" w:type="dxa"/>
          </w:tcPr>
          <w:p w14:paraId="178DAF56" w14:textId="77777777" w:rsidR="00B30903" w:rsidRPr="00B30903" w:rsidRDefault="00B30903" w:rsidP="00B30903">
            <w:pPr>
              <w:spacing w:after="0" w:line="240" w:lineRule="auto"/>
              <w:jc w:val="center"/>
              <w:rPr>
                <w:sz w:val="20"/>
                <w:szCs w:val="20"/>
              </w:rPr>
            </w:pPr>
            <w:r w:rsidRPr="00B30903">
              <w:rPr>
                <w:sz w:val="20"/>
                <w:szCs w:val="20"/>
              </w:rPr>
              <w:t>7%</w:t>
            </w:r>
          </w:p>
        </w:tc>
        <w:tc>
          <w:tcPr>
            <w:tcW w:w="810" w:type="dxa"/>
          </w:tcPr>
          <w:p w14:paraId="178DAF57" w14:textId="77777777" w:rsidR="00B30903" w:rsidRPr="00B30903" w:rsidRDefault="00B30903" w:rsidP="00B30903">
            <w:pPr>
              <w:spacing w:after="0" w:line="240" w:lineRule="auto"/>
              <w:jc w:val="center"/>
              <w:rPr>
                <w:sz w:val="20"/>
                <w:szCs w:val="20"/>
              </w:rPr>
            </w:pPr>
            <w:r w:rsidRPr="00B30903">
              <w:rPr>
                <w:sz w:val="20"/>
                <w:szCs w:val="20"/>
              </w:rPr>
              <w:t>14%</w:t>
            </w:r>
          </w:p>
        </w:tc>
        <w:tc>
          <w:tcPr>
            <w:tcW w:w="918" w:type="dxa"/>
          </w:tcPr>
          <w:p w14:paraId="178DAF58" w14:textId="77777777" w:rsidR="00B30903" w:rsidRPr="00B30903" w:rsidRDefault="00B30903" w:rsidP="00851676">
            <w:pPr>
              <w:spacing w:after="0" w:line="240" w:lineRule="auto"/>
              <w:jc w:val="center"/>
              <w:rPr>
                <w:sz w:val="20"/>
                <w:szCs w:val="20"/>
              </w:rPr>
            </w:pPr>
            <w:r w:rsidRPr="00B30903">
              <w:rPr>
                <w:sz w:val="20"/>
                <w:szCs w:val="20"/>
              </w:rPr>
              <w:t>-1</w:t>
            </w:r>
          </w:p>
        </w:tc>
      </w:tr>
      <w:tr w:rsidR="00B30903" w:rsidRPr="00B30903" w14:paraId="178DAF61" w14:textId="77777777" w:rsidTr="00917E59">
        <w:trPr>
          <w:trHeight w:val="288"/>
        </w:trPr>
        <w:tc>
          <w:tcPr>
            <w:tcW w:w="4248" w:type="dxa"/>
          </w:tcPr>
          <w:p w14:paraId="178DAF5A"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AF5B" w14:textId="77777777" w:rsidR="00B30903" w:rsidRPr="00B30903" w:rsidRDefault="00B30903" w:rsidP="00B30903">
            <w:pPr>
              <w:spacing w:after="0" w:line="240" w:lineRule="auto"/>
              <w:jc w:val="center"/>
              <w:rPr>
                <w:sz w:val="20"/>
                <w:szCs w:val="20"/>
              </w:rPr>
            </w:pPr>
            <w:r w:rsidRPr="00B30903">
              <w:rPr>
                <w:sz w:val="20"/>
                <w:szCs w:val="20"/>
              </w:rPr>
              <w:t>8</w:t>
            </w:r>
          </w:p>
        </w:tc>
        <w:tc>
          <w:tcPr>
            <w:tcW w:w="885" w:type="dxa"/>
          </w:tcPr>
          <w:p w14:paraId="178DAF5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F5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F5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F5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AF6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F69" w14:textId="77777777" w:rsidTr="00917E59">
        <w:trPr>
          <w:trHeight w:val="288"/>
        </w:trPr>
        <w:tc>
          <w:tcPr>
            <w:tcW w:w="4248" w:type="dxa"/>
            <w:shd w:val="clear" w:color="auto" w:fill="D9D9D9" w:themeFill="background1" w:themeFillShade="D9"/>
          </w:tcPr>
          <w:p w14:paraId="178DAF62" w14:textId="77777777" w:rsidR="00980AC5" w:rsidRDefault="00B30903" w:rsidP="00980AC5">
            <w:pPr>
              <w:spacing w:after="0" w:line="240" w:lineRule="auto"/>
              <w:rPr>
                <w:sz w:val="20"/>
                <w:szCs w:val="20"/>
              </w:rPr>
            </w:pPr>
            <w:r w:rsidRPr="00B30903">
              <w:rPr>
                <w:sz w:val="20"/>
                <w:szCs w:val="20"/>
              </w:rPr>
              <w:t>Freedman ES</w:t>
            </w:r>
          </w:p>
        </w:tc>
        <w:tc>
          <w:tcPr>
            <w:tcW w:w="900" w:type="dxa"/>
            <w:shd w:val="clear" w:color="auto" w:fill="D9D9D9" w:themeFill="background1" w:themeFillShade="D9"/>
          </w:tcPr>
          <w:p w14:paraId="178DAF63" w14:textId="77777777" w:rsidR="00B30903" w:rsidRPr="00B30903" w:rsidRDefault="00B30903" w:rsidP="00B30903">
            <w:pPr>
              <w:spacing w:after="0" w:line="240" w:lineRule="auto"/>
              <w:jc w:val="center"/>
              <w:rPr>
                <w:sz w:val="20"/>
                <w:szCs w:val="20"/>
              </w:rPr>
            </w:pPr>
            <w:r w:rsidRPr="00B30903">
              <w:rPr>
                <w:sz w:val="20"/>
                <w:szCs w:val="20"/>
              </w:rPr>
              <w:t>37</w:t>
            </w:r>
          </w:p>
        </w:tc>
        <w:tc>
          <w:tcPr>
            <w:tcW w:w="885" w:type="dxa"/>
            <w:shd w:val="clear" w:color="auto" w:fill="D9D9D9" w:themeFill="background1" w:themeFillShade="D9"/>
          </w:tcPr>
          <w:p w14:paraId="178DAF64" w14:textId="77777777" w:rsidR="00B30903" w:rsidRPr="00B30903" w:rsidRDefault="00B30903" w:rsidP="00B30903">
            <w:pPr>
              <w:spacing w:after="0" w:line="240" w:lineRule="auto"/>
              <w:jc w:val="center"/>
              <w:rPr>
                <w:sz w:val="20"/>
                <w:szCs w:val="20"/>
              </w:rPr>
            </w:pPr>
            <w:r w:rsidRPr="00B30903">
              <w:rPr>
                <w:sz w:val="20"/>
                <w:szCs w:val="20"/>
              </w:rPr>
              <w:t>54%</w:t>
            </w:r>
          </w:p>
        </w:tc>
        <w:tc>
          <w:tcPr>
            <w:tcW w:w="1005" w:type="dxa"/>
            <w:shd w:val="clear" w:color="auto" w:fill="D9D9D9" w:themeFill="background1" w:themeFillShade="D9"/>
          </w:tcPr>
          <w:p w14:paraId="178DAF65" w14:textId="77777777" w:rsidR="00B30903" w:rsidRPr="00B30903" w:rsidRDefault="00B30903" w:rsidP="00B30903">
            <w:pPr>
              <w:spacing w:after="0" w:line="240" w:lineRule="auto"/>
              <w:jc w:val="center"/>
              <w:rPr>
                <w:sz w:val="20"/>
                <w:szCs w:val="20"/>
              </w:rPr>
            </w:pPr>
            <w:r w:rsidRPr="00B30903">
              <w:rPr>
                <w:sz w:val="20"/>
                <w:szCs w:val="20"/>
              </w:rPr>
              <w:t>50%</w:t>
            </w:r>
          </w:p>
        </w:tc>
        <w:tc>
          <w:tcPr>
            <w:tcW w:w="810" w:type="dxa"/>
            <w:shd w:val="clear" w:color="auto" w:fill="D9D9D9" w:themeFill="background1" w:themeFillShade="D9"/>
          </w:tcPr>
          <w:p w14:paraId="178DAF66" w14:textId="77777777" w:rsidR="00B30903" w:rsidRPr="00B30903" w:rsidRDefault="00B30903" w:rsidP="00B30903">
            <w:pPr>
              <w:spacing w:after="0" w:line="240" w:lineRule="auto"/>
              <w:jc w:val="center"/>
              <w:rPr>
                <w:sz w:val="20"/>
                <w:szCs w:val="20"/>
              </w:rPr>
            </w:pPr>
            <w:r w:rsidRPr="00B30903">
              <w:rPr>
                <w:sz w:val="20"/>
                <w:szCs w:val="20"/>
              </w:rPr>
              <w:t>34%</w:t>
            </w:r>
          </w:p>
        </w:tc>
        <w:tc>
          <w:tcPr>
            <w:tcW w:w="810" w:type="dxa"/>
            <w:shd w:val="clear" w:color="auto" w:fill="D9D9D9" w:themeFill="background1" w:themeFillShade="D9"/>
          </w:tcPr>
          <w:p w14:paraId="178DAF67" w14:textId="77777777" w:rsidR="00B30903" w:rsidRPr="00B30903" w:rsidRDefault="00B30903" w:rsidP="00B30903">
            <w:pPr>
              <w:spacing w:after="0" w:line="240" w:lineRule="auto"/>
              <w:jc w:val="center"/>
              <w:rPr>
                <w:sz w:val="20"/>
                <w:szCs w:val="20"/>
              </w:rPr>
            </w:pPr>
            <w:r w:rsidRPr="00B30903">
              <w:rPr>
                <w:sz w:val="20"/>
                <w:szCs w:val="20"/>
              </w:rPr>
              <w:t>22%</w:t>
            </w:r>
          </w:p>
        </w:tc>
        <w:tc>
          <w:tcPr>
            <w:tcW w:w="918" w:type="dxa"/>
            <w:shd w:val="clear" w:color="auto" w:fill="D9D9D9" w:themeFill="background1" w:themeFillShade="D9"/>
          </w:tcPr>
          <w:p w14:paraId="178DAF68" w14:textId="77777777" w:rsidR="00B30903" w:rsidRPr="00B30903" w:rsidRDefault="00B30903" w:rsidP="00851676">
            <w:pPr>
              <w:spacing w:after="0" w:line="240" w:lineRule="auto"/>
              <w:jc w:val="center"/>
              <w:rPr>
                <w:sz w:val="20"/>
                <w:szCs w:val="20"/>
              </w:rPr>
            </w:pPr>
            <w:r w:rsidRPr="00B30903">
              <w:rPr>
                <w:sz w:val="20"/>
                <w:szCs w:val="20"/>
              </w:rPr>
              <w:t>-32</w:t>
            </w:r>
          </w:p>
        </w:tc>
      </w:tr>
      <w:tr w:rsidR="00B30903" w:rsidRPr="00B30903" w14:paraId="178DAF71" w14:textId="77777777" w:rsidTr="00917E59">
        <w:trPr>
          <w:trHeight w:val="288"/>
        </w:trPr>
        <w:tc>
          <w:tcPr>
            <w:tcW w:w="4248" w:type="dxa"/>
          </w:tcPr>
          <w:p w14:paraId="178DAF6A"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AF6B" w14:textId="77777777" w:rsidR="00B30903" w:rsidRPr="00B30903" w:rsidRDefault="00B30903" w:rsidP="00B30903">
            <w:pPr>
              <w:spacing w:after="0" w:line="240" w:lineRule="auto"/>
              <w:jc w:val="center"/>
              <w:rPr>
                <w:sz w:val="20"/>
                <w:szCs w:val="20"/>
              </w:rPr>
            </w:pPr>
            <w:r w:rsidRPr="00B30903">
              <w:rPr>
                <w:sz w:val="20"/>
                <w:szCs w:val="20"/>
              </w:rPr>
              <w:t>28</w:t>
            </w:r>
          </w:p>
        </w:tc>
        <w:tc>
          <w:tcPr>
            <w:tcW w:w="885" w:type="dxa"/>
          </w:tcPr>
          <w:p w14:paraId="178DAF6C" w14:textId="77777777" w:rsidR="00B30903" w:rsidRPr="00B30903" w:rsidRDefault="00B30903" w:rsidP="00B30903">
            <w:pPr>
              <w:spacing w:after="0" w:line="240" w:lineRule="auto"/>
              <w:jc w:val="center"/>
              <w:rPr>
                <w:sz w:val="20"/>
                <w:szCs w:val="20"/>
              </w:rPr>
            </w:pPr>
            <w:r w:rsidRPr="00B30903">
              <w:rPr>
                <w:sz w:val="20"/>
                <w:szCs w:val="20"/>
              </w:rPr>
              <w:t>56%</w:t>
            </w:r>
          </w:p>
        </w:tc>
        <w:tc>
          <w:tcPr>
            <w:tcW w:w="1005" w:type="dxa"/>
          </w:tcPr>
          <w:p w14:paraId="178DAF6D" w14:textId="77777777" w:rsidR="00B30903" w:rsidRPr="00B30903" w:rsidRDefault="00B30903" w:rsidP="00B30903">
            <w:pPr>
              <w:spacing w:after="0" w:line="240" w:lineRule="auto"/>
              <w:jc w:val="center"/>
              <w:rPr>
                <w:sz w:val="20"/>
                <w:szCs w:val="20"/>
              </w:rPr>
            </w:pPr>
            <w:r w:rsidRPr="00B30903">
              <w:rPr>
                <w:sz w:val="20"/>
                <w:szCs w:val="20"/>
              </w:rPr>
              <w:t>44%</w:t>
            </w:r>
          </w:p>
        </w:tc>
        <w:tc>
          <w:tcPr>
            <w:tcW w:w="810" w:type="dxa"/>
          </w:tcPr>
          <w:p w14:paraId="178DAF6E" w14:textId="77777777" w:rsidR="00B30903" w:rsidRPr="00B30903" w:rsidRDefault="00B30903" w:rsidP="00B30903">
            <w:pPr>
              <w:spacing w:after="0" w:line="240" w:lineRule="auto"/>
              <w:jc w:val="center"/>
              <w:rPr>
                <w:sz w:val="20"/>
                <w:szCs w:val="20"/>
              </w:rPr>
            </w:pPr>
            <w:r w:rsidRPr="00B30903">
              <w:rPr>
                <w:sz w:val="20"/>
                <w:szCs w:val="20"/>
              </w:rPr>
              <w:t>34%</w:t>
            </w:r>
          </w:p>
        </w:tc>
        <w:tc>
          <w:tcPr>
            <w:tcW w:w="810" w:type="dxa"/>
          </w:tcPr>
          <w:p w14:paraId="178DAF6F" w14:textId="77777777" w:rsidR="00B30903" w:rsidRPr="00B30903" w:rsidRDefault="00B30903" w:rsidP="00B30903">
            <w:pPr>
              <w:spacing w:after="0" w:line="240" w:lineRule="auto"/>
              <w:jc w:val="center"/>
              <w:rPr>
                <w:sz w:val="20"/>
                <w:szCs w:val="20"/>
              </w:rPr>
            </w:pPr>
            <w:r w:rsidRPr="00B30903">
              <w:rPr>
                <w:sz w:val="20"/>
                <w:szCs w:val="20"/>
              </w:rPr>
              <w:t>14%</w:t>
            </w:r>
          </w:p>
        </w:tc>
        <w:tc>
          <w:tcPr>
            <w:tcW w:w="918" w:type="dxa"/>
          </w:tcPr>
          <w:p w14:paraId="178DAF70" w14:textId="77777777" w:rsidR="00B30903" w:rsidRPr="00B30903" w:rsidRDefault="00B30903" w:rsidP="00851676">
            <w:pPr>
              <w:spacing w:after="0" w:line="240" w:lineRule="auto"/>
              <w:jc w:val="center"/>
              <w:rPr>
                <w:sz w:val="20"/>
                <w:szCs w:val="20"/>
              </w:rPr>
            </w:pPr>
            <w:r w:rsidRPr="00B30903">
              <w:rPr>
                <w:sz w:val="20"/>
                <w:szCs w:val="20"/>
              </w:rPr>
              <w:t>-42</w:t>
            </w:r>
          </w:p>
        </w:tc>
      </w:tr>
      <w:tr w:rsidR="00B30903" w:rsidRPr="00B30903" w14:paraId="178DAF79" w14:textId="77777777" w:rsidTr="00917E59">
        <w:trPr>
          <w:trHeight w:val="288"/>
        </w:trPr>
        <w:tc>
          <w:tcPr>
            <w:tcW w:w="4248" w:type="dxa"/>
          </w:tcPr>
          <w:p w14:paraId="178DAF72"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AF73" w14:textId="77777777" w:rsidR="00B30903" w:rsidRPr="00B30903" w:rsidRDefault="00B30903" w:rsidP="00B30903">
            <w:pPr>
              <w:spacing w:after="0" w:line="240" w:lineRule="auto"/>
              <w:jc w:val="center"/>
              <w:rPr>
                <w:sz w:val="20"/>
                <w:szCs w:val="20"/>
              </w:rPr>
            </w:pPr>
            <w:r w:rsidRPr="00B30903">
              <w:rPr>
                <w:sz w:val="20"/>
                <w:szCs w:val="20"/>
              </w:rPr>
              <w:t>27</w:t>
            </w:r>
          </w:p>
        </w:tc>
        <w:tc>
          <w:tcPr>
            <w:tcW w:w="885" w:type="dxa"/>
          </w:tcPr>
          <w:p w14:paraId="178DAF7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F75" w14:textId="77777777" w:rsidR="00B30903" w:rsidRPr="00B30903" w:rsidRDefault="00B30903" w:rsidP="00B30903">
            <w:pPr>
              <w:spacing w:after="0" w:line="240" w:lineRule="auto"/>
              <w:jc w:val="center"/>
              <w:rPr>
                <w:sz w:val="20"/>
                <w:szCs w:val="20"/>
              </w:rPr>
            </w:pPr>
            <w:r w:rsidRPr="00B30903">
              <w:rPr>
                <w:sz w:val="20"/>
                <w:szCs w:val="20"/>
              </w:rPr>
              <w:t>41%</w:t>
            </w:r>
          </w:p>
        </w:tc>
        <w:tc>
          <w:tcPr>
            <w:tcW w:w="810" w:type="dxa"/>
          </w:tcPr>
          <w:p w14:paraId="178DAF76" w14:textId="77777777" w:rsidR="00B30903" w:rsidRPr="00B30903" w:rsidRDefault="00B30903" w:rsidP="00B30903">
            <w:pPr>
              <w:spacing w:after="0" w:line="240" w:lineRule="auto"/>
              <w:jc w:val="center"/>
              <w:rPr>
                <w:sz w:val="20"/>
                <w:szCs w:val="20"/>
              </w:rPr>
            </w:pPr>
            <w:r w:rsidRPr="00B30903">
              <w:rPr>
                <w:sz w:val="20"/>
                <w:szCs w:val="20"/>
              </w:rPr>
              <w:t>34%</w:t>
            </w:r>
          </w:p>
        </w:tc>
        <w:tc>
          <w:tcPr>
            <w:tcW w:w="810" w:type="dxa"/>
          </w:tcPr>
          <w:p w14:paraId="178DAF77" w14:textId="77777777" w:rsidR="00B30903" w:rsidRPr="00B30903" w:rsidRDefault="00B30903" w:rsidP="00B30903">
            <w:pPr>
              <w:spacing w:after="0" w:line="240" w:lineRule="auto"/>
              <w:jc w:val="center"/>
              <w:rPr>
                <w:sz w:val="20"/>
                <w:szCs w:val="20"/>
              </w:rPr>
            </w:pPr>
            <w:r w:rsidRPr="00B30903">
              <w:rPr>
                <w:sz w:val="20"/>
                <w:szCs w:val="20"/>
              </w:rPr>
              <w:t>15%</w:t>
            </w:r>
          </w:p>
        </w:tc>
        <w:tc>
          <w:tcPr>
            <w:tcW w:w="918" w:type="dxa"/>
          </w:tcPr>
          <w:p w14:paraId="178DAF7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F81" w14:textId="77777777" w:rsidTr="00917E59">
        <w:trPr>
          <w:trHeight w:val="288"/>
        </w:trPr>
        <w:tc>
          <w:tcPr>
            <w:tcW w:w="4248" w:type="dxa"/>
          </w:tcPr>
          <w:p w14:paraId="178DAF7A" w14:textId="77777777" w:rsidR="00981E73" w:rsidRDefault="00B30903" w:rsidP="00072DC9">
            <w:pPr>
              <w:spacing w:after="0" w:line="240" w:lineRule="auto"/>
              <w:rPr>
                <w:sz w:val="20"/>
                <w:szCs w:val="20"/>
              </w:rPr>
            </w:pPr>
            <w:r w:rsidRPr="00B30903">
              <w:rPr>
                <w:sz w:val="20"/>
                <w:szCs w:val="20"/>
              </w:rPr>
              <w:t>SWD</w:t>
            </w:r>
          </w:p>
        </w:tc>
        <w:tc>
          <w:tcPr>
            <w:tcW w:w="900" w:type="dxa"/>
          </w:tcPr>
          <w:p w14:paraId="178DAF7B" w14:textId="77777777" w:rsidR="00B30903" w:rsidRPr="00B30903" w:rsidRDefault="00B30903" w:rsidP="00B30903">
            <w:pPr>
              <w:spacing w:after="0" w:line="240" w:lineRule="auto"/>
              <w:jc w:val="center"/>
              <w:rPr>
                <w:sz w:val="20"/>
                <w:szCs w:val="20"/>
              </w:rPr>
            </w:pPr>
            <w:r w:rsidRPr="00B30903">
              <w:rPr>
                <w:sz w:val="20"/>
                <w:szCs w:val="20"/>
              </w:rPr>
              <w:t>7</w:t>
            </w:r>
          </w:p>
        </w:tc>
        <w:tc>
          <w:tcPr>
            <w:tcW w:w="885" w:type="dxa"/>
          </w:tcPr>
          <w:p w14:paraId="178DAF7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F7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F7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F7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AF8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F89" w14:textId="77777777" w:rsidTr="00917E59">
        <w:trPr>
          <w:trHeight w:val="288"/>
        </w:trPr>
        <w:tc>
          <w:tcPr>
            <w:tcW w:w="4248" w:type="dxa"/>
          </w:tcPr>
          <w:p w14:paraId="178DAF82"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AF83" w14:textId="77777777" w:rsidR="00B30903" w:rsidRPr="00B30903" w:rsidRDefault="00B30903" w:rsidP="00B30903">
            <w:pPr>
              <w:spacing w:after="0" w:line="240" w:lineRule="auto"/>
              <w:jc w:val="center"/>
              <w:rPr>
                <w:sz w:val="20"/>
                <w:szCs w:val="20"/>
              </w:rPr>
            </w:pPr>
            <w:r w:rsidRPr="00B30903">
              <w:rPr>
                <w:sz w:val="20"/>
                <w:szCs w:val="20"/>
              </w:rPr>
              <w:t>5</w:t>
            </w:r>
          </w:p>
        </w:tc>
        <w:tc>
          <w:tcPr>
            <w:tcW w:w="885" w:type="dxa"/>
          </w:tcPr>
          <w:p w14:paraId="178DAF8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F8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F86"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F8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AF8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F91" w14:textId="77777777" w:rsidTr="00917E59">
        <w:trPr>
          <w:trHeight w:val="288"/>
        </w:trPr>
        <w:tc>
          <w:tcPr>
            <w:tcW w:w="4248" w:type="dxa"/>
            <w:shd w:val="clear" w:color="auto" w:fill="D9D9D9" w:themeFill="background1" w:themeFillShade="D9"/>
          </w:tcPr>
          <w:p w14:paraId="178DAF8A" w14:textId="77777777" w:rsidR="00980AC5" w:rsidRDefault="00B30903" w:rsidP="00980AC5">
            <w:pPr>
              <w:spacing w:after="0" w:line="240" w:lineRule="auto"/>
              <w:rPr>
                <w:sz w:val="20"/>
                <w:szCs w:val="20"/>
              </w:rPr>
            </w:pPr>
            <w:r w:rsidRPr="00B30903">
              <w:rPr>
                <w:sz w:val="20"/>
                <w:szCs w:val="20"/>
              </w:rPr>
              <w:t>Harris ES</w:t>
            </w:r>
          </w:p>
        </w:tc>
        <w:tc>
          <w:tcPr>
            <w:tcW w:w="900" w:type="dxa"/>
            <w:shd w:val="clear" w:color="auto" w:fill="D9D9D9" w:themeFill="background1" w:themeFillShade="D9"/>
          </w:tcPr>
          <w:p w14:paraId="178DAF8B" w14:textId="77777777" w:rsidR="00B30903" w:rsidRPr="00B30903" w:rsidRDefault="00B30903" w:rsidP="00B30903">
            <w:pPr>
              <w:spacing w:after="0" w:line="240" w:lineRule="auto"/>
              <w:jc w:val="center"/>
              <w:rPr>
                <w:sz w:val="20"/>
                <w:szCs w:val="20"/>
              </w:rPr>
            </w:pPr>
            <w:r w:rsidRPr="00B30903">
              <w:rPr>
                <w:sz w:val="20"/>
                <w:szCs w:val="20"/>
              </w:rPr>
              <w:t>62</w:t>
            </w:r>
          </w:p>
        </w:tc>
        <w:tc>
          <w:tcPr>
            <w:tcW w:w="885" w:type="dxa"/>
            <w:shd w:val="clear" w:color="auto" w:fill="D9D9D9" w:themeFill="background1" w:themeFillShade="D9"/>
          </w:tcPr>
          <w:p w14:paraId="178DAF8C" w14:textId="77777777" w:rsidR="00B30903" w:rsidRPr="00B30903" w:rsidRDefault="00B30903" w:rsidP="00B30903">
            <w:pPr>
              <w:spacing w:after="0" w:line="240" w:lineRule="auto"/>
              <w:jc w:val="center"/>
              <w:rPr>
                <w:sz w:val="20"/>
                <w:szCs w:val="20"/>
              </w:rPr>
            </w:pPr>
            <w:r w:rsidRPr="00B30903">
              <w:rPr>
                <w:sz w:val="20"/>
                <w:szCs w:val="20"/>
              </w:rPr>
              <w:t>34%</w:t>
            </w:r>
          </w:p>
        </w:tc>
        <w:tc>
          <w:tcPr>
            <w:tcW w:w="1005" w:type="dxa"/>
            <w:shd w:val="clear" w:color="auto" w:fill="D9D9D9" w:themeFill="background1" w:themeFillShade="D9"/>
          </w:tcPr>
          <w:p w14:paraId="178DAF8D" w14:textId="77777777" w:rsidR="00B30903" w:rsidRPr="00B30903" w:rsidRDefault="00B30903" w:rsidP="00B30903">
            <w:pPr>
              <w:spacing w:after="0" w:line="240" w:lineRule="auto"/>
              <w:jc w:val="center"/>
              <w:rPr>
                <w:sz w:val="20"/>
                <w:szCs w:val="20"/>
              </w:rPr>
            </w:pPr>
            <w:r w:rsidRPr="00B30903">
              <w:rPr>
                <w:sz w:val="20"/>
                <w:szCs w:val="20"/>
              </w:rPr>
              <w:t>56%</w:t>
            </w:r>
          </w:p>
        </w:tc>
        <w:tc>
          <w:tcPr>
            <w:tcW w:w="810" w:type="dxa"/>
            <w:shd w:val="clear" w:color="auto" w:fill="D9D9D9" w:themeFill="background1" w:themeFillShade="D9"/>
          </w:tcPr>
          <w:p w14:paraId="178DAF8E" w14:textId="77777777" w:rsidR="00B30903" w:rsidRPr="00B30903" w:rsidRDefault="00B30903" w:rsidP="00B30903">
            <w:pPr>
              <w:spacing w:after="0" w:line="240" w:lineRule="auto"/>
              <w:jc w:val="center"/>
              <w:rPr>
                <w:sz w:val="20"/>
                <w:szCs w:val="20"/>
              </w:rPr>
            </w:pPr>
            <w:r w:rsidRPr="00B30903">
              <w:rPr>
                <w:sz w:val="20"/>
                <w:szCs w:val="20"/>
              </w:rPr>
              <w:t>55%</w:t>
            </w:r>
          </w:p>
        </w:tc>
        <w:tc>
          <w:tcPr>
            <w:tcW w:w="810" w:type="dxa"/>
            <w:shd w:val="clear" w:color="auto" w:fill="D9D9D9" w:themeFill="background1" w:themeFillShade="D9"/>
          </w:tcPr>
          <w:p w14:paraId="178DAF8F" w14:textId="77777777" w:rsidR="00B30903" w:rsidRPr="00B30903" w:rsidRDefault="00B30903" w:rsidP="00B30903">
            <w:pPr>
              <w:spacing w:after="0" w:line="240" w:lineRule="auto"/>
              <w:jc w:val="center"/>
              <w:rPr>
                <w:sz w:val="20"/>
                <w:szCs w:val="20"/>
              </w:rPr>
            </w:pPr>
            <w:r w:rsidRPr="00B30903">
              <w:rPr>
                <w:sz w:val="20"/>
                <w:szCs w:val="20"/>
              </w:rPr>
              <w:t>47%</w:t>
            </w:r>
          </w:p>
        </w:tc>
        <w:tc>
          <w:tcPr>
            <w:tcW w:w="918" w:type="dxa"/>
            <w:shd w:val="clear" w:color="auto" w:fill="D9D9D9" w:themeFill="background1" w:themeFillShade="D9"/>
          </w:tcPr>
          <w:p w14:paraId="178DAF90" w14:textId="77777777" w:rsidR="00B30903" w:rsidRPr="00B30903" w:rsidRDefault="00B30903" w:rsidP="00851676">
            <w:pPr>
              <w:spacing w:after="0" w:line="240" w:lineRule="auto"/>
              <w:jc w:val="center"/>
              <w:rPr>
                <w:sz w:val="20"/>
                <w:szCs w:val="20"/>
              </w:rPr>
            </w:pPr>
            <w:r w:rsidRPr="00B30903">
              <w:rPr>
                <w:sz w:val="20"/>
                <w:szCs w:val="20"/>
              </w:rPr>
              <w:t>13</w:t>
            </w:r>
          </w:p>
        </w:tc>
      </w:tr>
      <w:tr w:rsidR="00B30903" w:rsidRPr="00B30903" w14:paraId="178DAF99" w14:textId="77777777" w:rsidTr="00917E59">
        <w:trPr>
          <w:trHeight w:val="288"/>
        </w:trPr>
        <w:tc>
          <w:tcPr>
            <w:tcW w:w="4248" w:type="dxa"/>
          </w:tcPr>
          <w:p w14:paraId="178DAF92"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AF93" w14:textId="77777777" w:rsidR="00B30903" w:rsidRPr="00B30903" w:rsidRDefault="00B30903" w:rsidP="00B30903">
            <w:pPr>
              <w:spacing w:after="0" w:line="240" w:lineRule="auto"/>
              <w:jc w:val="center"/>
              <w:rPr>
                <w:sz w:val="20"/>
                <w:szCs w:val="20"/>
              </w:rPr>
            </w:pPr>
            <w:r w:rsidRPr="00B30903">
              <w:rPr>
                <w:sz w:val="20"/>
                <w:szCs w:val="20"/>
              </w:rPr>
              <w:t>49</w:t>
            </w:r>
          </w:p>
        </w:tc>
        <w:tc>
          <w:tcPr>
            <w:tcW w:w="885" w:type="dxa"/>
          </w:tcPr>
          <w:p w14:paraId="178DAF94" w14:textId="77777777" w:rsidR="00B30903" w:rsidRPr="00B30903" w:rsidRDefault="00B30903" w:rsidP="00B30903">
            <w:pPr>
              <w:spacing w:after="0" w:line="240" w:lineRule="auto"/>
              <w:jc w:val="center"/>
              <w:rPr>
                <w:sz w:val="20"/>
                <w:szCs w:val="20"/>
              </w:rPr>
            </w:pPr>
            <w:r w:rsidRPr="00B30903">
              <w:rPr>
                <w:sz w:val="20"/>
                <w:szCs w:val="20"/>
              </w:rPr>
              <w:t>30%</w:t>
            </w:r>
          </w:p>
        </w:tc>
        <w:tc>
          <w:tcPr>
            <w:tcW w:w="1005" w:type="dxa"/>
          </w:tcPr>
          <w:p w14:paraId="178DAF95" w14:textId="77777777" w:rsidR="00B30903" w:rsidRPr="00B30903" w:rsidRDefault="00B30903" w:rsidP="00B30903">
            <w:pPr>
              <w:spacing w:after="0" w:line="240" w:lineRule="auto"/>
              <w:jc w:val="center"/>
              <w:rPr>
                <w:sz w:val="20"/>
                <w:szCs w:val="20"/>
              </w:rPr>
            </w:pPr>
            <w:r w:rsidRPr="00B30903">
              <w:rPr>
                <w:sz w:val="20"/>
                <w:szCs w:val="20"/>
              </w:rPr>
              <w:t>48%</w:t>
            </w:r>
          </w:p>
        </w:tc>
        <w:tc>
          <w:tcPr>
            <w:tcW w:w="810" w:type="dxa"/>
          </w:tcPr>
          <w:p w14:paraId="178DAF96" w14:textId="77777777" w:rsidR="00B30903" w:rsidRPr="00B30903" w:rsidRDefault="00B30903" w:rsidP="00B30903">
            <w:pPr>
              <w:spacing w:after="0" w:line="240" w:lineRule="auto"/>
              <w:jc w:val="center"/>
              <w:rPr>
                <w:sz w:val="20"/>
                <w:szCs w:val="20"/>
              </w:rPr>
            </w:pPr>
            <w:r w:rsidRPr="00B30903">
              <w:rPr>
                <w:sz w:val="20"/>
                <w:szCs w:val="20"/>
              </w:rPr>
              <w:t>52%</w:t>
            </w:r>
          </w:p>
        </w:tc>
        <w:tc>
          <w:tcPr>
            <w:tcW w:w="810" w:type="dxa"/>
          </w:tcPr>
          <w:p w14:paraId="178DAF97" w14:textId="77777777" w:rsidR="00B30903" w:rsidRPr="00B30903" w:rsidRDefault="00B30903" w:rsidP="00B30903">
            <w:pPr>
              <w:spacing w:after="0" w:line="240" w:lineRule="auto"/>
              <w:jc w:val="center"/>
              <w:rPr>
                <w:sz w:val="20"/>
                <w:szCs w:val="20"/>
              </w:rPr>
            </w:pPr>
            <w:r w:rsidRPr="00B30903">
              <w:rPr>
                <w:sz w:val="20"/>
                <w:szCs w:val="20"/>
              </w:rPr>
              <w:t>39%</w:t>
            </w:r>
          </w:p>
        </w:tc>
        <w:tc>
          <w:tcPr>
            <w:tcW w:w="918" w:type="dxa"/>
          </w:tcPr>
          <w:p w14:paraId="178DAF98" w14:textId="77777777" w:rsidR="00B30903" w:rsidRPr="00B30903" w:rsidRDefault="00B30903" w:rsidP="00851676">
            <w:pPr>
              <w:spacing w:after="0" w:line="240" w:lineRule="auto"/>
              <w:jc w:val="center"/>
              <w:rPr>
                <w:sz w:val="20"/>
                <w:szCs w:val="20"/>
              </w:rPr>
            </w:pPr>
            <w:r w:rsidRPr="00B30903">
              <w:rPr>
                <w:sz w:val="20"/>
                <w:szCs w:val="20"/>
              </w:rPr>
              <w:t>9</w:t>
            </w:r>
          </w:p>
        </w:tc>
      </w:tr>
      <w:tr w:rsidR="00B30903" w:rsidRPr="00B30903" w14:paraId="178DAFA1" w14:textId="77777777" w:rsidTr="00917E59">
        <w:trPr>
          <w:trHeight w:val="288"/>
        </w:trPr>
        <w:tc>
          <w:tcPr>
            <w:tcW w:w="4248" w:type="dxa"/>
          </w:tcPr>
          <w:p w14:paraId="178DAF9A"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AF9B" w14:textId="77777777" w:rsidR="00B30903" w:rsidRPr="00B30903" w:rsidRDefault="00B30903" w:rsidP="00B30903">
            <w:pPr>
              <w:spacing w:after="0" w:line="240" w:lineRule="auto"/>
              <w:jc w:val="center"/>
              <w:rPr>
                <w:sz w:val="20"/>
                <w:szCs w:val="20"/>
              </w:rPr>
            </w:pPr>
            <w:r w:rsidRPr="00B30903">
              <w:rPr>
                <w:sz w:val="20"/>
                <w:szCs w:val="20"/>
              </w:rPr>
              <w:t>48</w:t>
            </w:r>
          </w:p>
        </w:tc>
        <w:tc>
          <w:tcPr>
            <w:tcW w:w="885" w:type="dxa"/>
          </w:tcPr>
          <w:p w14:paraId="178DAF9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F9D" w14:textId="77777777" w:rsidR="00B30903" w:rsidRPr="00B30903" w:rsidRDefault="00B30903" w:rsidP="00B30903">
            <w:pPr>
              <w:spacing w:after="0" w:line="240" w:lineRule="auto"/>
              <w:jc w:val="center"/>
              <w:rPr>
                <w:sz w:val="20"/>
                <w:szCs w:val="20"/>
              </w:rPr>
            </w:pPr>
            <w:r w:rsidRPr="00B30903">
              <w:rPr>
                <w:sz w:val="20"/>
                <w:szCs w:val="20"/>
              </w:rPr>
              <w:t>51%</w:t>
            </w:r>
          </w:p>
        </w:tc>
        <w:tc>
          <w:tcPr>
            <w:tcW w:w="810" w:type="dxa"/>
          </w:tcPr>
          <w:p w14:paraId="178DAF9E" w14:textId="77777777" w:rsidR="00B30903" w:rsidRPr="00B30903" w:rsidRDefault="00B30903" w:rsidP="00B30903">
            <w:pPr>
              <w:spacing w:after="0" w:line="240" w:lineRule="auto"/>
              <w:jc w:val="center"/>
              <w:rPr>
                <w:sz w:val="20"/>
                <w:szCs w:val="20"/>
              </w:rPr>
            </w:pPr>
            <w:r w:rsidRPr="00B30903">
              <w:rPr>
                <w:sz w:val="20"/>
                <w:szCs w:val="20"/>
              </w:rPr>
              <w:t>51%</w:t>
            </w:r>
          </w:p>
        </w:tc>
        <w:tc>
          <w:tcPr>
            <w:tcW w:w="810" w:type="dxa"/>
          </w:tcPr>
          <w:p w14:paraId="178DAF9F" w14:textId="77777777" w:rsidR="00B30903" w:rsidRPr="00B30903" w:rsidRDefault="00B30903" w:rsidP="00B30903">
            <w:pPr>
              <w:spacing w:after="0" w:line="240" w:lineRule="auto"/>
              <w:jc w:val="center"/>
              <w:rPr>
                <w:sz w:val="20"/>
                <w:szCs w:val="20"/>
              </w:rPr>
            </w:pPr>
            <w:r w:rsidRPr="00B30903">
              <w:rPr>
                <w:sz w:val="20"/>
                <w:szCs w:val="20"/>
              </w:rPr>
              <w:t>40%</w:t>
            </w:r>
          </w:p>
        </w:tc>
        <w:tc>
          <w:tcPr>
            <w:tcW w:w="918" w:type="dxa"/>
          </w:tcPr>
          <w:p w14:paraId="178DAFA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FA9" w14:textId="77777777" w:rsidTr="00917E59">
        <w:trPr>
          <w:trHeight w:val="288"/>
        </w:trPr>
        <w:tc>
          <w:tcPr>
            <w:tcW w:w="4248" w:type="dxa"/>
          </w:tcPr>
          <w:p w14:paraId="178DAFA2" w14:textId="77777777" w:rsidR="00981E73" w:rsidRDefault="00B30903" w:rsidP="00072DC9">
            <w:pPr>
              <w:spacing w:after="0" w:line="240" w:lineRule="auto"/>
              <w:rPr>
                <w:sz w:val="20"/>
                <w:szCs w:val="20"/>
              </w:rPr>
            </w:pPr>
            <w:r w:rsidRPr="00B30903">
              <w:rPr>
                <w:sz w:val="20"/>
                <w:szCs w:val="20"/>
              </w:rPr>
              <w:t>SWD</w:t>
            </w:r>
          </w:p>
        </w:tc>
        <w:tc>
          <w:tcPr>
            <w:tcW w:w="900" w:type="dxa"/>
          </w:tcPr>
          <w:p w14:paraId="178DAFA3" w14:textId="77777777" w:rsidR="00B30903" w:rsidRPr="00B30903" w:rsidRDefault="00B30903" w:rsidP="00B30903">
            <w:pPr>
              <w:spacing w:after="0" w:line="240" w:lineRule="auto"/>
              <w:jc w:val="center"/>
              <w:rPr>
                <w:sz w:val="20"/>
                <w:szCs w:val="20"/>
              </w:rPr>
            </w:pPr>
            <w:r w:rsidRPr="00B30903">
              <w:rPr>
                <w:sz w:val="20"/>
                <w:szCs w:val="20"/>
              </w:rPr>
              <w:t>11</w:t>
            </w:r>
          </w:p>
        </w:tc>
        <w:tc>
          <w:tcPr>
            <w:tcW w:w="885" w:type="dxa"/>
          </w:tcPr>
          <w:p w14:paraId="178DAFA4" w14:textId="77777777" w:rsidR="00B30903" w:rsidRPr="00B30903" w:rsidRDefault="00B30903" w:rsidP="00B30903">
            <w:pPr>
              <w:spacing w:after="0" w:line="240" w:lineRule="auto"/>
              <w:jc w:val="center"/>
              <w:rPr>
                <w:sz w:val="20"/>
                <w:szCs w:val="20"/>
              </w:rPr>
            </w:pPr>
            <w:r w:rsidRPr="00B30903">
              <w:rPr>
                <w:sz w:val="20"/>
                <w:szCs w:val="20"/>
              </w:rPr>
              <w:t>6%</w:t>
            </w:r>
          </w:p>
        </w:tc>
        <w:tc>
          <w:tcPr>
            <w:tcW w:w="1005" w:type="dxa"/>
          </w:tcPr>
          <w:p w14:paraId="178DAFA5" w14:textId="77777777" w:rsidR="00B30903" w:rsidRPr="00B30903" w:rsidRDefault="00B30903" w:rsidP="00B30903">
            <w:pPr>
              <w:spacing w:after="0" w:line="240" w:lineRule="auto"/>
              <w:jc w:val="center"/>
              <w:rPr>
                <w:sz w:val="20"/>
                <w:szCs w:val="20"/>
              </w:rPr>
            </w:pPr>
            <w:r w:rsidRPr="00B30903">
              <w:rPr>
                <w:sz w:val="20"/>
                <w:szCs w:val="20"/>
              </w:rPr>
              <w:t>40%</w:t>
            </w:r>
          </w:p>
        </w:tc>
        <w:tc>
          <w:tcPr>
            <w:tcW w:w="810" w:type="dxa"/>
          </w:tcPr>
          <w:p w14:paraId="178DAFA6" w14:textId="77777777" w:rsidR="00B30903" w:rsidRPr="00B30903" w:rsidRDefault="00B30903" w:rsidP="00B30903">
            <w:pPr>
              <w:spacing w:after="0" w:line="240" w:lineRule="auto"/>
              <w:jc w:val="center"/>
              <w:rPr>
                <w:sz w:val="20"/>
                <w:szCs w:val="20"/>
              </w:rPr>
            </w:pPr>
            <w:r w:rsidRPr="00B30903">
              <w:rPr>
                <w:sz w:val="20"/>
                <w:szCs w:val="20"/>
              </w:rPr>
              <w:t>31%</w:t>
            </w:r>
          </w:p>
        </w:tc>
        <w:tc>
          <w:tcPr>
            <w:tcW w:w="810" w:type="dxa"/>
          </w:tcPr>
          <w:p w14:paraId="178DAFA7" w14:textId="77777777" w:rsidR="00B30903" w:rsidRPr="00B30903" w:rsidRDefault="00B30903" w:rsidP="00B30903">
            <w:pPr>
              <w:spacing w:after="0" w:line="240" w:lineRule="auto"/>
              <w:jc w:val="center"/>
              <w:rPr>
                <w:sz w:val="20"/>
                <w:szCs w:val="20"/>
              </w:rPr>
            </w:pPr>
            <w:r w:rsidRPr="00B30903">
              <w:rPr>
                <w:sz w:val="20"/>
                <w:szCs w:val="20"/>
              </w:rPr>
              <w:t>18%</w:t>
            </w:r>
          </w:p>
        </w:tc>
        <w:tc>
          <w:tcPr>
            <w:tcW w:w="918" w:type="dxa"/>
          </w:tcPr>
          <w:p w14:paraId="178DAFA8" w14:textId="77777777" w:rsidR="00B30903" w:rsidRPr="00B30903" w:rsidRDefault="00B30903" w:rsidP="00851676">
            <w:pPr>
              <w:spacing w:after="0" w:line="240" w:lineRule="auto"/>
              <w:jc w:val="center"/>
              <w:rPr>
                <w:sz w:val="20"/>
                <w:szCs w:val="20"/>
              </w:rPr>
            </w:pPr>
            <w:r w:rsidRPr="00B30903">
              <w:rPr>
                <w:sz w:val="20"/>
                <w:szCs w:val="20"/>
              </w:rPr>
              <w:t>12</w:t>
            </w:r>
          </w:p>
        </w:tc>
      </w:tr>
      <w:tr w:rsidR="00B30903" w:rsidRPr="00B30903" w14:paraId="178DAFB1" w14:textId="77777777" w:rsidTr="00917E59">
        <w:trPr>
          <w:trHeight w:val="288"/>
        </w:trPr>
        <w:tc>
          <w:tcPr>
            <w:tcW w:w="4248" w:type="dxa"/>
          </w:tcPr>
          <w:p w14:paraId="178DAFAA"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AFAB" w14:textId="77777777" w:rsidR="00B30903" w:rsidRPr="00B30903" w:rsidRDefault="00B30903" w:rsidP="00B30903">
            <w:pPr>
              <w:spacing w:after="0" w:line="240" w:lineRule="auto"/>
              <w:jc w:val="center"/>
              <w:rPr>
                <w:sz w:val="20"/>
                <w:szCs w:val="20"/>
              </w:rPr>
            </w:pPr>
            <w:r w:rsidRPr="00B30903">
              <w:rPr>
                <w:sz w:val="20"/>
                <w:szCs w:val="20"/>
              </w:rPr>
              <w:t>13</w:t>
            </w:r>
          </w:p>
        </w:tc>
        <w:tc>
          <w:tcPr>
            <w:tcW w:w="885" w:type="dxa"/>
          </w:tcPr>
          <w:p w14:paraId="178DAFAC" w14:textId="77777777" w:rsidR="00B30903" w:rsidRPr="00B30903" w:rsidRDefault="00B30903" w:rsidP="00B30903">
            <w:pPr>
              <w:spacing w:after="0" w:line="240" w:lineRule="auto"/>
              <w:jc w:val="center"/>
              <w:rPr>
                <w:sz w:val="20"/>
                <w:szCs w:val="20"/>
              </w:rPr>
            </w:pPr>
            <w:r w:rsidRPr="00B30903">
              <w:rPr>
                <w:sz w:val="20"/>
                <w:szCs w:val="20"/>
              </w:rPr>
              <w:t>19%</w:t>
            </w:r>
          </w:p>
        </w:tc>
        <w:tc>
          <w:tcPr>
            <w:tcW w:w="1005" w:type="dxa"/>
          </w:tcPr>
          <w:p w14:paraId="178DAFAD" w14:textId="77777777" w:rsidR="00B30903" w:rsidRPr="00B30903" w:rsidRDefault="00B30903" w:rsidP="00B30903">
            <w:pPr>
              <w:spacing w:after="0" w:line="240" w:lineRule="auto"/>
              <w:jc w:val="center"/>
              <w:rPr>
                <w:sz w:val="20"/>
                <w:szCs w:val="20"/>
              </w:rPr>
            </w:pPr>
            <w:r w:rsidRPr="00B30903">
              <w:rPr>
                <w:sz w:val="20"/>
                <w:szCs w:val="20"/>
              </w:rPr>
              <w:t>45%</w:t>
            </w:r>
          </w:p>
        </w:tc>
        <w:tc>
          <w:tcPr>
            <w:tcW w:w="810" w:type="dxa"/>
          </w:tcPr>
          <w:p w14:paraId="178DAFAE" w14:textId="77777777" w:rsidR="00B30903" w:rsidRPr="00B30903" w:rsidRDefault="00B30903" w:rsidP="00B30903">
            <w:pPr>
              <w:spacing w:after="0" w:line="240" w:lineRule="auto"/>
              <w:jc w:val="center"/>
              <w:rPr>
                <w:sz w:val="20"/>
                <w:szCs w:val="20"/>
              </w:rPr>
            </w:pPr>
            <w:r w:rsidRPr="00B30903">
              <w:rPr>
                <w:sz w:val="20"/>
                <w:szCs w:val="20"/>
              </w:rPr>
              <w:t>67%</w:t>
            </w:r>
          </w:p>
        </w:tc>
        <w:tc>
          <w:tcPr>
            <w:tcW w:w="810" w:type="dxa"/>
          </w:tcPr>
          <w:p w14:paraId="178DAFAF" w14:textId="77777777" w:rsidR="00B30903" w:rsidRPr="00B30903" w:rsidRDefault="00B30903" w:rsidP="00B30903">
            <w:pPr>
              <w:spacing w:after="0" w:line="240" w:lineRule="auto"/>
              <w:jc w:val="center"/>
              <w:rPr>
                <w:sz w:val="20"/>
                <w:szCs w:val="20"/>
              </w:rPr>
            </w:pPr>
            <w:r w:rsidRPr="00B30903">
              <w:rPr>
                <w:sz w:val="20"/>
                <w:szCs w:val="20"/>
              </w:rPr>
              <w:t>23%</w:t>
            </w:r>
          </w:p>
        </w:tc>
        <w:tc>
          <w:tcPr>
            <w:tcW w:w="918" w:type="dxa"/>
          </w:tcPr>
          <w:p w14:paraId="178DAFB0" w14:textId="77777777" w:rsidR="00B30903" w:rsidRPr="00B30903" w:rsidRDefault="00B30903" w:rsidP="00B30903">
            <w:pPr>
              <w:spacing w:after="0" w:line="240" w:lineRule="auto"/>
              <w:jc w:val="center"/>
              <w:rPr>
                <w:sz w:val="20"/>
                <w:szCs w:val="20"/>
              </w:rPr>
            </w:pPr>
            <w:r w:rsidRPr="00B30903">
              <w:rPr>
                <w:sz w:val="20"/>
                <w:szCs w:val="20"/>
              </w:rPr>
              <w:t>4%</w:t>
            </w:r>
          </w:p>
        </w:tc>
      </w:tr>
      <w:tr w:rsidR="00B30903" w:rsidRPr="00B30903" w14:paraId="178DAFB9" w14:textId="77777777" w:rsidTr="00917E59">
        <w:trPr>
          <w:trHeight w:val="288"/>
        </w:trPr>
        <w:tc>
          <w:tcPr>
            <w:tcW w:w="4248" w:type="dxa"/>
            <w:shd w:val="clear" w:color="auto" w:fill="D9D9D9" w:themeFill="background1" w:themeFillShade="D9"/>
          </w:tcPr>
          <w:p w14:paraId="178DAFB2" w14:textId="77777777" w:rsidR="00980AC5" w:rsidRDefault="00B30903" w:rsidP="00980AC5">
            <w:pPr>
              <w:spacing w:after="0" w:line="240" w:lineRule="auto"/>
              <w:rPr>
                <w:sz w:val="20"/>
                <w:szCs w:val="20"/>
              </w:rPr>
            </w:pPr>
            <w:r w:rsidRPr="00B30903">
              <w:rPr>
                <w:sz w:val="20"/>
                <w:szCs w:val="20"/>
              </w:rPr>
              <w:t>Homer Street ES</w:t>
            </w:r>
          </w:p>
        </w:tc>
        <w:tc>
          <w:tcPr>
            <w:tcW w:w="900" w:type="dxa"/>
            <w:shd w:val="clear" w:color="auto" w:fill="D9D9D9" w:themeFill="background1" w:themeFillShade="D9"/>
          </w:tcPr>
          <w:p w14:paraId="178DAFB3" w14:textId="77777777" w:rsidR="00B30903" w:rsidRPr="00B30903" w:rsidRDefault="00B30903" w:rsidP="00B30903">
            <w:pPr>
              <w:spacing w:after="0" w:line="240" w:lineRule="auto"/>
              <w:jc w:val="center"/>
              <w:rPr>
                <w:sz w:val="20"/>
                <w:szCs w:val="20"/>
              </w:rPr>
            </w:pPr>
            <w:r w:rsidRPr="00B30903">
              <w:rPr>
                <w:sz w:val="20"/>
                <w:szCs w:val="20"/>
              </w:rPr>
              <w:t>55</w:t>
            </w:r>
          </w:p>
        </w:tc>
        <w:tc>
          <w:tcPr>
            <w:tcW w:w="885" w:type="dxa"/>
            <w:shd w:val="clear" w:color="auto" w:fill="D9D9D9" w:themeFill="background1" w:themeFillShade="D9"/>
          </w:tcPr>
          <w:p w14:paraId="178DAFB4" w14:textId="77777777" w:rsidR="00B30903" w:rsidRPr="00B30903" w:rsidRDefault="00B30903" w:rsidP="00B30903">
            <w:pPr>
              <w:spacing w:after="0" w:line="240" w:lineRule="auto"/>
              <w:jc w:val="center"/>
              <w:rPr>
                <w:sz w:val="20"/>
                <w:szCs w:val="20"/>
              </w:rPr>
            </w:pPr>
            <w:r w:rsidRPr="00B30903">
              <w:rPr>
                <w:sz w:val="20"/>
                <w:szCs w:val="20"/>
              </w:rPr>
              <w:t>21%</w:t>
            </w:r>
          </w:p>
        </w:tc>
        <w:tc>
          <w:tcPr>
            <w:tcW w:w="1005" w:type="dxa"/>
            <w:shd w:val="clear" w:color="auto" w:fill="D9D9D9" w:themeFill="background1" w:themeFillShade="D9"/>
          </w:tcPr>
          <w:p w14:paraId="178DAFB5" w14:textId="77777777" w:rsidR="00B30903" w:rsidRPr="00B30903" w:rsidRDefault="00B30903" w:rsidP="00B30903">
            <w:pPr>
              <w:spacing w:after="0" w:line="240" w:lineRule="auto"/>
              <w:jc w:val="center"/>
              <w:rPr>
                <w:sz w:val="20"/>
                <w:szCs w:val="20"/>
              </w:rPr>
            </w:pPr>
            <w:r w:rsidRPr="00B30903">
              <w:rPr>
                <w:sz w:val="20"/>
                <w:szCs w:val="20"/>
              </w:rPr>
              <w:t>35%</w:t>
            </w:r>
          </w:p>
        </w:tc>
        <w:tc>
          <w:tcPr>
            <w:tcW w:w="810" w:type="dxa"/>
            <w:shd w:val="clear" w:color="auto" w:fill="D9D9D9" w:themeFill="background1" w:themeFillShade="D9"/>
          </w:tcPr>
          <w:p w14:paraId="178DAFB6" w14:textId="77777777" w:rsidR="00B30903" w:rsidRPr="00B30903" w:rsidRDefault="00B30903" w:rsidP="00B30903">
            <w:pPr>
              <w:spacing w:after="0" w:line="240" w:lineRule="auto"/>
              <w:jc w:val="center"/>
              <w:rPr>
                <w:sz w:val="20"/>
                <w:szCs w:val="20"/>
              </w:rPr>
            </w:pPr>
            <w:r w:rsidRPr="00B30903">
              <w:rPr>
                <w:sz w:val="20"/>
                <w:szCs w:val="20"/>
              </w:rPr>
              <w:t>21%</w:t>
            </w:r>
          </w:p>
        </w:tc>
        <w:tc>
          <w:tcPr>
            <w:tcW w:w="810" w:type="dxa"/>
            <w:shd w:val="clear" w:color="auto" w:fill="D9D9D9" w:themeFill="background1" w:themeFillShade="D9"/>
          </w:tcPr>
          <w:p w14:paraId="178DAFB7" w14:textId="77777777" w:rsidR="00B30903" w:rsidRPr="00B30903" w:rsidRDefault="00B30903" w:rsidP="00B30903">
            <w:pPr>
              <w:spacing w:after="0" w:line="240" w:lineRule="auto"/>
              <w:jc w:val="center"/>
              <w:rPr>
                <w:sz w:val="20"/>
                <w:szCs w:val="20"/>
              </w:rPr>
            </w:pPr>
            <w:r w:rsidRPr="00B30903">
              <w:rPr>
                <w:sz w:val="20"/>
                <w:szCs w:val="20"/>
              </w:rPr>
              <w:t>44%</w:t>
            </w:r>
          </w:p>
        </w:tc>
        <w:tc>
          <w:tcPr>
            <w:tcW w:w="918" w:type="dxa"/>
            <w:shd w:val="clear" w:color="auto" w:fill="D9D9D9" w:themeFill="background1" w:themeFillShade="D9"/>
          </w:tcPr>
          <w:p w14:paraId="178DAFB8" w14:textId="77777777" w:rsidR="00B30903" w:rsidRPr="00B30903" w:rsidRDefault="00B30903" w:rsidP="00851676">
            <w:pPr>
              <w:spacing w:after="0" w:line="240" w:lineRule="auto"/>
              <w:jc w:val="center"/>
              <w:rPr>
                <w:sz w:val="20"/>
                <w:szCs w:val="20"/>
              </w:rPr>
            </w:pPr>
            <w:r w:rsidRPr="00B30903">
              <w:rPr>
                <w:sz w:val="20"/>
                <w:szCs w:val="20"/>
              </w:rPr>
              <w:t>23</w:t>
            </w:r>
          </w:p>
        </w:tc>
      </w:tr>
      <w:tr w:rsidR="00B30903" w:rsidRPr="00B30903" w14:paraId="178DAFC1" w14:textId="77777777" w:rsidTr="00917E59">
        <w:trPr>
          <w:trHeight w:val="288"/>
        </w:trPr>
        <w:tc>
          <w:tcPr>
            <w:tcW w:w="4248" w:type="dxa"/>
          </w:tcPr>
          <w:p w14:paraId="178DAFBA" w14:textId="77777777" w:rsidR="00980AC5" w:rsidRDefault="00B30903" w:rsidP="00980AC5">
            <w:pPr>
              <w:spacing w:after="0" w:line="240" w:lineRule="auto"/>
              <w:rPr>
                <w:b/>
                <w:sz w:val="20"/>
                <w:szCs w:val="20"/>
              </w:rPr>
            </w:pPr>
            <w:r w:rsidRPr="00B30903">
              <w:rPr>
                <w:sz w:val="20"/>
                <w:szCs w:val="20"/>
              </w:rPr>
              <w:t>High Needs</w:t>
            </w:r>
          </w:p>
        </w:tc>
        <w:tc>
          <w:tcPr>
            <w:tcW w:w="900" w:type="dxa"/>
          </w:tcPr>
          <w:p w14:paraId="178DAFBB" w14:textId="77777777" w:rsidR="00B30903" w:rsidRPr="00B30903" w:rsidRDefault="00B30903" w:rsidP="00B30903">
            <w:pPr>
              <w:spacing w:after="0" w:line="240" w:lineRule="auto"/>
              <w:jc w:val="center"/>
              <w:rPr>
                <w:sz w:val="20"/>
                <w:szCs w:val="20"/>
              </w:rPr>
            </w:pPr>
            <w:r w:rsidRPr="00B30903">
              <w:rPr>
                <w:sz w:val="20"/>
                <w:szCs w:val="20"/>
              </w:rPr>
              <w:t>52</w:t>
            </w:r>
          </w:p>
        </w:tc>
        <w:tc>
          <w:tcPr>
            <w:tcW w:w="885" w:type="dxa"/>
          </w:tcPr>
          <w:p w14:paraId="178DAFBC" w14:textId="77777777" w:rsidR="00B30903" w:rsidRPr="00B30903" w:rsidRDefault="00B30903" w:rsidP="00B30903">
            <w:pPr>
              <w:spacing w:after="0" w:line="240" w:lineRule="auto"/>
              <w:jc w:val="center"/>
              <w:rPr>
                <w:sz w:val="20"/>
                <w:szCs w:val="20"/>
              </w:rPr>
            </w:pPr>
            <w:r w:rsidRPr="00B30903">
              <w:rPr>
                <w:sz w:val="20"/>
                <w:szCs w:val="20"/>
              </w:rPr>
              <w:t>20%</w:t>
            </w:r>
          </w:p>
        </w:tc>
        <w:tc>
          <w:tcPr>
            <w:tcW w:w="1005" w:type="dxa"/>
          </w:tcPr>
          <w:p w14:paraId="178DAFBD" w14:textId="77777777" w:rsidR="00B30903" w:rsidRPr="00B30903" w:rsidRDefault="00B30903" w:rsidP="00B30903">
            <w:pPr>
              <w:spacing w:after="0" w:line="240" w:lineRule="auto"/>
              <w:jc w:val="center"/>
              <w:rPr>
                <w:sz w:val="20"/>
                <w:szCs w:val="20"/>
              </w:rPr>
            </w:pPr>
            <w:r w:rsidRPr="00B30903">
              <w:rPr>
                <w:sz w:val="20"/>
                <w:szCs w:val="20"/>
              </w:rPr>
              <w:t>35%</w:t>
            </w:r>
          </w:p>
        </w:tc>
        <w:tc>
          <w:tcPr>
            <w:tcW w:w="810" w:type="dxa"/>
          </w:tcPr>
          <w:p w14:paraId="178DAFBE" w14:textId="77777777" w:rsidR="00B30903" w:rsidRPr="00B30903" w:rsidRDefault="00B30903" w:rsidP="00B30903">
            <w:pPr>
              <w:spacing w:after="0" w:line="240" w:lineRule="auto"/>
              <w:jc w:val="center"/>
              <w:rPr>
                <w:sz w:val="20"/>
                <w:szCs w:val="20"/>
              </w:rPr>
            </w:pPr>
            <w:r w:rsidRPr="00B30903">
              <w:rPr>
                <w:sz w:val="20"/>
                <w:szCs w:val="20"/>
              </w:rPr>
              <w:t>19%</w:t>
            </w:r>
          </w:p>
        </w:tc>
        <w:tc>
          <w:tcPr>
            <w:tcW w:w="810" w:type="dxa"/>
          </w:tcPr>
          <w:p w14:paraId="178DAFBF" w14:textId="77777777" w:rsidR="00B30903" w:rsidRPr="00B30903" w:rsidRDefault="00B30903" w:rsidP="00B30903">
            <w:pPr>
              <w:spacing w:after="0" w:line="240" w:lineRule="auto"/>
              <w:jc w:val="center"/>
              <w:rPr>
                <w:sz w:val="20"/>
                <w:szCs w:val="20"/>
              </w:rPr>
            </w:pPr>
            <w:r w:rsidRPr="00B30903">
              <w:rPr>
                <w:sz w:val="20"/>
                <w:szCs w:val="20"/>
              </w:rPr>
              <w:t>40%</w:t>
            </w:r>
          </w:p>
        </w:tc>
        <w:tc>
          <w:tcPr>
            <w:tcW w:w="918" w:type="dxa"/>
          </w:tcPr>
          <w:p w14:paraId="178DAFC0" w14:textId="77777777" w:rsidR="00B30903" w:rsidRPr="00B30903" w:rsidRDefault="00B30903" w:rsidP="00851676">
            <w:pPr>
              <w:spacing w:after="0" w:line="240" w:lineRule="auto"/>
              <w:jc w:val="center"/>
              <w:rPr>
                <w:sz w:val="20"/>
                <w:szCs w:val="20"/>
              </w:rPr>
            </w:pPr>
            <w:r w:rsidRPr="00B30903">
              <w:rPr>
                <w:sz w:val="20"/>
                <w:szCs w:val="20"/>
              </w:rPr>
              <w:t>20</w:t>
            </w:r>
          </w:p>
        </w:tc>
      </w:tr>
      <w:tr w:rsidR="00B30903" w:rsidRPr="00B30903" w14:paraId="178DAFC9" w14:textId="77777777" w:rsidTr="00917E59">
        <w:trPr>
          <w:trHeight w:val="288"/>
        </w:trPr>
        <w:tc>
          <w:tcPr>
            <w:tcW w:w="4248" w:type="dxa"/>
          </w:tcPr>
          <w:p w14:paraId="178DAFC2" w14:textId="77777777" w:rsidR="00980AC5" w:rsidRDefault="00B30903" w:rsidP="00980AC5">
            <w:pPr>
              <w:spacing w:after="0" w:line="240" w:lineRule="auto"/>
              <w:rPr>
                <w:b/>
                <w:sz w:val="20"/>
                <w:szCs w:val="20"/>
              </w:rPr>
            </w:pPr>
            <w:r w:rsidRPr="00B30903">
              <w:rPr>
                <w:sz w:val="20"/>
                <w:szCs w:val="20"/>
              </w:rPr>
              <w:t>Econ. Dis.</w:t>
            </w:r>
          </w:p>
        </w:tc>
        <w:tc>
          <w:tcPr>
            <w:tcW w:w="900" w:type="dxa"/>
          </w:tcPr>
          <w:p w14:paraId="178DAFC3" w14:textId="77777777" w:rsidR="00B30903" w:rsidRPr="00B30903" w:rsidRDefault="00B30903" w:rsidP="00B30903">
            <w:pPr>
              <w:spacing w:after="0" w:line="240" w:lineRule="auto"/>
              <w:jc w:val="center"/>
              <w:rPr>
                <w:sz w:val="20"/>
                <w:szCs w:val="20"/>
              </w:rPr>
            </w:pPr>
            <w:r w:rsidRPr="00B30903">
              <w:rPr>
                <w:sz w:val="20"/>
                <w:szCs w:val="20"/>
              </w:rPr>
              <w:t>51</w:t>
            </w:r>
          </w:p>
        </w:tc>
        <w:tc>
          <w:tcPr>
            <w:tcW w:w="885" w:type="dxa"/>
          </w:tcPr>
          <w:p w14:paraId="178DAFC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FC5" w14:textId="77777777" w:rsidR="00B30903" w:rsidRPr="00B30903" w:rsidRDefault="00B30903" w:rsidP="00B30903">
            <w:pPr>
              <w:spacing w:after="0" w:line="240" w:lineRule="auto"/>
              <w:jc w:val="center"/>
              <w:rPr>
                <w:sz w:val="20"/>
                <w:szCs w:val="20"/>
              </w:rPr>
            </w:pPr>
            <w:r w:rsidRPr="00B30903">
              <w:rPr>
                <w:sz w:val="20"/>
                <w:szCs w:val="20"/>
              </w:rPr>
              <w:t>35%</w:t>
            </w:r>
          </w:p>
        </w:tc>
        <w:tc>
          <w:tcPr>
            <w:tcW w:w="810" w:type="dxa"/>
          </w:tcPr>
          <w:p w14:paraId="178DAFC6" w14:textId="77777777" w:rsidR="00B30903" w:rsidRPr="00B30903" w:rsidRDefault="00B30903" w:rsidP="00B30903">
            <w:pPr>
              <w:spacing w:after="0" w:line="240" w:lineRule="auto"/>
              <w:jc w:val="center"/>
              <w:rPr>
                <w:sz w:val="20"/>
                <w:szCs w:val="20"/>
              </w:rPr>
            </w:pPr>
            <w:r w:rsidRPr="00B30903">
              <w:rPr>
                <w:sz w:val="20"/>
                <w:szCs w:val="20"/>
              </w:rPr>
              <w:t>20%</w:t>
            </w:r>
          </w:p>
        </w:tc>
        <w:tc>
          <w:tcPr>
            <w:tcW w:w="810" w:type="dxa"/>
          </w:tcPr>
          <w:p w14:paraId="178DAFC7" w14:textId="77777777" w:rsidR="00B30903" w:rsidRPr="00B30903" w:rsidRDefault="00B30903" w:rsidP="00B30903">
            <w:pPr>
              <w:spacing w:after="0" w:line="240" w:lineRule="auto"/>
              <w:jc w:val="center"/>
              <w:rPr>
                <w:sz w:val="20"/>
                <w:szCs w:val="20"/>
              </w:rPr>
            </w:pPr>
            <w:r w:rsidRPr="00B30903">
              <w:rPr>
                <w:sz w:val="20"/>
                <w:szCs w:val="20"/>
              </w:rPr>
              <w:t>41%</w:t>
            </w:r>
          </w:p>
        </w:tc>
        <w:tc>
          <w:tcPr>
            <w:tcW w:w="918" w:type="dxa"/>
          </w:tcPr>
          <w:p w14:paraId="178DAFC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FD1" w14:textId="77777777" w:rsidTr="00917E59">
        <w:trPr>
          <w:trHeight w:val="288"/>
        </w:trPr>
        <w:tc>
          <w:tcPr>
            <w:tcW w:w="4248" w:type="dxa"/>
          </w:tcPr>
          <w:p w14:paraId="178DAFCA" w14:textId="77777777" w:rsidR="00980AC5" w:rsidRDefault="00B30903" w:rsidP="00980AC5">
            <w:pPr>
              <w:spacing w:after="0" w:line="240" w:lineRule="auto"/>
              <w:rPr>
                <w:b/>
                <w:sz w:val="20"/>
                <w:szCs w:val="20"/>
              </w:rPr>
            </w:pPr>
            <w:r w:rsidRPr="00B30903">
              <w:rPr>
                <w:sz w:val="20"/>
                <w:szCs w:val="20"/>
              </w:rPr>
              <w:t>SWD</w:t>
            </w:r>
          </w:p>
        </w:tc>
        <w:tc>
          <w:tcPr>
            <w:tcW w:w="900" w:type="dxa"/>
          </w:tcPr>
          <w:p w14:paraId="178DAFCB" w14:textId="77777777" w:rsidR="00B30903" w:rsidRPr="00B30903" w:rsidRDefault="00B30903" w:rsidP="00B30903">
            <w:pPr>
              <w:spacing w:after="0" w:line="240" w:lineRule="auto"/>
              <w:jc w:val="center"/>
              <w:rPr>
                <w:sz w:val="20"/>
                <w:szCs w:val="20"/>
              </w:rPr>
            </w:pPr>
            <w:r w:rsidRPr="00B30903">
              <w:rPr>
                <w:sz w:val="20"/>
                <w:szCs w:val="20"/>
              </w:rPr>
              <w:t>8</w:t>
            </w:r>
          </w:p>
        </w:tc>
        <w:tc>
          <w:tcPr>
            <w:tcW w:w="885" w:type="dxa"/>
          </w:tcPr>
          <w:p w14:paraId="178DAFCC" w14:textId="77777777" w:rsidR="00B30903" w:rsidRPr="00B30903" w:rsidRDefault="00B30903" w:rsidP="00B30903">
            <w:pPr>
              <w:spacing w:after="0" w:line="240" w:lineRule="auto"/>
              <w:jc w:val="center"/>
              <w:rPr>
                <w:sz w:val="20"/>
                <w:szCs w:val="20"/>
              </w:rPr>
            </w:pPr>
            <w:r w:rsidRPr="00B30903">
              <w:rPr>
                <w:sz w:val="20"/>
                <w:szCs w:val="20"/>
              </w:rPr>
              <w:t>5%</w:t>
            </w:r>
          </w:p>
        </w:tc>
        <w:tc>
          <w:tcPr>
            <w:tcW w:w="1005" w:type="dxa"/>
          </w:tcPr>
          <w:p w14:paraId="178DAFCD" w14:textId="77777777" w:rsidR="00B30903" w:rsidRPr="00B30903" w:rsidRDefault="00B30903" w:rsidP="00B30903">
            <w:pPr>
              <w:spacing w:after="0" w:line="240" w:lineRule="auto"/>
              <w:jc w:val="center"/>
              <w:rPr>
                <w:sz w:val="20"/>
                <w:szCs w:val="20"/>
              </w:rPr>
            </w:pPr>
            <w:r w:rsidRPr="00B30903">
              <w:rPr>
                <w:sz w:val="20"/>
                <w:szCs w:val="20"/>
              </w:rPr>
              <w:t>11%</w:t>
            </w:r>
          </w:p>
        </w:tc>
        <w:tc>
          <w:tcPr>
            <w:tcW w:w="810" w:type="dxa"/>
          </w:tcPr>
          <w:p w14:paraId="178DAFC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FC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AFD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FD9" w14:textId="77777777" w:rsidTr="00917E59">
        <w:trPr>
          <w:trHeight w:val="288"/>
        </w:trPr>
        <w:tc>
          <w:tcPr>
            <w:tcW w:w="4248" w:type="dxa"/>
          </w:tcPr>
          <w:p w14:paraId="178DAFD2" w14:textId="77777777" w:rsidR="00980AC5" w:rsidRDefault="00B30903" w:rsidP="00980AC5">
            <w:pPr>
              <w:spacing w:after="0" w:line="240" w:lineRule="auto"/>
              <w:rPr>
                <w:b/>
                <w:sz w:val="20"/>
                <w:szCs w:val="20"/>
              </w:rPr>
            </w:pPr>
            <w:r w:rsidRPr="00B30903">
              <w:rPr>
                <w:sz w:val="20"/>
                <w:szCs w:val="20"/>
              </w:rPr>
              <w:t>ELL</w:t>
            </w:r>
            <w:r w:rsidR="008958CD">
              <w:rPr>
                <w:sz w:val="20"/>
                <w:szCs w:val="20"/>
              </w:rPr>
              <w:t>s</w:t>
            </w:r>
          </w:p>
        </w:tc>
        <w:tc>
          <w:tcPr>
            <w:tcW w:w="900" w:type="dxa"/>
          </w:tcPr>
          <w:p w14:paraId="178DAFD3" w14:textId="77777777" w:rsidR="00B30903" w:rsidRPr="00B30903" w:rsidRDefault="00B30903" w:rsidP="00B30903">
            <w:pPr>
              <w:spacing w:after="0" w:line="240" w:lineRule="auto"/>
              <w:jc w:val="center"/>
              <w:rPr>
                <w:sz w:val="20"/>
                <w:szCs w:val="20"/>
              </w:rPr>
            </w:pPr>
            <w:r w:rsidRPr="00B30903">
              <w:rPr>
                <w:sz w:val="20"/>
                <w:szCs w:val="20"/>
              </w:rPr>
              <w:t>15</w:t>
            </w:r>
          </w:p>
        </w:tc>
        <w:tc>
          <w:tcPr>
            <w:tcW w:w="885" w:type="dxa"/>
          </w:tcPr>
          <w:p w14:paraId="178DAFD4" w14:textId="77777777" w:rsidR="00B30903" w:rsidRPr="00B30903" w:rsidRDefault="00B30903" w:rsidP="00B30903">
            <w:pPr>
              <w:spacing w:after="0" w:line="240" w:lineRule="auto"/>
              <w:jc w:val="center"/>
              <w:rPr>
                <w:sz w:val="20"/>
                <w:szCs w:val="20"/>
              </w:rPr>
            </w:pPr>
            <w:r w:rsidRPr="00B30903">
              <w:rPr>
                <w:sz w:val="20"/>
                <w:szCs w:val="20"/>
              </w:rPr>
              <w:t>18%</w:t>
            </w:r>
          </w:p>
        </w:tc>
        <w:tc>
          <w:tcPr>
            <w:tcW w:w="1005" w:type="dxa"/>
          </w:tcPr>
          <w:p w14:paraId="178DAFD5" w14:textId="77777777" w:rsidR="00B30903" w:rsidRPr="00B30903" w:rsidRDefault="00B30903" w:rsidP="00B30903">
            <w:pPr>
              <w:spacing w:after="0" w:line="240" w:lineRule="auto"/>
              <w:jc w:val="center"/>
              <w:rPr>
                <w:sz w:val="20"/>
                <w:szCs w:val="20"/>
              </w:rPr>
            </w:pPr>
            <w:r w:rsidRPr="00B30903">
              <w:rPr>
                <w:sz w:val="20"/>
                <w:szCs w:val="20"/>
              </w:rPr>
              <w:t>18%</w:t>
            </w:r>
          </w:p>
        </w:tc>
        <w:tc>
          <w:tcPr>
            <w:tcW w:w="810" w:type="dxa"/>
          </w:tcPr>
          <w:p w14:paraId="178DAFD6" w14:textId="77777777" w:rsidR="00B30903" w:rsidRPr="00B30903" w:rsidRDefault="00B30903" w:rsidP="00B30903">
            <w:pPr>
              <w:spacing w:after="0" w:line="240" w:lineRule="auto"/>
              <w:jc w:val="center"/>
              <w:rPr>
                <w:sz w:val="20"/>
                <w:szCs w:val="20"/>
              </w:rPr>
            </w:pPr>
            <w:r w:rsidRPr="00B30903">
              <w:rPr>
                <w:sz w:val="20"/>
                <w:szCs w:val="20"/>
              </w:rPr>
              <w:t>10%</w:t>
            </w:r>
          </w:p>
        </w:tc>
        <w:tc>
          <w:tcPr>
            <w:tcW w:w="810" w:type="dxa"/>
          </w:tcPr>
          <w:p w14:paraId="178DAFD7" w14:textId="77777777" w:rsidR="00B30903" w:rsidRPr="00B30903" w:rsidRDefault="00B30903" w:rsidP="00B30903">
            <w:pPr>
              <w:spacing w:after="0" w:line="240" w:lineRule="auto"/>
              <w:jc w:val="center"/>
              <w:rPr>
                <w:sz w:val="20"/>
                <w:szCs w:val="20"/>
              </w:rPr>
            </w:pPr>
            <w:r w:rsidRPr="00B30903">
              <w:rPr>
                <w:sz w:val="20"/>
                <w:szCs w:val="20"/>
              </w:rPr>
              <w:t>27%</w:t>
            </w:r>
          </w:p>
        </w:tc>
        <w:tc>
          <w:tcPr>
            <w:tcW w:w="918" w:type="dxa"/>
          </w:tcPr>
          <w:p w14:paraId="178DAFD8" w14:textId="77777777" w:rsidR="00B30903" w:rsidRPr="00B30903" w:rsidRDefault="00B30903" w:rsidP="00851676">
            <w:pPr>
              <w:spacing w:after="0" w:line="240" w:lineRule="auto"/>
              <w:jc w:val="center"/>
              <w:rPr>
                <w:sz w:val="20"/>
                <w:szCs w:val="20"/>
              </w:rPr>
            </w:pPr>
            <w:r w:rsidRPr="00B30903">
              <w:rPr>
                <w:sz w:val="20"/>
                <w:szCs w:val="20"/>
              </w:rPr>
              <w:t>9</w:t>
            </w:r>
          </w:p>
        </w:tc>
      </w:tr>
      <w:tr w:rsidR="00B30903" w:rsidRPr="00B30903" w14:paraId="178DAFE1" w14:textId="77777777" w:rsidTr="00917E59">
        <w:trPr>
          <w:trHeight w:val="288"/>
        </w:trPr>
        <w:tc>
          <w:tcPr>
            <w:tcW w:w="4248" w:type="dxa"/>
            <w:shd w:val="clear" w:color="auto" w:fill="D9D9D9" w:themeFill="background1" w:themeFillShade="D9"/>
          </w:tcPr>
          <w:p w14:paraId="178DAFDA" w14:textId="77777777" w:rsidR="00980AC5" w:rsidRDefault="00B30903" w:rsidP="00980AC5">
            <w:pPr>
              <w:spacing w:after="0" w:line="240" w:lineRule="auto"/>
              <w:rPr>
                <w:b/>
                <w:sz w:val="20"/>
                <w:szCs w:val="20"/>
              </w:rPr>
            </w:pPr>
            <w:r w:rsidRPr="00B30903">
              <w:rPr>
                <w:sz w:val="20"/>
                <w:szCs w:val="20"/>
              </w:rPr>
              <w:t xml:space="preserve">Zanetti </w:t>
            </w:r>
            <w:r w:rsidR="00522B5E">
              <w:rPr>
                <w:sz w:val="20"/>
                <w:szCs w:val="20"/>
              </w:rPr>
              <w:t xml:space="preserve"> ES</w:t>
            </w:r>
          </w:p>
        </w:tc>
        <w:tc>
          <w:tcPr>
            <w:tcW w:w="900" w:type="dxa"/>
            <w:shd w:val="clear" w:color="auto" w:fill="D9D9D9" w:themeFill="background1" w:themeFillShade="D9"/>
          </w:tcPr>
          <w:p w14:paraId="178DAFDB" w14:textId="77777777" w:rsidR="00B30903" w:rsidRPr="00B30903" w:rsidRDefault="00B30903" w:rsidP="00B30903">
            <w:pPr>
              <w:spacing w:after="0" w:line="240" w:lineRule="auto"/>
              <w:jc w:val="center"/>
              <w:rPr>
                <w:sz w:val="20"/>
                <w:szCs w:val="20"/>
              </w:rPr>
            </w:pPr>
            <w:r w:rsidRPr="00B30903">
              <w:rPr>
                <w:sz w:val="20"/>
                <w:szCs w:val="20"/>
              </w:rPr>
              <w:t>66</w:t>
            </w:r>
          </w:p>
        </w:tc>
        <w:tc>
          <w:tcPr>
            <w:tcW w:w="885" w:type="dxa"/>
            <w:shd w:val="clear" w:color="auto" w:fill="D9D9D9" w:themeFill="background1" w:themeFillShade="D9"/>
          </w:tcPr>
          <w:p w14:paraId="178DAFDC" w14:textId="77777777" w:rsidR="00B30903" w:rsidRPr="00B30903" w:rsidRDefault="00B30903" w:rsidP="00B30903">
            <w:pPr>
              <w:spacing w:after="0" w:line="240" w:lineRule="auto"/>
              <w:jc w:val="center"/>
              <w:rPr>
                <w:sz w:val="20"/>
                <w:szCs w:val="20"/>
              </w:rPr>
            </w:pPr>
            <w:r w:rsidRPr="00B30903">
              <w:rPr>
                <w:sz w:val="20"/>
                <w:szCs w:val="20"/>
              </w:rPr>
              <w:t>47%</w:t>
            </w:r>
          </w:p>
        </w:tc>
        <w:tc>
          <w:tcPr>
            <w:tcW w:w="1005" w:type="dxa"/>
            <w:shd w:val="clear" w:color="auto" w:fill="D9D9D9" w:themeFill="background1" w:themeFillShade="D9"/>
          </w:tcPr>
          <w:p w14:paraId="178DAFDD" w14:textId="77777777" w:rsidR="00B30903" w:rsidRPr="00B30903" w:rsidRDefault="00B30903" w:rsidP="00B30903">
            <w:pPr>
              <w:spacing w:after="0" w:line="240" w:lineRule="auto"/>
              <w:jc w:val="center"/>
              <w:rPr>
                <w:sz w:val="20"/>
                <w:szCs w:val="20"/>
              </w:rPr>
            </w:pPr>
            <w:r w:rsidRPr="00B30903">
              <w:rPr>
                <w:sz w:val="20"/>
                <w:szCs w:val="20"/>
              </w:rPr>
              <w:t>52%</w:t>
            </w:r>
          </w:p>
        </w:tc>
        <w:tc>
          <w:tcPr>
            <w:tcW w:w="810" w:type="dxa"/>
            <w:shd w:val="clear" w:color="auto" w:fill="D9D9D9" w:themeFill="background1" w:themeFillShade="D9"/>
          </w:tcPr>
          <w:p w14:paraId="178DAFDE" w14:textId="77777777" w:rsidR="00B30903" w:rsidRPr="00B30903" w:rsidRDefault="00B30903" w:rsidP="00B30903">
            <w:pPr>
              <w:spacing w:after="0" w:line="240" w:lineRule="auto"/>
              <w:jc w:val="center"/>
              <w:rPr>
                <w:sz w:val="20"/>
                <w:szCs w:val="20"/>
              </w:rPr>
            </w:pPr>
            <w:r w:rsidRPr="00B30903">
              <w:rPr>
                <w:sz w:val="20"/>
                <w:szCs w:val="20"/>
              </w:rPr>
              <w:t>49%</w:t>
            </w:r>
          </w:p>
        </w:tc>
        <w:tc>
          <w:tcPr>
            <w:tcW w:w="810" w:type="dxa"/>
            <w:shd w:val="clear" w:color="auto" w:fill="D9D9D9" w:themeFill="background1" w:themeFillShade="D9"/>
          </w:tcPr>
          <w:p w14:paraId="178DAFDF" w14:textId="77777777" w:rsidR="00B30903" w:rsidRPr="00B30903" w:rsidRDefault="00B30903" w:rsidP="00B30903">
            <w:pPr>
              <w:spacing w:after="0" w:line="240" w:lineRule="auto"/>
              <w:jc w:val="center"/>
              <w:rPr>
                <w:sz w:val="20"/>
                <w:szCs w:val="20"/>
              </w:rPr>
            </w:pPr>
            <w:r w:rsidRPr="00B30903">
              <w:rPr>
                <w:sz w:val="20"/>
                <w:szCs w:val="20"/>
              </w:rPr>
              <w:t>59%</w:t>
            </w:r>
          </w:p>
        </w:tc>
        <w:tc>
          <w:tcPr>
            <w:tcW w:w="918" w:type="dxa"/>
            <w:shd w:val="clear" w:color="auto" w:fill="D9D9D9" w:themeFill="background1" w:themeFillShade="D9"/>
          </w:tcPr>
          <w:p w14:paraId="178DAFE0" w14:textId="77777777" w:rsidR="00B30903" w:rsidRPr="00B30903" w:rsidRDefault="00B30903" w:rsidP="00851676">
            <w:pPr>
              <w:spacing w:after="0" w:line="240" w:lineRule="auto"/>
              <w:jc w:val="center"/>
              <w:rPr>
                <w:sz w:val="20"/>
                <w:szCs w:val="20"/>
              </w:rPr>
            </w:pPr>
            <w:r w:rsidRPr="00B30903">
              <w:rPr>
                <w:sz w:val="20"/>
                <w:szCs w:val="20"/>
              </w:rPr>
              <w:t>12</w:t>
            </w:r>
          </w:p>
        </w:tc>
      </w:tr>
      <w:tr w:rsidR="00B30903" w:rsidRPr="00B30903" w14:paraId="178DAFE9" w14:textId="77777777" w:rsidTr="00917E59">
        <w:trPr>
          <w:trHeight w:val="288"/>
        </w:trPr>
        <w:tc>
          <w:tcPr>
            <w:tcW w:w="4248" w:type="dxa"/>
          </w:tcPr>
          <w:p w14:paraId="178DAFE2" w14:textId="77777777" w:rsidR="00980AC5" w:rsidRDefault="00B30903" w:rsidP="00980AC5">
            <w:pPr>
              <w:spacing w:after="0" w:line="240" w:lineRule="auto"/>
              <w:rPr>
                <w:b/>
                <w:sz w:val="20"/>
                <w:szCs w:val="20"/>
              </w:rPr>
            </w:pPr>
            <w:r w:rsidRPr="00B30903">
              <w:rPr>
                <w:sz w:val="20"/>
                <w:szCs w:val="20"/>
              </w:rPr>
              <w:t>High Needs</w:t>
            </w:r>
          </w:p>
        </w:tc>
        <w:tc>
          <w:tcPr>
            <w:tcW w:w="900" w:type="dxa"/>
          </w:tcPr>
          <w:p w14:paraId="178DAFE3" w14:textId="77777777" w:rsidR="00B30903" w:rsidRPr="00B30903" w:rsidRDefault="00B30903" w:rsidP="00B30903">
            <w:pPr>
              <w:spacing w:after="0" w:line="240" w:lineRule="auto"/>
              <w:jc w:val="center"/>
              <w:rPr>
                <w:sz w:val="20"/>
                <w:szCs w:val="20"/>
              </w:rPr>
            </w:pPr>
            <w:r w:rsidRPr="00B30903">
              <w:rPr>
                <w:sz w:val="20"/>
                <w:szCs w:val="20"/>
              </w:rPr>
              <w:t>32</w:t>
            </w:r>
          </w:p>
        </w:tc>
        <w:tc>
          <w:tcPr>
            <w:tcW w:w="885" w:type="dxa"/>
          </w:tcPr>
          <w:p w14:paraId="178DAFE4" w14:textId="77777777" w:rsidR="00B30903" w:rsidRPr="00B30903" w:rsidRDefault="00B30903" w:rsidP="00B30903">
            <w:pPr>
              <w:spacing w:after="0" w:line="240" w:lineRule="auto"/>
              <w:jc w:val="center"/>
              <w:rPr>
                <w:sz w:val="20"/>
                <w:szCs w:val="20"/>
              </w:rPr>
            </w:pPr>
            <w:r w:rsidRPr="00B30903">
              <w:rPr>
                <w:sz w:val="20"/>
                <w:szCs w:val="20"/>
              </w:rPr>
              <w:t>36%</w:t>
            </w:r>
          </w:p>
        </w:tc>
        <w:tc>
          <w:tcPr>
            <w:tcW w:w="1005" w:type="dxa"/>
          </w:tcPr>
          <w:p w14:paraId="178DAFE5" w14:textId="77777777" w:rsidR="00B30903" w:rsidRPr="00B30903" w:rsidRDefault="00B30903" w:rsidP="00B30903">
            <w:pPr>
              <w:spacing w:after="0" w:line="240" w:lineRule="auto"/>
              <w:jc w:val="center"/>
              <w:rPr>
                <w:sz w:val="20"/>
                <w:szCs w:val="20"/>
              </w:rPr>
            </w:pPr>
            <w:r w:rsidRPr="00B30903">
              <w:rPr>
                <w:sz w:val="20"/>
                <w:szCs w:val="20"/>
              </w:rPr>
              <w:t>39%</w:t>
            </w:r>
          </w:p>
        </w:tc>
        <w:tc>
          <w:tcPr>
            <w:tcW w:w="810" w:type="dxa"/>
          </w:tcPr>
          <w:p w14:paraId="178DAFE6" w14:textId="77777777" w:rsidR="00B30903" w:rsidRPr="00B30903" w:rsidRDefault="00B30903" w:rsidP="00B30903">
            <w:pPr>
              <w:spacing w:after="0" w:line="240" w:lineRule="auto"/>
              <w:jc w:val="center"/>
              <w:rPr>
                <w:sz w:val="20"/>
                <w:szCs w:val="20"/>
              </w:rPr>
            </w:pPr>
            <w:r w:rsidRPr="00B30903">
              <w:rPr>
                <w:sz w:val="20"/>
                <w:szCs w:val="20"/>
              </w:rPr>
              <w:t>39%</w:t>
            </w:r>
          </w:p>
        </w:tc>
        <w:tc>
          <w:tcPr>
            <w:tcW w:w="810" w:type="dxa"/>
          </w:tcPr>
          <w:p w14:paraId="178DAFE7" w14:textId="77777777" w:rsidR="00B30903" w:rsidRPr="00B30903" w:rsidRDefault="00B30903" w:rsidP="00B30903">
            <w:pPr>
              <w:spacing w:after="0" w:line="240" w:lineRule="auto"/>
              <w:jc w:val="center"/>
              <w:rPr>
                <w:sz w:val="20"/>
                <w:szCs w:val="20"/>
              </w:rPr>
            </w:pPr>
            <w:r w:rsidRPr="00B30903">
              <w:rPr>
                <w:sz w:val="20"/>
                <w:szCs w:val="20"/>
              </w:rPr>
              <w:t>50%</w:t>
            </w:r>
          </w:p>
        </w:tc>
        <w:tc>
          <w:tcPr>
            <w:tcW w:w="918" w:type="dxa"/>
          </w:tcPr>
          <w:p w14:paraId="178DAFE8" w14:textId="77777777" w:rsidR="00B30903" w:rsidRPr="00B30903" w:rsidRDefault="00B30903" w:rsidP="00851676">
            <w:pPr>
              <w:spacing w:after="0" w:line="240" w:lineRule="auto"/>
              <w:jc w:val="center"/>
              <w:rPr>
                <w:sz w:val="20"/>
                <w:szCs w:val="20"/>
              </w:rPr>
            </w:pPr>
            <w:r w:rsidRPr="00B30903">
              <w:rPr>
                <w:sz w:val="20"/>
                <w:szCs w:val="20"/>
              </w:rPr>
              <w:t>14</w:t>
            </w:r>
          </w:p>
        </w:tc>
      </w:tr>
      <w:tr w:rsidR="00B30903" w:rsidRPr="00B30903" w14:paraId="178DAFF1" w14:textId="77777777" w:rsidTr="00917E59">
        <w:trPr>
          <w:trHeight w:val="288"/>
        </w:trPr>
        <w:tc>
          <w:tcPr>
            <w:tcW w:w="4248" w:type="dxa"/>
          </w:tcPr>
          <w:p w14:paraId="178DAFEA" w14:textId="77777777" w:rsidR="00980AC5" w:rsidRDefault="00B30903" w:rsidP="00980AC5">
            <w:pPr>
              <w:spacing w:after="0" w:line="240" w:lineRule="auto"/>
              <w:rPr>
                <w:b/>
                <w:sz w:val="20"/>
                <w:szCs w:val="20"/>
              </w:rPr>
            </w:pPr>
            <w:r w:rsidRPr="00B30903">
              <w:rPr>
                <w:sz w:val="20"/>
                <w:szCs w:val="20"/>
              </w:rPr>
              <w:t>Econ. Dis.</w:t>
            </w:r>
          </w:p>
        </w:tc>
        <w:tc>
          <w:tcPr>
            <w:tcW w:w="900" w:type="dxa"/>
          </w:tcPr>
          <w:p w14:paraId="178DAFEB" w14:textId="77777777" w:rsidR="00B30903" w:rsidRPr="00B30903" w:rsidRDefault="00B30903" w:rsidP="00B30903">
            <w:pPr>
              <w:spacing w:after="0" w:line="240" w:lineRule="auto"/>
              <w:jc w:val="center"/>
              <w:rPr>
                <w:sz w:val="20"/>
                <w:szCs w:val="20"/>
              </w:rPr>
            </w:pPr>
            <w:r w:rsidRPr="00B30903">
              <w:rPr>
                <w:sz w:val="20"/>
                <w:szCs w:val="20"/>
              </w:rPr>
              <w:t>31</w:t>
            </w:r>
          </w:p>
        </w:tc>
        <w:tc>
          <w:tcPr>
            <w:tcW w:w="885" w:type="dxa"/>
          </w:tcPr>
          <w:p w14:paraId="178DAFE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FED" w14:textId="77777777" w:rsidR="00B30903" w:rsidRPr="00B30903" w:rsidRDefault="00B30903" w:rsidP="00B30903">
            <w:pPr>
              <w:spacing w:after="0" w:line="240" w:lineRule="auto"/>
              <w:jc w:val="center"/>
              <w:rPr>
                <w:sz w:val="20"/>
                <w:szCs w:val="20"/>
              </w:rPr>
            </w:pPr>
            <w:r w:rsidRPr="00B30903">
              <w:rPr>
                <w:sz w:val="20"/>
                <w:szCs w:val="20"/>
              </w:rPr>
              <w:t>41%</w:t>
            </w:r>
          </w:p>
        </w:tc>
        <w:tc>
          <w:tcPr>
            <w:tcW w:w="810" w:type="dxa"/>
          </w:tcPr>
          <w:p w14:paraId="178DAFEE" w14:textId="77777777" w:rsidR="00B30903" w:rsidRPr="00B30903" w:rsidRDefault="00B30903" w:rsidP="00B30903">
            <w:pPr>
              <w:spacing w:after="0" w:line="240" w:lineRule="auto"/>
              <w:jc w:val="center"/>
              <w:rPr>
                <w:sz w:val="20"/>
                <w:szCs w:val="20"/>
              </w:rPr>
            </w:pPr>
            <w:r w:rsidRPr="00B30903">
              <w:rPr>
                <w:sz w:val="20"/>
                <w:szCs w:val="20"/>
              </w:rPr>
              <w:t>38%</w:t>
            </w:r>
          </w:p>
        </w:tc>
        <w:tc>
          <w:tcPr>
            <w:tcW w:w="810" w:type="dxa"/>
          </w:tcPr>
          <w:p w14:paraId="178DAFEF" w14:textId="77777777" w:rsidR="00B30903" w:rsidRPr="00B30903" w:rsidRDefault="00B30903" w:rsidP="00B30903">
            <w:pPr>
              <w:spacing w:after="0" w:line="240" w:lineRule="auto"/>
              <w:jc w:val="center"/>
              <w:rPr>
                <w:sz w:val="20"/>
                <w:szCs w:val="20"/>
              </w:rPr>
            </w:pPr>
            <w:r w:rsidRPr="00B30903">
              <w:rPr>
                <w:sz w:val="20"/>
                <w:szCs w:val="20"/>
              </w:rPr>
              <w:t>52%</w:t>
            </w:r>
          </w:p>
        </w:tc>
        <w:tc>
          <w:tcPr>
            <w:tcW w:w="918" w:type="dxa"/>
          </w:tcPr>
          <w:p w14:paraId="178DAFF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AFF9" w14:textId="77777777" w:rsidTr="00917E59">
        <w:trPr>
          <w:trHeight w:val="288"/>
        </w:trPr>
        <w:tc>
          <w:tcPr>
            <w:tcW w:w="4248" w:type="dxa"/>
          </w:tcPr>
          <w:p w14:paraId="178DAFF2" w14:textId="77777777" w:rsidR="00980AC5" w:rsidRDefault="00B30903" w:rsidP="00980AC5">
            <w:pPr>
              <w:spacing w:after="0" w:line="240" w:lineRule="auto"/>
              <w:rPr>
                <w:b/>
                <w:sz w:val="20"/>
                <w:szCs w:val="20"/>
              </w:rPr>
            </w:pPr>
            <w:r w:rsidRPr="00B30903">
              <w:rPr>
                <w:sz w:val="20"/>
                <w:szCs w:val="20"/>
              </w:rPr>
              <w:t>SWD</w:t>
            </w:r>
          </w:p>
        </w:tc>
        <w:tc>
          <w:tcPr>
            <w:tcW w:w="900" w:type="dxa"/>
          </w:tcPr>
          <w:p w14:paraId="178DAFF3" w14:textId="77777777" w:rsidR="00B30903" w:rsidRPr="00B30903" w:rsidRDefault="00B30903" w:rsidP="00B30903">
            <w:pPr>
              <w:spacing w:after="0" w:line="240" w:lineRule="auto"/>
              <w:jc w:val="center"/>
              <w:rPr>
                <w:sz w:val="20"/>
                <w:szCs w:val="20"/>
              </w:rPr>
            </w:pPr>
            <w:r w:rsidRPr="00B30903">
              <w:rPr>
                <w:sz w:val="20"/>
                <w:szCs w:val="20"/>
              </w:rPr>
              <w:t>5</w:t>
            </w:r>
          </w:p>
        </w:tc>
        <w:tc>
          <w:tcPr>
            <w:tcW w:w="885" w:type="dxa"/>
          </w:tcPr>
          <w:p w14:paraId="178DAFF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FF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FF6"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FF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AFF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001" w14:textId="77777777" w:rsidTr="00917E59">
        <w:trPr>
          <w:trHeight w:val="288"/>
        </w:trPr>
        <w:tc>
          <w:tcPr>
            <w:tcW w:w="4248" w:type="dxa"/>
          </w:tcPr>
          <w:p w14:paraId="178DAFFA" w14:textId="77777777" w:rsidR="00980AC5" w:rsidRDefault="00B30903" w:rsidP="00980AC5">
            <w:pPr>
              <w:spacing w:after="0" w:line="240" w:lineRule="auto"/>
              <w:rPr>
                <w:b/>
                <w:sz w:val="20"/>
                <w:szCs w:val="20"/>
              </w:rPr>
            </w:pPr>
            <w:r w:rsidRPr="00B30903">
              <w:rPr>
                <w:sz w:val="20"/>
                <w:szCs w:val="20"/>
              </w:rPr>
              <w:t>ELL</w:t>
            </w:r>
            <w:r w:rsidR="008958CD">
              <w:rPr>
                <w:sz w:val="20"/>
                <w:szCs w:val="20"/>
              </w:rPr>
              <w:t>s</w:t>
            </w:r>
          </w:p>
        </w:tc>
        <w:tc>
          <w:tcPr>
            <w:tcW w:w="900" w:type="dxa"/>
          </w:tcPr>
          <w:p w14:paraId="178DAFFB" w14:textId="77777777" w:rsidR="00B30903" w:rsidRPr="00B30903" w:rsidRDefault="00B30903" w:rsidP="00B30903">
            <w:pPr>
              <w:spacing w:after="0" w:line="240" w:lineRule="auto"/>
              <w:jc w:val="center"/>
              <w:rPr>
                <w:sz w:val="20"/>
                <w:szCs w:val="20"/>
              </w:rPr>
            </w:pPr>
            <w:r w:rsidRPr="00B30903">
              <w:rPr>
                <w:sz w:val="20"/>
                <w:szCs w:val="20"/>
              </w:rPr>
              <w:t>4</w:t>
            </w:r>
          </w:p>
        </w:tc>
        <w:tc>
          <w:tcPr>
            <w:tcW w:w="885" w:type="dxa"/>
          </w:tcPr>
          <w:p w14:paraId="178DAFF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AFF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FF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AFF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00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009" w14:textId="77777777" w:rsidTr="00917E59">
        <w:trPr>
          <w:trHeight w:val="288"/>
        </w:trPr>
        <w:tc>
          <w:tcPr>
            <w:tcW w:w="4248" w:type="dxa"/>
            <w:shd w:val="clear" w:color="auto" w:fill="D9D9D9" w:themeFill="background1" w:themeFillShade="D9"/>
          </w:tcPr>
          <w:p w14:paraId="178DB002" w14:textId="77777777" w:rsidR="00980AC5" w:rsidRDefault="00B30903" w:rsidP="00980AC5">
            <w:pPr>
              <w:spacing w:after="0" w:line="240" w:lineRule="auto"/>
              <w:rPr>
                <w:b/>
                <w:sz w:val="20"/>
                <w:szCs w:val="20"/>
              </w:rPr>
            </w:pPr>
            <w:r w:rsidRPr="00B30903">
              <w:rPr>
                <w:sz w:val="20"/>
                <w:szCs w:val="20"/>
              </w:rPr>
              <w:t>Indian Orchard ES</w:t>
            </w:r>
          </w:p>
        </w:tc>
        <w:tc>
          <w:tcPr>
            <w:tcW w:w="900" w:type="dxa"/>
            <w:shd w:val="clear" w:color="auto" w:fill="D9D9D9" w:themeFill="background1" w:themeFillShade="D9"/>
          </w:tcPr>
          <w:p w14:paraId="178DB003" w14:textId="77777777" w:rsidR="00B30903" w:rsidRPr="00B30903" w:rsidRDefault="00B30903" w:rsidP="00B30903">
            <w:pPr>
              <w:spacing w:after="0" w:line="240" w:lineRule="auto"/>
              <w:jc w:val="center"/>
              <w:rPr>
                <w:sz w:val="20"/>
                <w:szCs w:val="20"/>
              </w:rPr>
            </w:pPr>
            <w:r w:rsidRPr="00B30903">
              <w:rPr>
                <w:sz w:val="20"/>
                <w:szCs w:val="20"/>
              </w:rPr>
              <w:t>62</w:t>
            </w:r>
          </w:p>
        </w:tc>
        <w:tc>
          <w:tcPr>
            <w:tcW w:w="885" w:type="dxa"/>
            <w:shd w:val="clear" w:color="auto" w:fill="D9D9D9" w:themeFill="background1" w:themeFillShade="D9"/>
          </w:tcPr>
          <w:p w14:paraId="178DB004" w14:textId="77777777" w:rsidR="00B30903" w:rsidRPr="00B30903" w:rsidRDefault="00B30903" w:rsidP="00B30903">
            <w:pPr>
              <w:spacing w:after="0" w:line="240" w:lineRule="auto"/>
              <w:jc w:val="center"/>
              <w:rPr>
                <w:sz w:val="20"/>
                <w:szCs w:val="20"/>
              </w:rPr>
            </w:pPr>
            <w:r w:rsidRPr="00B30903">
              <w:rPr>
                <w:sz w:val="20"/>
                <w:szCs w:val="20"/>
              </w:rPr>
              <w:t>38%</w:t>
            </w:r>
          </w:p>
        </w:tc>
        <w:tc>
          <w:tcPr>
            <w:tcW w:w="1005" w:type="dxa"/>
            <w:shd w:val="clear" w:color="auto" w:fill="D9D9D9" w:themeFill="background1" w:themeFillShade="D9"/>
          </w:tcPr>
          <w:p w14:paraId="178DB005" w14:textId="77777777" w:rsidR="00B30903" w:rsidRPr="00B30903" w:rsidRDefault="00B30903" w:rsidP="00B30903">
            <w:pPr>
              <w:spacing w:after="0" w:line="240" w:lineRule="auto"/>
              <w:jc w:val="center"/>
              <w:rPr>
                <w:sz w:val="20"/>
                <w:szCs w:val="20"/>
              </w:rPr>
            </w:pPr>
            <w:r w:rsidRPr="00B30903">
              <w:rPr>
                <w:sz w:val="20"/>
                <w:szCs w:val="20"/>
              </w:rPr>
              <w:t>22%</w:t>
            </w:r>
          </w:p>
        </w:tc>
        <w:tc>
          <w:tcPr>
            <w:tcW w:w="810" w:type="dxa"/>
            <w:shd w:val="clear" w:color="auto" w:fill="D9D9D9" w:themeFill="background1" w:themeFillShade="D9"/>
          </w:tcPr>
          <w:p w14:paraId="178DB006" w14:textId="77777777" w:rsidR="00B30903" w:rsidRPr="00B30903" w:rsidRDefault="00B30903" w:rsidP="00B30903">
            <w:pPr>
              <w:spacing w:after="0" w:line="240" w:lineRule="auto"/>
              <w:jc w:val="center"/>
              <w:rPr>
                <w:sz w:val="20"/>
                <w:szCs w:val="20"/>
              </w:rPr>
            </w:pPr>
            <w:r w:rsidRPr="00B30903">
              <w:rPr>
                <w:sz w:val="20"/>
                <w:szCs w:val="20"/>
              </w:rPr>
              <w:t>10%</w:t>
            </w:r>
          </w:p>
        </w:tc>
        <w:tc>
          <w:tcPr>
            <w:tcW w:w="810" w:type="dxa"/>
            <w:shd w:val="clear" w:color="auto" w:fill="D9D9D9" w:themeFill="background1" w:themeFillShade="D9"/>
          </w:tcPr>
          <w:p w14:paraId="178DB007" w14:textId="77777777" w:rsidR="00B30903" w:rsidRPr="00B30903" w:rsidRDefault="00B30903" w:rsidP="00B30903">
            <w:pPr>
              <w:spacing w:after="0" w:line="240" w:lineRule="auto"/>
              <w:jc w:val="center"/>
              <w:rPr>
                <w:sz w:val="20"/>
                <w:szCs w:val="20"/>
              </w:rPr>
            </w:pPr>
            <w:r w:rsidRPr="00B30903">
              <w:rPr>
                <w:sz w:val="20"/>
                <w:szCs w:val="20"/>
              </w:rPr>
              <w:t>34%</w:t>
            </w:r>
          </w:p>
        </w:tc>
        <w:tc>
          <w:tcPr>
            <w:tcW w:w="918" w:type="dxa"/>
            <w:shd w:val="clear" w:color="auto" w:fill="D9D9D9" w:themeFill="background1" w:themeFillShade="D9"/>
          </w:tcPr>
          <w:p w14:paraId="178DB008" w14:textId="77777777" w:rsidR="00B30903" w:rsidRPr="00B30903" w:rsidRDefault="00B30903" w:rsidP="00851676">
            <w:pPr>
              <w:spacing w:after="0" w:line="240" w:lineRule="auto"/>
              <w:jc w:val="center"/>
              <w:rPr>
                <w:sz w:val="20"/>
                <w:szCs w:val="20"/>
              </w:rPr>
            </w:pPr>
            <w:r w:rsidRPr="00B30903">
              <w:rPr>
                <w:sz w:val="20"/>
                <w:szCs w:val="20"/>
              </w:rPr>
              <w:t>-4</w:t>
            </w:r>
          </w:p>
        </w:tc>
      </w:tr>
      <w:tr w:rsidR="00B30903" w:rsidRPr="00B30903" w14:paraId="178DB011" w14:textId="77777777" w:rsidTr="00917E59">
        <w:trPr>
          <w:trHeight w:val="288"/>
        </w:trPr>
        <w:tc>
          <w:tcPr>
            <w:tcW w:w="4248" w:type="dxa"/>
          </w:tcPr>
          <w:p w14:paraId="178DB00A" w14:textId="77777777" w:rsidR="00980AC5" w:rsidRDefault="00B30903" w:rsidP="00980AC5">
            <w:pPr>
              <w:spacing w:after="0" w:line="240" w:lineRule="auto"/>
              <w:rPr>
                <w:b/>
                <w:sz w:val="20"/>
                <w:szCs w:val="20"/>
              </w:rPr>
            </w:pPr>
            <w:r w:rsidRPr="00B30903">
              <w:rPr>
                <w:sz w:val="20"/>
                <w:szCs w:val="20"/>
              </w:rPr>
              <w:t>High Needs</w:t>
            </w:r>
          </w:p>
        </w:tc>
        <w:tc>
          <w:tcPr>
            <w:tcW w:w="900" w:type="dxa"/>
          </w:tcPr>
          <w:p w14:paraId="178DB00B" w14:textId="77777777" w:rsidR="00B30903" w:rsidRPr="00B30903" w:rsidRDefault="00B30903" w:rsidP="00B30903">
            <w:pPr>
              <w:spacing w:after="0" w:line="240" w:lineRule="auto"/>
              <w:jc w:val="center"/>
              <w:rPr>
                <w:sz w:val="20"/>
                <w:szCs w:val="20"/>
              </w:rPr>
            </w:pPr>
            <w:r w:rsidRPr="00B30903">
              <w:rPr>
                <w:sz w:val="20"/>
                <w:szCs w:val="20"/>
              </w:rPr>
              <w:t>55</w:t>
            </w:r>
          </w:p>
        </w:tc>
        <w:tc>
          <w:tcPr>
            <w:tcW w:w="885" w:type="dxa"/>
          </w:tcPr>
          <w:p w14:paraId="178DB00C" w14:textId="77777777" w:rsidR="00B30903" w:rsidRPr="00B30903" w:rsidRDefault="00B30903" w:rsidP="00B30903">
            <w:pPr>
              <w:spacing w:after="0" w:line="240" w:lineRule="auto"/>
              <w:jc w:val="center"/>
              <w:rPr>
                <w:sz w:val="20"/>
                <w:szCs w:val="20"/>
              </w:rPr>
            </w:pPr>
            <w:r w:rsidRPr="00B30903">
              <w:rPr>
                <w:sz w:val="20"/>
                <w:szCs w:val="20"/>
              </w:rPr>
              <w:t>38%</w:t>
            </w:r>
          </w:p>
        </w:tc>
        <w:tc>
          <w:tcPr>
            <w:tcW w:w="1005" w:type="dxa"/>
          </w:tcPr>
          <w:p w14:paraId="178DB00D" w14:textId="77777777" w:rsidR="00B30903" w:rsidRPr="00B30903" w:rsidRDefault="00B30903" w:rsidP="00B30903">
            <w:pPr>
              <w:spacing w:after="0" w:line="240" w:lineRule="auto"/>
              <w:jc w:val="center"/>
              <w:rPr>
                <w:sz w:val="20"/>
                <w:szCs w:val="20"/>
              </w:rPr>
            </w:pPr>
            <w:r w:rsidRPr="00B30903">
              <w:rPr>
                <w:sz w:val="20"/>
                <w:szCs w:val="20"/>
              </w:rPr>
              <w:t>20%</w:t>
            </w:r>
          </w:p>
        </w:tc>
        <w:tc>
          <w:tcPr>
            <w:tcW w:w="810" w:type="dxa"/>
          </w:tcPr>
          <w:p w14:paraId="178DB00E" w14:textId="77777777" w:rsidR="00B30903" w:rsidRPr="00B30903" w:rsidRDefault="00B30903" w:rsidP="00B30903">
            <w:pPr>
              <w:spacing w:after="0" w:line="240" w:lineRule="auto"/>
              <w:jc w:val="center"/>
              <w:rPr>
                <w:sz w:val="20"/>
                <w:szCs w:val="20"/>
              </w:rPr>
            </w:pPr>
            <w:r w:rsidRPr="00B30903">
              <w:rPr>
                <w:sz w:val="20"/>
                <w:szCs w:val="20"/>
              </w:rPr>
              <w:t>7%</w:t>
            </w:r>
          </w:p>
        </w:tc>
        <w:tc>
          <w:tcPr>
            <w:tcW w:w="810" w:type="dxa"/>
          </w:tcPr>
          <w:p w14:paraId="178DB00F" w14:textId="77777777" w:rsidR="00B30903" w:rsidRPr="00B30903" w:rsidRDefault="00B30903" w:rsidP="00B30903">
            <w:pPr>
              <w:spacing w:after="0" w:line="240" w:lineRule="auto"/>
              <w:jc w:val="center"/>
              <w:rPr>
                <w:sz w:val="20"/>
                <w:szCs w:val="20"/>
              </w:rPr>
            </w:pPr>
            <w:r w:rsidRPr="00B30903">
              <w:rPr>
                <w:sz w:val="20"/>
                <w:szCs w:val="20"/>
              </w:rPr>
              <w:t>33%</w:t>
            </w:r>
          </w:p>
        </w:tc>
        <w:tc>
          <w:tcPr>
            <w:tcW w:w="918" w:type="dxa"/>
          </w:tcPr>
          <w:p w14:paraId="178DB010" w14:textId="77777777" w:rsidR="00B30903" w:rsidRPr="00B30903" w:rsidRDefault="00B30903" w:rsidP="00851676">
            <w:pPr>
              <w:spacing w:after="0" w:line="240" w:lineRule="auto"/>
              <w:jc w:val="center"/>
              <w:rPr>
                <w:sz w:val="20"/>
                <w:szCs w:val="20"/>
              </w:rPr>
            </w:pPr>
            <w:r w:rsidRPr="00B30903">
              <w:rPr>
                <w:sz w:val="20"/>
                <w:szCs w:val="20"/>
              </w:rPr>
              <w:t>-5</w:t>
            </w:r>
          </w:p>
        </w:tc>
      </w:tr>
      <w:tr w:rsidR="00B30903" w:rsidRPr="00B30903" w14:paraId="178DB019" w14:textId="77777777" w:rsidTr="00917E59">
        <w:trPr>
          <w:trHeight w:val="288"/>
        </w:trPr>
        <w:tc>
          <w:tcPr>
            <w:tcW w:w="4248" w:type="dxa"/>
          </w:tcPr>
          <w:p w14:paraId="178DB012" w14:textId="77777777" w:rsidR="00980AC5" w:rsidRDefault="00B30903" w:rsidP="00980AC5">
            <w:pPr>
              <w:spacing w:after="0" w:line="240" w:lineRule="auto"/>
              <w:rPr>
                <w:b/>
                <w:sz w:val="20"/>
                <w:szCs w:val="20"/>
              </w:rPr>
            </w:pPr>
            <w:r w:rsidRPr="00B30903">
              <w:rPr>
                <w:sz w:val="20"/>
                <w:szCs w:val="20"/>
              </w:rPr>
              <w:t>Econ. Dis.</w:t>
            </w:r>
          </w:p>
        </w:tc>
        <w:tc>
          <w:tcPr>
            <w:tcW w:w="900" w:type="dxa"/>
          </w:tcPr>
          <w:p w14:paraId="178DB013" w14:textId="77777777" w:rsidR="00B30903" w:rsidRPr="00B30903" w:rsidRDefault="00B30903" w:rsidP="00B30903">
            <w:pPr>
              <w:spacing w:after="0" w:line="240" w:lineRule="auto"/>
              <w:jc w:val="center"/>
              <w:rPr>
                <w:sz w:val="20"/>
                <w:szCs w:val="20"/>
              </w:rPr>
            </w:pPr>
            <w:r w:rsidRPr="00B30903">
              <w:rPr>
                <w:sz w:val="20"/>
                <w:szCs w:val="20"/>
              </w:rPr>
              <w:t>54</w:t>
            </w:r>
          </w:p>
        </w:tc>
        <w:tc>
          <w:tcPr>
            <w:tcW w:w="885" w:type="dxa"/>
          </w:tcPr>
          <w:p w14:paraId="178DB01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015" w14:textId="77777777" w:rsidR="00B30903" w:rsidRPr="00B30903" w:rsidRDefault="00B30903" w:rsidP="00B30903">
            <w:pPr>
              <w:spacing w:after="0" w:line="240" w:lineRule="auto"/>
              <w:jc w:val="center"/>
              <w:rPr>
                <w:sz w:val="20"/>
                <w:szCs w:val="20"/>
              </w:rPr>
            </w:pPr>
            <w:r w:rsidRPr="00B30903">
              <w:rPr>
                <w:sz w:val="20"/>
                <w:szCs w:val="20"/>
              </w:rPr>
              <w:t>22%</w:t>
            </w:r>
          </w:p>
        </w:tc>
        <w:tc>
          <w:tcPr>
            <w:tcW w:w="810" w:type="dxa"/>
          </w:tcPr>
          <w:p w14:paraId="178DB016" w14:textId="77777777" w:rsidR="00B30903" w:rsidRPr="00B30903" w:rsidRDefault="00B30903" w:rsidP="00B30903">
            <w:pPr>
              <w:spacing w:after="0" w:line="240" w:lineRule="auto"/>
              <w:jc w:val="center"/>
              <w:rPr>
                <w:sz w:val="20"/>
                <w:szCs w:val="20"/>
              </w:rPr>
            </w:pPr>
            <w:r w:rsidRPr="00B30903">
              <w:rPr>
                <w:sz w:val="20"/>
                <w:szCs w:val="20"/>
              </w:rPr>
              <w:t>8%</w:t>
            </w:r>
          </w:p>
        </w:tc>
        <w:tc>
          <w:tcPr>
            <w:tcW w:w="810" w:type="dxa"/>
          </w:tcPr>
          <w:p w14:paraId="178DB017" w14:textId="77777777" w:rsidR="00B30903" w:rsidRPr="00B30903" w:rsidRDefault="00B30903" w:rsidP="00B30903">
            <w:pPr>
              <w:spacing w:after="0" w:line="240" w:lineRule="auto"/>
              <w:jc w:val="center"/>
              <w:rPr>
                <w:sz w:val="20"/>
                <w:szCs w:val="20"/>
              </w:rPr>
            </w:pPr>
            <w:r w:rsidRPr="00B30903">
              <w:rPr>
                <w:sz w:val="20"/>
                <w:szCs w:val="20"/>
              </w:rPr>
              <w:t>33%</w:t>
            </w:r>
          </w:p>
        </w:tc>
        <w:tc>
          <w:tcPr>
            <w:tcW w:w="918" w:type="dxa"/>
          </w:tcPr>
          <w:p w14:paraId="178DB01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021" w14:textId="77777777" w:rsidTr="00917E59">
        <w:trPr>
          <w:trHeight w:val="288"/>
        </w:trPr>
        <w:tc>
          <w:tcPr>
            <w:tcW w:w="4248" w:type="dxa"/>
          </w:tcPr>
          <w:p w14:paraId="178DB01A" w14:textId="77777777" w:rsidR="00980AC5" w:rsidRDefault="00B30903" w:rsidP="00980AC5">
            <w:pPr>
              <w:spacing w:after="0" w:line="240" w:lineRule="auto"/>
              <w:rPr>
                <w:b/>
                <w:sz w:val="20"/>
                <w:szCs w:val="20"/>
              </w:rPr>
            </w:pPr>
            <w:r w:rsidRPr="00B30903">
              <w:rPr>
                <w:sz w:val="20"/>
                <w:szCs w:val="20"/>
              </w:rPr>
              <w:t>SWD</w:t>
            </w:r>
          </w:p>
        </w:tc>
        <w:tc>
          <w:tcPr>
            <w:tcW w:w="900" w:type="dxa"/>
          </w:tcPr>
          <w:p w14:paraId="178DB01B" w14:textId="77777777" w:rsidR="00B30903" w:rsidRPr="00B30903" w:rsidRDefault="00B30903" w:rsidP="00B30903">
            <w:pPr>
              <w:spacing w:after="0" w:line="240" w:lineRule="auto"/>
              <w:jc w:val="center"/>
              <w:rPr>
                <w:sz w:val="20"/>
                <w:szCs w:val="20"/>
              </w:rPr>
            </w:pPr>
            <w:r w:rsidRPr="00B30903">
              <w:rPr>
                <w:sz w:val="20"/>
                <w:szCs w:val="20"/>
              </w:rPr>
              <w:t>14</w:t>
            </w:r>
          </w:p>
        </w:tc>
        <w:tc>
          <w:tcPr>
            <w:tcW w:w="885" w:type="dxa"/>
          </w:tcPr>
          <w:p w14:paraId="178DB01C"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tcPr>
          <w:p w14:paraId="178DB01D"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01E"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01F" w14:textId="77777777" w:rsidR="00B30903" w:rsidRPr="00B30903" w:rsidRDefault="00B30903" w:rsidP="00B30903">
            <w:pPr>
              <w:spacing w:after="0" w:line="240" w:lineRule="auto"/>
              <w:jc w:val="center"/>
              <w:rPr>
                <w:sz w:val="20"/>
                <w:szCs w:val="20"/>
              </w:rPr>
            </w:pPr>
            <w:r w:rsidRPr="00B30903">
              <w:rPr>
                <w:sz w:val="20"/>
                <w:szCs w:val="20"/>
              </w:rPr>
              <w:t>14%</w:t>
            </w:r>
          </w:p>
        </w:tc>
        <w:tc>
          <w:tcPr>
            <w:tcW w:w="918" w:type="dxa"/>
          </w:tcPr>
          <w:p w14:paraId="178DB020" w14:textId="77777777" w:rsidR="00B30903" w:rsidRPr="00B30903" w:rsidRDefault="00B30903" w:rsidP="00851676">
            <w:pPr>
              <w:spacing w:after="0" w:line="240" w:lineRule="auto"/>
              <w:jc w:val="center"/>
              <w:rPr>
                <w:sz w:val="20"/>
                <w:szCs w:val="20"/>
              </w:rPr>
            </w:pPr>
            <w:r w:rsidRPr="00B30903">
              <w:rPr>
                <w:sz w:val="20"/>
                <w:szCs w:val="20"/>
              </w:rPr>
              <w:t>14</w:t>
            </w:r>
          </w:p>
        </w:tc>
      </w:tr>
      <w:tr w:rsidR="00B30903" w:rsidRPr="00B30903" w14:paraId="178DB029" w14:textId="77777777" w:rsidTr="00917E59">
        <w:trPr>
          <w:trHeight w:val="288"/>
        </w:trPr>
        <w:tc>
          <w:tcPr>
            <w:tcW w:w="4248" w:type="dxa"/>
          </w:tcPr>
          <w:p w14:paraId="178DB022" w14:textId="77777777" w:rsidR="00980AC5" w:rsidRDefault="00B30903" w:rsidP="00980AC5">
            <w:pPr>
              <w:spacing w:after="0" w:line="240" w:lineRule="auto"/>
              <w:rPr>
                <w:b/>
                <w:sz w:val="20"/>
                <w:szCs w:val="20"/>
              </w:rPr>
            </w:pPr>
            <w:r w:rsidRPr="00B30903">
              <w:rPr>
                <w:sz w:val="20"/>
                <w:szCs w:val="20"/>
              </w:rPr>
              <w:t>ELL</w:t>
            </w:r>
            <w:r w:rsidR="008958CD">
              <w:rPr>
                <w:sz w:val="20"/>
                <w:szCs w:val="20"/>
              </w:rPr>
              <w:t>s</w:t>
            </w:r>
          </w:p>
        </w:tc>
        <w:tc>
          <w:tcPr>
            <w:tcW w:w="900" w:type="dxa"/>
          </w:tcPr>
          <w:p w14:paraId="178DB023" w14:textId="77777777" w:rsidR="00B30903" w:rsidRPr="00B30903" w:rsidRDefault="00B30903" w:rsidP="00B30903">
            <w:pPr>
              <w:spacing w:after="0" w:line="240" w:lineRule="auto"/>
              <w:jc w:val="center"/>
              <w:rPr>
                <w:sz w:val="20"/>
                <w:szCs w:val="20"/>
              </w:rPr>
            </w:pPr>
            <w:r w:rsidRPr="00B30903">
              <w:rPr>
                <w:sz w:val="20"/>
                <w:szCs w:val="20"/>
              </w:rPr>
              <w:t>11</w:t>
            </w:r>
          </w:p>
        </w:tc>
        <w:tc>
          <w:tcPr>
            <w:tcW w:w="885" w:type="dxa"/>
          </w:tcPr>
          <w:p w14:paraId="178DB02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02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026"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027" w14:textId="77777777" w:rsidR="00B30903" w:rsidRPr="00B30903" w:rsidRDefault="00B30903" w:rsidP="00B30903">
            <w:pPr>
              <w:spacing w:after="0" w:line="240" w:lineRule="auto"/>
              <w:jc w:val="center"/>
              <w:rPr>
                <w:sz w:val="20"/>
                <w:szCs w:val="20"/>
              </w:rPr>
            </w:pPr>
            <w:r w:rsidRPr="00B30903">
              <w:rPr>
                <w:sz w:val="20"/>
                <w:szCs w:val="20"/>
              </w:rPr>
              <w:t>45%</w:t>
            </w:r>
          </w:p>
        </w:tc>
        <w:tc>
          <w:tcPr>
            <w:tcW w:w="918" w:type="dxa"/>
          </w:tcPr>
          <w:p w14:paraId="178DB02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031" w14:textId="77777777" w:rsidTr="00917E59">
        <w:trPr>
          <w:trHeight w:val="288"/>
        </w:trPr>
        <w:tc>
          <w:tcPr>
            <w:tcW w:w="4248" w:type="dxa"/>
            <w:shd w:val="clear" w:color="auto" w:fill="D9D9D9" w:themeFill="background1" w:themeFillShade="D9"/>
          </w:tcPr>
          <w:p w14:paraId="178DB02A" w14:textId="77777777" w:rsidR="00980AC5" w:rsidRDefault="00B30903" w:rsidP="00980AC5">
            <w:pPr>
              <w:spacing w:after="0" w:line="240" w:lineRule="auto"/>
              <w:rPr>
                <w:b/>
                <w:sz w:val="20"/>
                <w:szCs w:val="20"/>
              </w:rPr>
            </w:pPr>
            <w:r w:rsidRPr="00B30903">
              <w:rPr>
                <w:sz w:val="20"/>
                <w:szCs w:val="20"/>
              </w:rPr>
              <w:t>Kensington International</w:t>
            </w:r>
            <w:r w:rsidR="00522B5E">
              <w:rPr>
                <w:sz w:val="20"/>
                <w:szCs w:val="20"/>
              </w:rPr>
              <w:t xml:space="preserve"> School</w:t>
            </w:r>
          </w:p>
        </w:tc>
        <w:tc>
          <w:tcPr>
            <w:tcW w:w="900" w:type="dxa"/>
            <w:shd w:val="clear" w:color="auto" w:fill="D9D9D9" w:themeFill="background1" w:themeFillShade="D9"/>
          </w:tcPr>
          <w:p w14:paraId="178DB02B" w14:textId="77777777" w:rsidR="00B30903" w:rsidRPr="00B30903" w:rsidRDefault="00B30903" w:rsidP="00B30903">
            <w:pPr>
              <w:spacing w:after="0" w:line="240" w:lineRule="auto"/>
              <w:jc w:val="center"/>
              <w:rPr>
                <w:sz w:val="20"/>
                <w:szCs w:val="20"/>
              </w:rPr>
            </w:pPr>
            <w:r w:rsidRPr="00B30903">
              <w:rPr>
                <w:sz w:val="20"/>
                <w:szCs w:val="20"/>
              </w:rPr>
              <w:t>51</w:t>
            </w:r>
          </w:p>
        </w:tc>
        <w:tc>
          <w:tcPr>
            <w:tcW w:w="885" w:type="dxa"/>
            <w:shd w:val="clear" w:color="auto" w:fill="D9D9D9" w:themeFill="background1" w:themeFillShade="D9"/>
          </w:tcPr>
          <w:p w14:paraId="178DB02C" w14:textId="77777777" w:rsidR="00B30903" w:rsidRPr="00B30903" w:rsidRDefault="00B30903" w:rsidP="00B30903">
            <w:pPr>
              <w:spacing w:after="0" w:line="240" w:lineRule="auto"/>
              <w:jc w:val="center"/>
              <w:rPr>
                <w:sz w:val="20"/>
                <w:szCs w:val="20"/>
              </w:rPr>
            </w:pPr>
            <w:r w:rsidRPr="00B30903">
              <w:rPr>
                <w:sz w:val="20"/>
                <w:szCs w:val="20"/>
              </w:rPr>
              <w:t>37%</w:t>
            </w:r>
          </w:p>
        </w:tc>
        <w:tc>
          <w:tcPr>
            <w:tcW w:w="1005" w:type="dxa"/>
            <w:shd w:val="clear" w:color="auto" w:fill="D9D9D9" w:themeFill="background1" w:themeFillShade="D9"/>
          </w:tcPr>
          <w:p w14:paraId="178DB02D" w14:textId="77777777" w:rsidR="00B30903" w:rsidRPr="00B30903" w:rsidRDefault="00B30903" w:rsidP="00B30903">
            <w:pPr>
              <w:spacing w:after="0" w:line="240" w:lineRule="auto"/>
              <w:jc w:val="center"/>
              <w:rPr>
                <w:sz w:val="20"/>
                <w:szCs w:val="20"/>
              </w:rPr>
            </w:pPr>
            <w:r w:rsidRPr="00B30903">
              <w:rPr>
                <w:sz w:val="20"/>
                <w:szCs w:val="20"/>
              </w:rPr>
              <w:t>43%</w:t>
            </w:r>
          </w:p>
        </w:tc>
        <w:tc>
          <w:tcPr>
            <w:tcW w:w="810" w:type="dxa"/>
            <w:shd w:val="clear" w:color="auto" w:fill="D9D9D9" w:themeFill="background1" w:themeFillShade="D9"/>
          </w:tcPr>
          <w:p w14:paraId="178DB02E" w14:textId="77777777" w:rsidR="00B30903" w:rsidRPr="00B30903" w:rsidRDefault="00B30903" w:rsidP="00B30903">
            <w:pPr>
              <w:spacing w:after="0" w:line="240" w:lineRule="auto"/>
              <w:jc w:val="center"/>
              <w:rPr>
                <w:sz w:val="20"/>
                <w:szCs w:val="20"/>
              </w:rPr>
            </w:pPr>
            <w:r w:rsidRPr="00B30903">
              <w:rPr>
                <w:sz w:val="20"/>
                <w:szCs w:val="20"/>
              </w:rPr>
              <w:t>39%</w:t>
            </w:r>
          </w:p>
        </w:tc>
        <w:tc>
          <w:tcPr>
            <w:tcW w:w="810" w:type="dxa"/>
            <w:shd w:val="clear" w:color="auto" w:fill="D9D9D9" w:themeFill="background1" w:themeFillShade="D9"/>
          </w:tcPr>
          <w:p w14:paraId="178DB02F" w14:textId="77777777" w:rsidR="00B30903" w:rsidRPr="00B30903" w:rsidRDefault="00B30903" w:rsidP="00B30903">
            <w:pPr>
              <w:spacing w:after="0" w:line="240" w:lineRule="auto"/>
              <w:jc w:val="center"/>
              <w:rPr>
                <w:sz w:val="20"/>
                <w:szCs w:val="20"/>
              </w:rPr>
            </w:pPr>
            <w:r w:rsidRPr="00B30903">
              <w:rPr>
                <w:sz w:val="20"/>
                <w:szCs w:val="20"/>
              </w:rPr>
              <w:t>31%</w:t>
            </w:r>
          </w:p>
        </w:tc>
        <w:tc>
          <w:tcPr>
            <w:tcW w:w="918" w:type="dxa"/>
            <w:shd w:val="clear" w:color="auto" w:fill="D9D9D9" w:themeFill="background1" w:themeFillShade="D9"/>
          </w:tcPr>
          <w:p w14:paraId="178DB030" w14:textId="77777777" w:rsidR="00B30903" w:rsidRPr="00B30903" w:rsidRDefault="00B30903" w:rsidP="00851676">
            <w:pPr>
              <w:spacing w:after="0" w:line="240" w:lineRule="auto"/>
              <w:jc w:val="center"/>
              <w:rPr>
                <w:sz w:val="20"/>
                <w:szCs w:val="20"/>
              </w:rPr>
            </w:pPr>
            <w:r w:rsidRPr="00B30903">
              <w:rPr>
                <w:sz w:val="20"/>
                <w:szCs w:val="20"/>
              </w:rPr>
              <w:t>-6</w:t>
            </w:r>
          </w:p>
        </w:tc>
      </w:tr>
      <w:tr w:rsidR="00B30903" w:rsidRPr="00B30903" w14:paraId="178DB039" w14:textId="77777777" w:rsidTr="00917E59">
        <w:trPr>
          <w:trHeight w:val="288"/>
        </w:trPr>
        <w:tc>
          <w:tcPr>
            <w:tcW w:w="4248" w:type="dxa"/>
          </w:tcPr>
          <w:p w14:paraId="178DB032" w14:textId="77777777" w:rsidR="00980AC5" w:rsidRDefault="00B30903" w:rsidP="00980AC5">
            <w:pPr>
              <w:spacing w:after="0" w:line="240" w:lineRule="auto"/>
              <w:rPr>
                <w:b/>
                <w:sz w:val="20"/>
                <w:szCs w:val="20"/>
              </w:rPr>
            </w:pPr>
            <w:r w:rsidRPr="00B30903">
              <w:rPr>
                <w:sz w:val="20"/>
                <w:szCs w:val="20"/>
              </w:rPr>
              <w:t>High Needs</w:t>
            </w:r>
          </w:p>
        </w:tc>
        <w:tc>
          <w:tcPr>
            <w:tcW w:w="900" w:type="dxa"/>
          </w:tcPr>
          <w:p w14:paraId="178DB033" w14:textId="77777777" w:rsidR="00B30903" w:rsidRPr="00B30903" w:rsidRDefault="00B30903" w:rsidP="00B30903">
            <w:pPr>
              <w:spacing w:after="0" w:line="240" w:lineRule="auto"/>
              <w:jc w:val="center"/>
              <w:rPr>
                <w:sz w:val="20"/>
                <w:szCs w:val="20"/>
              </w:rPr>
            </w:pPr>
            <w:r w:rsidRPr="00B30903">
              <w:rPr>
                <w:sz w:val="20"/>
                <w:szCs w:val="20"/>
              </w:rPr>
              <w:t>48</w:t>
            </w:r>
          </w:p>
        </w:tc>
        <w:tc>
          <w:tcPr>
            <w:tcW w:w="885" w:type="dxa"/>
          </w:tcPr>
          <w:p w14:paraId="178DB034" w14:textId="77777777" w:rsidR="00B30903" w:rsidRPr="00B30903" w:rsidRDefault="00B30903" w:rsidP="00B30903">
            <w:pPr>
              <w:spacing w:after="0" w:line="240" w:lineRule="auto"/>
              <w:jc w:val="center"/>
              <w:rPr>
                <w:sz w:val="20"/>
                <w:szCs w:val="20"/>
              </w:rPr>
            </w:pPr>
            <w:r w:rsidRPr="00B30903">
              <w:rPr>
                <w:sz w:val="20"/>
                <w:szCs w:val="20"/>
              </w:rPr>
              <w:t>35%</w:t>
            </w:r>
          </w:p>
        </w:tc>
        <w:tc>
          <w:tcPr>
            <w:tcW w:w="1005" w:type="dxa"/>
          </w:tcPr>
          <w:p w14:paraId="178DB035" w14:textId="77777777" w:rsidR="00B30903" w:rsidRPr="00B30903" w:rsidRDefault="00B30903" w:rsidP="00B30903">
            <w:pPr>
              <w:spacing w:after="0" w:line="240" w:lineRule="auto"/>
              <w:jc w:val="center"/>
              <w:rPr>
                <w:sz w:val="20"/>
                <w:szCs w:val="20"/>
              </w:rPr>
            </w:pPr>
            <w:r w:rsidRPr="00B30903">
              <w:rPr>
                <w:sz w:val="20"/>
                <w:szCs w:val="20"/>
              </w:rPr>
              <w:t>43%</w:t>
            </w:r>
          </w:p>
        </w:tc>
        <w:tc>
          <w:tcPr>
            <w:tcW w:w="810" w:type="dxa"/>
          </w:tcPr>
          <w:p w14:paraId="178DB036" w14:textId="77777777" w:rsidR="00B30903" w:rsidRPr="00B30903" w:rsidRDefault="00B30903" w:rsidP="00B30903">
            <w:pPr>
              <w:spacing w:after="0" w:line="240" w:lineRule="auto"/>
              <w:jc w:val="center"/>
              <w:rPr>
                <w:sz w:val="20"/>
                <w:szCs w:val="20"/>
              </w:rPr>
            </w:pPr>
            <w:r w:rsidRPr="00B30903">
              <w:rPr>
                <w:sz w:val="20"/>
                <w:szCs w:val="20"/>
              </w:rPr>
              <w:t>40%</w:t>
            </w:r>
          </w:p>
        </w:tc>
        <w:tc>
          <w:tcPr>
            <w:tcW w:w="810" w:type="dxa"/>
          </w:tcPr>
          <w:p w14:paraId="178DB037" w14:textId="77777777" w:rsidR="00B30903" w:rsidRPr="00B30903" w:rsidRDefault="00B30903" w:rsidP="00B30903">
            <w:pPr>
              <w:spacing w:after="0" w:line="240" w:lineRule="auto"/>
              <w:jc w:val="center"/>
              <w:rPr>
                <w:sz w:val="20"/>
                <w:szCs w:val="20"/>
              </w:rPr>
            </w:pPr>
            <w:r w:rsidRPr="00B30903">
              <w:rPr>
                <w:sz w:val="20"/>
                <w:szCs w:val="20"/>
              </w:rPr>
              <w:t>29%</w:t>
            </w:r>
          </w:p>
        </w:tc>
        <w:tc>
          <w:tcPr>
            <w:tcW w:w="918" w:type="dxa"/>
          </w:tcPr>
          <w:p w14:paraId="178DB038" w14:textId="77777777" w:rsidR="00B30903" w:rsidRPr="00B30903" w:rsidRDefault="00B30903" w:rsidP="00851676">
            <w:pPr>
              <w:spacing w:after="0" w:line="240" w:lineRule="auto"/>
              <w:jc w:val="center"/>
              <w:rPr>
                <w:sz w:val="20"/>
                <w:szCs w:val="20"/>
              </w:rPr>
            </w:pPr>
            <w:r w:rsidRPr="00B30903">
              <w:rPr>
                <w:sz w:val="20"/>
                <w:szCs w:val="20"/>
              </w:rPr>
              <w:t>-6</w:t>
            </w:r>
          </w:p>
        </w:tc>
      </w:tr>
      <w:tr w:rsidR="00B30903" w:rsidRPr="00B30903" w14:paraId="178DB041" w14:textId="77777777" w:rsidTr="00917E59">
        <w:trPr>
          <w:trHeight w:val="288"/>
        </w:trPr>
        <w:tc>
          <w:tcPr>
            <w:tcW w:w="4248" w:type="dxa"/>
          </w:tcPr>
          <w:p w14:paraId="178DB03A" w14:textId="77777777" w:rsidR="00980AC5" w:rsidRDefault="00B30903" w:rsidP="00980AC5">
            <w:pPr>
              <w:spacing w:after="0" w:line="240" w:lineRule="auto"/>
              <w:rPr>
                <w:b/>
                <w:sz w:val="20"/>
                <w:szCs w:val="20"/>
              </w:rPr>
            </w:pPr>
            <w:r w:rsidRPr="00B30903">
              <w:rPr>
                <w:sz w:val="20"/>
                <w:szCs w:val="20"/>
              </w:rPr>
              <w:t>Econ. Dis.</w:t>
            </w:r>
          </w:p>
        </w:tc>
        <w:tc>
          <w:tcPr>
            <w:tcW w:w="900" w:type="dxa"/>
          </w:tcPr>
          <w:p w14:paraId="178DB03B" w14:textId="77777777" w:rsidR="00B30903" w:rsidRPr="00B30903" w:rsidRDefault="00B30903" w:rsidP="00B30903">
            <w:pPr>
              <w:spacing w:after="0" w:line="240" w:lineRule="auto"/>
              <w:jc w:val="center"/>
              <w:rPr>
                <w:sz w:val="20"/>
                <w:szCs w:val="20"/>
              </w:rPr>
            </w:pPr>
            <w:r w:rsidRPr="00B30903">
              <w:rPr>
                <w:sz w:val="20"/>
                <w:szCs w:val="20"/>
              </w:rPr>
              <w:t>45</w:t>
            </w:r>
          </w:p>
        </w:tc>
        <w:tc>
          <w:tcPr>
            <w:tcW w:w="885" w:type="dxa"/>
          </w:tcPr>
          <w:p w14:paraId="178DB03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03D" w14:textId="77777777" w:rsidR="00B30903" w:rsidRPr="00B30903" w:rsidRDefault="00B30903" w:rsidP="00B30903">
            <w:pPr>
              <w:spacing w:after="0" w:line="240" w:lineRule="auto"/>
              <w:jc w:val="center"/>
              <w:rPr>
                <w:sz w:val="20"/>
                <w:szCs w:val="20"/>
              </w:rPr>
            </w:pPr>
            <w:r w:rsidRPr="00B30903">
              <w:rPr>
                <w:sz w:val="20"/>
                <w:szCs w:val="20"/>
              </w:rPr>
              <w:t>47%</w:t>
            </w:r>
          </w:p>
        </w:tc>
        <w:tc>
          <w:tcPr>
            <w:tcW w:w="810" w:type="dxa"/>
          </w:tcPr>
          <w:p w14:paraId="178DB03E" w14:textId="77777777" w:rsidR="00B30903" w:rsidRPr="00B30903" w:rsidRDefault="00B30903" w:rsidP="00B30903">
            <w:pPr>
              <w:spacing w:after="0" w:line="240" w:lineRule="auto"/>
              <w:jc w:val="center"/>
              <w:rPr>
                <w:sz w:val="20"/>
                <w:szCs w:val="20"/>
              </w:rPr>
            </w:pPr>
            <w:r w:rsidRPr="00B30903">
              <w:rPr>
                <w:sz w:val="20"/>
                <w:szCs w:val="20"/>
              </w:rPr>
              <w:t>40%</w:t>
            </w:r>
          </w:p>
        </w:tc>
        <w:tc>
          <w:tcPr>
            <w:tcW w:w="810" w:type="dxa"/>
          </w:tcPr>
          <w:p w14:paraId="178DB03F" w14:textId="77777777" w:rsidR="00B30903" w:rsidRPr="00B30903" w:rsidRDefault="00B30903" w:rsidP="00B30903">
            <w:pPr>
              <w:spacing w:after="0" w:line="240" w:lineRule="auto"/>
              <w:jc w:val="center"/>
              <w:rPr>
                <w:sz w:val="20"/>
                <w:szCs w:val="20"/>
              </w:rPr>
            </w:pPr>
            <w:r w:rsidRPr="00B30903">
              <w:rPr>
                <w:sz w:val="20"/>
                <w:szCs w:val="20"/>
              </w:rPr>
              <w:t>29%</w:t>
            </w:r>
          </w:p>
        </w:tc>
        <w:tc>
          <w:tcPr>
            <w:tcW w:w="918" w:type="dxa"/>
          </w:tcPr>
          <w:p w14:paraId="178DB04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049" w14:textId="77777777" w:rsidTr="00917E59">
        <w:trPr>
          <w:trHeight w:val="288"/>
        </w:trPr>
        <w:tc>
          <w:tcPr>
            <w:tcW w:w="4248" w:type="dxa"/>
          </w:tcPr>
          <w:p w14:paraId="178DB042" w14:textId="77777777" w:rsidR="00980AC5" w:rsidRDefault="00B30903" w:rsidP="00980AC5">
            <w:pPr>
              <w:spacing w:after="0" w:line="240" w:lineRule="auto"/>
              <w:rPr>
                <w:b/>
                <w:sz w:val="20"/>
                <w:szCs w:val="20"/>
              </w:rPr>
            </w:pPr>
            <w:r w:rsidRPr="00B30903">
              <w:rPr>
                <w:sz w:val="20"/>
                <w:szCs w:val="20"/>
              </w:rPr>
              <w:t>SWD</w:t>
            </w:r>
          </w:p>
        </w:tc>
        <w:tc>
          <w:tcPr>
            <w:tcW w:w="900" w:type="dxa"/>
          </w:tcPr>
          <w:p w14:paraId="178DB043" w14:textId="77777777" w:rsidR="00B30903" w:rsidRPr="00B30903" w:rsidRDefault="00B30903" w:rsidP="00B30903">
            <w:pPr>
              <w:spacing w:after="0" w:line="240" w:lineRule="auto"/>
              <w:jc w:val="center"/>
              <w:rPr>
                <w:sz w:val="20"/>
                <w:szCs w:val="20"/>
              </w:rPr>
            </w:pPr>
            <w:r w:rsidRPr="00B30903">
              <w:rPr>
                <w:sz w:val="20"/>
                <w:szCs w:val="20"/>
              </w:rPr>
              <w:t>12</w:t>
            </w:r>
          </w:p>
        </w:tc>
        <w:tc>
          <w:tcPr>
            <w:tcW w:w="885" w:type="dxa"/>
          </w:tcPr>
          <w:p w14:paraId="178DB04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04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046"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047" w14:textId="77777777" w:rsidR="00B30903" w:rsidRPr="00B30903" w:rsidRDefault="00B30903" w:rsidP="00B30903">
            <w:pPr>
              <w:spacing w:after="0" w:line="240" w:lineRule="auto"/>
              <w:jc w:val="center"/>
              <w:rPr>
                <w:sz w:val="20"/>
                <w:szCs w:val="20"/>
              </w:rPr>
            </w:pPr>
            <w:r w:rsidRPr="00B30903">
              <w:rPr>
                <w:sz w:val="20"/>
                <w:szCs w:val="20"/>
              </w:rPr>
              <w:t>8%</w:t>
            </w:r>
          </w:p>
        </w:tc>
        <w:tc>
          <w:tcPr>
            <w:tcW w:w="918" w:type="dxa"/>
          </w:tcPr>
          <w:p w14:paraId="178DB04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051" w14:textId="77777777" w:rsidTr="00917E59">
        <w:trPr>
          <w:trHeight w:val="288"/>
        </w:trPr>
        <w:tc>
          <w:tcPr>
            <w:tcW w:w="4248" w:type="dxa"/>
          </w:tcPr>
          <w:p w14:paraId="178DB04A" w14:textId="77777777" w:rsidR="00980AC5" w:rsidRDefault="00B30903" w:rsidP="00980AC5">
            <w:pPr>
              <w:spacing w:after="0" w:line="240" w:lineRule="auto"/>
              <w:rPr>
                <w:b/>
                <w:sz w:val="20"/>
                <w:szCs w:val="20"/>
              </w:rPr>
            </w:pPr>
            <w:r w:rsidRPr="00B30903">
              <w:rPr>
                <w:sz w:val="20"/>
                <w:szCs w:val="20"/>
              </w:rPr>
              <w:t>ELL</w:t>
            </w:r>
            <w:r w:rsidR="008958CD">
              <w:rPr>
                <w:sz w:val="20"/>
                <w:szCs w:val="20"/>
              </w:rPr>
              <w:t>s</w:t>
            </w:r>
          </w:p>
        </w:tc>
        <w:tc>
          <w:tcPr>
            <w:tcW w:w="900" w:type="dxa"/>
          </w:tcPr>
          <w:p w14:paraId="178DB04B" w14:textId="77777777" w:rsidR="00B30903" w:rsidRPr="00B30903" w:rsidRDefault="00B30903" w:rsidP="00B30903">
            <w:pPr>
              <w:spacing w:after="0" w:line="240" w:lineRule="auto"/>
              <w:jc w:val="center"/>
              <w:rPr>
                <w:sz w:val="20"/>
                <w:szCs w:val="20"/>
              </w:rPr>
            </w:pPr>
            <w:r w:rsidRPr="00B30903">
              <w:rPr>
                <w:sz w:val="20"/>
                <w:szCs w:val="20"/>
              </w:rPr>
              <w:t>25</w:t>
            </w:r>
          </w:p>
        </w:tc>
        <w:tc>
          <w:tcPr>
            <w:tcW w:w="885" w:type="dxa"/>
          </w:tcPr>
          <w:p w14:paraId="178DB04C" w14:textId="77777777" w:rsidR="00B30903" w:rsidRPr="00B30903" w:rsidRDefault="00B30903" w:rsidP="00B30903">
            <w:pPr>
              <w:spacing w:after="0" w:line="240" w:lineRule="auto"/>
              <w:jc w:val="center"/>
              <w:rPr>
                <w:sz w:val="20"/>
                <w:szCs w:val="20"/>
              </w:rPr>
            </w:pPr>
            <w:r w:rsidRPr="00B30903">
              <w:rPr>
                <w:sz w:val="20"/>
                <w:szCs w:val="20"/>
              </w:rPr>
              <w:t>50%</w:t>
            </w:r>
          </w:p>
        </w:tc>
        <w:tc>
          <w:tcPr>
            <w:tcW w:w="1005" w:type="dxa"/>
          </w:tcPr>
          <w:p w14:paraId="178DB04D" w14:textId="77777777" w:rsidR="00B30903" w:rsidRPr="00B30903" w:rsidRDefault="00B30903" w:rsidP="00B30903">
            <w:pPr>
              <w:spacing w:after="0" w:line="240" w:lineRule="auto"/>
              <w:jc w:val="center"/>
              <w:rPr>
                <w:sz w:val="20"/>
                <w:szCs w:val="20"/>
              </w:rPr>
            </w:pPr>
            <w:r w:rsidRPr="00B30903">
              <w:rPr>
                <w:sz w:val="20"/>
                <w:szCs w:val="20"/>
              </w:rPr>
              <w:t>19%</w:t>
            </w:r>
          </w:p>
        </w:tc>
        <w:tc>
          <w:tcPr>
            <w:tcW w:w="810" w:type="dxa"/>
          </w:tcPr>
          <w:p w14:paraId="178DB04E" w14:textId="77777777" w:rsidR="00B30903" w:rsidRPr="00B30903" w:rsidRDefault="00B30903" w:rsidP="00B30903">
            <w:pPr>
              <w:spacing w:after="0" w:line="240" w:lineRule="auto"/>
              <w:jc w:val="center"/>
              <w:rPr>
                <w:sz w:val="20"/>
                <w:szCs w:val="20"/>
              </w:rPr>
            </w:pPr>
            <w:r w:rsidRPr="00B30903">
              <w:rPr>
                <w:sz w:val="20"/>
                <w:szCs w:val="20"/>
              </w:rPr>
              <w:t>36%</w:t>
            </w:r>
          </w:p>
        </w:tc>
        <w:tc>
          <w:tcPr>
            <w:tcW w:w="810" w:type="dxa"/>
          </w:tcPr>
          <w:p w14:paraId="178DB04F" w14:textId="77777777" w:rsidR="00B30903" w:rsidRPr="00B30903" w:rsidRDefault="00B30903" w:rsidP="00B30903">
            <w:pPr>
              <w:spacing w:after="0" w:line="240" w:lineRule="auto"/>
              <w:jc w:val="center"/>
              <w:rPr>
                <w:sz w:val="20"/>
                <w:szCs w:val="20"/>
              </w:rPr>
            </w:pPr>
            <w:r w:rsidRPr="00B30903">
              <w:rPr>
                <w:sz w:val="20"/>
                <w:szCs w:val="20"/>
              </w:rPr>
              <w:t>20%</w:t>
            </w:r>
          </w:p>
        </w:tc>
        <w:tc>
          <w:tcPr>
            <w:tcW w:w="918" w:type="dxa"/>
          </w:tcPr>
          <w:p w14:paraId="178DB050" w14:textId="77777777" w:rsidR="00B30903" w:rsidRPr="00B30903" w:rsidRDefault="00B30903" w:rsidP="00851676">
            <w:pPr>
              <w:spacing w:after="0" w:line="240" w:lineRule="auto"/>
              <w:jc w:val="center"/>
              <w:rPr>
                <w:sz w:val="20"/>
                <w:szCs w:val="20"/>
              </w:rPr>
            </w:pPr>
            <w:r w:rsidRPr="00B30903">
              <w:rPr>
                <w:sz w:val="20"/>
                <w:szCs w:val="20"/>
              </w:rPr>
              <w:t>-30</w:t>
            </w:r>
          </w:p>
        </w:tc>
      </w:tr>
      <w:tr w:rsidR="00B30903" w:rsidRPr="00B30903" w14:paraId="178DB059" w14:textId="77777777" w:rsidTr="00917E59">
        <w:trPr>
          <w:trHeight w:val="288"/>
        </w:trPr>
        <w:tc>
          <w:tcPr>
            <w:tcW w:w="4248" w:type="dxa"/>
            <w:shd w:val="clear" w:color="auto" w:fill="D9D9D9" w:themeFill="background1" w:themeFillShade="D9"/>
          </w:tcPr>
          <w:p w14:paraId="178DB052" w14:textId="77777777" w:rsidR="00980AC5" w:rsidRDefault="00B30903" w:rsidP="00980AC5">
            <w:pPr>
              <w:spacing w:after="0" w:line="240" w:lineRule="auto"/>
              <w:rPr>
                <w:b/>
                <w:sz w:val="20"/>
                <w:szCs w:val="20"/>
              </w:rPr>
            </w:pPr>
            <w:r w:rsidRPr="00B30903">
              <w:rPr>
                <w:sz w:val="20"/>
                <w:szCs w:val="20"/>
              </w:rPr>
              <w:t>Liberty ES</w:t>
            </w:r>
          </w:p>
        </w:tc>
        <w:tc>
          <w:tcPr>
            <w:tcW w:w="900" w:type="dxa"/>
            <w:shd w:val="clear" w:color="auto" w:fill="D9D9D9" w:themeFill="background1" w:themeFillShade="D9"/>
          </w:tcPr>
          <w:p w14:paraId="178DB053" w14:textId="77777777" w:rsidR="00B30903" w:rsidRPr="00B30903" w:rsidRDefault="00B30903" w:rsidP="00B30903">
            <w:pPr>
              <w:spacing w:after="0" w:line="240" w:lineRule="auto"/>
              <w:jc w:val="center"/>
              <w:rPr>
                <w:sz w:val="20"/>
                <w:szCs w:val="20"/>
              </w:rPr>
            </w:pPr>
            <w:r w:rsidRPr="00B30903">
              <w:rPr>
                <w:sz w:val="20"/>
                <w:szCs w:val="20"/>
              </w:rPr>
              <w:t>38</w:t>
            </w:r>
          </w:p>
        </w:tc>
        <w:tc>
          <w:tcPr>
            <w:tcW w:w="885" w:type="dxa"/>
            <w:shd w:val="clear" w:color="auto" w:fill="D9D9D9" w:themeFill="background1" w:themeFillShade="D9"/>
          </w:tcPr>
          <w:p w14:paraId="178DB054" w14:textId="77777777" w:rsidR="00B30903" w:rsidRPr="00B30903" w:rsidRDefault="00B30903" w:rsidP="00B30903">
            <w:pPr>
              <w:spacing w:after="0" w:line="240" w:lineRule="auto"/>
              <w:jc w:val="center"/>
              <w:rPr>
                <w:sz w:val="20"/>
                <w:szCs w:val="20"/>
              </w:rPr>
            </w:pPr>
            <w:r w:rsidRPr="00B30903">
              <w:rPr>
                <w:sz w:val="20"/>
                <w:szCs w:val="20"/>
              </w:rPr>
              <w:t>31%</w:t>
            </w:r>
          </w:p>
        </w:tc>
        <w:tc>
          <w:tcPr>
            <w:tcW w:w="1005" w:type="dxa"/>
            <w:shd w:val="clear" w:color="auto" w:fill="D9D9D9" w:themeFill="background1" w:themeFillShade="D9"/>
          </w:tcPr>
          <w:p w14:paraId="178DB055" w14:textId="77777777" w:rsidR="00B30903" w:rsidRPr="00B30903" w:rsidRDefault="00B30903" w:rsidP="00B30903">
            <w:pPr>
              <w:spacing w:after="0" w:line="240" w:lineRule="auto"/>
              <w:jc w:val="center"/>
              <w:rPr>
                <w:sz w:val="20"/>
                <w:szCs w:val="20"/>
              </w:rPr>
            </w:pPr>
            <w:r w:rsidRPr="00B30903">
              <w:rPr>
                <w:sz w:val="20"/>
                <w:szCs w:val="20"/>
              </w:rPr>
              <w:t>43%</w:t>
            </w:r>
          </w:p>
        </w:tc>
        <w:tc>
          <w:tcPr>
            <w:tcW w:w="810" w:type="dxa"/>
            <w:shd w:val="clear" w:color="auto" w:fill="D9D9D9" w:themeFill="background1" w:themeFillShade="D9"/>
          </w:tcPr>
          <w:p w14:paraId="178DB056" w14:textId="77777777" w:rsidR="00B30903" w:rsidRPr="00B30903" w:rsidRDefault="00B30903" w:rsidP="00B30903">
            <w:pPr>
              <w:spacing w:after="0" w:line="240" w:lineRule="auto"/>
              <w:jc w:val="center"/>
              <w:rPr>
                <w:sz w:val="20"/>
                <w:szCs w:val="20"/>
              </w:rPr>
            </w:pPr>
            <w:r w:rsidRPr="00B30903">
              <w:rPr>
                <w:sz w:val="20"/>
                <w:szCs w:val="20"/>
              </w:rPr>
              <w:t>37%</w:t>
            </w:r>
          </w:p>
        </w:tc>
        <w:tc>
          <w:tcPr>
            <w:tcW w:w="810" w:type="dxa"/>
            <w:shd w:val="clear" w:color="auto" w:fill="D9D9D9" w:themeFill="background1" w:themeFillShade="D9"/>
          </w:tcPr>
          <w:p w14:paraId="178DB057" w14:textId="77777777" w:rsidR="00B30903" w:rsidRPr="00B30903" w:rsidRDefault="00B30903" w:rsidP="00B30903">
            <w:pPr>
              <w:spacing w:after="0" w:line="240" w:lineRule="auto"/>
              <w:jc w:val="center"/>
              <w:rPr>
                <w:sz w:val="20"/>
                <w:szCs w:val="20"/>
              </w:rPr>
            </w:pPr>
            <w:r w:rsidRPr="00B30903">
              <w:rPr>
                <w:sz w:val="20"/>
                <w:szCs w:val="20"/>
              </w:rPr>
              <w:t>45%</w:t>
            </w:r>
          </w:p>
        </w:tc>
        <w:tc>
          <w:tcPr>
            <w:tcW w:w="918" w:type="dxa"/>
            <w:shd w:val="clear" w:color="auto" w:fill="D9D9D9" w:themeFill="background1" w:themeFillShade="D9"/>
          </w:tcPr>
          <w:p w14:paraId="178DB058" w14:textId="77777777" w:rsidR="00B30903" w:rsidRPr="00B30903" w:rsidRDefault="00B30903" w:rsidP="00851676">
            <w:pPr>
              <w:spacing w:after="0" w:line="240" w:lineRule="auto"/>
              <w:jc w:val="center"/>
              <w:rPr>
                <w:sz w:val="20"/>
                <w:szCs w:val="20"/>
              </w:rPr>
            </w:pPr>
            <w:r w:rsidRPr="00B30903">
              <w:rPr>
                <w:sz w:val="20"/>
                <w:szCs w:val="20"/>
              </w:rPr>
              <w:t>14</w:t>
            </w:r>
          </w:p>
        </w:tc>
      </w:tr>
      <w:tr w:rsidR="00B30903" w:rsidRPr="00B30903" w14:paraId="178DB061" w14:textId="77777777" w:rsidTr="00917E59">
        <w:trPr>
          <w:trHeight w:val="288"/>
        </w:trPr>
        <w:tc>
          <w:tcPr>
            <w:tcW w:w="4248" w:type="dxa"/>
          </w:tcPr>
          <w:p w14:paraId="178DB05A" w14:textId="77777777" w:rsidR="00980AC5" w:rsidRDefault="00B30903" w:rsidP="00980AC5">
            <w:pPr>
              <w:spacing w:after="0" w:line="240" w:lineRule="auto"/>
              <w:rPr>
                <w:b/>
                <w:sz w:val="20"/>
                <w:szCs w:val="20"/>
              </w:rPr>
            </w:pPr>
            <w:r w:rsidRPr="00B30903">
              <w:rPr>
                <w:sz w:val="20"/>
                <w:szCs w:val="20"/>
              </w:rPr>
              <w:t>High Needs</w:t>
            </w:r>
          </w:p>
        </w:tc>
        <w:tc>
          <w:tcPr>
            <w:tcW w:w="900" w:type="dxa"/>
          </w:tcPr>
          <w:p w14:paraId="178DB05B" w14:textId="77777777" w:rsidR="00B30903" w:rsidRPr="00B30903" w:rsidRDefault="00B30903" w:rsidP="00B30903">
            <w:pPr>
              <w:spacing w:after="0" w:line="240" w:lineRule="auto"/>
              <w:jc w:val="center"/>
              <w:rPr>
                <w:sz w:val="20"/>
                <w:szCs w:val="20"/>
              </w:rPr>
            </w:pPr>
            <w:r w:rsidRPr="00B30903">
              <w:rPr>
                <w:sz w:val="20"/>
                <w:szCs w:val="20"/>
              </w:rPr>
              <w:t>29</w:t>
            </w:r>
          </w:p>
        </w:tc>
        <w:tc>
          <w:tcPr>
            <w:tcW w:w="885" w:type="dxa"/>
          </w:tcPr>
          <w:p w14:paraId="178DB05C" w14:textId="77777777" w:rsidR="00B30903" w:rsidRPr="00B30903" w:rsidRDefault="00B30903" w:rsidP="00B30903">
            <w:pPr>
              <w:spacing w:after="0" w:line="240" w:lineRule="auto"/>
              <w:jc w:val="center"/>
              <w:rPr>
                <w:sz w:val="20"/>
                <w:szCs w:val="20"/>
              </w:rPr>
            </w:pPr>
            <w:r w:rsidRPr="00B30903">
              <w:rPr>
                <w:sz w:val="20"/>
                <w:szCs w:val="20"/>
              </w:rPr>
              <w:t>32%</w:t>
            </w:r>
          </w:p>
        </w:tc>
        <w:tc>
          <w:tcPr>
            <w:tcW w:w="1005" w:type="dxa"/>
          </w:tcPr>
          <w:p w14:paraId="178DB05D" w14:textId="77777777" w:rsidR="00B30903" w:rsidRPr="00B30903" w:rsidRDefault="00B30903" w:rsidP="00B30903">
            <w:pPr>
              <w:spacing w:after="0" w:line="240" w:lineRule="auto"/>
              <w:jc w:val="center"/>
              <w:rPr>
                <w:sz w:val="20"/>
                <w:szCs w:val="20"/>
              </w:rPr>
            </w:pPr>
            <w:r w:rsidRPr="00B30903">
              <w:rPr>
                <w:sz w:val="20"/>
                <w:szCs w:val="20"/>
              </w:rPr>
              <w:t>41%</w:t>
            </w:r>
          </w:p>
        </w:tc>
        <w:tc>
          <w:tcPr>
            <w:tcW w:w="810" w:type="dxa"/>
          </w:tcPr>
          <w:p w14:paraId="178DB05E" w14:textId="77777777" w:rsidR="00B30903" w:rsidRPr="00B30903" w:rsidRDefault="00B30903" w:rsidP="00B30903">
            <w:pPr>
              <w:spacing w:after="0" w:line="240" w:lineRule="auto"/>
              <w:jc w:val="center"/>
              <w:rPr>
                <w:sz w:val="20"/>
                <w:szCs w:val="20"/>
              </w:rPr>
            </w:pPr>
            <w:r w:rsidRPr="00B30903">
              <w:rPr>
                <w:sz w:val="20"/>
                <w:szCs w:val="20"/>
              </w:rPr>
              <w:t>33%</w:t>
            </w:r>
          </w:p>
        </w:tc>
        <w:tc>
          <w:tcPr>
            <w:tcW w:w="810" w:type="dxa"/>
          </w:tcPr>
          <w:p w14:paraId="178DB05F" w14:textId="77777777" w:rsidR="00B30903" w:rsidRPr="00B30903" w:rsidRDefault="00B30903" w:rsidP="00B30903">
            <w:pPr>
              <w:spacing w:after="0" w:line="240" w:lineRule="auto"/>
              <w:jc w:val="center"/>
              <w:rPr>
                <w:sz w:val="20"/>
                <w:szCs w:val="20"/>
              </w:rPr>
            </w:pPr>
            <w:r w:rsidRPr="00B30903">
              <w:rPr>
                <w:sz w:val="20"/>
                <w:szCs w:val="20"/>
              </w:rPr>
              <w:t>34%</w:t>
            </w:r>
          </w:p>
        </w:tc>
        <w:tc>
          <w:tcPr>
            <w:tcW w:w="918" w:type="dxa"/>
          </w:tcPr>
          <w:p w14:paraId="178DB060" w14:textId="77777777" w:rsidR="00B30903" w:rsidRPr="00B30903" w:rsidRDefault="00B30903" w:rsidP="00851676">
            <w:pPr>
              <w:spacing w:after="0" w:line="240" w:lineRule="auto"/>
              <w:jc w:val="center"/>
              <w:rPr>
                <w:sz w:val="20"/>
                <w:szCs w:val="20"/>
              </w:rPr>
            </w:pPr>
            <w:r w:rsidRPr="00B30903">
              <w:rPr>
                <w:sz w:val="20"/>
                <w:szCs w:val="20"/>
              </w:rPr>
              <w:t>2</w:t>
            </w:r>
          </w:p>
        </w:tc>
      </w:tr>
      <w:tr w:rsidR="00B30903" w:rsidRPr="00B30903" w14:paraId="178DB069" w14:textId="77777777" w:rsidTr="00917E59">
        <w:trPr>
          <w:trHeight w:val="288"/>
        </w:trPr>
        <w:tc>
          <w:tcPr>
            <w:tcW w:w="4248" w:type="dxa"/>
          </w:tcPr>
          <w:p w14:paraId="178DB062" w14:textId="77777777" w:rsidR="00980AC5" w:rsidRDefault="00B30903" w:rsidP="00980AC5">
            <w:pPr>
              <w:spacing w:after="0" w:line="240" w:lineRule="auto"/>
              <w:rPr>
                <w:b/>
                <w:sz w:val="20"/>
                <w:szCs w:val="20"/>
              </w:rPr>
            </w:pPr>
            <w:r w:rsidRPr="00B30903">
              <w:rPr>
                <w:sz w:val="20"/>
                <w:szCs w:val="20"/>
              </w:rPr>
              <w:t>Econ. Dis.</w:t>
            </w:r>
          </w:p>
        </w:tc>
        <w:tc>
          <w:tcPr>
            <w:tcW w:w="900" w:type="dxa"/>
          </w:tcPr>
          <w:p w14:paraId="178DB063" w14:textId="77777777" w:rsidR="00B30903" w:rsidRPr="00B30903" w:rsidRDefault="00B30903" w:rsidP="00B30903">
            <w:pPr>
              <w:spacing w:after="0" w:line="240" w:lineRule="auto"/>
              <w:jc w:val="center"/>
              <w:rPr>
                <w:sz w:val="20"/>
                <w:szCs w:val="20"/>
              </w:rPr>
            </w:pPr>
            <w:r w:rsidRPr="00B30903">
              <w:rPr>
                <w:sz w:val="20"/>
                <w:szCs w:val="20"/>
              </w:rPr>
              <w:t>27</w:t>
            </w:r>
          </w:p>
        </w:tc>
        <w:tc>
          <w:tcPr>
            <w:tcW w:w="885" w:type="dxa"/>
          </w:tcPr>
          <w:p w14:paraId="178DB06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065" w14:textId="77777777" w:rsidR="00B30903" w:rsidRPr="00B30903" w:rsidRDefault="00B30903" w:rsidP="00B30903">
            <w:pPr>
              <w:spacing w:after="0" w:line="240" w:lineRule="auto"/>
              <w:jc w:val="center"/>
              <w:rPr>
                <w:sz w:val="20"/>
                <w:szCs w:val="20"/>
              </w:rPr>
            </w:pPr>
            <w:r w:rsidRPr="00B30903">
              <w:rPr>
                <w:sz w:val="20"/>
                <w:szCs w:val="20"/>
              </w:rPr>
              <w:t>42%</w:t>
            </w:r>
          </w:p>
        </w:tc>
        <w:tc>
          <w:tcPr>
            <w:tcW w:w="810" w:type="dxa"/>
          </w:tcPr>
          <w:p w14:paraId="178DB066" w14:textId="77777777" w:rsidR="00B30903" w:rsidRPr="00B30903" w:rsidRDefault="00B30903" w:rsidP="00B30903">
            <w:pPr>
              <w:spacing w:after="0" w:line="240" w:lineRule="auto"/>
              <w:jc w:val="center"/>
              <w:rPr>
                <w:sz w:val="20"/>
                <w:szCs w:val="20"/>
              </w:rPr>
            </w:pPr>
            <w:r w:rsidRPr="00B30903">
              <w:rPr>
                <w:sz w:val="20"/>
                <w:szCs w:val="20"/>
              </w:rPr>
              <w:t>37%</w:t>
            </w:r>
          </w:p>
        </w:tc>
        <w:tc>
          <w:tcPr>
            <w:tcW w:w="810" w:type="dxa"/>
          </w:tcPr>
          <w:p w14:paraId="178DB067" w14:textId="77777777" w:rsidR="00B30903" w:rsidRPr="00B30903" w:rsidRDefault="00B30903" w:rsidP="00B30903">
            <w:pPr>
              <w:spacing w:after="0" w:line="240" w:lineRule="auto"/>
              <w:jc w:val="center"/>
              <w:rPr>
                <w:sz w:val="20"/>
                <w:szCs w:val="20"/>
              </w:rPr>
            </w:pPr>
            <w:r w:rsidRPr="00B30903">
              <w:rPr>
                <w:sz w:val="20"/>
                <w:szCs w:val="20"/>
              </w:rPr>
              <w:t>33%</w:t>
            </w:r>
          </w:p>
        </w:tc>
        <w:tc>
          <w:tcPr>
            <w:tcW w:w="918" w:type="dxa"/>
          </w:tcPr>
          <w:p w14:paraId="178DB06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071" w14:textId="77777777" w:rsidTr="00917E59">
        <w:trPr>
          <w:trHeight w:val="288"/>
        </w:trPr>
        <w:tc>
          <w:tcPr>
            <w:tcW w:w="4248" w:type="dxa"/>
          </w:tcPr>
          <w:p w14:paraId="178DB06A" w14:textId="77777777" w:rsidR="00980AC5" w:rsidRDefault="00B30903" w:rsidP="00980AC5">
            <w:pPr>
              <w:spacing w:after="0" w:line="240" w:lineRule="auto"/>
              <w:rPr>
                <w:b/>
                <w:sz w:val="20"/>
                <w:szCs w:val="20"/>
              </w:rPr>
            </w:pPr>
            <w:r w:rsidRPr="00B30903">
              <w:rPr>
                <w:sz w:val="20"/>
                <w:szCs w:val="20"/>
              </w:rPr>
              <w:t>SWD</w:t>
            </w:r>
          </w:p>
        </w:tc>
        <w:tc>
          <w:tcPr>
            <w:tcW w:w="900" w:type="dxa"/>
          </w:tcPr>
          <w:p w14:paraId="178DB06B" w14:textId="77777777" w:rsidR="00B30903" w:rsidRPr="00B30903" w:rsidRDefault="00B30903" w:rsidP="00B30903">
            <w:pPr>
              <w:spacing w:after="0" w:line="240" w:lineRule="auto"/>
              <w:jc w:val="center"/>
              <w:rPr>
                <w:sz w:val="20"/>
                <w:szCs w:val="20"/>
              </w:rPr>
            </w:pPr>
            <w:r w:rsidRPr="00B30903">
              <w:rPr>
                <w:sz w:val="20"/>
                <w:szCs w:val="20"/>
              </w:rPr>
              <w:t>4</w:t>
            </w:r>
          </w:p>
        </w:tc>
        <w:tc>
          <w:tcPr>
            <w:tcW w:w="885" w:type="dxa"/>
          </w:tcPr>
          <w:p w14:paraId="178DB06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06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06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06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07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079" w14:textId="77777777" w:rsidTr="00917E59">
        <w:trPr>
          <w:trHeight w:val="288"/>
        </w:trPr>
        <w:tc>
          <w:tcPr>
            <w:tcW w:w="4248" w:type="dxa"/>
          </w:tcPr>
          <w:p w14:paraId="178DB072" w14:textId="77777777" w:rsidR="00980AC5" w:rsidRDefault="00B30903" w:rsidP="00980AC5">
            <w:pPr>
              <w:spacing w:after="0" w:line="240" w:lineRule="auto"/>
              <w:rPr>
                <w:b/>
                <w:sz w:val="20"/>
                <w:szCs w:val="20"/>
              </w:rPr>
            </w:pPr>
            <w:r w:rsidRPr="00B30903">
              <w:rPr>
                <w:sz w:val="20"/>
                <w:szCs w:val="20"/>
              </w:rPr>
              <w:t>ELL</w:t>
            </w:r>
            <w:r w:rsidR="008958CD">
              <w:rPr>
                <w:sz w:val="20"/>
                <w:szCs w:val="20"/>
              </w:rPr>
              <w:t>s</w:t>
            </w:r>
          </w:p>
        </w:tc>
        <w:tc>
          <w:tcPr>
            <w:tcW w:w="900" w:type="dxa"/>
          </w:tcPr>
          <w:p w14:paraId="178DB073" w14:textId="77777777" w:rsidR="00B30903" w:rsidRPr="00B30903" w:rsidRDefault="00B30903" w:rsidP="00B30903">
            <w:pPr>
              <w:spacing w:after="0" w:line="240" w:lineRule="auto"/>
              <w:jc w:val="center"/>
              <w:rPr>
                <w:sz w:val="20"/>
                <w:szCs w:val="20"/>
              </w:rPr>
            </w:pPr>
            <w:r w:rsidRPr="00B30903">
              <w:rPr>
                <w:sz w:val="20"/>
                <w:szCs w:val="20"/>
              </w:rPr>
              <w:t>11</w:t>
            </w:r>
          </w:p>
        </w:tc>
        <w:tc>
          <w:tcPr>
            <w:tcW w:w="885" w:type="dxa"/>
          </w:tcPr>
          <w:p w14:paraId="178DB07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07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076" w14:textId="77777777" w:rsidR="00B30903" w:rsidRPr="00B30903" w:rsidRDefault="00B30903" w:rsidP="00B30903">
            <w:pPr>
              <w:spacing w:after="0" w:line="240" w:lineRule="auto"/>
              <w:jc w:val="center"/>
              <w:rPr>
                <w:sz w:val="20"/>
                <w:szCs w:val="20"/>
              </w:rPr>
            </w:pPr>
            <w:r w:rsidRPr="00B30903">
              <w:rPr>
                <w:sz w:val="20"/>
                <w:szCs w:val="20"/>
              </w:rPr>
              <w:t>18%</w:t>
            </w:r>
          </w:p>
        </w:tc>
        <w:tc>
          <w:tcPr>
            <w:tcW w:w="810" w:type="dxa"/>
          </w:tcPr>
          <w:p w14:paraId="178DB077" w14:textId="77777777" w:rsidR="00B30903" w:rsidRPr="00B30903" w:rsidRDefault="00B30903" w:rsidP="00B30903">
            <w:pPr>
              <w:spacing w:after="0" w:line="240" w:lineRule="auto"/>
              <w:jc w:val="center"/>
              <w:rPr>
                <w:sz w:val="20"/>
                <w:szCs w:val="20"/>
              </w:rPr>
            </w:pPr>
            <w:r w:rsidRPr="00B30903">
              <w:rPr>
                <w:sz w:val="20"/>
                <w:szCs w:val="20"/>
              </w:rPr>
              <w:t>18%</w:t>
            </w:r>
          </w:p>
        </w:tc>
        <w:tc>
          <w:tcPr>
            <w:tcW w:w="918" w:type="dxa"/>
          </w:tcPr>
          <w:p w14:paraId="178DB07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081" w14:textId="77777777" w:rsidTr="00917E59">
        <w:trPr>
          <w:trHeight w:val="288"/>
        </w:trPr>
        <w:tc>
          <w:tcPr>
            <w:tcW w:w="4248" w:type="dxa"/>
            <w:shd w:val="clear" w:color="auto" w:fill="D9D9D9" w:themeFill="background1" w:themeFillShade="D9"/>
          </w:tcPr>
          <w:p w14:paraId="178DB07A" w14:textId="77777777" w:rsidR="00980AC5" w:rsidRDefault="00B30903" w:rsidP="00980AC5">
            <w:pPr>
              <w:spacing w:after="0" w:line="240" w:lineRule="auto"/>
              <w:rPr>
                <w:b/>
                <w:sz w:val="20"/>
                <w:szCs w:val="20"/>
              </w:rPr>
            </w:pPr>
            <w:r w:rsidRPr="00B30903">
              <w:rPr>
                <w:sz w:val="20"/>
                <w:szCs w:val="20"/>
              </w:rPr>
              <w:t>Lincoln ES</w:t>
            </w:r>
          </w:p>
        </w:tc>
        <w:tc>
          <w:tcPr>
            <w:tcW w:w="900" w:type="dxa"/>
            <w:shd w:val="clear" w:color="auto" w:fill="D9D9D9" w:themeFill="background1" w:themeFillShade="D9"/>
          </w:tcPr>
          <w:p w14:paraId="178DB07B" w14:textId="77777777" w:rsidR="00B30903" w:rsidRPr="00B30903" w:rsidRDefault="00B30903" w:rsidP="00B30903">
            <w:pPr>
              <w:spacing w:after="0" w:line="240" w:lineRule="auto"/>
              <w:jc w:val="center"/>
              <w:rPr>
                <w:sz w:val="20"/>
                <w:szCs w:val="20"/>
              </w:rPr>
            </w:pPr>
            <w:r w:rsidRPr="00B30903">
              <w:rPr>
                <w:sz w:val="20"/>
                <w:szCs w:val="20"/>
              </w:rPr>
              <w:t>47</w:t>
            </w:r>
          </w:p>
        </w:tc>
        <w:tc>
          <w:tcPr>
            <w:tcW w:w="885" w:type="dxa"/>
            <w:shd w:val="clear" w:color="auto" w:fill="D9D9D9" w:themeFill="background1" w:themeFillShade="D9"/>
          </w:tcPr>
          <w:p w14:paraId="178DB07C" w14:textId="77777777" w:rsidR="00B30903" w:rsidRPr="00B30903" w:rsidRDefault="00B30903" w:rsidP="00B30903">
            <w:pPr>
              <w:spacing w:after="0" w:line="240" w:lineRule="auto"/>
              <w:jc w:val="center"/>
              <w:rPr>
                <w:sz w:val="20"/>
                <w:szCs w:val="20"/>
              </w:rPr>
            </w:pPr>
            <w:r w:rsidRPr="00B30903">
              <w:rPr>
                <w:sz w:val="20"/>
                <w:szCs w:val="20"/>
              </w:rPr>
              <w:t>23%</w:t>
            </w:r>
          </w:p>
        </w:tc>
        <w:tc>
          <w:tcPr>
            <w:tcW w:w="1005" w:type="dxa"/>
            <w:shd w:val="clear" w:color="auto" w:fill="D9D9D9" w:themeFill="background1" w:themeFillShade="D9"/>
          </w:tcPr>
          <w:p w14:paraId="178DB07D" w14:textId="77777777" w:rsidR="00B30903" w:rsidRPr="00B30903" w:rsidRDefault="00B30903" w:rsidP="00B30903">
            <w:pPr>
              <w:spacing w:after="0" w:line="240" w:lineRule="auto"/>
              <w:jc w:val="center"/>
              <w:rPr>
                <w:sz w:val="20"/>
                <w:szCs w:val="20"/>
              </w:rPr>
            </w:pPr>
            <w:r w:rsidRPr="00B30903">
              <w:rPr>
                <w:sz w:val="20"/>
                <w:szCs w:val="20"/>
              </w:rPr>
              <w:t>29%</w:t>
            </w:r>
          </w:p>
        </w:tc>
        <w:tc>
          <w:tcPr>
            <w:tcW w:w="810" w:type="dxa"/>
            <w:shd w:val="clear" w:color="auto" w:fill="D9D9D9" w:themeFill="background1" w:themeFillShade="D9"/>
          </w:tcPr>
          <w:p w14:paraId="178DB07E" w14:textId="77777777" w:rsidR="00B30903" w:rsidRPr="00B30903" w:rsidRDefault="00B30903" w:rsidP="00B30903">
            <w:pPr>
              <w:spacing w:after="0" w:line="240" w:lineRule="auto"/>
              <w:jc w:val="center"/>
              <w:rPr>
                <w:sz w:val="20"/>
                <w:szCs w:val="20"/>
              </w:rPr>
            </w:pPr>
            <w:r w:rsidRPr="00B30903">
              <w:rPr>
                <w:sz w:val="20"/>
                <w:szCs w:val="20"/>
              </w:rPr>
              <w:t>2%</w:t>
            </w:r>
          </w:p>
        </w:tc>
        <w:tc>
          <w:tcPr>
            <w:tcW w:w="810" w:type="dxa"/>
            <w:shd w:val="clear" w:color="auto" w:fill="D9D9D9" w:themeFill="background1" w:themeFillShade="D9"/>
          </w:tcPr>
          <w:p w14:paraId="178DB07F" w14:textId="77777777" w:rsidR="00B30903" w:rsidRPr="00B30903" w:rsidRDefault="00B30903" w:rsidP="00B30903">
            <w:pPr>
              <w:spacing w:after="0" w:line="240" w:lineRule="auto"/>
              <w:jc w:val="center"/>
              <w:rPr>
                <w:sz w:val="20"/>
                <w:szCs w:val="20"/>
              </w:rPr>
            </w:pPr>
            <w:r w:rsidRPr="00B30903">
              <w:rPr>
                <w:sz w:val="20"/>
                <w:szCs w:val="20"/>
              </w:rPr>
              <w:t>15%</w:t>
            </w:r>
          </w:p>
        </w:tc>
        <w:tc>
          <w:tcPr>
            <w:tcW w:w="918" w:type="dxa"/>
            <w:shd w:val="clear" w:color="auto" w:fill="D9D9D9" w:themeFill="background1" w:themeFillShade="D9"/>
          </w:tcPr>
          <w:p w14:paraId="178DB080" w14:textId="77777777" w:rsidR="00B30903" w:rsidRPr="00B30903" w:rsidRDefault="00B30903" w:rsidP="00851676">
            <w:pPr>
              <w:spacing w:after="0" w:line="240" w:lineRule="auto"/>
              <w:jc w:val="center"/>
              <w:rPr>
                <w:sz w:val="20"/>
                <w:szCs w:val="20"/>
              </w:rPr>
            </w:pPr>
            <w:r w:rsidRPr="00B30903">
              <w:rPr>
                <w:sz w:val="20"/>
                <w:szCs w:val="20"/>
              </w:rPr>
              <w:t>-8</w:t>
            </w:r>
          </w:p>
        </w:tc>
      </w:tr>
      <w:tr w:rsidR="00B30903" w:rsidRPr="00B30903" w14:paraId="178DB089" w14:textId="77777777" w:rsidTr="00917E59">
        <w:trPr>
          <w:trHeight w:val="288"/>
        </w:trPr>
        <w:tc>
          <w:tcPr>
            <w:tcW w:w="4248" w:type="dxa"/>
          </w:tcPr>
          <w:p w14:paraId="178DB082" w14:textId="77777777" w:rsidR="00980AC5" w:rsidRDefault="00B30903" w:rsidP="00980AC5">
            <w:pPr>
              <w:spacing w:after="0" w:line="240" w:lineRule="auto"/>
              <w:rPr>
                <w:b/>
                <w:sz w:val="20"/>
                <w:szCs w:val="20"/>
              </w:rPr>
            </w:pPr>
            <w:r w:rsidRPr="00B30903">
              <w:rPr>
                <w:sz w:val="20"/>
                <w:szCs w:val="20"/>
              </w:rPr>
              <w:lastRenderedPageBreak/>
              <w:t>High Needs</w:t>
            </w:r>
          </w:p>
        </w:tc>
        <w:tc>
          <w:tcPr>
            <w:tcW w:w="900" w:type="dxa"/>
          </w:tcPr>
          <w:p w14:paraId="178DB083" w14:textId="77777777" w:rsidR="00B30903" w:rsidRPr="00B30903" w:rsidRDefault="00B30903" w:rsidP="00B30903">
            <w:pPr>
              <w:spacing w:after="0" w:line="240" w:lineRule="auto"/>
              <w:jc w:val="center"/>
              <w:rPr>
                <w:sz w:val="20"/>
                <w:szCs w:val="20"/>
              </w:rPr>
            </w:pPr>
            <w:r w:rsidRPr="00B30903">
              <w:rPr>
                <w:sz w:val="20"/>
                <w:szCs w:val="20"/>
              </w:rPr>
              <w:t>44</w:t>
            </w:r>
          </w:p>
        </w:tc>
        <w:tc>
          <w:tcPr>
            <w:tcW w:w="885" w:type="dxa"/>
          </w:tcPr>
          <w:p w14:paraId="178DB084" w14:textId="77777777" w:rsidR="00B30903" w:rsidRPr="00B30903" w:rsidRDefault="00B30903" w:rsidP="00B30903">
            <w:pPr>
              <w:spacing w:after="0" w:line="240" w:lineRule="auto"/>
              <w:jc w:val="center"/>
              <w:rPr>
                <w:sz w:val="20"/>
                <w:szCs w:val="20"/>
              </w:rPr>
            </w:pPr>
            <w:r w:rsidRPr="00B30903">
              <w:rPr>
                <w:sz w:val="20"/>
                <w:szCs w:val="20"/>
              </w:rPr>
              <w:t>24%</w:t>
            </w:r>
          </w:p>
        </w:tc>
        <w:tc>
          <w:tcPr>
            <w:tcW w:w="1005" w:type="dxa"/>
          </w:tcPr>
          <w:p w14:paraId="178DB085" w14:textId="77777777" w:rsidR="00B30903" w:rsidRPr="00B30903" w:rsidRDefault="00B30903" w:rsidP="00B30903">
            <w:pPr>
              <w:spacing w:after="0" w:line="240" w:lineRule="auto"/>
              <w:jc w:val="center"/>
              <w:rPr>
                <w:sz w:val="20"/>
                <w:szCs w:val="20"/>
              </w:rPr>
            </w:pPr>
            <w:r w:rsidRPr="00B30903">
              <w:rPr>
                <w:sz w:val="20"/>
                <w:szCs w:val="20"/>
              </w:rPr>
              <w:t>28%</w:t>
            </w:r>
          </w:p>
        </w:tc>
        <w:tc>
          <w:tcPr>
            <w:tcW w:w="810" w:type="dxa"/>
          </w:tcPr>
          <w:p w14:paraId="178DB086" w14:textId="77777777" w:rsidR="00B30903" w:rsidRPr="00B30903" w:rsidRDefault="00B30903" w:rsidP="00B30903">
            <w:pPr>
              <w:spacing w:after="0" w:line="240" w:lineRule="auto"/>
              <w:jc w:val="center"/>
              <w:rPr>
                <w:sz w:val="20"/>
                <w:szCs w:val="20"/>
              </w:rPr>
            </w:pPr>
            <w:r w:rsidRPr="00B30903">
              <w:rPr>
                <w:sz w:val="20"/>
                <w:szCs w:val="20"/>
              </w:rPr>
              <w:t>2%</w:t>
            </w:r>
          </w:p>
        </w:tc>
        <w:tc>
          <w:tcPr>
            <w:tcW w:w="810" w:type="dxa"/>
          </w:tcPr>
          <w:p w14:paraId="178DB087" w14:textId="77777777" w:rsidR="00B30903" w:rsidRPr="00B30903" w:rsidRDefault="00B30903" w:rsidP="00B30903">
            <w:pPr>
              <w:spacing w:after="0" w:line="240" w:lineRule="auto"/>
              <w:jc w:val="center"/>
              <w:rPr>
                <w:sz w:val="20"/>
                <w:szCs w:val="20"/>
              </w:rPr>
            </w:pPr>
            <w:r w:rsidRPr="00B30903">
              <w:rPr>
                <w:sz w:val="20"/>
                <w:szCs w:val="20"/>
              </w:rPr>
              <w:t>14%</w:t>
            </w:r>
          </w:p>
        </w:tc>
        <w:tc>
          <w:tcPr>
            <w:tcW w:w="918" w:type="dxa"/>
          </w:tcPr>
          <w:p w14:paraId="178DB088" w14:textId="77777777" w:rsidR="00B30903" w:rsidRPr="00B30903" w:rsidRDefault="00B30903" w:rsidP="00851676">
            <w:pPr>
              <w:spacing w:after="0" w:line="240" w:lineRule="auto"/>
              <w:jc w:val="center"/>
              <w:rPr>
                <w:sz w:val="20"/>
                <w:szCs w:val="20"/>
              </w:rPr>
            </w:pPr>
            <w:r w:rsidRPr="00B30903">
              <w:rPr>
                <w:sz w:val="20"/>
                <w:szCs w:val="20"/>
              </w:rPr>
              <w:t>-10</w:t>
            </w:r>
          </w:p>
        </w:tc>
      </w:tr>
      <w:tr w:rsidR="00B30903" w:rsidRPr="00B30903" w14:paraId="178DB091" w14:textId="77777777" w:rsidTr="00917E59">
        <w:trPr>
          <w:trHeight w:val="288"/>
        </w:trPr>
        <w:tc>
          <w:tcPr>
            <w:tcW w:w="4248" w:type="dxa"/>
          </w:tcPr>
          <w:p w14:paraId="178DB08A" w14:textId="77777777" w:rsidR="00980AC5" w:rsidRDefault="00B30903" w:rsidP="00980AC5">
            <w:pPr>
              <w:spacing w:after="0" w:line="240" w:lineRule="auto"/>
              <w:rPr>
                <w:b/>
                <w:sz w:val="20"/>
                <w:szCs w:val="20"/>
              </w:rPr>
            </w:pPr>
            <w:r w:rsidRPr="00B30903">
              <w:rPr>
                <w:sz w:val="20"/>
                <w:szCs w:val="20"/>
              </w:rPr>
              <w:t>Econ. Dis.</w:t>
            </w:r>
          </w:p>
        </w:tc>
        <w:tc>
          <w:tcPr>
            <w:tcW w:w="900" w:type="dxa"/>
          </w:tcPr>
          <w:p w14:paraId="178DB08B" w14:textId="77777777" w:rsidR="00B30903" w:rsidRPr="00B30903" w:rsidRDefault="00B30903" w:rsidP="00B30903">
            <w:pPr>
              <w:spacing w:after="0" w:line="240" w:lineRule="auto"/>
              <w:jc w:val="center"/>
              <w:rPr>
                <w:sz w:val="20"/>
                <w:szCs w:val="20"/>
              </w:rPr>
            </w:pPr>
            <w:r w:rsidRPr="00B30903">
              <w:rPr>
                <w:sz w:val="20"/>
                <w:szCs w:val="20"/>
              </w:rPr>
              <w:t>43</w:t>
            </w:r>
          </w:p>
        </w:tc>
        <w:tc>
          <w:tcPr>
            <w:tcW w:w="885" w:type="dxa"/>
          </w:tcPr>
          <w:p w14:paraId="178DB08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08D" w14:textId="77777777" w:rsidR="00B30903" w:rsidRPr="00B30903" w:rsidRDefault="00B30903" w:rsidP="00B30903">
            <w:pPr>
              <w:spacing w:after="0" w:line="240" w:lineRule="auto"/>
              <w:jc w:val="center"/>
              <w:rPr>
                <w:sz w:val="20"/>
                <w:szCs w:val="20"/>
              </w:rPr>
            </w:pPr>
            <w:r w:rsidRPr="00B30903">
              <w:rPr>
                <w:sz w:val="20"/>
                <w:szCs w:val="20"/>
              </w:rPr>
              <w:t>28%</w:t>
            </w:r>
          </w:p>
        </w:tc>
        <w:tc>
          <w:tcPr>
            <w:tcW w:w="810" w:type="dxa"/>
          </w:tcPr>
          <w:p w14:paraId="178DB08E" w14:textId="77777777" w:rsidR="00B30903" w:rsidRPr="00B30903" w:rsidRDefault="00B30903" w:rsidP="00B30903">
            <w:pPr>
              <w:spacing w:after="0" w:line="240" w:lineRule="auto"/>
              <w:jc w:val="center"/>
              <w:rPr>
                <w:sz w:val="20"/>
                <w:szCs w:val="20"/>
              </w:rPr>
            </w:pPr>
            <w:r w:rsidRPr="00B30903">
              <w:rPr>
                <w:sz w:val="20"/>
                <w:szCs w:val="20"/>
              </w:rPr>
              <w:t>3%</w:t>
            </w:r>
          </w:p>
        </w:tc>
        <w:tc>
          <w:tcPr>
            <w:tcW w:w="810" w:type="dxa"/>
          </w:tcPr>
          <w:p w14:paraId="178DB08F" w14:textId="77777777" w:rsidR="00B30903" w:rsidRPr="00B30903" w:rsidRDefault="00B30903" w:rsidP="00B30903">
            <w:pPr>
              <w:spacing w:after="0" w:line="240" w:lineRule="auto"/>
              <w:jc w:val="center"/>
              <w:rPr>
                <w:sz w:val="20"/>
                <w:szCs w:val="20"/>
              </w:rPr>
            </w:pPr>
            <w:r w:rsidRPr="00B30903">
              <w:rPr>
                <w:sz w:val="20"/>
                <w:szCs w:val="20"/>
              </w:rPr>
              <w:t>14%</w:t>
            </w:r>
          </w:p>
        </w:tc>
        <w:tc>
          <w:tcPr>
            <w:tcW w:w="918" w:type="dxa"/>
          </w:tcPr>
          <w:p w14:paraId="178DB09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099" w14:textId="77777777" w:rsidTr="00917E59">
        <w:trPr>
          <w:trHeight w:val="288"/>
        </w:trPr>
        <w:tc>
          <w:tcPr>
            <w:tcW w:w="4248" w:type="dxa"/>
          </w:tcPr>
          <w:p w14:paraId="178DB092" w14:textId="77777777" w:rsidR="00980AC5" w:rsidRDefault="00B30903" w:rsidP="00980AC5">
            <w:pPr>
              <w:spacing w:after="0" w:line="240" w:lineRule="auto"/>
              <w:rPr>
                <w:b/>
                <w:sz w:val="20"/>
                <w:szCs w:val="20"/>
              </w:rPr>
            </w:pPr>
            <w:r w:rsidRPr="00B30903">
              <w:rPr>
                <w:sz w:val="20"/>
                <w:szCs w:val="20"/>
              </w:rPr>
              <w:t>SWD</w:t>
            </w:r>
          </w:p>
        </w:tc>
        <w:tc>
          <w:tcPr>
            <w:tcW w:w="900" w:type="dxa"/>
          </w:tcPr>
          <w:p w14:paraId="178DB093" w14:textId="77777777" w:rsidR="00B30903" w:rsidRPr="00B30903" w:rsidRDefault="00B30903" w:rsidP="00B30903">
            <w:pPr>
              <w:spacing w:after="0" w:line="240" w:lineRule="auto"/>
              <w:jc w:val="center"/>
              <w:rPr>
                <w:sz w:val="20"/>
                <w:szCs w:val="20"/>
              </w:rPr>
            </w:pPr>
            <w:r w:rsidRPr="00B30903">
              <w:rPr>
                <w:sz w:val="20"/>
                <w:szCs w:val="20"/>
              </w:rPr>
              <w:t>12</w:t>
            </w:r>
          </w:p>
        </w:tc>
        <w:tc>
          <w:tcPr>
            <w:tcW w:w="885" w:type="dxa"/>
          </w:tcPr>
          <w:p w14:paraId="178DB094" w14:textId="77777777" w:rsidR="00B30903" w:rsidRPr="00B30903" w:rsidRDefault="00B30903" w:rsidP="00B30903">
            <w:pPr>
              <w:spacing w:after="0" w:line="240" w:lineRule="auto"/>
              <w:jc w:val="center"/>
              <w:rPr>
                <w:sz w:val="20"/>
                <w:szCs w:val="20"/>
              </w:rPr>
            </w:pPr>
            <w:r w:rsidRPr="00B30903">
              <w:rPr>
                <w:sz w:val="20"/>
                <w:szCs w:val="20"/>
              </w:rPr>
              <w:t>7%</w:t>
            </w:r>
          </w:p>
        </w:tc>
        <w:tc>
          <w:tcPr>
            <w:tcW w:w="1005" w:type="dxa"/>
          </w:tcPr>
          <w:p w14:paraId="178DB095"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096"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097"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098" w14:textId="77777777" w:rsidR="00B30903" w:rsidRPr="00B30903" w:rsidRDefault="00B30903" w:rsidP="00851676">
            <w:pPr>
              <w:spacing w:after="0" w:line="240" w:lineRule="auto"/>
              <w:jc w:val="center"/>
              <w:rPr>
                <w:sz w:val="20"/>
                <w:szCs w:val="20"/>
              </w:rPr>
            </w:pPr>
            <w:r w:rsidRPr="00B30903">
              <w:rPr>
                <w:sz w:val="20"/>
                <w:szCs w:val="20"/>
              </w:rPr>
              <w:t>-7</w:t>
            </w:r>
          </w:p>
        </w:tc>
      </w:tr>
      <w:tr w:rsidR="00B30903" w:rsidRPr="00B30903" w14:paraId="178DB0A1" w14:textId="77777777" w:rsidTr="00917E59">
        <w:trPr>
          <w:trHeight w:val="288"/>
        </w:trPr>
        <w:tc>
          <w:tcPr>
            <w:tcW w:w="4248" w:type="dxa"/>
          </w:tcPr>
          <w:p w14:paraId="178DB09A" w14:textId="77777777" w:rsidR="00980AC5" w:rsidRDefault="00B30903" w:rsidP="00980AC5">
            <w:pPr>
              <w:spacing w:after="0" w:line="240" w:lineRule="auto"/>
              <w:rPr>
                <w:b/>
                <w:sz w:val="20"/>
                <w:szCs w:val="20"/>
              </w:rPr>
            </w:pPr>
            <w:r w:rsidRPr="00B30903">
              <w:rPr>
                <w:sz w:val="20"/>
                <w:szCs w:val="20"/>
              </w:rPr>
              <w:t>ELL</w:t>
            </w:r>
            <w:r w:rsidR="008958CD">
              <w:rPr>
                <w:sz w:val="20"/>
                <w:szCs w:val="20"/>
              </w:rPr>
              <w:t>s</w:t>
            </w:r>
          </w:p>
        </w:tc>
        <w:tc>
          <w:tcPr>
            <w:tcW w:w="900" w:type="dxa"/>
          </w:tcPr>
          <w:p w14:paraId="178DB09B" w14:textId="77777777" w:rsidR="00B30903" w:rsidRPr="00B30903" w:rsidRDefault="00B30903" w:rsidP="00B30903">
            <w:pPr>
              <w:spacing w:after="0" w:line="240" w:lineRule="auto"/>
              <w:jc w:val="center"/>
              <w:rPr>
                <w:sz w:val="20"/>
                <w:szCs w:val="20"/>
              </w:rPr>
            </w:pPr>
            <w:r w:rsidRPr="00B30903">
              <w:rPr>
                <w:sz w:val="20"/>
                <w:szCs w:val="20"/>
              </w:rPr>
              <w:t>22</w:t>
            </w:r>
          </w:p>
        </w:tc>
        <w:tc>
          <w:tcPr>
            <w:tcW w:w="885" w:type="dxa"/>
          </w:tcPr>
          <w:p w14:paraId="178DB09C" w14:textId="77777777" w:rsidR="00B30903" w:rsidRPr="00B30903" w:rsidRDefault="00B30903" w:rsidP="00B30903">
            <w:pPr>
              <w:spacing w:after="0" w:line="240" w:lineRule="auto"/>
              <w:jc w:val="center"/>
              <w:rPr>
                <w:sz w:val="20"/>
                <w:szCs w:val="20"/>
              </w:rPr>
            </w:pPr>
            <w:r w:rsidRPr="00B30903">
              <w:rPr>
                <w:sz w:val="20"/>
                <w:szCs w:val="20"/>
              </w:rPr>
              <w:t>16%</w:t>
            </w:r>
          </w:p>
        </w:tc>
        <w:tc>
          <w:tcPr>
            <w:tcW w:w="1005" w:type="dxa"/>
          </w:tcPr>
          <w:p w14:paraId="178DB09D" w14:textId="77777777" w:rsidR="00B30903" w:rsidRPr="00B30903" w:rsidRDefault="00B30903" w:rsidP="00B30903">
            <w:pPr>
              <w:spacing w:after="0" w:line="240" w:lineRule="auto"/>
              <w:jc w:val="center"/>
              <w:rPr>
                <w:sz w:val="20"/>
                <w:szCs w:val="20"/>
              </w:rPr>
            </w:pPr>
            <w:r w:rsidRPr="00B30903">
              <w:rPr>
                <w:sz w:val="20"/>
                <w:szCs w:val="20"/>
              </w:rPr>
              <w:t>18%</w:t>
            </w:r>
          </w:p>
        </w:tc>
        <w:tc>
          <w:tcPr>
            <w:tcW w:w="810" w:type="dxa"/>
          </w:tcPr>
          <w:p w14:paraId="178DB09E"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09F" w14:textId="77777777" w:rsidR="00B30903" w:rsidRPr="00B30903" w:rsidRDefault="00B30903" w:rsidP="00B30903">
            <w:pPr>
              <w:spacing w:after="0" w:line="240" w:lineRule="auto"/>
              <w:jc w:val="center"/>
              <w:rPr>
                <w:sz w:val="20"/>
                <w:szCs w:val="20"/>
              </w:rPr>
            </w:pPr>
            <w:r w:rsidRPr="00B30903">
              <w:rPr>
                <w:sz w:val="20"/>
                <w:szCs w:val="20"/>
              </w:rPr>
              <w:t>14%</w:t>
            </w:r>
          </w:p>
        </w:tc>
        <w:tc>
          <w:tcPr>
            <w:tcW w:w="918" w:type="dxa"/>
          </w:tcPr>
          <w:p w14:paraId="178DB0A0" w14:textId="77777777" w:rsidR="00B30903" w:rsidRPr="00B30903" w:rsidRDefault="00B30903" w:rsidP="00851676">
            <w:pPr>
              <w:spacing w:after="0" w:line="240" w:lineRule="auto"/>
              <w:jc w:val="center"/>
              <w:rPr>
                <w:sz w:val="20"/>
                <w:szCs w:val="20"/>
              </w:rPr>
            </w:pPr>
            <w:r w:rsidRPr="00B30903">
              <w:rPr>
                <w:sz w:val="20"/>
                <w:szCs w:val="20"/>
              </w:rPr>
              <w:t>-2</w:t>
            </w:r>
          </w:p>
        </w:tc>
      </w:tr>
      <w:tr w:rsidR="00B30903" w:rsidRPr="00B30903" w14:paraId="178DB0A9" w14:textId="77777777" w:rsidTr="00917E59">
        <w:trPr>
          <w:trHeight w:val="288"/>
        </w:trPr>
        <w:tc>
          <w:tcPr>
            <w:tcW w:w="4248" w:type="dxa"/>
            <w:shd w:val="clear" w:color="auto" w:fill="D9D9D9" w:themeFill="background1" w:themeFillShade="D9"/>
          </w:tcPr>
          <w:p w14:paraId="178DB0A2" w14:textId="77777777" w:rsidR="00980AC5" w:rsidRDefault="00B30903" w:rsidP="00980AC5">
            <w:pPr>
              <w:spacing w:after="0" w:line="240" w:lineRule="auto"/>
              <w:rPr>
                <w:b/>
                <w:sz w:val="20"/>
                <w:szCs w:val="20"/>
              </w:rPr>
            </w:pPr>
            <w:r w:rsidRPr="00B30903">
              <w:rPr>
                <w:sz w:val="20"/>
                <w:szCs w:val="20"/>
              </w:rPr>
              <w:t xml:space="preserve">Dryden </w:t>
            </w:r>
            <w:r w:rsidR="00522B5E">
              <w:rPr>
                <w:sz w:val="20"/>
                <w:szCs w:val="20"/>
              </w:rPr>
              <w:t xml:space="preserve">Veterans </w:t>
            </w:r>
            <w:r w:rsidRPr="00B30903">
              <w:rPr>
                <w:sz w:val="20"/>
                <w:szCs w:val="20"/>
              </w:rPr>
              <w:t>Memorial ES</w:t>
            </w:r>
          </w:p>
        </w:tc>
        <w:tc>
          <w:tcPr>
            <w:tcW w:w="900" w:type="dxa"/>
            <w:shd w:val="clear" w:color="auto" w:fill="D9D9D9" w:themeFill="background1" w:themeFillShade="D9"/>
          </w:tcPr>
          <w:p w14:paraId="178DB0A3" w14:textId="77777777" w:rsidR="00B30903" w:rsidRPr="00B30903" w:rsidRDefault="00B30903" w:rsidP="00B30903">
            <w:pPr>
              <w:spacing w:after="0" w:line="240" w:lineRule="auto"/>
              <w:jc w:val="center"/>
              <w:rPr>
                <w:sz w:val="20"/>
                <w:szCs w:val="20"/>
              </w:rPr>
            </w:pPr>
            <w:r w:rsidRPr="00B30903">
              <w:rPr>
                <w:sz w:val="20"/>
                <w:szCs w:val="20"/>
              </w:rPr>
              <w:t>33</w:t>
            </w:r>
          </w:p>
        </w:tc>
        <w:tc>
          <w:tcPr>
            <w:tcW w:w="885" w:type="dxa"/>
            <w:shd w:val="clear" w:color="auto" w:fill="D9D9D9" w:themeFill="background1" w:themeFillShade="D9"/>
          </w:tcPr>
          <w:p w14:paraId="178DB0A4" w14:textId="77777777" w:rsidR="00B30903" w:rsidRPr="00B30903" w:rsidRDefault="00B30903" w:rsidP="00B30903">
            <w:pPr>
              <w:spacing w:after="0" w:line="240" w:lineRule="auto"/>
              <w:jc w:val="center"/>
              <w:rPr>
                <w:sz w:val="20"/>
                <w:szCs w:val="20"/>
              </w:rPr>
            </w:pPr>
            <w:r w:rsidRPr="00B30903">
              <w:rPr>
                <w:sz w:val="20"/>
                <w:szCs w:val="20"/>
              </w:rPr>
              <w:t>20%</w:t>
            </w:r>
          </w:p>
        </w:tc>
        <w:tc>
          <w:tcPr>
            <w:tcW w:w="1005" w:type="dxa"/>
            <w:shd w:val="clear" w:color="auto" w:fill="D9D9D9" w:themeFill="background1" w:themeFillShade="D9"/>
          </w:tcPr>
          <w:p w14:paraId="178DB0A5" w14:textId="77777777" w:rsidR="00B30903" w:rsidRPr="00B30903" w:rsidRDefault="00B30903" w:rsidP="00B30903">
            <w:pPr>
              <w:spacing w:after="0" w:line="240" w:lineRule="auto"/>
              <w:jc w:val="center"/>
              <w:rPr>
                <w:sz w:val="20"/>
                <w:szCs w:val="20"/>
              </w:rPr>
            </w:pPr>
            <w:r w:rsidRPr="00B30903">
              <w:rPr>
                <w:sz w:val="20"/>
                <w:szCs w:val="20"/>
              </w:rPr>
              <w:t>31%</w:t>
            </w:r>
          </w:p>
        </w:tc>
        <w:tc>
          <w:tcPr>
            <w:tcW w:w="810" w:type="dxa"/>
            <w:shd w:val="clear" w:color="auto" w:fill="D9D9D9" w:themeFill="background1" w:themeFillShade="D9"/>
          </w:tcPr>
          <w:p w14:paraId="178DB0A6" w14:textId="77777777" w:rsidR="00B30903" w:rsidRPr="00B30903" w:rsidRDefault="00B30903" w:rsidP="00B30903">
            <w:pPr>
              <w:spacing w:after="0" w:line="240" w:lineRule="auto"/>
              <w:jc w:val="center"/>
              <w:rPr>
                <w:sz w:val="20"/>
                <w:szCs w:val="20"/>
              </w:rPr>
            </w:pPr>
            <w:r w:rsidRPr="00B30903">
              <w:rPr>
                <w:sz w:val="20"/>
                <w:szCs w:val="20"/>
              </w:rPr>
              <w:t>14%</w:t>
            </w:r>
          </w:p>
        </w:tc>
        <w:tc>
          <w:tcPr>
            <w:tcW w:w="810" w:type="dxa"/>
            <w:shd w:val="clear" w:color="auto" w:fill="D9D9D9" w:themeFill="background1" w:themeFillShade="D9"/>
          </w:tcPr>
          <w:p w14:paraId="178DB0A7" w14:textId="77777777" w:rsidR="00B30903" w:rsidRPr="00B30903" w:rsidRDefault="00B30903" w:rsidP="00B30903">
            <w:pPr>
              <w:spacing w:after="0" w:line="240" w:lineRule="auto"/>
              <w:jc w:val="center"/>
              <w:rPr>
                <w:sz w:val="20"/>
                <w:szCs w:val="20"/>
              </w:rPr>
            </w:pPr>
            <w:r w:rsidRPr="00B30903">
              <w:rPr>
                <w:sz w:val="20"/>
                <w:szCs w:val="20"/>
              </w:rPr>
              <w:t>36%</w:t>
            </w:r>
          </w:p>
        </w:tc>
        <w:tc>
          <w:tcPr>
            <w:tcW w:w="918" w:type="dxa"/>
            <w:shd w:val="clear" w:color="auto" w:fill="D9D9D9" w:themeFill="background1" w:themeFillShade="D9"/>
          </w:tcPr>
          <w:p w14:paraId="178DB0A8" w14:textId="77777777" w:rsidR="00B30903" w:rsidRPr="00B30903" w:rsidRDefault="00B30903" w:rsidP="00851676">
            <w:pPr>
              <w:spacing w:after="0" w:line="240" w:lineRule="auto"/>
              <w:jc w:val="center"/>
              <w:rPr>
                <w:sz w:val="20"/>
                <w:szCs w:val="20"/>
              </w:rPr>
            </w:pPr>
            <w:r w:rsidRPr="00B30903">
              <w:rPr>
                <w:sz w:val="20"/>
                <w:szCs w:val="20"/>
              </w:rPr>
              <w:t>16</w:t>
            </w:r>
          </w:p>
        </w:tc>
      </w:tr>
      <w:tr w:rsidR="00B30903" w:rsidRPr="00B30903" w14:paraId="178DB0B1" w14:textId="77777777" w:rsidTr="00917E59">
        <w:trPr>
          <w:trHeight w:val="288"/>
        </w:trPr>
        <w:tc>
          <w:tcPr>
            <w:tcW w:w="4248" w:type="dxa"/>
          </w:tcPr>
          <w:p w14:paraId="178DB0AA" w14:textId="77777777" w:rsidR="00980AC5" w:rsidRDefault="00B30903" w:rsidP="00980AC5">
            <w:pPr>
              <w:spacing w:after="0" w:line="240" w:lineRule="auto"/>
              <w:rPr>
                <w:b/>
                <w:sz w:val="20"/>
                <w:szCs w:val="20"/>
              </w:rPr>
            </w:pPr>
            <w:r w:rsidRPr="00B30903">
              <w:rPr>
                <w:sz w:val="20"/>
                <w:szCs w:val="20"/>
              </w:rPr>
              <w:t>High Needs</w:t>
            </w:r>
          </w:p>
        </w:tc>
        <w:tc>
          <w:tcPr>
            <w:tcW w:w="900" w:type="dxa"/>
          </w:tcPr>
          <w:p w14:paraId="178DB0AB" w14:textId="77777777" w:rsidR="00B30903" w:rsidRPr="00B30903" w:rsidRDefault="00B30903" w:rsidP="00B30903">
            <w:pPr>
              <w:spacing w:after="0" w:line="240" w:lineRule="auto"/>
              <w:jc w:val="center"/>
              <w:rPr>
                <w:sz w:val="20"/>
                <w:szCs w:val="20"/>
              </w:rPr>
            </w:pPr>
            <w:r w:rsidRPr="00B30903">
              <w:rPr>
                <w:sz w:val="20"/>
                <w:szCs w:val="20"/>
              </w:rPr>
              <w:t>20</w:t>
            </w:r>
          </w:p>
        </w:tc>
        <w:tc>
          <w:tcPr>
            <w:tcW w:w="885" w:type="dxa"/>
          </w:tcPr>
          <w:p w14:paraId="178DB0AC" w14:textId="77777777" w:rsidR="00B30903" w:rsidRPr="00B30903" w:rsidRDefault="00B30903" w:rsidP="00B30903">
            <w:pPr>
              <w:spacing w:after="0" w:line="240" w:lineRule="auto"/>
              <w:jc w:val="center"/>
              <w:rPr>
                <w:sz w:val="20"/>
                <w:szCs w:val="20"/>
              </w:rPr>
            </w:pPr>
            <w:r w:rsidRPr="00B30903">
              <w:rPr>
                <w:sz w:val="20"/>
                <w:szCs w:val="20"/>
              </w:rPr>
              <w:t>12%</w:t>
            </w:r>
          </w:p>
        </w:tc>
        <w:tc>
          <w:tcPr>
            <w:tcW w:w="1005" w:type="dxa"/>
          </w:tcPr>
          <w:p w14:paraId="178DB0AD" w14:textId="77777777" w:rsidR="00B30903" w:rsidRPr="00B30903" w:rsidRDefault="00B30903" w:rsidP="00B30903">
            <w:pPr>
              <w:spacing w:after="0" w:line="240" w:lineRule="auto"/>
              <w:jc w:val="center"/>
              <w:rPr>
                <w:sz w:val="20"/>
                <w:szCs w:val="20"/>
              </w:rPr>
            </w:pPr>
            <w:r w:rsidRPr="00B30903">
              <w:rPr>
                <w:sz w:val="20"/>
                <w:szCs w:val="20"/>
              </w:rPr>
              <w:t>29%</w:t>
            </w:r>
          </w:p>
        </w:tc>
        <w:tc>
          <w:tcPr>
            <w:tcW w:w="810" w:type="dxa"/>
          </w:tcPr>
          <w:p w14:paraId="178DB0AE" w14:textId="77777777" w:rsidR="00B30903" w:rsidRPr="00B30903" w:rsidRDefault="00B30903" w:rsidP="00B30903">
            <w:pPr>
              <w:spacing w:after="0" w:line="240" w:lineRule="auto"/>
              <w:jc w:val="center"/>
              <w:rPr>
                <w:sz w:val="20"/>
                <w:szCs w:val="20"/>
              </w:rPr>
            </w:pPr>
            <w:r w:rsidRPr="00B30903">
              <w:rPr>
                <w:sz w:val="20"/>
                <w:szCs w:val="20"/>
              </w:rPr>
              <w:t>13%</w:t>
            </w:r>
          </w:p>
        </w:tc>
        <w:tc>
          <w:tcPr>
            <w:tcW w:w="810" w:type="dxa"/>
          </w:tcPr>
          <w:p w14:paraId="178DB0AF" w14:textId="77777777" w:rsidR="00B30903" w:rsidRPr="00B30903" w:rsidRDefault="00B30903" w:rsidP="00B30903">
            <w:pPr>
              <w:spacing w:after="0" w:line="240" w:lineRule="auto"/>
              <w:jc w:val="center"/>
              <w:rPr>
                <w:sz w:val="20"/>
                <w:szCs w:val="20"/>
              </w:rPr>
            </w:pPr>
            <w:r w:rsidRPr="00B30903">
              <w:rPr>
                <w:sz w:val="20"/>
                <w:szCs w:val="20"/>
              </w:rPr>
              <w:t>30%</w:t>
            </w:r>
          </w:p>
        </w:tc>
        <w:tc>
          <w:tcPr>
            <w:tcW w:w="918" w:type="dxa"/>
          </w:tcPr>
          <w:p w14:paraId="178DB0B0" w14:textId="77777777" w:rsidR="00B30903" w:rsidRPr="00B30903" w:rsidRDefault="00B30903" w:rsidP="00851676">
            <w:pPr>
              <w:spacing w:after="0" w:line="240" w:lineRule="auto"/>
              <w:jc w:val="center"/>
              <w:rPr>
                <w:sz w:val="20"/>
                <w:szCs w:val="20"/>
              </w:rPr>
            </w:pPr>
            <w:r w:rsidRPr="00B30903">
              <w:rPr>
                <w:sz w:val="20"/>
                <w:szCs w:val="20"/>
              </w:rPr>
              <w:t>18</w:t>
            </w:r>
          </w:p>
        </w:tc>
      </w:tr>
      <w:tr w:rsidR="00B30903" w:rsidRPr="00B30903" w14:paraId="178DB0B9" w14:textId="77777777" w:rsidTr="00917E59">
        <w:trPr>
          <w:trHeight w:val="288"/>
        </w:trPr>
        <w:tc>
          <w:tcPr>
            <w:tcW w:w="4248" w:type="dxa"/>
          </w:tcPr>
          <w:p w14:paraId="178DB0B2" w14:textId="77777777" w:rsidR="00980AC5" w:rsidRDefault="00B30903" w:rsidP="00980AC5">
            <w:pPr>
              <w:spacing w:after="0" w:line="240" w:lineRule="auto"/>
              <w:rPr>
                <w:b/>
                <w:sz w:val="20"/>
                <w:szCs w:val="20"/>
              </w:rPr>
            </w:pPr>
            <w:r w:rsidRPr="00B30903">
              <w:rPr>
                <w:sz w:val="20"/>
                <w:szCs w:val="20"/>
              </w:rPr>
              <w:t>Econ. Dis.</w:t>
            </w:r>
          </w:p>
        </w:tc>
        <w:tc>
          <w:tcPr>
            <w:tcW w:w="900" w:type="dxa"/>
          </w:tcPr>
          <w:p w14:paraId="178DB0B3" w14:textId="77777777" w:rsidR="00B30903" w:rsidRPr="00B30903" w:rsidRDefault="00B30903" w:rsidP="00B30903">
            <w:pPr>
              <w:spacing w:after="0" w:line="240" w:lineRule="auto"/>
              <w:jc w:val="center"/>
              <w:rPr>
                <w:sz w:val="20"/>
                <w:szCs w:val="20"/>
              </w:rPr>
            </w:pPr>
            <w:r w:rsidRPr="00B30903">
              <w:rPr>
                <w:sz w:val="20"/>
                <w:szCs w:val="20"/>
              </w:rPr>
              <w:t>20</w:t>
            </w:r>
          </w:p>
        </w:tc>
        <w:tc>
          <w:tcPr>
            <w:tcW w:w="885" w:type="dxa"/>
          </w:tcPr>
          <w:p w14:paraId="178DB0B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0B5" w14:textId="77777777" w:rsidR="00B30903" w:rsidRPr="00B30903" w:rsidRDefault="00B30903" w:rsidP="00B30903">
            <w:pPr>
              <w:spacing w:after="0" w:line="240" w:lineRule="auto"/>
              <w:jc w:val="center"/>
              <w:rPr>
                <w:sz w:val="20"/>
                <w:szCs w:val="20"/>
              </w:rPr>
            </w:pPr>
            <w:r w:rsidRPr="00B30903">
              <w:rPr>
                <w:sz w:val="20"/>
                <w:szCs w:val="20"/>
              </w:rPr>
              <w:t>30%</w:t>
            </w:r>
          </w:p>
        </w:tc>
        <w:tc>
          <w:tcPr>
            <w:tcW w:w="810" w:type="dxa"/>
          </w:tcPr>
          <w:p w14:paraId="178DB0B6" w14:textId="77777777" w:rsidR="00B30903" w:rsidRPr="00B30903" w:rsidRDefault="00B30903" w:rsidP="00B30903">
            <w:pPr>
              <w:spacing w:after="0" w:line="240" w:lineRule="auto"/>
              <w:jc w:val="center"/>
              <w:rPr>
                <w:sz w:val="20"/>
                <w:szCs w:val="20"/>
              </w:rPr>
            </w:pPr>
            <w:r w:rsidRPr="00B30903">
              <w:rPr>
                <w:sz w:val="20"/>
                <w:szCs w:val="20"/>
              </w:rPr>
              <w:t>14%</w:t>
            </w:r>
          </w:p>
        </w:tc>
        <w:tc>
          <w:tcPr>
            <w:tcW w:w="810" w:type="dxa"/>
          </w:tcPr>
          <w:p w14:paraId="178DB0B7" w14:textId="77777777" w:rsidR="00B30903" w:rsidRPr="00B30903" w:rsidRDefault="00B30903" w:rsidP="00B30903">
            <w:pPr>
              <w:spacing w:after="0" w:line="240" w:lineRule="auto"/>
              <w:jc w:val="center"/>
              <w:rPr>
                <w:sz w:val="20"/>
                <w:szCs w:val="20"/>
              </w:rPr>
            </w:pPr>
            <w:r w:rsidRPr="00B30903">
              <w:rPr>
                <w:sz w:val="20"/>
                <w:szCs w:val="20"/>
              </w:rPr>
              <w:t>30%</w:t>
            </w:r>
          </w:p>
        </w:tc>
        <w:tc>
          <w:tcPr>
            <w:tcW w:w="918" w:type="dxa"/>
          </w:tcPr>
          <w:p w14:paraId="178DB0B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0C1" w14:textId="77777777" w:rsidTr="00917E59">
        <w:trPr>
          <w:trHeight w:val="288"/>
        </w:trPr>
        <w:tc>
          <w:tcPr>
            <w:tcW w:w="4248" w:type="dxa"/>
          </w:tcPr>
          <w:p w14:paraId="178DB0BA" w14:textId="77777777" w:rsidR="00980AC5" w:rsidRDefault="00B30903" w:rsidP="00980AC5">
            <w:pPr>
              <w:spacing w:after="0" w:line="240" w:lineRule="auto"/>
              <w:rPr>
                <w:b/>
                <w:sz w:val="20"/>
                <w:szCs w:val="20"/>
              </w:rPr>
            </w:pPr>
            <w:r w:rsidRPr="00B30903">
              <w:rPr>
                <w:sz w:val="20"/>
                <w:szCs w:val="20"/>
              </w:rPr>
              <w:t>SWD</w:t>
            </w:r>
          </w:p>
        </w:tc>
        <w:tc>
          <w:tcPr>
            <w:tcW w:w="900" w:type="dxa"/>
          </w:tcPr>
          <w:p w14:paraId="178DB0BB" w14:textId="77777777" w:rsidR="00B30903" w:rsidRPr="00B30903" w:rsidRDefault="00B30903" w:rsidP="00B30903">
            <w:pPr>
              <w:spacing w:after="0" w:line="240" w:lineRule="auto"/>
              <w:jc w:val="center"/>
              <w:rPr>
                <w:sz w:val="20"/>
                <w:szCs w:val="20"/>
              </w:rPr>
            </w:pPr>
            <w:r w:rsidRPr="00B30903">
              <w:rPr>
                <w:sz w:val="20"/>
                <w:szCs w:val="20"/>
              </w:rPr>
              <w:t>4</w:t>
            </w:r>
          </w:p>
        </w:tc>
        <w:tc>
          <w:tcPr>
            <w:tcW w:w="885" w:type="dxa"/>
          </w:tcPr>
          <w:p w14:paraId="178DB0B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0B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0B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0B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0C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0C9" w14:textId="77777777" w:rsidTr="00917E59">
        <w:trPr>
          <w:trHeight w:val="288"/>
        </w:trPr>
        <w:tc>
          <w:tcPr>
            <w:tcW w:w="4248" w:type="dxa"/>
          </w:tcPr>
          <w:p w14:paraId="178DB0C2" w14:textId="77777777" w:rsidR="00980AC5" w:rsidRDefault="00B30903" w:rsidP="00980AC5">
            <w:pPr>
              <w:spacing w:after="0" w:line="240" w:lineRule="auto"/>
              <w:rPr>
                <w:b/>
                <w:sz w:val="20"/>
                <w:szCs w:val="20"/>
              </w:rPr>
            </w:pPr>
            <w:r w:rsidRPr="00B30903">
              <w:rPr>
                <w:sz w:val="20"/>
                <w:szCs w:val="20"/>
              </w:rPr>
              <w:t>ELL</w:t>
            </w:r>
            <w:r w:rsidR="008958CD">
              <w:rPr>
                <w:sz w:val="20"/>
                <w:szCs w:val="20"/>
              </w:rPr>
              <w:t>s</w:t>
            </w:r>
          </w:p>
        </w:tc>
        <w:tc>
          <w:tcPr>
            <w:tcW w:w="900" w:type="dxa"/>
          </w:tcPr>
          <w:p w14:paraId="178DB0C3" w14:textId="77777777" w:rsidR="00B30903" w:rsidRPr="00B30903" w:rsidRDefault="00B30903" w:rsidP="00B30903">
            <w:pPr>
              <w:spacing w:after="0" w:line="240" w:lineRule="auto"/>
              <w:jc w:val="center"/>
              <w:rPr>
                <w:sz w:val="20"/>
                <w:szCs w:val="20"/>
              </w:rPr>
            </w:pPr>
            <w:r w:rsidRPr="00B30903">
              <w:rPr>
                <w:sz w:val="20"/>
                <w:szCs w:val="20"/>
              </w:rPr>
              <w:t>4</w:t>
            </w:r>
          </w:p>
        </w:tc>
        <w:tc>
          <w:tcPr>
            <w:tcW w:w="885" w:type="dxa"/>
          </w:tcPr>
          <w:p w14:paraId="178DB0C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0C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0C6"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0C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0C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0D1" w14:textId="77777777" w:rsidTr="00917E59">
        <w:trPr>
          <w:trHeight w:val="288"/>
        </w:trPr>
        <w:tc>
          <w:tcPr>
            <w:tcW w:w="4248" w:type="dxa"/>
            <w:shd w:val="clear" w:color="auto" w:fill="D9D9D9" w:themeFill="background1" w:themeFillShade="D9"/>
          </w:tcPr>
          <w:p w14:paraId="178DB0CA" w14:textId="77777777" w:rsidR="00980AC5" w:rsidRDefault="00B30903" w:rsidP="00980AC5">
            <w:pPr>
              <w:spacing w:after="0" w:line="240" w:lineRule="auto"/>
              <w:rPr>
                <w:b/>
                <w:sz w:val="20"/>
                <w:szCs w:val="20"/>
              </w:rPr>
            </w:pPr>
            <w:r w:rsidRPr="00B30903">
              <w:rPr>
                <w:sz w:val="20"/>
                <w:szCs w:val="20"/>
              </w:rPr>
              <w:t>Lynch ES</w:t>
            </w:r>
          </w:p>
        </w:tc>
        <w:tc>
          <w:tcPr>
            <w:tcW w:w="900" w:type="dxa"/>
            <w:shd w:val="clear" w:color="auto" w:fill="D9D9D9" w:themeFill="background1" w:themeFillShade="D9"/>
          </w:tcPr>
          <w:p w14:paraId="178DB0CB" w14:textId="77777777" w:rsidR="00B30903" w:rsidRPr="00B30903" w:rsidRDefault="00B30903" w:rsidP="00B30903">
            <w:pPr>
              <w:spacing w:after="0" w:line="240" w:lineRule="auto"/>
              <w:jc w:val="center"/>
              <w:rPr>
                <w:sz w:val="20"/>
                <w:szCs w:val="20"/>
              </w:rPr>
            </w:pPr>
            <w:r w:rsidRPr="00B30903">
              <w:rPr>
                <w:sz w:val="20"/>
                <w:szCs w:val="20"/>
              </w:rPr>
              <w:t>33</w:t>
            </w:r>
          </w:p>
        </w:tc>
        <w:tc>
          <w:tcPr>
            <w:tcW w:w="885" w:type="dxa"/>
            <w:shd w:val="clear" w:color="auto" w:fill="D9D9D9" w:themeFill="background1" w:themeFillShade="D9"/>
          </w:tcPr>
          <w:p w14:paraId="178DB0CC" w14:textId="77777777" w:rsidR="00B30903" w:rsidRPr="00B30903" w:rsidRDefault="00B30903" w:rsidP="00B30903">
            <w:pPr>
              <w:spacing w:after="0" w:line="240" w:lineRule="auto"/>
              <w:jc w:val="center"/>
              <w:rPr>
                <w:sz w:val="20"/>
                <w:szCs w:val="20"/>
              </w:rPr>
            </w:pPr>
            <w:r w:rsidRPr="00B30903">
              <w:rPr>
                <w:sz w:val="20"/>
                <w:szCs w:val="20"/>
              </w:rPr>
              <w:t>51%</w:t>
            </w:r>
          </w:p>
        </w:tc>
        <w:tc>
          <w:tcPr>
            <w:tcW w:w="1005" w:type="dxa"/>
            <w:shd w:val="clear" w:color="auto" w:fill="D9D9D9" w:themeFill="background1" w:themeFillShade="D9"/>
          </w:tcPr>
          <w:p w14:paraId="178DB0CD" w14:textId="77777777" w:rsidR="00B30903" w:rsidRPr="00B30903" w:rsidRDefault="00B30903" w:rsidP="00B30903">
            <w:pPr>
              <w:spacing w:after="0" w:line="240" w:lineRule="auto"/>
              <w:jc w:val="center"/>
              <w:rPr>
                <w:sz w:val="20"/>
                <w:szCs w:val="20"/>
              </w:rPr>
            </w:pPr>
            <w:r w:rsidRPr="00B30903">
              <w:rPr>
                <w:sz w:val="20"/>
                <w:szCs w:val="20"/>
              </w:rPr>
              <w:t>26%</w:t>
            </w:r>
          </w:p>
        </w:tc>
        <w:tc>
          <w:tcPr>
            <w:tcW w:w="810" w:type="dxa"/>
            <w:shd w:val="clear" w:color="auto" w:fill="D9D9D9" w:themeFill="background1" w:themeFillShade="D9"/>
          </w:tcPr>
          <w:p w14:paraId="178DB0CE" w14:textId="77777777" w:rsidR="00B30903" w:rsidRPr="00B30903" w:rsidRDefault="00B30903" w:rsidP="00B30903">
            <w:pPr>
              <w:spacing w:after="0" w:line="240" w:lineRule="auto"/>
              <w:jc w:val="center"/>
              <w:rPr>
                <w:sz w:val="20"/>
                <w:szCs w:val="20"/>
              </w:rPr>
            </w:pPr>
            <w:r w:rsidRPr="00B30903">
              <w:rPr>
                <w:sz w:val="20"/>
                <w:szCs w:val="20"/>
              </w:rPr>
              <w:t>47%</w:t>
            </w:r>
          </w:p>
        </w:tc>
        <w:tc>
          <w:tcPr>
            <w:tcW w:w="810" w:type="dxa"/>
            <w:shd w:val="clear" w:color="auto" w:fill="D9D9D9" w:themeFill="background1" w:themeFillShade="D9"/>
          </w:tcPr>
          <w:p w14:paraId="178DB0CF" w14:textId="77777777" w:rsidR="00B30903" w:rsidRPr="00B30903" w:rsidRDefault="00B30903" w:rsidP="00B30903">
            <w:pPr>
              <w:spacing w:after="0" w:line="240" w:lineRule="auto"/>
              <w:jc w:val="center"/>
              <w:rPr>
                <w:sz w:val="20"/>
                <w:szCs w:val="20"/>
              </w:rPr>
            </w:pPr>
            <w:r w:rsidRPr="00B30903">
              <w:rPr>
                <w:sz w:val="20"/>
                <w:szCs w:val="20"/>
              </w:rPr>
              <w:t>27%</w:t>
            </w:r>
          </w:p>
        </w:tc>
        <w:tc>
          <w:tcPr>
            <w:tcW w:w="918" w:type="dxa"/>
            <w:shd w:val="clear" w:color="auto" w:fill="D9D9D9" w:themeFill="background1" w:themeFillShade="D9"/>
          </w:tcPr>
          <w:p w14:paraId="178DB0D0" w14:textId="77777777" w:rsidR="00B30903" w:rsidRPr="00B30903" w:rsidRDefault="00B30903" w:rsidP="00005B29">
            <w:pPr>
              <w:spacing w:after="0" w:line="240" w:lineRule="auto"/>
              <w:jc w:val="center"/>
              <w:rPr>
                <w:sz w:val="20"/>
                <w:szCs w:val="20"/>
              </w:rPr>
            </w:pPr>
            <w:r w:rsidRPr="00B30903">
              <w:rPr>
                <w:sz w:val="20"/>
                <w:szCs w:val="20"/>
              </w:rPr>
              <w:t>-24</w:t>
            </w:r>
          </w:p>
        </w:tc>
      </w:tr>
      <w:tr w:rsidR="00B30903" w:rsidRPr="00B30903" w14:paraId="178DB0D9" w14:textId="77777777" w:rsidTr="00917E59">
        <w:trPr>
          <w:trHeight w:val="288"/>
        </w:trPr>
        <w:tc>
          <w:tcPr>
            <w:tcW w:w="4248" w:type="dxa"/>
          </w:tcPr>
          <w:p w14:paraId="178DB0D2" w14:textId="77777777" w:rsidR="00980AC5" w:rsidRDefault="00B30903" w:rsidP="00980AC5">
            <w:pPr>
              <w:spacing w:after="0" w:line="240" w:lineRule="auto"/>
              <w:rPr>
                <w:b/>
                <w:sz w:val="20"/>
                <w:szCs w:val="20"/>
              </w:rPr>
            </w:pPr>
            <w:r w:rsidRPr="00B30903">
              <w:rPr>
                <w:sz w:val="20"/>
                <w:szCs w:val="20"/>
              </w:rPr>
              <w:t>High Needs</w:t>
            </w:r>
          </w:p>
        </w:tc>
        <w:tc>
          <w:tcPr>
            <w:tcW w:w="900" w:type="dxa"/>
          </w:tcPr>
          <w:p w14:paraId="178DB0D3" w14:textId="77777777" w:rsidR="00B30903" w:rsidRPr="00B30903" w:rsidRDefault="00B30903" w:rsidP="00B30903">
            <w:pPr>
              <w:spacing w:after="0" w:line="240" w:lineRule="auto"/>
              <w:jc w:val="center"/>
              <w:rPr>
                <w:sz w:val="20"/>
                <w:szCs w:val="20"/>
              </w:rPr>
            </w:pPr>
            <w:r w:rsidRPr="00B30903">
              <w:rPr>
                <w:sz w:val="20"/>
                <w:szCs w:val="20"/>
              </w:rPr>
              <w:t>30</w:t>
            </w:r>
          </w:p>
        </w:tc>
        <w:tc>
          <w:tcPr>
            <w:tcW w:w="885" w:type="dxa"/>
          </w:tcPr>
          <w:p w14:paraId="178DB0D4" w14:textId="77777777" w:rsidR="00B30903" w:rsidRPr="00B30903" w:rsidRDefault="00B30903" w:rsidP="00B30903">
            <w:pPr>
              <w:spacing w:after="0" w:line="240" w:lineRule="auto"/>
              <w:jc w:val="center"/>
              <w:rPr>
                <w:sz w:val="20"/>
                <w:szCs w:val="20"/>
              </w:rPr>
            </w:pPr>
            <w:r w:rsidRPr="00B30903">
              <w:rPr>
                <w:sz w:val="20"/>
                <w:szCs w:val="20"/>
              </w:rPr>
              <w:t>43%</w:t>
            </w:r>
          </w:p>
        </w:tc>
        <w:tc>
          <w:tcPr>
            <w:tcW w:w="1005" w:type="dxa"/>
          </w:tcPr>
          <w:p w14:paraId="178DB0D5" w14:textId="77777777" w:rsidR="00B30903" w:rsidRPr="00B30903" w:rsidRDefault="00B30903" w:rsidP="00B30903">
            <w:pPr>
              <w:spacing w:after="0" w:line="240" w:lineRule="auto"/>
              <w:jc w:val="center"/>
              <w:rPr>
                <w:sz w:val="20"/>
                <w:szCs w:val="20"/>
              </w:rPr>
            </w:pPr>
            <w:r w:rsidRPr="00B30903">
              <w:rPr>
                <w:sz w:val="20"/>
                <w:szCs w:val="20"/>
              </w:rPr>
              <w:t>25%</w:t>
            </w:r>
          </w:p>
        </w:tc>
        <w:tc>
          <w:tcPr>
            <w:tcW w:w="810" w:type="dxa"/>
          </w:tcPr>
          <w:p w14:paraId="178DB0D6" w14:textId="77777777" w:rsidR="00B30903" w:rsidRPr="00B30903" w:rsidRDefault="00B30903" w:rsidP="00B30903">
            <w:pPr>
              <w:spacing w:after="0" w:line="240" w:lineRule="auto"/>
              <w:jc w:val="center"/>
              <w:rPr>
                <w:sz w:val="20"/>
                <w:szCs w:val="20"/>
              </w:rPr>
            </w:pPr>
            <w:r w:rsidRPr="00B30903">
              <w:rPr>
                <w:sz w:val="20"/>
                <w:szCs w:val="20"/>
              </w:rPr>
              <w:t>46%</w:t>
            </w:r>
          </w:p>
        </w:tc>
        <w:tc>
          <w:tcPr>
            <w:tcW w:w="810" w:type="dxa"/>
          </w:tcPr>
          <w:p w14:paraId="178DB0D7" w14:textId="77777777" w:rsidR="00B30903" w:rsidRPr="00B30903" w:rsidRDefault="00B30903" w:rsidP="00B30903">
            <w:pPr>
              <w:spacing w:after="0" w:line="240" w:lineRule="auto"/>
              <w:jc w:val="center"/>
              <w:rPr>
                <w:sz w:val="20"/>
                <w:szCs w:val="20"/>
              </w:rPr>
            </w:pPr>
            <w:r w:rsidRPr="00B30903">
              <w:rPr>
                <w:sz w:val="20"/>
                <w:szCs w:val="20"/>
              </w:rPr>
              <w:t>23%</w:t>
            </w:r>
          </w:p>
        </w:tc>
        <w:tc>
          <w:tcPr>
            <w:tcW w:w="918" w:type="dxa"/>
          </w:tcPr>
          <w:p w14:paraId="178DB0D8" w14:textId="77777777" w:rsidR="00B30903" w:rsidRPr="00B30903" w:rsidRDefault="00B30903" w:rsidP="00005B29">
            <w:pPr>
              <w:spacing w:after="0" w:line="240" w:lineRule="auto"/>
              <w:jc w:val="center"/>
              <w:rPr>
                <w:sz w:val="20"/>
                <w:szCs w:val="20"/>
              </w:rPr>
            </w:pPr>
            <w:r w:rsidRPr="00B30903">
              <w:rPr>
                <w:sz w:val="20"/>
                <w:szCs w:val="20"/>
              </w:rPr>
              <w:t>-20</w:t>
            </w:r>
          </w:p>
        </w:tc>
      </w:tr>
      <w:tr w:rsidR="00B30903" w:rsidRPr="00B30903" w14:paraId="178DB0E1" w14:textId="77777777" w:rsidTr="00917E59">
        <w:trPr>
          <w:trHeight w:val="288"/>
        </w:trPr>
        <w:tc>
          <w:tcPr>
            <w:tcW w:w="4248" w:type="dxa"/>
          </w:tcPr>
          <w:p w14:paraId="178DB0DA" w14:textId="77777777" w:rsidR="00980AC5" w:rsidRDefault="00B30903" w:rsidP="00980AC5">
            <w:pPr>
              <w:spacing w:after="0" w:line="240" w:lineRule="auto"/>
              <w:rPr>
                <w:b/>
                <w:sz w:val="20"/>
                <w:szCs w:val="20"/>
              </w:rPr>
            </w:pPr>
            <w:r w:rsidRPr="00B30903">
              <w:rPr>
                <w:sz w:val="20"/>
                <w:szCs w:val="20"/>
              </w:rPr>
              <w:t>Econ. Dis.</w:t>
            </w:r>
          </w:p>
        </w:tc>
        <w:tc>
          <w:tcPr>
            <w:tcW w:w="900" w:type="dxa"/>
          </w:tcPr>
          <w:p w14:paraId="178DB0DB" w14:textId="77777777" w:rsidR="00B30903" w:rsidRPr="00B30903" w:rsidRDefault="00B30903" w:rsidP="00B30903">
            <w:pPr>
              <w:spacing w:after="0" w:line="240" w:lineRule="auto"/>
              <w:jc w:val="center"/>
              <w:rPr>
                <w:sz w:val="20"/>
                <w:szCs w:val="20"/>
              </w:rPr>
            </w:pPr>
            <w:r w:rsidRPr="00B30903">
              <w:rPr>
                <w:sz w:val="20"/>
                <w:szCs w:val="20"/>
              </w:rPr>
              <w:t>29</w:t>
            </w:r>
          </w:p>
        </w:tc>
        <w:tc>
          <w:tcPr>
            <w:tcW w:w="885" w:type="dxa"/>
          </w:tcPr>
          <w:p w14:paraId="178DB0D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0DD" w14:textId="77777777" w:rsidR="00B30903" w:rsidRPr="00B30903" w:rsidRDefault="00B30903" w:rsidP="00B30903">
            <w:pPr>
              <w:spacing w:after="0" w:line="240" w:lineRule="auto"/>
              <w:jc w:val="center"/>
              <w:rPr>
                <w:sz w:val="20"/>
                <w:szCs w:val="20"/>
              </w:rPr>
            </w:pPr>
            <w:r w:rsidRPr="00B30903">
              <w:rPr>
                <w:sz w:val="20"/>
                <w:szCs w:val="20"/>
              </w:rPr>
              <w:t>25%</w:t>
            </w:r>
          </w:p>
        </w:tc>
        <w:tc>
          <w:tcPr>
            <w:tcW w:w="810" w:type="dxa"/>
          </w:tcPr>
          <w:p w14:paraId="178DB0DE" w14:textId="77777777" w:rsidR="00B30903" w:rsidRPr="00B30903" w:rsidRDefault="00B30903" w:rsidP="00B30903">
            <w:pPr>
              <w:spacing w:after="0" w:line="240" w:lineRule="auto"/>
              <w:jc w:val="center"/>
              <w:rPr>
                <w:sz w:val="20"/>
                <w:szCs w:val="20"/>
              </w:rPr>
            </w:pPr>
            <w:r w:rsidRPr="00B30903">
              <w:rPr>
                <w:sz w:val="20"/>
                <w:szCs w:val="20"/>
              </w:rPr>
              <w:t>46%</w:t>
            </w:r>
          </w:p>
        </w:tc>
        <w:tc>
          <w:tcPr>
            <w:tcW w:w="810" w:type="dxa"/>
          </w:tcPr>
          <w:p w14:paraId="178DB0DF" w14:textId="77777777" w:rsidR="00B30903" w:rsidRPr="00B30903" w:rsidRDefault="00B30903" w:rsidP="00B30903">
            <w:pPr>
              <w:spacing w:after="0" w:line="240" w:lineRule="auto"/>
              <w:jc w:val="center"/>
              <w:rPr>
                <w:sz w:val="20"/>
                <w:szCs w:val="20"/>
              </w:rPr>
            </w:pPr>
            <w:r w:rsidRPr="00B30903">
              <w:rPr>
                <w:sz w:val="20"/>
                <w:szCs w:val="20"/>
              </w:rPr>
              <w:t>24%</w:t>
            </w:r>
          </w:p>
        </w:tc>
        <w:tc>
          <w:tcPr>
            <w:tcW w:w="918" w:type="dxa"/>
          </w:tcPr>
          <w:p w14:paraId="178DB0E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0E9" w14:textId="77777777" w:rsidTr="00917E59">
        <w:trPr>
          <w:trHeight w:val="288"/>
        </w:trPr>
        <w:tc>
          <w:tcPr>
            <w:tcW w:w="4248" w:type="dxa"/>
          </w:tcPr>
          <w:p w14:paraId="178DB0E2" w14:textId="77777777" w:rsidR="00980AC5" w:rsidRDefault="00B30903" w:rsidP="00980AC5">
            <w:pPr>
              <w:spacing w:after="0" w:line="240" w:lineRule="auto"/>
              <w:rPr>
                <w:b/>
                <w:sz w:val="20"/>
                <w:szCs w:val="20"/>
              </w:rPr>
            </w:pPr>
            <w:r w:rsidRPr="00B30903">
              <w:rPr>
                <w:sz w:val="20"/>
                <w:szCs w:val="20"/>
              </w:rPr>
              <w:t>SWD</w:t>
            </w:r>
          </w:p>
        </w:tc>
        <w:tc>
          <w:tcPr>
            <w:tcW w:w="900" w:type="dxa"/>
          </w:tcPr>
          <w:p w14:paraId="178DB0E3" w14:textId="77777777" w:rsidR="00B30903" w:rsidRPr="00B30903" w:rsidRDefault="00B30903" w:rsidP="00B30903">
            <w:pPr>
              <w:spacing w:after="0" w:line="240" w:lineRule="auto"/>
              <w:jc w:val="center"/>
              <w:rPr>
                <w:sz w:val="20"/>
                <w:szCs w:val="20"/>
              </w:rPr>
            </w:pPr>
            <w:r w:rsidRPr="00B30903">
              <w:rPr>
                <w:sz w:val="20"/>
                <w:szCs w:val="20"/>
              </w:rPr>
              <w:t>3</w:t>
            </w:r>
          </w:p>
        </w:tc>
        <w:tc>
          <w:tcPr>
            <w:tcW w:w="885" w:type="dxa"/>
          </w:tcPr>
          <w:p w14:paraId="178DB0E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0E5" w14:textId="77777777" w:rsidR="00B30903" w:rsidRPr="00B30903" w:rsidRDefault="00B30903" w:rsidP="00B30903">
            <w:pPr>
              <w:spacing w:after="0" w:line="240" w:lineRule="auto"/>
              <w:jc w:val="center"/>
              <w:rPr>
                <w:sz w:val="20"/>
                <w:szCs w:val="20"/>
              </w:rPr>
            </w:pPr>
            <w:r w:rsidRPr="00B30903">
              <w:rPr>
                <w:sz w:val="20"/>
                <w:szCs w:val="20"/>
              </w:rPr>
              <w:t>10%</w:t>
            </w:r>
          </w:p>
        </w:tc>
        <w:tc>
          <w:tcPr>
            <w:tcW w:w="810" w:type="dxa"/>
          </w:tcPr>
          <w:p w14:paraId="178DB0E6"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0E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0E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0F1" w14:textId="77777777" w:rsidTr="00917E59">
        <w:trPr>
          <w:trHeight w:val="288"/>
        </w:trPr>
        <w:tc>
          <w:tcPr>
            <w:tcW w:w="4248" w:type="dxa"/>
          </w:tcPr>
          <w:p w14:paraId="178DB0EA" w14:textId="77777777" w:rsidR="00980AC5" w:rsidRDefault="00B30903" w:rsidP="00980AC5">
            <w:pPr>
              <w:spacing w:after="0" w:line="240" w:lineRule="auto"/>
              <w:rPr>
                <w:b/>
                <w:sz w:val="20"/>
                <w:szCs w:val="20"/>
              </w:rPr>
            </w:pPr>
            <w:r w:rsidRPr="00B30903">
              <w:rPr>
                <w:sz w:val="20"/>
                <w:szCs w:val="20"/>
              </w:rPr>
              <w:t>ELL</w:t>
            </w:r>
            <w:r w:rsidR="008958CD">
              <w:rPr>
                <w:sz w:val="20"/>
                <w:szCs w:val="20"/>
              </w:rPr>
              <w:t>s</w:t>
            </w:r>
          </w:p>
        </w:tc>
        <w:tc>
          <w:tcPr>
            <w:tcW w:w="900" w:type="dxa"/>
          </w:tcPr>
          <w:p w14:paraId="178DB0EB" w14:textId="77777777" w:rsidR="00B30903" w:rsidRPr="00B30903" w:rsidRDefault="00B30903" w:rsidP="00B30903">
            <w:pPr>
              <w:spacing w:after="0" w:line="240" w:lineRule="auto"/>
              <w:jc w:val="center"/>
              <w:rPr>
                <w:sz w:val="20"/>
                <w:szCs w:val="20"/>
              </w:rPr>
            </w:pPr>
            <w:r w:rsidRPr="00B30903">
              <w:rPr>
                <w:sz w:val="20"/>
                <w:szCs w:val="20"/>
              </w:rPr>
              <w:t>4</w:t>
            </w:r>
          </w:p>
        </w:tc>
        <w:tc>
          <w:tcPr>
            <w:tcW w:w="885" w:type="dxa"/>
          </w:tcPr>
          <w:p w14:paraId="178DB0E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0E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0E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0E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0F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0F9" w14:textId="77777777" w:rsidTr="00917E59">
        <w:trPr>
          <w:trHeight w:val="288"/>
        </w:trPr>
        <w:tc>
          <w:tcPr>
            <w:tcW w:w="4248" w:type="dxa"/>
            <w:shd w:val="clear" w:color="auto" w:fill="D9D9D9" w:themeFill="background1" w:themeFillShade="D9"/>
          </w:tcPr>
          <w:p w14:paraId="178DB0F2" w14:textId="77777777" w:rsidR="00980AC5" w:rsidRDefault="00B30903" w:rsidP="00980AC5">
            <w:pPr>
              <w:spacing w:after="0" w:line="240" w:lineRule="auto"/>
              <w:rPr>
                <w:b/>
                <w:sz w:val="20"/>
                <w:szCs w:val="20"/>
              </w:rPr>
            </w:pPr>
            <w:r w:rsidRPr="00B30903">
              <w:rPr>
                <w:sz w:val="20"/>
                <w:szCs w:val="20"/>
              </w:rPr>
              <w:t>Pottenger ES</w:t>
            </w:r>
          </w:p>
        </w:tc>
        <w:tc>
          <w:tcPr>
            <w:tcW w:w="900" w:type="dxa"/>
            <w:shd w:val="clear" w:color="auto" w:fill="D9D9D9" w:themeFill="background1" w:themeFillShade="D9"/>
          </w:tcPr>
          <w:p w14:paraId="178DB0F3" w14:textId="77777777" w:rsidR="00B30903" w:rsidRPr="00B30903" w:rsidRDefault="00B30903" w:rsidP="00B30903">
            <w:pPr>
              <w:spacing w:after="0" w:line="240" w:lineRule="auto"/>
              <w:jc w:val="center"/>
              <w:rPr>
                <w:sz w:val="20"/>
                <w:szCs w:val="20"/>
              </w:rPr>
            </w:pPr>
            <w:r w:rsidRPr="00B30903">
              <w:rPr>
                <w:sz w:val="20"/>
                <w:szCs w:val="20"/>
              </w:rPr>
              <w:t>58</w:t>
            </w:r>
          </w:p>
        </w:tc>
        <w:tc>
          <w:tcPr>
            <w:tcW w:w="885" w:type="dxa"/>
            <w:shd w:val="clear" w:color="auto" w:fill="D9D9D9" w:themeFill="background1" w:themeFillShade="D9"/>
          </w:tcPr>
          <w:p w14:paraId="178DB0F4" w14:textId="77777777" w:rsidR="00B30903" w:rsidRPr="00B30903" w:rsidRDefault="00B30903" w:rsidP="00B30903">
            <w:pPr>
              <w:spacing w:after="0" w:line="240" w:lineRule="auto"/>
              <w:jc w:val="center"/>
              <w:rPr>
                <w:sz w:val="20"/>
                <w:szCs w:val="20"/>
              </w:rPr>
            </w:pPr>
            <w:r w:rsidRPr="00B30903">
              <w:rPr>
                <w:sz w:val="20"/>
                <w:szCs w:val="20"/>
              </w:rPr>
              <w:t>36%</w:t>
            </w:r>
          </w:p>
        </w:tc>
        <w:tc>
          <w:tcPr>
            <w:tcW w:w="1005" w:type="dxa"/>
            <w:shd w:val="clear" w:color="auto" w:fill="D9D9D9" w:themeFill="background1" w:themeFillShade="D9"/>
          </w:tcPr>
          <w:p w14:paraId="178DB0F5" w14:textId="77777777" w:rsidR="00B30903" w:rsidRPr="00B30903" w:rsidRDefault="00B30903" w:rsidP="00B30903">
            <w:pPr>
              <w:spacing w:after="0" w:line="240" w:lineRule="auto"/>
              <w:jc w:val="center"/>
              <w:rPr>
                <w:sz w:val="20"/>
                <w:szCs w:val="20"/>
              </w:rPr>
            </w:pPr>
            <w:r w:rsidRPr="00B30903">
              <w:rPr>
                <w:sz w:val="20"/>
                <w:szCs w:val="20"/>
              </w:rPr>
              <w:t>36%</w:t>
            </w:r>
          </w:p>
        </w:tc>
        <w:tc>
          <w:tcPr>
            <w:tcW w:w="810" w:type="dxa"/>
            <w:shd w:val="clear" w:color="auto" w:fill="D9D9D9" w:themeFill="background1" w:themeFillShade="D9"/>
          </w:tcPr>
          <w:p w14:paraId="178DB0F6" w14:textId="77777777" w:rsidR="00B30903" w:rsidRPr="00B30903" w:rsidRDefault="00B30903" w:rsidP="00B30903">
            <w:pPr>
              <w:spacing w:after="0" w:line="240" w:lineRule="auto"/>
              <w:jc w:val="center"/>
              <w:rPr>
                <w:sz w:val="20"/>
                <w:szCs w:val="20"/>
              </w:rPr>
            </w:pPr>
            <w:r w:rsidRPr="00B30903">
              <w:rPr>
                <w:sz w:val="20"/>
                <w:szCs w:val="20"/>
              </w:rPr>
              <w:t>24%</w:t>
            </w:r>
          </w:p>
        </w:tc>
        <w:tc>
          <w:tcPr>
            <w:tcW w:w="810" w:type="dxa"/>
            <w:shd w:val="clear" w:color="auto" w:fill="D9D9D9" w:themeFill="background1" w:themeFillShade="D9"/>
          </w:tcPr>
          <w:p w14:paraId="178DB0F7" w14:textId="77777777" w:rsidR="00B30903" w:rsidRPr="00B30903" w:rsidRDefault="00B30903" w:rsidP="00B30903">
            <w:pPr>
              <w:spacing w:after="0" w:line="240" w:lineRule="auto"/>
              <w:jc w:val="center"/>
              <w:rPr>
                <w:sz w:val="20"/>
                <w:szCs w:val="20"/>
              </w:rPr>
            </w:pPr>
            <w:r w:rsidRPr="00B30903">
              <w:rPr>
                <w:sz w:val="20"/>
                <w:szCs w:val="20"/>
              </w:rPr>
              <w:t>19%</w:t>
            </w:r>
          </w:p>
        </w:tc>
        <w:tc>
          <w:tcPr>
            <w:tcW w:w="918" w:type="dxa"/>
            <w:shd w:val="clear" w:color="auto" w:fill="D9D9D9" w:themeFill="background1" w:themeFillShade="D9"/>
          </w:tcPr>
          <w:p w14:paraId="178DB0F8" w14:textId="77777777" w:rsidR="00B30903" w:rsidRPr="00B30903" w:rsidRDefault="00B30903" w:rsidP="00005B29">
            <w:pPr>
              <w:spacing w:after="0" w:line="240" w:lineRule="auto"/>
              <w:jc w:val="center"/>
              <w:rPr>
                <w:sz w:val="20"/>
                <w:szCs w:val="20"/>
              </w:rPr>
            </w:pPr>
            <w:r w:rsidRPr="00B30903">
              <w:rPr>
                <w:sz w:val="20"/>
                <w:szCs w:val="20"/>
              </w:rPr>
              <w:t>-17</w:t>
            </w:r>
          </w:p>
        </w:tc>
      </w:tr>
      <w:tr w:rsidR="00B30903" w:rsidRPr="00B30903" w14:paraId="178DB101" w14:textId="77777777" w:rsidTr="00917E59">
        <w:trPr>
          <w:trHeight w:val="288"/>
        </w:trPr>
        <w:tc>
          <w:tcPr>
            <w:tcW w:w="4248" w:type="dxa"/>
          </w:tcPr>
          <w:p w14:paraId="178DB0FA" w14:textId="77777777" w:rsidR="00980AC5" w:rsidRDefault="00B30903" w:rsidP="00980AC5">
            <w:pPr>
              <w:spacing w:after="0" w:line="240" w:lineRule="auto"/>
              <w:rPr>
                <w:b/>
                <w:sz w:val="20"/>
                <w:szCs w:val="20"/>
              </w:rPr>
            </w:pPr>
            <w:r w:rsidRPr="00B30903">
              <w:rPr>
                <w:sz w:val="20"/>
                <w:szCs w:val="20"/>
              </w:rPr>
              <w:t>High Needs</w:t>
            </w:r>
          </w:p>
        </w:tc>
        <w:tc>
          <w:tcPr>
            <w:tcW w:w="900" w:type="dxa"/>
          </w:tcPr>
          <w:p w14:paraId="178DB0FB" w14:textId="77777777" w:rsidR="00B30903" w:rsidRPr="00B30903" w:rsidRDefault="00B30903" w:rsidP="00B30903">
            <w:pPr>
              <w:spacing w:after="0" w:line="240" w:lineRule="auto"/>
              <w:jc w:val="center"/>
              <w:rPr>
                <w:sz w:val="20"/>
                <w:szCs w:val="20"/>
              </w:rPr>
            </w:pPr>
            <w:r w:rsidRPr="00B30903">
              <w:rPr>
                <w:sz w:val="20"/>
                <w:szCs w:val="20"/>
              </w:rPr>
              <w:t>49</w:t>
            </w:r>
          </w:p>
        </w:tc>
        <w:tc>
          <w:tcPr>
            <w:tcW w:w="885" w:type="dxa"/>
          </w:tcPr>
          <w:p w14:paraId="178DB0FC" w14:textId="77777777" w:rsidR="00B30903" w:rsidRPr="00B30903" w:rsidRDefault="00B30903" w:rsidP="00B30903">
            <w:pPr>
              <w:spacing w:after="0" w:line="240" w:lineRule="auto"/>
              <w:jc w:val="center"/>
              <w:rPr>
                <w:sz w:val="20"/>
                <w:szCs w:val="20"/>
              </w:rPr>
            </w:pPr>
            <w:r w:rsidRPr="00B30903">
              <w:rPr>
                <w:sz w:val="20"/>
                <w:szCs w:val="20"/>
              </w:rPr>
              <w:t>32%</w:t>
            </w:r>
          </w:p>
        </w:tc>
        <w:tc>
          <w:tcPr>
            <w:tcW w:w="1005" w:type="dxa"/>
          </w:tcPr>
          <w:p w14:paraId="178DB0FD" w14:textId="77777777" w:rsidR="00B30903" w:rsidRPr="00B30903" w:rsidRDefault="00B30903" w:rsidP="00B30903">
            <w:pPr>
              <w:spacing w:after="0" w:line="240" w:lineRule="auto"/>
              <w:jc w:val="center"/>
              <w:rPr>
                <w:sz w:val="20"/>
                <w:szCs w:val="20"/>
              </w:rPr>
            </w:pPr>
            <w:r w:rsidRPr="00B30903">
              <w:rPr>
                <w:sz w:val="20"/>
                <w:szCs w:val="20"/>
              </w:rPr>
              <w:t>35%</w:t>
            </w:r>
          </w:p>
        </w:tc>
        <w:tc>
          <w:tcPr>
            <w:tcW w:w="810" w:type="dxa"/>
          </w:tcPr>
          <w:p w14:paraId="178DB0FE" w14:textId="77777777" w:rsidR="00B30903" w:rsidRPr="00B30903" w:rsidRDefault="00B30903" w:rsidP="00B30903">
            <w:pPr>
              <w:spacing w:after="0" w:line="240" w:lineRule="auto"/>
              <w:jc w:val="center"/>
              <w:rPr>
                <w:sz w:val="20"/>
                <w:szCs w:val="20"/>
              </w:rPr>
            </w:pPr>
            <w:r w:rsidRPr="00B30903">
              <w:rPr>
                <w:sz w:val="20"/>
                <w:szCs w:val="20"/>
              </w:rPr>
              <w:t>21%</w:t>
            </w:r>
          </w:p>
        </w:tc>
        <w:tc>
          <w:tcPr>
            <w:tcW w:w="810" w:type="dxa"/>
          </w:tcPr>
          <w:p w14:paraId="178DB0FF" w14:textId="77777777" w:rsidR="00B30903" w:rsidRPr="00B30903" w:rsidRDefault="00B30903" w:rsidP="00B30903">
            <w:pPr>
              <w:spacing w:after="0" w:line="240" w:lineRule="auto"/>
              <w:jc w:val="center"/>
              <w:rPr>
                <w:sz w:val="20"/>
                <w:szCs w:val="20"/>
              </w:rPr>
            </w:pPr>
            <w:r w:rsidRPr="00B30903">
              <w:rPr>
                <w:sz w:val="20"/>
                <w:szCs w:val="20"/>
              </w:rPr>
              <w:t>12%</w:t>
            </w:r>
          </w:p>
        </w:tc>
        <w:tc>
          <w:tcPr>
            <w:tcW w:w="918" w:type="dxa"/>
          </w:tcPr>
          <w:p w14:paraId="178DB100" w14:textId="77777777" w:rsidR="00B30903" w:rsidRPr="00B30903" w:rsidRDefault="00B30903" w:rsidP="00005B29">
            <w:pPr>
              <w:spacing w:after="0" w:line="240" w:lineRule="auto"/>
              <w:jc w:val="center"/>
              <w:rPr>
                <w:sz w:val="20"/>
                <w:szCs w:val="20"/>
              </w:rPr>
            </w:pPr>
            <w:r w:rsidRPr="00B30903">
              <w:rPr>
                <w:sz w:val="20"/>
                <w:szCs w:val="20"/>
              </w:rPr>
              <w:t>-20</w:t>
            </w:r>
          </w:p>
        </w:tc>
      </w:tr>
      <w:tr w:rsidR="00B30903" w:rsidRPr="00B30903" w14:paraId="178DB109" w14:textId="77777777" w:rsidTr="00917E59">
        <w:trPr>
          <w:trHeight w:val="288"/>
        </w:trPr>
        <w:tc>
          <w:tcPr>
            <w:tcW w:w="4248" w:type="dxa"/>
          </w:tcPr>
          <w:p w14:paraId="178DB102" w14:textId="77777777" w:rsidR="00980AC5" w:rsidRDefault="00B30903" w:rsidP="00980AC5">
            <w:pPr>
              <w:spacing w:after="0" w:line="240" w:lineRule="auto"/>
              <w:rPr>
                <w:b/>
                <w:sz w:val="20"/>
                <w:szCs w:val="20"/>
              </w:rPr>
            </w:pPr>
            <w:r w:rsidRPr="00B30903">
              <w:rPr>
                <w:sz w:val="20"/>
                <w:szCs w:val="20"/>
              </w:rPr>
              <w:t>Econ. Dis.</w:t>
            </w:r>
          </w:p>
        </w:tc>
        <w:tc>
          <w:tcPr>
            <w:tcW w:w="900" w:type="dxa"/>
          </w:tcPr>
          <w:p w14:paraId="178DB103" w14:textId="77777777" w:rsidR="00B30903" w:rsidRPr="00B30903" w:rsidRDefault="00B30903" w:rsidP="00B30903">
            <w:pPr>
              <w:spacing w:after="0" w:line="240" w:lineRule="auto"/>
              <w:jc w:val="center"/>
              <w:rPr>
                <w:sz w:val="20"/>
                <w:szCs w:val="20"/>
              </w:rPr>
            </w:pPr>
            <w:r w:rsidRPr="00B30903">
              <w:rPr>
                <w:sz w:val="20"/>
                <w:szCs w:val="20"/>
              </w:rPr>
              <w:t>44</w:t>
            </w:r>
          </w:p>
        </w:tc>
        <w:tc>
          <w:tcPr>
            <w:tcW w:w="885" w:type="dxa"/>
          </w:tcPr>
          <w:p w14:paraId="178DB10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105" w14:textId="77777777" w:rsidR="00B30903" w:rsidRPr="00B30903" w:rsidRDefault="00B30903" w:rsidP="00B30903">
            <w:pPr>
              <w:spacing w:after="0" w:line="240" w:lineRule="auto"/>
              <w:jc w:val="center"/>
              <w:rPr>
                <w:sz w:val="20"/>
                <w:szCs w:val="20"/>
              </w:rPr>
            </w:pPr>
            <w:r w:rsidRPr="00B30903">
              <w:rPr>
                <w:sz w:val="20"/>
                <w:szCs w:val="20"/>
              </w:rPr>
              <w:t>38%</w:t>
            </w:r>
          </w:p>
        </w:tc>
        <w:tc>
          <w:tcPr>
            <w:tcW w:w="810" w:type="dxa"/>
          </w:tcPr>
          <w:p w14:paraId="178DB106" w14:textId="77777777" w:rsidR="00B30903" w:rsidRPr="00B30903" w:rsidRDefault="00B30903" w:rsidP="00B30903">
            <w:pPr>
              <w:spacing w:after="0" w:line="240" w:lineRule="auto"/>
              <w:jc w:val="center"/>
              <w:rPr>
                <w:sz w:val="20"/>
                <w:szCs w:val="20"/>
              </w:rPr>
            </w:pPr>
            <w:r w:rsidRPr="00B30903">
              <w:rPr>
                <w:sz w:val="20"/>
                <w:szCs w:val="20"/>
              </w:rPr>
              <w:t>21%</w:t>
            </w:r>
          </w:p>
        </w:tc>
        <w:tc>
          <w:tcPr>
            <w:tcW w:w="810" w:type="dxa"/>
          </w:tcPr>
          <w:p w14:paraId="178DB107" w14:textId="77777777" w:rsidR="00B30903" w:rsidRPr="00B30903" w:rsidRDefault="00B30903" w:rsidP="00B30903">
            <w:pPr>
              <w:spacing w:after="0" w:line="240" w:lineRule="auto"/>
              <w:jc w:val="center"/>
              <w:rPr>
                <w:sz w:val="20"/>
                <w:szCs w:val="20"/>
              </w:rPr>
            </w:pPr>
            <w:r w:rsidRPr="00B30903">
              <w:rPr>
                <w:sz w:val="20"/>
                <w:szCs w:val="20"/>
              </w:rPr>
              <w:t>11%</w:t>
            </w:r>
          </w:p>
        </w:tc>
        <w:tc>
          <w:tcPr>
            <w:tcW w:w="918" w:type="dxa"/>
          </w:tcPr>
          <w:p w14:paraId="178DB10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111" w14:textId="77777777" w:rsidTr="00917E59">
        <w:trPr>
          <w:trHeight w:val="288"/>
        </w:trPr>
        <w:tc>
          <w:tcPr>
            <w:tcW w:w="4248" w:type="dxa"/>
          </w:tcPr>
          <w:p w14:paraId="178DB10A" w14:textId="77777777" w:rsidR="00980AC5" w:rsidRDefault="00B30903" w:rsidP="00980AC5">
            <w:pPr>
              <w:spacing w:after="0" w:line="240" w:lineRule="auto"/>
              <w:rPr>
                <w:b/>
                <w:sz w:val="20"/>
                <w:szCs w:val="20"/>
              </w:rPr>
            </w:pPr>
            <w:r w:rsidRPr="00B30903">
              <w:rPr>
                <w:sz w:val="20"/>
                <w:szCs w:val="20"/>
              </w:rPr>
              <w:t>SWD</w:t>
            </w:r>
          </w:p>
        </w:tc>
        <w:tc>
          <w:tcPr>
            <w:tcW w:w="900" w:type="dxa"/>
          </w:tcPr>
          <w:p w14:paraId="178DB10B" w14:textId="77777777" w:rsidR="00B30903" w:rsidRPr="00B30903" w:rsidRDefault="00B30903" w:rsidP="00B30903">
            <w:pPr>
              <w:spacing w:after="0" w:line="240" w:lineRule="auto"/>
              <w:jc w:val="center"/>
              <w:rPr>
                <w:sz w:val="20"/>
                <w:szCs w:val="20"/>
              </w:rPr>
            </w:pPr>
            <w:r w:rsidRPr="00B30903">
              <w:rPr>
                <w:sz w:val="20"/>
                <w:szCs w:val="20"/>
              </w:rPr>
              <w:t>16</w:t>
            </w:r>
          </w:p>
        </w:tc>
        <w:tc>
          <w:tcPr>
            <w:tcW w:w="885" w:type="dxa"/>
          </w:tcPr>
          <w:p w14:paraId="178DB10C"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tcPr>
          <w:p w14:paraId="178DB10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10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10F"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110" w14:textId="77777777" w:rsidR="00B30903" w:rsidRPr="00B30903" w:rsidRDefault="00B30903" w:rsidP="00005B29">
            <w:pPr>
              <w:spacing w:after="0" w:line="240" w:lineRule="auto"/>
              <w:jc w:val="center"/>
              <w:rPr>
                <w:sz w:val="20"/>
                <w:szCs w:val="20"/>
              </w:rPr>
            </w:pPr>
            <w:r w:rsidRPr="00B30903">
              <w:rPr>
                <w:sz w:val="20"/>
                <w:szCs w:val="20"/>
              </w:rPr>
              <w:t>0</w:t>
            </w:r>
          </w:p>
        </w:tc>
      </w:tr>
      <w:tr w:rsidR="00B30903" w:rsidRPr="00B30903" w14:paraId="178DB119" w14:textId="77777777" w:rsidTr="00917E59">
        <w:trPr>
          <w:trHeight w:val="288"/>
        </w:trPr>
        <w:tc>
          <w:tcPr>
            <w:tcW w:w="4248" w:type="dxa"/>
          </w:tcPr>
          <w:p w14:paraId="178DB112" w14:textId="77777777" w:rsidR="00980AC5" w:rsidRDefault="00B30903" w:rsidP="00980AC5">
            <w:pPr>
              <w:spacing w:after="0" w:line="240" w:lineRule="auto"/>
              <w:rPr>
                <w:b/>
                <w:sz w:val="20"/>
                <w:szCs w:val="20"/>
              </w:rPr>
            </w:pPr>
            <w:r w:rsidRPr="00B30903">
              <w:rPr>
                <w:sz w:val="20"/>
                <w:szCs w:val="20"/>
              </w:rPr>
              <w:t>ELL</w:t>
            </w:r>
            <w:r w:rsidR="008958CD">
              <w:rPr>
                <w:sz w:val="20"/>
                <w:szCs w:val="20"/>
              </w:rPr>
              <w:t>s</w:t>
            </w:r>
          </w:p>
        </w:tc>
        <w:tc>
          <w:tcPr>
            <w:tcW w:w="900" w:type="dxa"/>
          </w:tcPr>
          <w:p w14:paraId="178DB113" w14:textId="77777777" w:rsidR="00B30903" w:rsidRPr="00B30903" w:rsidRDefault="00B30903" w:rsidP="00B30903">
            <w:pPr>
              <w:spacing w:after="0" w:line="240" w:lineRule="auto"/>
              <w:jc w:val="center"/>
              <w:rPr>
                <w:sz w:val="20"/>
                <w:szCs w:val="20"/>
              </w:rPr>
            </w:pPr>
            <w:r w:rsidRPr="00B30903">
              <w:rPr>
                <w:sz w:val="20"/>
                <w:szCs w:val="20"/>
              </w:rPr>
              <w:t>10</w:t>
            </w:r>
          </w:p>
        </w:tc>
        <w:tc>
          <w:tcPr>
            <w:tcW w:w="885" w:type="dxa"/>
          </w:tcPr>
          <w:p w14:paraId="178DB114" w14:textId="77777777" w:rsidR="00B30903" w:rsidRPr="00B30903" w:rsidRDefault="00B30903" w:rsidP="00B30903">
            <w:pPr>
              <w:spacing w:after="0" w:line="240" w:lineRule="auto"/>
              <w:jc w:val="center"/>
              <w:rPr>
                <w:sz w:val="20"/>
                <w:szCs w:val="20"/>
              </w:rPr>
            </w:pPr>
            <w:r w:rsidRPr="00B30903">
              <w:rPr>
                <w:sz w:val="20"/>
                <w:szCs w:val="20"/>
              </w:rPr>
              <w:t>10%</w:t>
            </w:r>
          </w:p>
        </w:tc>
        <w:tc>
          <w:tcPr>
            <w:tcW w:w="1005" w:type="dxa"/>
          </w:tcPr>
          <w:p w14:paraId="178DB115" w14:textId="77777777" w:rsidR="00B30903" w:rsidRPr="00B30903" w:rsidRDefault="00B30903" w:rsidP="00B30903">
            <w:pPr>
              <w:spacing w:after="0" w:line="240" w:lineRule="auto"/>
              <w:jc w:val="center"/>
              <w:rPr>
                <w:sz w:val="20"/>
                <w:szCs w:val="20"/>
              </w:rPr>
            </w:pPr>
            <w:r w:rsidRPr="00B30903">
              <w:rPr>
                <w:sz w:val="20"/>
                <w:szCs w:val="20"/>
              </w:rPr>
              <w:t>33%</w:t>
            </w:r>
          </w:p>
        </w:tc>
        <w:tc>
          <w:tcPr>
            <w:tcW w:w="810" w:type="dxa"/>
          </w:tcPr>
          <w:p w14:paraId="178DB116" w14:textId="77777777" w:rsidR="00B30903" w:rsidRPr="00B30903" w:rsidRDefault="00B30903" w:rsidP="00B30903">
            <w:pPr>
              <w:spacing w:after="0" w:line="240" w:lineRule="auto"/>
              <w:jc w:val="center"/>
              <w:rPr>
                <w:sz w:val="20"/>
                <w:szCs w:val="20"/>
              </w:rPr>
            </w:pPr>
            <w:r w:rsidRPr="00B30903">
              <w:rPr>
                <w:sz w:val="20"/>
                <w:szCs w:val="20"/>
              </w:rPr>
              <w:t>30%</w:t>
            </w:r>
          </w:p>
        </w:tc>
        <w:tc>
          <w:tcPr>
            <w:tcW w:w="810" w:type="dxa"/>
          </w:tcPr>
          <w:p w14:paraId="178DB117" w14:textId="77777777" w:rsidR="00B30903" w:rsidRPr="00B30903" w:rsidRDefault="00B30903" w:rsidP="00B30903">
            <w:pPr>
              <w:spacing w:after="0" w:line="240" w:lineRule="auto"/>
              <w:jc w:val="center"/>
              <w:rPr>
                <w:sz w:val="20"/>
                <w:szCs w:val="20"/>
              </w:rPr>
            </w:pPr>
            <w:r w:rsidRPr="00B30903">
              <w:rPr>
                <w:sz w:val="20"/>
                <w:szCs w:val="20"/>
              </w:rPr>
              <w:t>10%</w:t>
            </w:r>
          </w:p>
        </w:tc>
        <w:tc>
          <w:tcPr>
            <w:tcW w:w="918" w:type="dxa"/>
          </w:tcPr>
          <w:p w14:paraId="178DB118" w14:textId="77777777" w:rsidR="00B30903" w:rsidRPr="00B30903" w:rsidRDefault="00B30903" w:rsidP="00005B29">
            <w:pPr>
              <w:spacing w:after="0" w:line="240" w:lineRule="auto"/>
              <w:jc w:val="center"/>
              <w:rPr>
                <w:sz w:val="20"/>
                <w:szCs w:val="20"/>
              </w:rPr>
            </w:pPr>
            <w:r w:rsidRPr="00B30903">
              <w:rPr>
                <w:sz w:val="20"/>
                <w:szCs w:val="20"/>
              </w:rPr>
              <w:t>0</w:t>
            </w:r>
          </w:p>
        </w:tc>
      </w:tr>
      <w:tr w:rsidR="00B30903" w:rsidRPr="00B30903" w14:paraId="178DB121" w14:textId="77777777" w:rsidTr="00917E59">
        <w:trPr>
          <w:trHeight w:val="288"/>
        </w:trPr>
        <w:tc>
          <w:tcPr>
            <w:tcW w:w="4248" w:type="dxa"/>
            <w:shd w:val="clear" w:color="auto" w:fill="D9D9D9" w:themeFill="background1" w:themeFillShade="D9"/>
          </w:tcPr>
          <w:p w14:paraId="178DB11A" w14:textId="77777777" w:rsidR="00980AC5" w:rsidRDefault="00B30903" w:rsidP="00980AC5">
            <w:pPr>
              <w:spacing w:after="0" w:line="240" w:lineRule="auto"/>
              <w:rPr>
                <w:b/>
                <w:sz w:val="20"/>
                <w:szCs w:val="20"/>
              </w:rPr>
            </w:pPr>
            <w:r w:rsidRPr="00B30903">
              <w:rPr>
                <w:sz w:val="20"/>
                <w:szCs w:val="20"/>
              </w:rPr>
              <w:t>Walsh ES</w:t>
            </w:r>
          </w:p>
        </w:tc>
        <w:tc>
          <w:tcPr>
            <w:tcW w:w="900" w:type="dxa"/>
            <w:shd w:val="clear" w:color="auto" w:fill="D9D9D9" w:themeFill="background1" w:themeFillShade="D9"/>
          </w:tcPr>
          <w:p w14:paraId="178DB11B" w14:textId="77777777" w:rsidR="00B30903" w:rsidRPr="00B30903" w:rsidRDefault="00B30903" w:rsidP="00B30903">
            <w:pPr>
              <w:spacing w:after="0" w:line="240" w:lineRule="auto"/>
              <w:jc w:val="center"/>
              <w:rPr>
                <w:sz w:val="20"/>
                <w:szCs w:val="20"/>
              </w:rPr>
            </w:pPr>
            <w:r w:rsidRPr="00B30903">
              <w:rPr>
                <w:sz w:val="20"/>
                <w:szCs w:val="20"/>
              </w:rPr>
              <w:t>42</w:t>
            </w:r>
          </w:p>
        </w:tc>
        <w:tc>
          <w:tcPr>
            <w:tcW w:w="885" w:type="dxa"/>
            <w:shd w:val="clear" w:color="auto" w:fill="D9D9D9" w:themeFill="background1" w:themeFillShade="D9"/>
          </w:tcPr>
          <w:p w14:paraId="178DB11C" w14:textId="77777777" w:rsidR="00B30903" w:rsidRPr="00B30903" w:rsidRDefault="00B30903" w:rsidP="00B30903">
            <w:pPr>
              <w:spacing w:after="0" w:line="240" w:lineRule="auto"/>
              <w:jc w:val="center"/>
              <w:rPr>
                <w:sz w:val="20"/>
                <w:szCs w:val="20"/>
              </w:rPr>
            </w:pPr>
            <w:r w:rsidRPr="00B30903">
              <w:rPr>
                <w:sz w:val="20"/>
                <w:szCs w:val="20"/>
              </w:rPr>
              <w:t>28%</w:t>
            </w:r>
          </w:p>
        </w:tc>
        <w:tc>
          <w:tcPr>
            <w:tcW w:w="1005" w:type="dxa"/>
            <w:shd w:val="clear" w:color="auto" w:fill="D9D9D9" w:themeFill="background1" w:themeFillShade="D9"/>
          </w:tcPr>
          <w:p w14:paraId="178DB11D" w14:textId="77777777" w:rsidR="00B30903" w:rsidRPr="00B30903" w:rsidRDefault="00B30903" w:rsidP="00B30903">
            <w:pPr>
              <w:spacing w:after="0" w:line="240" w:lineRule="auto"/>
              <w:jc w:val="center"/>
              <w:rPr>
                <w:sz w:val="20"/>
                <w:szCs w:val="20"/>
              </w:rPr>
            </w:pPr>
            <w:r w:rsidRPr="00B30903">
              <w:rPr>
                <w:sz w:val="20"/>
                <w:szCs w:val="20"/>
              </w:rPr>
              <w:t>16%</w:t>
            </w:r>
          </w:p>
        </w:tc>
        <w:tc>
          <w:tcPr>
            <w:tcW w:w="810" w:type="dxa"/>
            <w:shd w:val="clear" w:color="auto" w:fill="D9D9D9" w:themeFill="background1" w:themeFillShade="D9"/>
          </w:tcPr>
          <w:p w14:paraId="178DB11E" w14:textId="77777777" w:rsidR="00B30903" w:rsidRPr="00B30903" w:rsidRDefault="00B30903" w:rsidP="00B30903">
            <w:pPr>
              <w:spacing w:after="0" w:line="240" w:lineRule="auto"/>
              <w:jc w:val="center"/>
              <w:rPr>
                <w:sz w:val="20"/>
                <w:szCs w:val="20"/>
              </w:rPr>
            </w:pPr>
            <w:r w:rsidRPr="00B30903">
              <w:rPr>
                <w:sz w:val="20"/>
                <w:szCs w:val="20"/>
              </w:rPr>
              <w:t>15%</w:t>
            </w:r>
          </w:p>
        </w:tc>
        <w:tc>
          <w:tcPr>
            <w:tcW w:w="810" w:type="dxa"/>
            <w:shd w:val="clear" w:color="auto" w:fill="D9D9D9" w:themeFill="background1" w:themeFillShade="D9"/>
          </w:tcPr>
          <w:p w14:paraId="178DB11F" w14:textId="77777777" w:rsidR="00B30903" w:rsidRPr="00B30903" w:rsidRDefault="00B30903" w:rsidP="00B30903">
            <w:pPr>
              <w:spacing w:after="0" w:line="240" w:lineRule="auto"/>
              <w:jc w:val="center"/>
              <w:rPr>
                <w:sz w:val="20"/>
                <w:szCs w:val="20"/>
              </w:rPr>
            </w:pPr>
            <w:r w:rsidRPr="00B30903">
              <w:rPr>
                <w:sz w:val="20"/>
                <w:szCs w:val="20"/>
              </w:rPr>
              <w:t>31%</w:t>
            </w:r>
          </w:p>
        </w:tc>
        <w:tc>
          <w:tcPr>
            <w:tcW w:w="918" w:type="dxa"/>
            <w:shd w:val="clear" w:color="auto" w:fill="D9D9D9" w:themeFill="background1" w:themeFillShade="D9"/>
          </w:tcPr>
          <w:p w14:paraId="178DB120" w14:textId="77777777" w:rsidR="00B30903" w:rsidRPr="00B30903" w:rsidRDefault="00B30903" w:rsidP="00005B29">
            <w:pPr>
              <w:spacing w:after="0" w:line="240" w:lineRule="auto"/>
              <w:jc w:val="center"/>
              <w:rPr>
                <w:sz w:val="20"/>
                <w:szCs w:val="20"/>
              </w:rPr>
            </w:pPr>
            <w:r w:rsidRPr="00B30903">
              <w:rPr>
                <w:sz w:val="20"/>
                <w:szCs w:val="20"/>
              </w:rPr>
              <w:t>3</w:t>
            </w:r>
          </w:p>
        </w:tc>
      </w:tr>
      <w:tr w:rsidR="00B30903" w:rsidRPr="00B30903" w14:paraId="178DB129" w14:textId="77777777" w:rsidTr="00917E59">
        <w:trPr>
          <w:trHeight w:val="288"/>
        </w:trPr>
        <w:tc>
          <w:tcPr>
            <w:tcW w:w="4248" w:type="dxa"/>
          </w:tcPr>
          <w:p w14:paraId="178DB122" w14:textId="77777777" w:rsidR="00980AC5" w:rsidRDefault="00B30903" w:rsidP="00980AC5">
            <w:pPr>
              <w:spacing w:after="0" w:line="240" w:lineRule="auto"/>
              <w:rPr>
                <w:b/>
                <w:sz w:val="20"/>
                <w:szCs w:val="20"/>
              </w:rPr>
            </w:pPr>
            <w:r w:rsidRPr="00B30903">
              <w:rPr>
                <w:sz w:val="20"/>
                <w:szCs w:val="20"/>
              </w:rPr>
              <w:t>High Needs</w:t>
            </w:r>
          </w:p>
        </w:tc>
        <w:tc>
          <w:tcPr>
            <w:tcW w:w="900" w:type="dxa"/>
          </w:tcPr>
          <w:p w14:paraId="178DB123" w14:textId="77777777" w:rsidR="00B30903" w:rsidRPr="00B30903" w:rsidRDefault="00B30903" w:rsidP="00B30903">
            <w:pPr>
              <w:spacing w:after="0" w:line="240" w:lineRule="auto"/>
              <w:jc w:val="center"/>
              <w:rPr>
                <w:sz w:val="20"/>
                <w:szCs w:val="20"/>
              </w:rPr>
            </w:pPr>
            <w:r w:rsidRPr="00B30903">
              <w:rPr>
                <w:sz w:val="20"/>
                <w:szCs w:val="20"/>
              </w:rPr>
              <w:t>33</w:t>
            </w:r>
          </w:p>
        </w:tc>
        <w:tc>
          <w:tcPr>
            <w:tcW w:w="885" w:type="dxa"/>
          </w:tcPr>
          <w:p w14:paraId="178DB124" w14:textId="77777777" w:rsidR="00B30903" w:rsidRPr="00B30903" w:rsidRDefault="00B30903" w:rsidP="00B30903">
            <w:pPr>
              <w:spacing w:after="0" w:line="240" w:lineRule="auto"/>
              <w:jc w:val="center"/>
              <w:rPr>
                <w:sz w:val="20"/>
                <w:szCs w:val="20"/>
              </w:rPr>
            </w:pPr>
            <w:r w:rsidRPr="00B30903">
              <w:rPr>
                <w:sz w:val="20"/>
                <w:szCs w:val="20"/>
              </w:rPr>
              <w:t>25%</w:t>
            </w:r>
          </w:p>
        </w:tc>
        <w:tc>
          <w:tcPr>
            <w:tcW w:w="1005" w:type="dxa"/>
          </w:tcPr>
          <w:p w14:paraId="178DB125" w14:textId="77777777" w:rsidR="00B30903" w:rsidRPr="00B30903" w:rsidRDefault="00B30903" w:rsidP="00B30903">
            <w:pPr>
              <w:spacing w:after="0" w:line="240" w:lineRule="auto"/>
              <w:jc w:val="center"/>
              <w:rPr>
                <w:sz w:val="20"/>
                <w:szCs w:val="20"/>
              </w:rPr>
            </w:pPr>
            <w:r w:rsidRPr="00B30903">
              <w:rPr>
                <w:sz w:val="20"/>
                <w:szCs w:val="20"/>
              </w:rPr>
              <w:t>16%</w:t>
            </w:r>
          </w:p>
        </w:tc>
        <w:tc>
          <w:tcPr>
            <w:tcW w:w="810" w:type="dxa"/>
          </w:tcPr>
          <w:p w14:paraId="178DB126" w14:textId="77777777" w:rsidR="00B30903" w:rsidRPr="00B30903" w:rsidRDefault="00B30903" w:rsidP="00B30903">
            <w:pPr>
              <w:spacing w:after="0" w:line="240" w:lineRule="auto"/>
              <w:jc w:val="center"/>
              <w:rPr>
                <w:sz w:val="20"/>
                <w:szCs w:val="20"/>
              </w:rPr>
            </w:pPr>
            <w:r w:rsidRPr="00B30903">
              <w:rPr>
                <w:sz w:val="20"/>
                <w:szCs w:val="20"/>
              </w:rPr>
              <w:t>18%</w:t>
            </w:r>
          </w:p>
        </w:tc>
        <w:tc>
          <w:tcPr>
            <w:tcW w:w="810" w:type="dxa"/>
          </w:tcPr>
          <w:p w14:paraId="178DB127" w14:textId="77777777" w:rsidR="00B30903" w:rsidRPr="00B30903" w:rsidRDefault="00B30903" w:rsidP="00B30903">
            <w:pPr>
              <w:spacing w:after="0" w:line="240" w:lineRule="auto"/>
              <w:jc w:val="center"/>
              <w:rPr>
                <w:sz w:val="20"/>
                <w:szCs w:val="20"/>
              </w:rPr>
            </w:pPr>
            <w:r w:rsidRPr="00B30903">
              <w:rPr>
                <w:sz w:val="20"/>
                <w:szCs w:val="20"/>
              </w:rPr>
              <w:t>21%</w:t>
            </w:r>
          </w:p>
        </w:tc>
        <w:tc>
          <w:tcPr>
            <w:tcW w:w="918" w:type="dxa"/>
          </w:tcPr>
          <w:p w14:paraId="178DB128" w14:textId="77777777" w:rsidR="00B30903" w:rsidRPr="00B30903" w:rsidRDefault="00B30903" w:rsidP="00005B29">
            <w:pPr>
              <w:spacing w:after="0" w:line="240" w:lineRule="auto"/>
              <w:jc w:val="center"/>
              <w:rPr>
                <w:sz w:val="20"/>
                <w:szCs w:val="20"/>
              </w:rPr>
            </w:pPr>
            <w:r w:rsidRPr="00B30903">
              <w:rPr>
                <w:sz w:val="20"/>
                <w:szCs w:val="20"/>
              </w:rPr>
              <w:t>-4</w:t>
            </w:r>
          </w:p>
        </w:tc>
      </w:tr>
      <w:tr w:rsidR="00B30903" w:rsidRPr="00B30903" w14:paraId="178DB131" w14:textId="77777777" w:rsidTr="00917E59">
        <w:trPr>
          <w:trHeight w:val="288"/>
        </w:trPr>
        <w:tc>
          <w:tcPr>
            <w:tcW w:w="4248" w:type="dxa"/>
          </w:tcPr>
          <w:p w14:paraId="178DB12A" w14:textId="77777777" w:rsidR="00980AC5" w:rsidRDefault="00B30903" w:rsidP="00980AC5">
            <w:pPr>
              <w:spacing w:after="0" w:line="240" w:lineRule="auto"/>
              <w:rPr>
                <w:b/>
                <w:sz w:val="20"/>
                <w:szCs w:val="20"/>
              </w:rPr>
            </w:pPr>
            <w:r w:rsidRPr="00B30903">
              <w:rPr>
                <w:sz w:val="20"/>
                <w:szCs w:val="20"/>
              </w:rPr>
              <w:t>Econ. Dis.</w:t>
            </w:r>
          </w:p>
        </w:tc>
        <w:tc>
          <w:tcPr>
            <w:tcW w:w="900" w:type="dxa"/>
          </w:tcPr>
          <w:p w14:paraId="178DB12B" w14:textId="77777777" w:rsidR="00B30903" w:rsidRPr="00B30903" w:rsidRDefault="00B30903" w:rsidP="00B30903">
            <w:pPr>
              <w:spacing w:after="0" w:line="240" w:lineRule="auto"/>
              <w:jc w:val="center"/>
              <w:rPr>
                <w:sz w:val="20"/>
                <w:szCs w:val="20"/>
              </w:rPr>
            </w:pPr>
            <w:r w:rsidRPr="00B30903">
              <w:rPr>
                <w:sz w:val="20"/>
                <w:szCs w:val="20"/>
              </w:rPr>
              <w:t>32</w:t>
            </w:r>
          </w:p>
        </w:tc>
        <w:tc>
          <w:tcPr>
            <w:tcW w:w="885" w:type="dxa"/>
          </w:tcPr>
          <w:p w14:paraId="178DB12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12D" w14:textId="77777777" w:rsidR="00B30903" w:rsidRPr="00B30903" w:rsidRDefault="00B30903" w:rsidP="00B30903">
            <w:pPr>
              <w:spacing w:after="0" w:line="240" w:lineRule="auto"/>
              <w:jc w:val="center"/>
              <w:rPr>
                <w:sz w:val="20"/>
                <w:szCs w:val="20"/>
              </w:rPr>
            </w:pPr>
            <w:r w:rsidRPr="00B30903">
              <w:rPr>
                <w:sz w:val="20"/>
                <w:szCs w:val="20"/>
              </w:rPr>
              <w:t>19%</w:t>
            </w:r>
          </w:p>
        </w:tc>
        <w:tc>
          <w:tcPr>
            <w:tcW w:w="810" w:type="dxa"/>
          </w:tcPr>
          <w:p w14:paraId="178DB12E" w14:textId="77777777" w:rsidR="00B30903" w:rsidRPr="00B30903" w:rsidRDefault="00B30903" w:rsidP="00B30903">
            <w:pPr>
              <w:spacing w:after="0" w:line="240" w:lineRule="auto"/>
              <w:jc w:val="center"/>
              <w:rPr>
                <w:sz w:val="20"/>
                <w:szCs w:val="20"/>
              </w:rPr>
            </w:pPr>
            <w:r w:rsidRPr="00B30903">
              <w:rPr>
                <w:sz w:val="20"/>
                <w:szCs w:val="20"/>
              </w:rPr>
              <w:t>19%</w:t>
            </w:r>
          </w:p>
        </w:tc>
        <w:tc>
          <w:tcPr>
            <w:tcW w:w="810" w:type="dxa"/>
          </w:tcPr>
          <w:p w14:paraId="178DB12F" w14:textId="77777777" w:rsidR="00B30903" w:rsidRPr="00B30903" w:rsidRDefault="00B30903" w:rsidP="00B30903">
            <w:pPr>
              <w:spacing w:after="0" w:line="240" w:lineRule="auto"/>
              <w:jc w:val="center"/>
              <w:rPr>
                <w:sz w:val="20"/>
                <w:szCs w:val="20"/>
              </w:rPr>
            </w:pPr>
            <w:r w:rsidRPr="00B30903">
              <w:rPr>
                <w:sz w:val="20"/>
                <w:szCs w:val="20"/>
              </w:rPr>
              <w:t>19%</w:t>
            </w:r>
          </w:p>
        </w:tc>
        <w:tc>
          <w:tcPr>
            <w:tcW w:w="918" w:type="dxa"/>
          </w:tcPr>
          <w:p w14:paraId="178DB13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139" w14:textId="77777777" w:rsidTr="00917E59">
        <w:trPr>
          <w:trHeight w:val="288"/>
        </w:trPr>
        <w:tc>
          <w:tcPr>
            <w:tcW w:w="4248" w:type="dxa"/>
          </w:tcPr>
          <w:p w14:paraId="178DB132" w14:textId="77777777" w:rsidR="00980AC5" w:rsidRDefault="00B30903" w:rsidP="00980AC5">
            <w:pPr>
              <w:spacing w:after="0" w:line="240" w:lineRule="auto"/>
              <w:rPr>
                <w:b/>
                <w:sz w:val="20"/>
                <w:szCs w:val="20"/>
              </w:rPr>
            </w:pPr>
            <w:r w:rsidRPr="00B30903">
              <w:rPr>
                <w:sz w:val="20"/>
                <w:szCs w:val="20"/>
              </w:rPr>
              <w:t>SWD</w:t>
            </w:r>
          </w:p>
        </w:tc>
        <w:tc>
          <w:tcPr>
            <w:tcW w:w="900" w:type="dxa"/>
          </w:tcPr>
          <w:p w14:paraId="178DB133" w14:textId="77777777" w:rsidR="00B30903" w:rsidRPr="00B30903" w:rsidRDefault="00B30903" w:rsidP="00B30903">
            <w:pPr>
              <w:spacing w:after="0" w:line="240" w:lineRule="auto"/>
              <w:jc w:val="center"/>
              <w:rPr>
                <w:sz w:val="20"/>
                <w:szCs w:val="20"/>
              </w:rPr>
            </w:pPr>
            <w:r w:rsidRPr="00B30903">
              <w:rPr>
                <w:sz w:val="20"/>
                <w:szCs w:val="20"/>
              </w:rPr>
              <w:t>5</w:t>
            </w:r>
          </w:p>
        </w:tc>
        <w:tc>
          <w:tcPr>
            <w:tcW w:w="885" w:type="dxa"/>
          </w:tcPr>
          <w:p w14:paraId="178DB13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13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136"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13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13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141" w14:textId="77777777" w:rsidTr="00917E59">
        <w:trPr>
          <w:trHeight w:val="288"/>
        </w:trPr>
        <w:tc>
          <w:tcPr>
            <w:tcW w:w="4248" w:type="dxa"/>
          </w:tcPr>
          <w:p w14:paraId="178DB13A" w14:textId="77777777" w:rsidR="00980AC5" w:rsidRDefault="00B30903" w:rsidP="00980AC5">
            <w:pPr>
              <w:spacing w:after="0" w:line="240" w:lineRule="auto"/>
              <w:rPr>
                <w:b/>
                <w:sz w:val="20"/>
                <w:szCs w:val="20"/>
              </w:rPr>
            </w:pPr>
            <w:r w:rsidRPr="00B30903">
              <w:rPr>
                <w:sz w:val="20"/>
                <w:szCs w:val="20"/>
              </w:rPr>
              <w:t>ELL</w:t>
            </w:r>
            <w:r w:rsidR="008958CD">
              <w:rPr>
                <w:sz w:val="20"/>
                <w:szCs w:val="20"/>
              </w:rPr>
              <w:t>s</w:t>
            </w:r>
          </w:p>
        </w:tc>
        <w:tc>
          <w:tcPr>
            <w:tcW w:w="900" w:type="dxa"/>
          </w:tcPr>
          <w:p w14:paraId="178DB13B" w14:textId="77777777" w:rsidR="00B30903" w:rsidRPr="00B30903" w:rsidRDefault="00B30903" w:rsidP="00B30903">
            <w:pPr>
              <w:spacing w:after="0" w:line="240" w:lineRule="auto"/>
              <w:jc w:val="center"/>
              <w:rPr>
                <w:sz w:val="20"/>
                <w:szCs w:val="20"/>
              </w:rPr>
            </w:pPr>
            <w:r w:rsidRPr="00B30903">
              <w:rPr>
                <w:sz w:val="20"/>
                <w:szCs w:val="20"/>
              </w:rPr>
              <w:t>16</w:t>
            </w:r>
          </w:p>
        </w:tc>
        <w:tc>
          <w:tcPr>
            <w:tcW w:w="885" w:type="dxa"/>
          </w:tcPr>
          <w:p w14:paraId="178DB13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13D" w14:textId="77777777" w:rsidR="00B30903" w:rsidRPr="00B30903" w:rsidRDefault="00B30903" w:rsidP="00B30903">
            <w:pPr>
              <w:spacing w:after="0" w:line="240" w:lineRule="auto"/>
              <w:jc w:val="center"/>
              <w:rPr>
                <w:sz w:val="20"/>
                <w:szCs w:val="20"/>
              </w:rPr>
            </w:pPr>
            <w:r w:rsidRPr="00B30903">
              <w:rPr>
                <w:sz w:val="20"/>
                <w:szCs w:val="20"/>
              </w:rPr>
              <w:t>21%</w:t>
            </w:r>
          </w:p>
        </w:tc>
        <w:tc>
          <w:tcPr>
            <w:tcW w:w="810" w:type="dxa"/>
          </w:tcPr>
          <w:p w14:paraId="178DB13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13F" w14:textId="77777777" w:rsidR="00B30903" w:rsidRPr="00B30903" w:rsidRDefault="00B30903" w:rsidP="00B30903">
            <w:pPr>
              <w:spacing w:after="0" w:line="240" w:lineRule="auto"/>
              <w:jc w:val="center"/>
              <w:rPr>
                <w:sz w:val="20"/>
                <w:szCs w:val="20"/>
              </w:rPr>
            </w:pPr>
            <w:r w:rsidRPr="00B30903">
              <w:rPr>
                <w:sz w:val="20"/>
                <w:szCs w:val="20"/>
              </w:rPr>
              <w:t>13%</w:t>
            </w:r>
          </w:p>
        </w:tc>
        <w:tc>
          <w:tcPr>
            <w:tcW w:w="918" w:type="dxa"/>
          </w:tcPr>
          <w:p w14:paraId="178DB14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149" w14:textId="77777777" w:rsidTr="00917E59">
        <w:trPr>
          <w:trHeight w:val="288"/>
        </w:trPr>
        <w:tc>
          <w:tcPr>
            <w:tcW w:w="4248" w:type="dxa"/>
            <w:shd w:val="clear" w:color="auto" w:fill="D9D9D9" w:themeFill="background1" w:themeFillShade="D9"/>
          </w:tcPr>
          <w:p w14:paraId="178DB142" w14:textId="77777777" w:rsidR="00980AC5" w:rsidRDefault="00B30903" w:rsidP="00980AC5">
            <w:pPr>
              <w:spacing w:after="0" w:line="240" w:lineRule="auto"/>
              <w:rPr>
                <w:b/>
                <w:sz w:val="20"/>
                <w:szCs w:val="20"/>
              </w:rPr>
            </w:pPr>
            <w:r w:rsidRPr="00B30903">
              <w:rPr>
                <w:sz w:val="20"/>
                <w:szCs w:val="20"/>
              </w:rPr>
              <w:t>Sumner Avenue ES</w:t>
            </w:r>
          </w:p>
        </w:tc>
        <w:tc>
          <w:tcPr>
            <w:tcW w:w="900" w:type="dxa"/>
            <w:shd w:val="clear" w:color="auto" w:fill="D9D9D9" w:themeFill="background1" w:themeFillShade="D9"/>
          </w:tcPr>
          <w:p w14:paraId="178DB143" w14:textId="77777777" w:rsidR="00B30903" w:rsidRPr="00B30903" w:rsidRDefault="00B30903" w:rsidP="00B30903">
            <w:pPr>
              <w:spacing w:after="0" w:line="240" w:lineRule="auto"/>
              <w:jc w:val="center"/>
              <w:rPr>
                <w:sz w:val="20"/>
                <w:szCs w:val="20"/>
              </w:rPr>
            </w:pPr>
            <w:r w:rsidRPr="00B30903">
              <w:rPr>
                <w:sz w:val="20"/>
                <w:szCs w:val="20"/>
              </w:rPr>
              <w:t>77</w:t>
            </w:r>
          </w:p>
        </w:tc>
        <w:tc>
          <w:tcPr>
            <w:tcW w:w="885" w:type="dxa"/>
            <w:shd w:val="clear" w:color="auto" w:fill="D9D9D9" w:themeFill="background1" w:themeFillShade="D9"/>
          </w:tcPr>
          <w:p w14:paraId="178DB144" w14:textId="77777777" w:rsidR="00B30903" w:rsidRPr="00B30903" w:rsidRDefault="00B30903" w:rsidP="00B30903">
            <w:pPr>
              <w:spacing w:after="0" w:line="240" w:lineRule="auto"/>
              <w:jc w:val="center"/>
              <w:rPr>
                <w:sz w:val="20"/>
                <w:szCs w:val="20"/>
              </w:rPr>
            </w:pPr>
            <w:r w:rsidRPr="00B30903">
              <w:rPr>
                <w:sz w:val="20"/>
                <w:szCs w:val="20"/>
              </w:rPr>
              <w:t>51%</w:t>
            </w:r>
          </w:p>
        </w:tc>
        <w:tc>
          <w:tcPr>
            <w:tcW w:w="1005" w:type="dxa"/>
            <w:shd w:val="clear" w:color="auto" w:fill="D9D9D9" w:themeFill="background1" w:themeFillShade="D9"/>
          </w:tcPr>
          <w:p w14:paraId="178DB145" w14:textId="77777777" w:rsidR="00B30903" w:rsidRPr="00B30903" w:rsidRDefault="00B30903" w:rsidP="00B30903">
            <w:pPr>
              <w:spacing w:after="0" w:line="240" w:lineRule="auto"/>
              <w:jc w:val="center"/>
              <w:rPr>
                <w:sz w:val="20"/>
                <w:szCs w:val="20"/>
              </w:rPr>
            </w:pPr>
            <w:r w:rsidRPr="00B30903">
              <w:rPr>
                <w:sz w:val="20"/>
                <w:szCs w:val="20"/>
              </w:rPr>
              <w:t>44%</w:t>
            </w:r>
          </w:p>
        </w:tc>
        <w:tc>
          <w:tcPr>
            <w:tcW w:w="810" w:type="dxa"/>
            <w:shd w:val="clear" w:color="auto" w:fill="D9D9D9" w:themeFill="background1" w:themeFillShade="D9"/>
          </w:tcPr>
          <w:p w14:paraId="178DB146" w14:textId="77777777" w:rsidR="00B30903" w:rsidRPr="00B30903" w:rsidRDefault="00B30903" w:rsidP="00B30903">
            <w:pPr>
              <w:spacing w:after="0" w:line="240" w:lineRule="auto"/>
              <w:jc w:val="center"/>
              <w:rPr>
                <w:sz w:val="20"/>
                <w:szCs w:val="20"/>
              </w:rPr>
            </w:pPr>
            <w:r w:rsidRPr="00B30903">
              <w:rPr>
                <w:sz w:val="20"/>
                <w:szCs w:val="20"/>
              </w:rPr>
              <w:t>36%</w:t>
            </w:r>
          </w:p>
        </w:tc>
        <w:tc>
          <w:tcPr>
            <w:tcW w:w="810" w:type="dxa"/>
            <w:shd w:val="clear" w:color="auto" w:fill="D9D9D9" w:themeFill="background1" w:themeFillShade="D9"/>
          </w:tcPr>
          <w:p w14:paraId="178DB147" w14:textId="77777777" w:rsidR="00B30903" w:rsidRPr="00B30903" w:rsidRDefault="00B30903" w:rsidP="00B30903">
            <w:pPr>
              <w:spacing w:after="0" w:line="240" w:lineRule="auto"/>
              <w:jc w:val="center"/>
              <w:rPr>
                <w:sz w:val="20"/>
                <w:szCs w:val="20"/>
              </w:rPr>
            </w:pPr>
            <w:r w:rsidRPr="00B30903">
              <w:rPr>
                <w:sz w:val="20"/>
                <w:szCs w:val="20"/>
              </w:rPr>
              <w:t>36%</w:t>
            </w:r>
          </w:p>
        </w:tc>
        <w:tc>
          <w:tcPr>
            <w:tcW w:w="918" w:type="dxa"/>
            <w:shd w:val="clear" w:color="auto" w:fill="D9D9D9" w:themeFill="background1" w:themeFillShade="D9"/>
          </w:tcPr>
          <w:p w14:paraId="178DB148" w14:textId="77777777" w:rsidR="00B30903" w:rsidRPr="00B30903" w:rsidRDefault="00B30903" w:rsidP="00005B29">
            <w:pPr>
              <w:spacing w:after="0" w:line="240" w:lineRule="auto"/>
              <w:jc w:val="center"/>
              <w:rPr>
                <w:sz w:val="20"/>
                <w:szCs w:val="20"/>
              </w:rPr>
            </w:pPr>
            <w:r w:rsidRPr="00B30903">
              <w:rPr>
                <w:sz w:val="20"/>
                <w:szCs w:val="20"/>
              </w:rPr>
              <w:t>-15</w:t>
            </w:r>
          </w:p>
        </w:tc>
      </w:tr>
      <w:tr w:rsidR="00B30903" w:rsidRPr="00B30903" w14:paraId="178DB151" w14:textId="77777777" w:rsidTr="00917E59">
        <w:trPr>
          <w:trHeight w:val="288"/>
        </w:trPr>
        <w:tc>
          <w:tcPr>
            <w:tcW w:w="4248" w:type="dxa"/>
          </w:tcPr>
          <w:p w14:paraId="178DB14A" w14:textId="77777777" w:rsidR="00980AC5" w:rsidRDefault="00B30903" w:rsidP="00980AC5">
            <w:pPr>
              <w:spacing w:after="0" w:line="240" w:lineRule="auto"/>
              <w:rPr>
                <w:b/>
                <w:sz w:val="20"/>
                <w:szCs w:val="20"/>
              </w:rPr>
            </w:pPr>
            <w:r w:rsidRPr="00B30903">
              <w:rPr>
                <w:sz w:val="20"/>
                <w:szCs w:val="20"/>
              </w:rPr>
              <w:t>High Needs</w:t>
            </w:r>
          </w:p>
        </w:tc>
        <w:tc>
          <w:tcPr>
            <w:tcW w:w="900" w:type="dxa"/>
          </w:tcPr>
          <w:p w14:paraId="178DB14B" w14:textId="77777777" w:rsidR="00B30903" w:rsidRPr="00B30903" w:rsidRDefault="00B30903" w:rsidP="00B30903">
            <w:pPr>
              <w:spacing w:after="0" w:line="240" w:lineRule="auto"/>
              <w:jc w:val="center"/>
              <w:rPr>
                <w:sz w:val="20"/>
                <w:szCs w:val="20"/>
              </w:rPr>
            </w:pPr>
            <w:r w:rsidRPr="00B30903">
              <w:rPr>
                <w:sz w:val="20"/>
                <w:szCs w:val="20"/>
              </w:rPr>
              <w:t>67</w:t>
            </w:r>
          </w:p>
        </w:tc>
        <w:tc>
          <w:tcPr>
            <w:tcW w:w="885" w:type="dxa"/>
          </w:tcPr>
          <w:p w14:paraId="178DB14C" w14:textId="77777777" w:rsidR="00B30903" w:rsidRPr="00B30903" w:rsidRDefault="00B30903" w:rsidP="00B30903">
            <w:pPr>
              <w:spacing w:after="0" w:line="240" w:lineRule="auto"/>
              <w:jc w:val="center"/>
              <w:rPr>
                <w:sz w:val="20"/>
                <w:szCs w:val="20"/>
              </w:rPr>
            </w:pPr>
            <w:r w:rsidRPr="00B30903">
              <w:rPr>
                <w:sz w:val="20"/>
                <w:szCs w:val="20"/>
              </w:rPr>
              <w:t>48%</w:t>
            </w:r>
          </w:p>
        </w:tc>
        <w:tc>
          <w:tcPr>
            <w:tcW w:w="1005" w:type="dxa"/>
          </w:tcPr>
          <w:p w14:paraId="178DB14D" w14:textId="77777777" w:rsidR="00B30903" w:rsidRPr="00B30903" w:rsidRDefault="00B30903" w:rsidP="00B30903">
            <w:pPr>
              <w:spacing w:after="0" w:line="240" w:lineRule="auto"/>
              <w:jc w:val="center"/>
              <w:rPr>
                <w:sz w:val="20"/>
                <w:szCs w:val="20"/>
              </w:rPr>
            </w:pPr>
            <w:r w:rsidRPr="00B30903">
              <w:rPr>
                <w:sz w:val="20"/>
                <w:szCs w:val="20"/>
              </w:rPr>
              <w:t>40%</w:t>
            </w:r>
          </w:p>
        </w:tc>
        <w:tc>
          <w:tcPr>
            <w:tcW w:w="810" w:type="dxa"/>
          </w:tcPr>
          <w:p w14:paraId="178DB14E" w14:textId="77777777" w:rsidR="00B30903" w:rsidRPr="00B30903" w:rsidRDefault="00B30903" w:rsidP="00B30903">
            <w:pPr>
              <w:spacing w:after="0" w:line="240" w:lineRule="auto"/>
              <w:jc w:val="center"/>
              <w:rPr>
                <w:sz w:val="20"/>
                <w:szCs w:val="20"/>
              </w:rPr>
            </w:pPr>
            <w:r w:rsidRPr="00B30903">
              <w:rPr>
                <w:sz w:val="20"/>
                <w:szCs w:val="20"/>
              </w:rPr>
              <w:t>33%</w:t>
            </w:r>
          </w:p>
        </w:tc>
        <w:tc>
          <w:tcPr>
            <w:tcW w:w="810" w:type="dxa"/>
          </w:tcPr>
          <w:p w14:paraId="178DB14F" w14:textId="77777777" w:rsidR="00B30903" w:rsidRPr="00B30903" w:rsidRDefault="00B30903" w:rsidP="00B30903">
            <w:pPr>
              <w:spacing w:after="0" w:line="240" w:lineRule="auto"/>
              <w:jc w:val="center"/>
              <w:rPr>
                <w:sz w:val="20"/>
                <w:szCs w:val="20"/>
              </w:rPr>
            </w:pPr>
            <w:r w:rsidRPr="00B30903">
              <w:rPr>
                <w:sz w:val="20"/>
                <w:szCs w:val="20"/>
              </w:rPr>
              <w:t>31%</w:t>
            </w:r>
          </w:p>
        </w:tc>
        <w:tc>
          <w:tcPr>
            <w:tcW w:w="918" w:type="dxa"/>
          </w:tcPr>
          <w:p w14:paraId="178DB150" w14:textId="77777777" w:rsidR="00B30903" w:rsidRPr="00B30903" w:rsidRDefault="00B30903" w:rsidP="00005B29">
            <w:pPr>
              <w:spacing w:after="0" w:line="240" w:lineRule="auto"/>
              <w:jc w:val="center"/>
              <w:rPr>
                <w:sz w:val="20"/>
                <w:szCs w:val="20"/>
              </w:rPr>
            </w:pPr>
            <w:r w:rsidRPr="00B30903">
              <w:rPr>
                <w:sz w:val="20"/>
                <w:szCs w:val="20"/>
              </w:rPr>
              <w:t>-17</w:t>
            </w:r>
          </w:p>
        </w:tc>
      </w:tr>
      <w:tr w:rsidR="00B30903" w:rsidRPr="00B30903" w14:paraId="178DB159" w14:textId="77777777" w:rsidTr="00917E59">
        <w:trPr>
          <w:trHeight w:val="288"/>
        </w:trPr>
        <w:tc>
          <w:tcPr>
            <w:tcW w:w="4248" w:type="dxa"/>
          </w:tcPr>
          <w:p w14:paraId="178DB152" w14:textId="77777777" w:rsidR="00980AC5" w:rsidRDefault="00B30903" w:rsidP="00980AC5">
            <w:pPr>
              <w:spacing w:after="0" w:line="240" w:lineRule="auto"/>
              <w:rPr>
                <w:b/>
                <w:sz w:val="20"/>
                <w:szCs w:val="20"/>
              </w:rPr>
            </w:pPr>
            <w:r w:rsidRPr="00B30903">
              <w:rPr>
                <w:sz w:val="20"/>
                <w:szCs w:val="20"/>
              </w:rPr>
              <w:t>Econ. Dis.</w:t>
            </w:r>
          </w:p>
        </w:tc>
        <w:tc>
          <w:tcPr>
            <w:tcW w:w="900" w:type="dxa"/>
          </w:tcPr>
          <w:p w14:paraId="178DB153" w14:textId="77777777" w:rsidR="00B30903" w:rsidRPr="00B30903" w:rsidRDefault="00B30903" w:rsidP="00B30903">
            <w:pPr>
              <w:spacing w:after="0" w:line="240" w:lineRule="auto"/>
              <w:jc w:val="center"/>
              <w:rPr>
                <w:sz w:val="20"/>
                <w:szCs w:val="20"/>
              </w:rPr>
            </w:pPr>
            <w:r w:rsidRPr="00B30903">
              <w:rPr>
                <w:sz w:val="20"/>
                <w:szCs w:val="20"/>
              </w:rPr>
              <w:t>66</w:t>
            </w:r>
          </w:p>
        </w:tc>
        <w:tc>
          <w:tcPr>
            <w:tcW w:w="885" w:type="dxa"/>
          </w:tcPr>
          <w:p w14:paraId="178DB15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155" w14:textId="77777777" w:rsidR="00B30903" w:rsidRPr="00B30903" w:rsidRDefault="00B30903" w:rsidP="00B30903">
            <w:pPr>
              <w:spacing w:after="0" w:line="240" w:lineRule="auto"/>
              <w:jc w:val="center"/>
              <w:rPr>
                <w:sz w:val="20"/>
                <w:szCs w:val="20"/>
              </w:rPr>
            </w:pPr>
            <w:r w:rsidRPr="00B30903">
              <w:rPr>
                <w:sz w:val="20"/>
                <w:szCs w:val="20"/>
              </w:rPr>
              <w:t>42%</w:t>
            </w:r>
          </w:p>
        </w:tc>
        <w:tc>
          <w:tcPr>
            <w:tcW w:w="810" w:type="dxa"/>
          </w:tcPr>
          <w:p w14:paraId="178DB156" w14:textId="77777777" w:rsidR="00B30903" w:rsidRPr="00B30903" w:rsidRDefault="00B30903" w:rsidP="00B30903">
            <w:pPr>
              <w:spacing w:after="0" w:line="240" w:lineRule="auto"/>
              <w:jc w:val="center"/>
              <w:rPr>
                <w:sz w:val="20"/>
                <w:szCs w:val="20"/>
              </w:rPr>
            </w:pPr>
            <w:r w:rsidRPr="00B30903">
              <w:rPr>
                <w:sz w:val="20"/>
                <w:szCs w:val="20"/>
              </w:rPr>
              <w:t>38%</w:t>
            </w:r>
          </w:p>
        </w:tc>
        <w:tc>
          <w:tcPr>
            <w:tcW w:w="810" w:type="dxa"/>
          </w:tcPr>
          <w:p w14:paraId="178DB157" w14:textId="77777777" w:rsidR="00B30903" w:rsidRPr="00B30903" w:rsidRDefault="00B30903" w:rsidP="00B30903">
            <w:pPr>
              <w:spacing w:after="0" w:line="240" w:lineRule="auto"/>
              <w:jc w:val="center"/>
              <w:rPr>
                <w:sz w:val="20"/>
                <w:szCs w:val="20"/>
              </w:rPr>
            </w:pPr>
            <w:r w:rsidRPr="00B30903">
              <w:rPr>
                <w:sz w:val="20"/>
                <w:szCs w:val="20"/>
              </w:rPr>
              <w:t>32%</w:t>
            </w:r>
          </w:p>
        </w:tc>
        <w:tc>
          <w:tcPr>
            <w:tcW w:w="918" w:type="dxa"/>
          </w:tcPr>
          <w:p w14:paraId="178DB15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161" w14:textId="77777777" w:rsidTr="00917E59">
        <w:trPr>
          <w:trHeight w:val="288"/>
        </w:trPr>
        <w:tc>
          <w:tcPr>
            <w:tcW w:w="4248" w:type="dxa"/>
          </w:tcPr>
          <w:p w14:paraId="178DB15A" w14:textId="77777777" w:rsidR="00980AC5" w:rsidRDefault="00B30903" w:rsidP="00980AC5">
            <w:pPr>
              <w:spacing w:after="0" w:line="240" w:lineRule="auto"/>
              <w:rPr>
                <w:b/>
                <w:sz w:val="20"/>
                <w:szCs w:val="20"/>
              </w:rPr>
            </w:pPr>
            <w:r w:rsidRPr="00B30903">
              <w:rPr>
                <w:sz w:val="20"/>
                <w:szCs w:val="20"/>
              </w:rPr>
              <w:t>SWD</w:t>
            </w:r>
          </w:p>
        </w:tc>
        <w:tc>
          <w:tcPr>
            <w:tcW w:w="900" w:type="dxa"/>
          </w:tcPr>
          <w:p w14:paraId="178DB15B" w14:textId="77777777" w:rsidR="00B30903" w:rsidRPr="00B30903" w:rsidRDefault="00B30903" w:rsidP="00B30903">
            <w:pPr>
              <w:spacing w:after="0" w:line="240" w:lineRule="auto"/>
              <w:jc w:val="center"/>
              <w:rPr>
                <w:sz w:val="20"/>
                <w:szCs w:val="20"/>
              </w:rPr>
            </w:pPr>
            <w:r w:rsidRPr="00B30903">
              <w:rPr>
                <w:sz w:val="20"/>
                <w:szCs w:val="20"/>
              </w:rPr>
              <w:t>10</w:t>
            </w:r>
          </w:p>
        </w:tc>
        <w:tc>
          <w:tcPr>
            <w:tcW w:w="885" w:type="dxa"/>
          </w:tcPr>
          <w:p w14:paraId="178DB15C" w14:textId="77777777" w:rsidR="00B30903" w:rsidRPr="00B30903" w:rsidRDefault="00B30903" w:rsidP="00B30903">
            <w:pPr>
              <w:spacing w:after="0" w:line="240" w:lineRule="auto"/>
              <w:jc w:val="center"/>
              <w:rPr>
                <w:sz w:val="20"/>
                <w:szCs w:val="20"/>
              </w:rPr>
            </w:pPr>
            <w:r w:rsidRPr="00B30903">
              <w:rPr>
                <w:sz w:val="20"/>
                <w:szCs w:val="20"/>
              </w:rPr>
              <w:t>29%</w:t>
            </w:r>
          </w:p>
        </w:tc>
        <w:tc>
          <w:tcPr>
            <w:tcW w:w="1005" w:type="dxa"/>
          </w:tcPr>
          <w:p w14:paraId="178DB15D" w14:textId="77777777" w:rsidR="00B30903" w:rsidRPr="00B30903" w:rsidRDefault="00B30903" w:rsidP="00B30903">
            <w:pPr>
              <w:spacing w:after="0" w:line="240" w:lineRule="auto"/>
              <w:jc w:val="center"/>
              <w:rPr>
                <w:sz w:val="20"/>
                <w:szCs w:val="20"/>
              </w:rPr>
            </w:pPr>
            <w:r w:rsidRPr="00B30903">
              <w:rPr>
                <w:sz w:val="20"/>
                <w:szCs w:val="20"/>
              </w:rPr>
              <w:t>15%</w:t>
            </w:r>
          </w:p>
        </w:tc>
        <w:tc>
          <w:tcPr>
            <w:tcW w:w="810" w:type="dxa"/>
          </w:tcPr>
          <w:p w14:paraId="178DB15E" w14:textId="77777777" w:rsidR="00B30903" w:rsidRPr="00B30903" w:rsidRDefault="00B30903" w:rsidP="00B30903">
            <w:pPr>
              <w:spacing w:after="0" w:line="240" w:lineRule="auto"/>
              <w:jc w:val="center"/>
              <w:rPr>
                <w:sz w:val="20"/>
                <w:szCs w:val="20"/>
              </w:rPr>
            </w:pPr>
            <w:r w:rsidRPr="00B30903">
              <w:rPr>
                <w:sz w:val="20"/>
                <w:szCs w:val="20"/>
              </w:rPr>
              <w:t>13%</w:t>
            </w:r>
          </w:p>
        </w:tc>
        <w:tc>
          <w:tcPr>
            <w:tcW w:w="810" w:type="dxa"/>
          </w:tcPr>
          <w:p w14:paraId="178DB15F" w14:textId="77777777" w:rsidR="00B30903" w:rsidRPr="00B30903" w:rsidRDefault="00B30903" w:rsidP="00B30903">
            <w:pPr>
              <w:spacing w:after="0" w:line="240" w:lineRule="auto"/>
              <w:jc w:val="center"/>
              <w:rPr>
                <w:sz w:val="20"/>
                <w:szCs w:val="20"/>
              </w:rPr>
            </w:pPr>
            <w:r w:rsidRPr="00B30903">
              <w:rPr>
                <w:sz w:val="20"/>
                <w:szCs w:val="20"/>
              </w:rPr>
              <w:t>10%</w:t>
            </w:r>
          </w:p>
        </w:tc>
        <w:tc>
          <w:tcPr>
            <w:tcW w:w="918" w:type="dxa"/>
          </w:tcPr>
          <w:p w14:paraId="178DB160" w14:textId="77777777" w:rsidR="00B30903" w:rsidRPr="00B30903" w:rsidRDefault="00B30903" w:rsidP="00005B29">
            <w:pPr>
              <w:spacing w:after="0" w:line="240" w:lineRule="auto"/>
              <w:jc w:val="center"/>
              <w:rPr>
                <w:sz w:val="20"/>
                <w:szCs w:val="20"/>
              </w:rPr>
            </w:pPr>
            <w:r w:rsidRPr="00B30903">
              <w:rPr>
                <w:sz w:val="20"/>
                <w:szCs w:val="20"/>
              </w:rPr>
              <w:t>-19</w:t>
            </w:r>
          </w:p>
        </w:tc>
      </w:tr>
      <w:tr w:rsidR="00B30903" w:rsidRPr="00B30903" w14:paraId="178DB169" w14:textId="77777777" w:rsidTr="00917E59">
        <w:trPr>
          <w:trHeight w:val="288"/>
        </w:trPr>
        <w:tc>
          <w:tcPr>
            <w:tcW w:w="4248" w:type="dxa"/>
          </w:tcPr>
          <w:p w14:paraId="178DB162" w14:textId="77777777" w:rsidR="00980AC5" w:rsidRDefault="00B30903" w:rsidP="00980AC5">
            <w:pPr>
              <w:spacing w:after="0" w:line="240" w:lineRule="auto"/>
              <w:rPr>
                <w:b/>
                <w:sz w:val="20"/>
                <w:szCs w:val="20"/>
              </w:rPr>
            </w:pPr>
            <w:r w:rsidRPr="00B30903">
              <w:rPr>
                <w:sz w:val="20"/>
                <w:szCs w:val="20"/>
              </w:rPr>
              <w:t>ELL</w:t>
            </w:r>
            <w:r w:rsidR="008958CD">
              <w:rPr>
                <w:sz w:val="20"/>
                <w:szCs w:val="20"/>
              </w:rPr>
              <w:t>s</w:t>
            </w:r>
          </w:p>
        </w:tc>
        <w:tc>
          <w:tcPr>
            <w:tcW w:w="900" w:type="dxa"/>
          </w:tcPr>
          <w:p w14:paraId="178DB163" w14:textId="77777777" w:rsidR="00B30903" w:rsidRPr="00B30903" w:rsidRDefault="00B30903" w:rsidP="00B30903">
            <w:pPr>
              <w:spacing w:after="0" w:line="240" w:lineRule="auto"/>
              <w:jc w:val="center"/>
              <w:rPr>
                <w:sz w:val="20"/>
                <w:szCs w:val="20"/>
              </w:rPr>
            </w:pPr>
            <w:r w:rsidRPr="00B30903">
              <w:rPr>
                <w:sz w:val="20"/>
                <w:szCs w:val="20"/>
              </w:rPr>
              <w:t>18</w:t>
            </w:r>
          </w:p>
        </w:tc>
        <w:tc>
          <w:tcPr>
            <w:tcW w:w="885" w:type="dxa"/>
          </w:tcPr>
          <w:p w14:paraId="178DB164" w14:textId="77777777" w:rsidR="00B30903" w:rsidRPr="00B30903" w:rsidRDefault="00B30903" w:rsidP="00B30903">
            <w:pPr>
              <w:spacing w:after="0" w:line="240" w:lineRule="auto"/>
              <w:jc w:val="center"/>
              <w:rPr>
                <w:sz w:val="20"/>
                <w:szCs w:val="20"/>
              </w:rPr>
            </w:pPr>
            <w:r w:rsidRPr="00B30903">
              <w:rPr>
                <w:sz w:val="20"/>
                <w:szCs w:val="20"/>
              </w:rPr>
              <w:t>44%</w:t>
            </w:r>
          </w:p>
        </w:tc>
        <w:tc>
          <w:tcPr>
            <w:tcW w:w="1005" w:type="dxa"/>
          </w:tcPr>
          <w:p w14:paraId="178DB165" w14:textId="77777777" w:rsidR="00B30903" w:rsidRPr="00B30903" w:rsidRDefault="00B30903" w:rsidP="00B30903">
            <w:pPr>
              <w:spacing w:after="0" w:line="240" w:lineRule="auto"/>
              <w:jc w:val="center"/>
              <w:rPr>
                <w:sz w:val="20"/>
                <w:szCs w:val="20"/>
              </w:rPr>
            </w:pPr>
            <w:r w:rsidRPr="00B30903">
              <w:rPr>
                <w:sz w:val="20"/>
                <w:szCs w:val="20"/>
              </w:rPr>
              <w:t>46%</w:t>
            </w:r>
          </w:p>
        </w:tc>
        <w:tc>
          <w:tcPr>
            <w:tcW w:w="810" w:type="dxa"/>
          </w:tcPr>
          <w:p w14:paraId="178DB166" w14:textId="77777777" w:rsidR="00B30903" w:rsidRPr="00B30903" w:rsidRDefault="00B30903" w:rsidP="00B30903">
            <w:pPr>
              <w:spacing w:after="0" w:line="240" w:lineRule="auto"/>
              <w:jc w:val="center"/>
              <w:rPr>
                <w:sz w:val="20"/>
                <w:szCs w:val="20"/>
              </w:rPr>
            </w:pPr>
            <w:r w:rsidRPr="00B30903">
              <w:rPr>
                <w:sz w:val="20"/>
                <w:szCs w:val="20"/>
              </w:rPr>
              <w:t>30%</w:t>
            </w:r>
          </w:p>
        </w:tc>
        <w:tc>
          <w:tcPr>
            <w:tcW w:w="810" w:type="dxa"/>
          </w:tcPr>
          <w:p w14:paraId="178DB167" w14:textId="77777777" w:rsidR="00B30903" w:rsidRPr="00B30903" w:rsidRDefault="00B30903" w:rsidP="00B30903">
            <w:pPr>
              <w:spacing w:after="0" w:line="240" w:lineRule="auto"/>
              <w:jc w:val="center"/>
              <w:rPr>
                <w:sz w:val="20"/>
                <w:szCs w:val="20"/>
              </w:rPr>
            </w:pPr>
            <w:r w:rsidRPr="00B30903">
              <w:rPr>
                <w:sz w:val="20"/>
                <w:szCs w:val="20"/>
              </w:rPr>
              <w:t>22%</w:t>
            </w:r>
          </w:p>
        </w:tc>
        <w:tc>
          <w:tcPr>
            <w:tcW w:w="918" w:type="dxa"/>
          </w:tcPr>
          <w:p w14:paraId="178DB168" w14:textId="77777777" w:rsidR="00B30903" w:rsidRPr="00B30903" w:rsidRDefault="00B30903" w:rsidP="00005B29">
            <w:pPr>
              <w:spacing w:after="0" w:line="240" w:lineRule="auto"/>
              <w:jc w:val="center"/>
              <w:rPr>
                <w:sz w:val="20"/>
                <w:szCs w:val="20"/>
              </w:rPr>
            </w:pPr>
            <w:r w:rsidRPr="00B30903">
              <w:rPr>
                <w:sz w:val="20"/>
                <w:szCs w:val="20"/>
              </w:rPr>
              <w:t>-22</w:t>
            </w:r>
          </w:p>
        </w:tc>
      </w:tr>
      <w:tr w:rsidR="00B30903" w:rsidRPr="00B30903" w14:paraId="178DB171" w14:textId="77777777" w:rsidTr="00917E59">
        <w:trPr>
          <w:trHeight w:val="288"/>
        </w:trPr>
        <w:tc>
          <w:tcPr>
            <w:tcW w:w="4248" w:type="dxa"/>
            <w:shd w:val="clear" w:color="auto" w:fill="D9D9D9" w:themeFill="background1" w:themeFillShade="D9"/>
          </w:tcPr>
          <w:p w14:paraId="178DB16A" w14:textId="77777777" w:rsidR="00980AC5" w:rsidRDefault="00B30903" w:rsidP="00980AC5">
            <w:pPr>
              <w:spacing w:after="0" w:line="240" w:lineRule="auto"/>
              <w:rPr>
                <w:b/>
                <w:sz w:val="20"/>
                <w:szCs w:val="20"/>
              </w:rPr>
            </w:pPr>
            <w:r w:rsidRPr="00B30903">
              <w:rPr>
                <w:sz w:val="20"/>
                <w:szCs w:val="20"/>
              </w:rPr>
              <w:t>Talmadge ES</w:t>
            </w:r>
          </w:p>
        </w:tc>
        <w:tc>
          <w:tcPr>
            <w:tcW w:w="900" w:type="dxa"/>
            <w:shd w:val="clear" w:color="auto" w:fill="D9D9D9" w:themeFill="background1" w:themeFillShade="D9"/>
          </w:tcPr>
          <w:p w14:paraId="178DB16B" w14:textId="77777777" w:rsidR="00B30903" w:rsidRPr="00B30903" w:rsidRDefault="00B30903" w:rsidP="00B30903">
            <w:pPr>
              <w:spacing w:after="0" w:line="240" w:lineRule="auto"/>
              <w:jc w:val="center"/>
              <w:rPr>
                <w:sz w:val="20"/>
                <w:szCs w:val="20"/>
              </w:rPr>
            </w:pPr>
            <w:r w:rsidRPr="00B30903">
              <w:rPr>
                <w:sz w:val="20"/>
                <w:szCs w:val="20"/>
              </w:rPr>
              <w:t>51</w:t>
            </w:r>
          </w:p>
        </w:tc>
        <w:tc>
          <w:tcPr>
            <w:tcW w:w="885" w:type="dxa"/>
            <w:shd w:val="clear" w:color="auto" w:fill="D9D9D9" w:themeFill="background1" w:themeFillShade="D9"/>
          </w:tcPr>
          <w:p w14:paraId="178DB16C" w14:textId="77777777" w:rsidR="00B30903" w:rsidRPr="00B30903" w:rsidRDefault="00B30903" w:rsidP="00B30903">
            <w:pPr>
              <w:spacing w:after="0" w:line="240" w:lineRule="auto"/>
              <w:jc w:val="center"/>
              <w:rPr>
                <w:sz w:val="20"/>
                <w:szCs w:val="20"/>
              </w:rPr>
            </w:pPr>
            <w:r w:rsidRPr="00B30903">
              <w:rPr>
                <w:sz w:val="20"/>
                <w:szCs w:val="20"/>
              </w:rPr>
              <w:t>37%</w:t>
            </w:r>
          </w:p>
        </w:tc>
        <w:tc>
          <w:tcPr>
            <w:tcW w:w="1005" w:type="dxa"/>
            <w:shd w:val="clear" w:color="auto" w:fill="D9D9D9" w:themeFill="background1" w:themeFillShade="D9"/>
          </w:tcPr>
          <w:p w14:paraId="178DB16D" w14:textId="77777777" w:rsidR="00B30903" w:rsidRPr="00B30903" w:rsidRDefault="00B30903" w:rsidP="00B30903">
            <w:pPr>
              <w:spacing w:after="0" w:line="240" w:lineRule="auto"/>
              <w:jc w:val="center"/>
              <w:rPr>
                <w:sz w:val="20"/>
                <w:szCs w:val="20"/>
              </w:rPr>
            </w:pPr>
            <w:r w:rsidRPr="00B30903">
              <w:rPr>
                <w:sz w:val="20"/>
                <w:szCs w:val="20"/>
              </w:rPr>
              <w:t>56%</w:t>
            </w:r>
          </w:p>
        </w:tc>
        <w:tc>
          <w:tcPr>
            <w:tcW w:w="810" w:type="dxa"/>
            <w:shd w:val="clear" w:color="auto" w:fill="D9D9D9" w:themeFill="background1" w:themeFillShade="D9"/>
          </w:tcPr>
          <w:p w14:paraId="178DB16E" w14:textId="77777777" w:rsidR="00B30903" w:rsidRPr="00B30903" w:rsidRDefault="00B30903" w:rsidP="00B30903">
            <w:pPr>
              <w:spacing w:after="0" w:line="240" w:lineRule="auto"/>
              <w:jc w:val="center"/>
              <w:rPr>
                <w:sz w:val="20"/>
                <w:szCs w:val="20"/>
              </w:rPr>
            </w:pPr>
            <w:r w:rsidRPr="00B30903">
              <w:rPr>
                <w:sz w:val="20"/>
                <w:szCs w:val="20"/>
              </w:rPr>
              <w:t>20%</w:t>
            </w:r>
          </w:p>
        </w:tc>
        <w:tc>
          <w:tcPr>
            <w:tcW w:w="810" w:type="dxa"/>
            <w:shd w:val="clear" w:color="auto" w:fill="D9D9D9" w:themeFill="background1" w:themeFillShade="D9"/>
          </w:tcPr>
          <w:p w14:paraId="178DB16F" w14:textId="77777777" w:rsidR="00B30903" w:rsidRPr="00B30903" w:rsidRDefault="00B30903" w:rsidP="00B30903">
            <w:pPr>
              <w:spacing w:after="0" w:line="240" w:lineRule="auto"/>
              <w:jc w:val="center"/>
              <w:rPr>
                <w:sz w:val="20"/>
                <w:szCs w:val="20"/>
              </w:rPr>
            </w:pPr>
            <w:r w:rsidRPr="00B30903">
              <w:rPr>
                <w:sz w:val="20"/>
                <w:szCs w:val="20"/>
              </w:rPr>
              <w:t>33%</w:t>
            </w:r>
          </w:p>
        </w:tc>
        <w:tc>
          <w:tcPr>
            <w:tcW w:w="918" w:type="dxa"/>
            <w:shd w:val="clear" w:color="auto" w:fill="D9D9D9" w:themeFill="background1" w:themeFillShade="D9"/>
          </w:tcPr>
          <w:p w14:paraId="178DB170" w14:textId="77777777" w:rsidR="00B30903" w:rsidRPr="00B30903" w:rsidRDefault="00B30903" w:rsidP="00005B29">
            <w:pPr>
              <w:spacing w:after="0" w:line="240" w:lineRule="auto"/>
              <w:jc w:val="center"/>
              <w:rPr>
                <w:sz w:val="20"/>
                <w:szCs w:val="20"/>
              </w:rPr>
            </w:pPr>
            <w:r w:rsidRPr="00B30903">
              <w:rPr>
                <w:sz w:val="20"/>
                <w:szCs w:val="20"/>
              </w:rPr>
              <w:t>-4</w:t>
            </w:r>
          </w:p>
        </w:tc>
      </w:tr>
      <w:tr w:rsidR="00B30903" w:rsidRPr="00B30903" w14:paraId="178DB179" w14:textId="77777777" w:rsidTr="00917E59">
        <w:trPr>
          <w:trHeight w:val="288"/>
        </w:trPr>
        <w:tc>
          <w:tcPr>
            <w:tcW w:w="4248" w:type="dxa"/>
          </w:tcPr>
          <w:p w14:paraId="178DB172" w14:textId="77777777" w:rsidR="00980AC5" w:rsidRDefault="00B30903" w:rsidP="00980AC5">
            <w:pPr>
              <w:spacing w:after="0" w:line="240" w:lineRule="auto"/>
              <w:rPr>
                <w:b/>
                <w:sz w:val="20"/>
                <w:szCs w:val="20"/>
              </w:rPr>
            </w:pPr>
            <w:r w:rsidRPr="00B30903">
              <w:rPr>
                <w:sz w:val="20"/>
                <w:szCs w:val="20"/>
              </w:rPr>
              <w:t>High Needs</w:t>
            </w:r>
          </w:p>
        </w:tc>
        <w:tc>
          <w:tcPr>
            <w:tcW w:w="900" w:type="dxa"/>
          </w:tcPr>
          <w:p w14:paraId="178DB173" w14:textId="77777777" w:rsidR="00B30903" w:rsidRPr="00B30903" w:rsidRDefault="00B30903" w:rsidP="00B30903">
            <w:pPr>
              <w:spacing w:after="0" w:line="240" w:lineRule="auto"/>
              <w:jc w:val="center"/>
              <w:rPr>
                <w:sz w:val="20"/>
                <w:szCs w:val="20"/>
              </w:rPr>
            </w:pPr>
            <w:r w:rsidRPr="00B30903">
              <w:rPr>
                <w:sz w:val="20"/>
                <w:szCs w:val="20"/>
              </w:rPr>
              <w:t>46</w:t>
            </w:r>
          </w:p>
        </w:tc>
        <w:tc>
          <w:tcPr>
            <w:tcW w:w="885" w:type="dxa"/>
          </w:tcPr>
          <w:p w14:paraId="178DB174" w14:textId="77777777" w:rsidR="00B30903" w:rsidRPr="00B30903" w:rsidRDefault="00B30903" w:rsidP="00B30903">
            <w:pPr>
              <w:spacing w:after="0" w:line="240" w:lineRule="auto"/>
              <w:jc w:val="center"/>
              <w:rPr>
                <w:sz w:val="20"/>
                <w:szCs w:val="20"/>
              </w:rPr>
            </w:pPr>
            <w:r w:rsidRPr="00B30903">
              <w:rPr>
                <w:sz w:val="20"/>
                <w:szCs w:val="20"/>
              </w:rPr>
              <w:t>34%</w:t>
            </w:r>
          </w:p>
        </w:tc>
        <w:tc>
          <w:tcPr>
            <w:tcW w:w="1005" w:type="dxa"/>
          </w:tcPr>
          <w:p w14:paraId="178DB175" w14:textId="77777777" w:rsidR="00B30903" w:rsidRPr="00B30903" w:rsidRDefault="00B30903" w:rsidP="00B30903">
            <w:pPr>
              <w:spacing w:after="0" w:line="240" w:lineRule="auto"/>
              <w:jc w:val="center"/>
              <w:rPr>
                <w:sz w:val="20"/>
                <w:szCs w:val="20"/>
              </w:rPr>
            </w:pPr>
            <w:r w:rsidRPr="00B30903">
              <w:rPr>
                <w:sz w:val="20"/>
                <w:szCs w:val="20"/>
              </w:rPr>
              <w:t>46%</w:t>
            </w:r>
          </w:p>
        </w:tc>
        <w:tc>
          <w:tcPr>
            <w:tcW w:w="810" w:type="dxa"/>
          </w:tcPr>
          <w:p w14:paraId="178DB176" w14:textId="77777777" w:rsidR="00B30903" w:rsidRPr="00B30903" w:rsidRDefault="00B30903" w:rsidP="00B30903">
            <w:pPr>
              <w:spacing w:after="0" w:line="240" w:lineRule="auto"/>
              <w:jc w:val="center"/>
              <w:rPr>
                <w:sz w:val="20"/>
                <w:szCs w:val="20"/>
              </w:rPr>
            </w:pPr>
            <w:r w:rsidRPr="00B30903">
              <w:rPr>
                <w:sz w:val="20"/>
                <w:szCs w:val="20"/>
              </w:rPr>
              <w:t>15%</w:t>
            </w:r>
          </w:p>
        </w:tc>
        <w:tc>
          <w:tcPr>
            <w:tcW w:w="810" w:type="dxa"/>
          </w:tcPr>
          <w:p w14:paraId="178DB177" w14:textId="77777777" w:rsidR="00B30903" w:rsidRPr="00B30903" w:rsidRDefault="00B30903" w:rsidP="00B30903">
            <w:pPr>
              <w:spacing w:after="0" w:line="240" w:lineRule="auto"/>
              <w:jc w:val="center"/>
              <w:rPr>
                <w:sz w:val="20"/>
                <w:szCs w:val="20"/>
              </w:rPr>
            </w:pPr>
            <w:r w:rsidRPr="00B30903">
              <w:rPr>
                <w:sz w:val="20"/>
                <w:szCs w:val="20"/>
              </w:rPr>
              <w:t>30%</w:t>
            </w:r>
          </w:p>
        </w:tc>
        <w:tc>
          <w:tcPr>
            <w:tcW w:w="918" w:type="dxa"/>
          </w:tcPr>
          <w:p w14:paraId="178DB178" w14:textId="77777777" w:rsidR="00B30903" w:rsidRPr="00B30903" w:rsidRDefault="00B30903" w:rsidP="00005B29">
            <w:pPr>
              <w:spacing w:after="0" w:line="240" w:lineRule="auto"/>
              <w:jc w:val="center"/>
              <w:rPr>
                <w:sz w:val="20"/>
                <w:szCs w:val="20"/>
              </w:rPr>
            </w:pPr>
            <w:r w:rsidRPr="00B30903">
              <w:rPr>
                <w:sz w:val="20"/>
                <w:szCs w:val="20"/>
              </w:rPr>
              <w:t>-4</w:t>
            </w:r>
          </w:p>
        </w:tc>
      </w:tr>
      <w:tr w:rsidR="00B30903" w:rsidRPr="00B30903" w14:paraId="178DB181" w14:textId="77777777" w:rsidTr="00917E59">
        <w:trPr>
          <w:trHeight w:val="288"/>
        </w:trPr>
        <w:tc>
          <w:tcPr>
            <w:tcW w:w="4248" w:type="dxa"/>
          </w:tcPr>
          <w:p w14:paraId="178DB17A" w14:textId="77777777" w:rsidR="00980AC5" w:rsidRDefault="00B30903" w:rsidP="00980AC5">
            <w:pPr>
              <w:spacing w:after="0" w:line="240" w:lineRule="auto"/>
              <w:rPr>
                <w:b/>
                <w:sz w:val="20"/>
                <w:szCs w:val="20"/>
              </w:rPr>
            </w:pPr>
            <w:r w:rsidRPr="00B30903">
              <w:rPr>
                <w:sz w:val="20"/>
                <w:szCs w:val="20"/>
              </w:rPr>
              <w:t>Econ. Dis.</w:t>
            </w:r>
          </w:p>
        </w:tc>
        <w:tc>
          <w:tcPr>
            <w:tcW w:w="900" w:type="dxa"/>
          </w:tcPr>
          <w:p w14:paraId="178DB17B" w14:textId="77777777" w:rsidR="00B30903" w:rsidRPr="00B30903" w:rsidRDefault="00B30903" w:rsidP="00B30903">
            <w:pPr>
              <w:spacing w:after="0" w:line="240" w:lineRule="auto"/>
              <w:jc w:val="center"/>
              <w:rPr>
                <w:sz w:val="20"/>
                <w:szCs w:val="20"/>
              </w:rPr>
            </w:pPr>
            <w:r w:rsidRPr="00B30903">
              <w:rPr>
                <w:sz w:val="20"/>
                <w:szCs w:val="20"/>
              </w:rPr>
              <w:t>45</w:t>
            </w:r>
          </w:p>
        </w:tc>
        <w:tc>
          <w:tcPr>
            <w:tcW w:w="885" w:type="dxa"/>
          </w:tcPr>
          <w:p w14:paraId="178DB17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17D" w14:textId="77777777" w:rsidR="00B30903" w:rsidRPr="00B30903" w:rsidRDefault="00B30903" w:rsidP="00B30903">
            <w:pPr>
              <w:spacing w:after="0" w:line="240" w:lineRule="auto"/>
              <w:jc w:val="center"/>
              <w:rPr>
                <w:sz w:val="20"/>
                <w:szCs w:val="20"/>
              </w:rPr>
            </w:pPr>
            <w:r w:rsidRPr="00B30903">
              <w:rPr>
                <w:sz w:val="20"/>
                <w:szCs w:val="20"/>
              </w:rPr>
              <w:t>48%</w:t>
            </w:r>
          </w:p>
        </w:tc>
        <w:tc>
          <w:tcPr>
            <w:tcW w:w="810" w:type="dxa"/>
          </w:tcPr>
          <w:p w14:paraId="178DB17E" w14:textId="77777777" w:rsidR="00B30903" w:rsidRPr="00B30903" w:rsidRDefault="00B30903" w:rsidP="00B30903">
            <w:pPr>
              <w:spacing w:after="0" w:line="240" w:lineRule="auto"/>
              <w:jc w:val="center"/>
              <w:rPr>
                <w:sz w:val="20"/>
                <w:szCs w:val="20"/>
              </w:rPr>
            </w:pPr>
            <w:r w:rsidRPr="00B30903">
              <w:rPr>
                <w:sz w:val="20"/>
                <w:szCs w:val="20"/>
              </w:rPr>
              <w:t>17%</w:t>
            </w:r>
          </w:p>
        </w:tc>
        <w:tc>
          <w:tcPr>
            <w:tcW w:w="810" w:type="dxa"/>
          </w:tcPr>
          <w:p w14:paraId="178DB17F" w14:textId="77777777" w:rsidR="00B30903" w:rsidRPr="00B30903" w:rsidRDefault="00B30903" w:rsidP="00B30903">
            <w:pPr>
              <w:spacing w:after="0" w:line="240" w:lineRule="auto"/>
              <w:jc w:val="center"/>
              <w:rPr>
                <w:sz w:val="20"/>
                <w:szCs w:val="20"/>
              </w:rPr>
            </w:pPr>
            <w:r w:rsidRPr="00B30903">
              <w:rPr>
                <w:sz w:val="20"/>
                <w:szCs w:val="20"/>
              </w:rPr>
              <w:t>31%</w:t>
            </w:r>
          </w:p>
        </w:tc>
        <w:tc>
          <w:tcPr>
            <w:tcW w:w="918" w:type="dxa"/>
          </w:tcPr>
          <w:p w14:paraId="178DB18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189" w14:textId="77777777" w:rsidTr="00917E59">
        <w:trPr>
          <w:trHeight w:val="288"/>
        </w:trPr>
        <w:tc>
          <w:tcPr>
            <w:tcW w:w="4248" w:type="dxa"/>
          </w:tcPr>
          <w:p w14:paraId="178DB182" w14:textId="77777777" w:rsidR="00980AC5" w:rsidRDefault="00B30903" w:rsidP="00980AC5">
            <w:pPr>
              <w:spacing w:after="0" w:line="240" w:lineRule="auto"/>
              <w:rPr>
                <w:b/>
                <w:sz w:val="20"/>
                <w:szCs w:val="20"/>
              </w:rPr>
            </w:pPr>
            <w:r w:rsidRPr="00B30903">
              <w:rPr>
                <w:sz w:val="20"/>
                <w:szCs w:val="20"/>
              </w:rPr>
              <w:t>SWD</w:t>
            </w:r>
          </w:p>
        </w:tc>
        <w:tc>
          <w:tcPr>
            <w:tcW w:w="900" w:type="dxa"/>
          </w:tcPr>
          <w:p w14:paraId="178DB183" w14:textId="77777777" w:rsidR="00B30903" w:rsidRPr="00B30903" w:rsidRDefault="00B30903" w:rsidP="00B30903">
            <w:pPr>
              <w:spacing w:after="0" w:line="240" w:lineRule="auto"/>
              <w:jc w:val="center"/>
              <w:rPr>
                <w:sz w:val="20"/>
                <w:szCs w:val="20"/>
              </w:rPr>
            </w:pPr>
            <w:r w:rsidRPr="00B30903">
              <w:rPr>
                <w:sz w:val="20"/>
                <w:szCs w:val="20"/>
              </w:rPr>
              <w:t>15</w:t>
            </w:r>
          </w:p>
        </w:tc>
        <w:tc>
          <w:tcPr>
            <w:tcW w:w="885" w:type="dxa"/>
          </w:tcPr>
          <w:p w14:paraId="178DB18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18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186"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187" w14:textId="77777777" w:rsidR="00B30903" w:rsidRPr="00B30903" w:rsidRDefault="00B30903" w:rsidP="00B30903">
            <w:pPr>
              <w:spacing w:after="0" w:line="240" w:lineRule="auto"/>
              <w:jc w:val="center"/>
              <w:rPr>
                <w:sz w:val="20"/>
                <w:szCs w:val="20"/>
              </w:rPr>
            </w:pPr>
            <w:r w:rsidRPr="00B30903">
              <w:rPr>
                <w:sz w:val="20"/>
                <w:szCs w:val="20"/>
              </w:rPr>
              <w:t>20%</w:t>
            </w:r>
          </w:p>
        </w:tc>
        <w:tc>
          <w:tcPr>
            <w:tcW w:w="918" w:type="dxa"/>
          </w:tcPr>
          <w:p w14:paraId="178DB18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191" w14:textId="77777777" w:rsidTr="00917E59">
        <w:trPr>
          <w:trHeight w:val="288"/>
        </w:trPr>
        <w:tc>
          <w:tcPr>
            <w:tcW w:w="4248" w:type="dxa"/>
          </w:tcPr>
          <w:p w14:paraId="178DB18A" w14:textId="77777777" w:rsidR="00980AC5" w:rsidRDefault="00B30903" w:rsidP="00980AC5">
            <w:pPr>
              <w:spacing w:after="0" w:line="240" w:lineRule="auto"/>
              <w:rPr>
                <w:b/>
                <w:sz w:val="20"/>
                <w:szCs w:val="20"/>
              </w:rPr>
            </w:pPr>
            <w:r w:rsidRPr="00B30903">
              <w:rPr>
                <w:sz w:val="20"/>
                <w:szCs w:val="20"/>
              </w:rPr>
              <w:t>ELL</w:t>
            </w:r>
            <w:r w:rsidR="008958CD">
              <w:rPr>
                <w:sz w:val="20"/>
                <w:szCs w:val="20"/>
              </w:rPr>
              <w:t>s</w:t>
            </w:r>
          </w:p>
        </w:tc>
        <w:tc>
          <w:tcPr>
            <w:tcW w:w="900" w:type="dxa"/>
          </w:tcPr>
          <w:p w14:paraId="178DB18B" w14:textId="77777777" w:rsidR="00B30903" w:rsidRPr="00B30903" w:rsidRDefault="00B30903" w:rsidP="00B30903">
            <w:pPr>
              <w:spacing w:after="0" w:line="240" w:lineRule="auto"/>
              <w:jc w:val="center"/>
              <w:rPr>
                <w:sz w:val="20"/>
                <w:szCs w:val="20"/>
              </w:rPr>
            </w:pPr>
            <w:r w:rsidRPr="00B30903">
              <w:rPr>
                <w:sz w:val="20"/>
                <w:szCs w:val="20"/>
              </w:rPr>
              <w:t>5</w:t>
            </w:r>
          </w:p>
        </w:tc>
        <w:tc>
          <w:tcPr>
            <w:tcW w:w="885" w:type="dxa"/>
          </w:tcPr>
          <w:p w14:paraId="178DB18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18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18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18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19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199" w14:textId="77777777" w:rsidTr="00917E59">
        <w:trPr>
          <w:trHeight w:val="288"/>
        </w:trPr>
        <w:tc>
          <w:tcPr>
            <w:tcW w:w="4248" w:type="dxa"/>
            <w:shd w:val="clear" w:color="auto" w:fill="D9D9D9" w:themeFill="background1" w:themeFillShade="D9"/>
          </w:tcPr>
          <w:p w14:paraId="178DB192" w14:textId="77777777" w:rsidR="00980AC5" w:rsidRDefault="00B30903" w:rsidP="00980AC5">
            <w:pPr>
              <w:spacing w:after="0" w:line="240" w:lineRule="auto"/>
              <w:rPr>
                <w:b/>
                <w:sz w:val="20"/>
                <w:szCs w:val="20"/>
              </w:rPr>
            </w:pPr>
            <w:r w:rsidRPr="00B30903">
              <w:rPr>
                <w:sz w:val="20"/>
                <w:szCs w:val="20"/>
              </w:rPr>
              <w:t>Beal ES</w:t>
            </w:r>
          </w:p>
        </w:tc>
        <w:tc>
          <w:tcPr>
            <w:tcW w:w="900" w:type="dxa"/>
            <w:shd w:val="clear" w:color="auto" w:fill="D9D9D9" w:themeFill="background1" w:themeFillShade="D9"/>
          </w:tcPr>
          <w:p w14:paraId="178DB193" w14:textId="77777777" w:rsidR="00B30903" w:rsidRPr="00B30903" w:rsidRDefault="00B30903" w:rsidP="00B30903">
            <w:pPr>
              <w:spacing w:after="0" w:line="240" w:lineRule="auto"/>
              <w:jc w:val="center"/>
              <w:rPr>
                <w:sz w:val="20"/>
                <w:szCs w:val="20"/>
              </w:rPr>
            </w:pPr>
            <w:r w:rsidRPr="00B30903">
              <w:rPr>
                <w:sz w:val="20"/>
                <w:szCs w:val="20"/>
              </w:rPr>
              <w:t>40</w:t>
            </w:r>
          </w:p>
        </w:tc>
        <w:tc>
          <w:tcPr>
            <w:tcW w:w="885" w:type="dxa"/>
            <w:shd w:val="clear" w:color="auto" w:fill="D9D9D9" w:themeFill="background1" w:themeFillShade="D9"/>
          </w:tcPr>
          <w:p w14:paraId="178DB194" w14:textId="77777777" w:rsidR="00B30903" w:rsidRPr="00B30903" w:rsidRDefault="00B30903" w:rsidP="00B30903">
            <w:pPr>
              <w:spacing w:after="0" w:line="240" w:lineRule="auto"/>
              <w:jc w:val="center"/>
              <w:rPr>
                <w:sz w:val="20"/>
                <w:szCs w:val="20"/>
              </w:rPr>
            </w:pPr>
            <w:r w:rsidRPr="00B30903">
              <w:rPr>
                <w:sz w:val="20"/>
                <w:szCs w:val="20"/>
              </w:rPr>
              <w:t>70%</w:t>
            </w:r>
          </w:p>
        </w:tc>
        <w:tc>
          <w:tcPr>
            <w:tcW w:w="1005" w:type="dxa"/>
            <w:shd w:val="clear" w:color="auto" w:fill="D9D9D9" w:themeFill="background1" w:themeFillShade="D9"/>
          </w:tcPr>
          <w:p w14:paraId="178DB195" w14:textId="77777777" w:rsidR="00B30903" w:rsidRPr="00B30903" w:rsidRDefault="00B30903" w:rsidP="00B30903">
            <w:pPr>
              <w:spacing w:after="0" w:line="240" w:lineRule="auto"/>
              <w:jc w:val="center"/>
              <w:rPr>
                <w:sz w:val="20"/>
                <w:szCs w:val="20"/>
              </w:rPr>
            </w:pPr>
            <w:r w:rsidRPr="00B30903">
              <w:rPr>
                <w:sz w:val="20"/>
                <w:szCs w:val="20"/>
              </w:rPr>
              <w:t>70%</w:t>
            </w:r>
          </w:p>
        </w:tc>
        <w:tc>
          <w:tcPr>
            <w:tcW w:w="810" w:type="dxa"/>
            <w:shd w:val="clear" w:color="auto" w:fill="D9D9D9" w:themeFill="background1" w:themeFillShade="D9"/>
          </w:tcPr>
          <w:p w14:paraId="178DB196" w14:textId="77777777" w:rsidR="00B30903" w:rsidRPr="00B30903" w:rsidRDefault="00B30903" w:rsidP="00B30903">
            <w:pPr>
              <w:spacing w:after="0" w:line="240" w:lineRule="auto"/>
              <w:jc w:val="center"/>
              <w:rPr>
                <w:sz w:val="20"/>
                <w:szCs w:val="20"/>
              </w:rPr>
            </w:pPr>
            <w:r w:rsidRPr="00B30903">
              <w:rPr>
                <w:sz w:val="20"/>
                <w:szCs w:val="20"/>
              </w:rPr>
              <w:t>72%</w:t>
            </w:r>
          </w:p>
        </w:tc>
        <w:tc>
          <w:tcPr>
            <w:tcW w:w="810" w:type="dxa"/>
            <w:shd w:val="clear" w:color="auto" w:fill="D9D9D9" w:themeFill="background1" w:themeFillShade="D9"/>
          </w:tcPr>
          <w:p w14:paraId="178DB197" w14:textId="77777777" w:rsidR="00B30903" w:rsidRPr="00B30903" w:rsidRDefault="00B30903" w:rsidP="00B30903">
            <w:pPr>
              <w:spacing w:after="0" w:line="240" w:lineRule="auto"/>
              <w:jc w:val="center"/>
              <w:rPr>
                <w:sz w:val="20"/>
                <w:szCs w:val="20"/>
              </w:rPr>
            </w:pPr>
            <w:r w:rsidRPr="00B30903">
              <w:rPr>
                <w:sz w:val="20"/>
                <w:szCs w:val="20"/>
              </w:rPr>
              <w:t>45%</w:t>
            </w:r>
          </w:p>
        </w:tc>
        <w:tc>
          <w:tcPr>
            <w:tcW w:w="918" w:type="dxa"/>
            <w:shd w:val="clear" w:color="auto" w:fill="D9D9D9" w:themeFill="background1" w:themeFillShade="D9"/>
          </w:tcPr>
          <w:p w14:paraId="178DB198" w14:textId="77777777" w:rsidR="00B30903" w:rsidRPr="00B30903" w:rsidRDefault="00B30903" w:rsidP="00005B29">
            <w:pPr>
              <w:spacing w:after="0" w:line="240" w:lineRule="auto"/>
              <w:jc w:val="center"/>
              <w:rPr>
                <w:sz w:val="20"/>
                <w:szCs w:val="20"/>
              </w:rPr>
            </w:pPr>
            <w:r w:rsidRPr="00B30903">
              <w:rPr>
                <w:sz w:val="20"/>
                <w:szCs w:val="20"/>
              </w:rPr>
              <w:t>-25</w:t>
            </w:r>
          </w:p>
        </w:tc>
      </w:tr>
      <w:tr w:rsidR="00B30903" w:rsidRPr="00B30903" w14:paraId="178DB1A1" w14:textId="77777777" w:rsidTr="00917E59">
        <w:trPr>
          <w:trHeight w:val="288"/>
        </w:trPr>
        <w:tc>
          <w:tcPr>
            <w:tcW w:w="4248" w:type="dxa"/>
          </w:tcPr>
          <w:p w14:paraId="178DB19A" w14:textId="77777777" w:rsidR="00980AC5" w:rsidRDefault="00B30903" w:rsidP="00980AC5">
            <w:pPr>
              <w:spacing w:after="0" w:line="240" w:lineRule="auto"/>
              <w:rPr>
                <w:b/>
                <w:sz w:val="20"/>
                <w:szCs w:val="20"/>
              </w:rPr>
            </w:pPr>
            <w:r w:rsidRPr="00B30903">
              <w:rPr>
                <w:sz w:val="20"/>
                <w:szCs w:val="20"/>
              </w:rPr>
              <w:t>High Needs</w:t>
            </w:r>
          </w:p>
        </w:tc>
        <w:tc>
          <w:tcPr>
            <w:tcW w:w="900" w:type="dxa"/>
          </w:tcPr>
          <w:p w14:paraId="178DB19B" w14:textId="77777777" w:rsidR="00B30903" w:rsidRPr="00B30903" w:rsidRDefault="00B30903" w:rsidP="00B30903">
            <w:pPr>
              <w:spacing w:after="0" w:line="240" w:lineRule="auto"/>
              <w:jc w:val="center"/>
              <w:rPr>
                <w:sz w:val="20"/>
                <w:szCs w:val="20"/>
              </w:rPr>
            </w:pPr>
            <w:r w:rsidRPr="00B30903">
              <w:rPr>
                <w:sz w:val="20"/>
                <w:szCs w:val="20"/>
              </w:rPr>
              <w:t>33</w:t>
            </w:r>
          </w:p>
        </w:tc>
        <w:tc>
          <w:tcPr>
            <w:tcW w:w="885" w:type="dxa"/>
          </w:tcPr>
          <w:p w14:paraId="178DB19C" w14:textId="77777777" w:rsidR="00B30903" w:rsidRPr="00B30903" w:rsidRDefault="00B30903" w:rsidP="00B30903">
            <w:pPr>
              <w:spacing w:after="0" w:line="240" w:lineRule="auto"/>
              <w:jc w:val="center"/>
              <w:rPr>
                <w:sz w:val="20"/>
                <w:szCs w:val="20"/>
              </w:rPr>
            </w:pPr>
            <w:r w:rsidRPr="00B30903">
              <w:rPr>
                <w:sz w:val="20"/>
                <w:szCs w:val="20"/>
              </w:rPr>
              <w:t>67%</w:t>
            </w:r>
          </w:p>
        </w:tc>
        <w:tc>
          <w:tcPr>
            <w:tcW w:w="1005" w:type="dxa"/>
          </w:tcPr>
          <w:p w14:paraId="178DB19D" w14:textId="77777777" w:rsidR="00B30903" w:rsidRPr="00B30903" w:rsidRDefault="00B30903" w:rsidP="00B30903">
            <w:pPr>
              <w:spacing w:after="0" w:line="240" w:lineRule="auto"/>
              <w:jc w:val="center"/>
              <w:rPr>
                <w:sz w:val="20"/>
                <w:szCs w:val="20"/>
              </w:rPr>
            </w:pPr>
            <w:r w:rsidRPr="00B30903">
              <w:rPr>
                <w:sz w:val="20"/>
                <w:szCs w:val="20"/>
              </w:rPr>
              <w:t>59%</w:t>
            </w:r>
          </w:p>
        </w:tc>
        <w:tc>
          <w:tcPr>
            <w:tcW w:w="810" w:type="dxa"/>
          </w:tcPr>
          <w:p w14:paraId="178DB19E" w14:textId="77777777" w:rsidR="00B30903" w:rsidRPr="00B30903" w:rsidRDefault="00B30903" w:rsidP="00B30903">
            <w:pPr>
              <w:spacing w:after="0" w:line="240" w:lineRule="auto"/>
              <w:jc w:val="center"/>
              <w:rPr>
                <w:sz w:val="20"/>
                <w:szCs w:val="20"/>
              </w:rPr>
            </w:pPr>
            <w:r w:rsidRPr="00B30903">
              <w:rPr>
                <w:sz w:val="20"/>
                <w:szCs w:val="20"/>
              </w:rPr>
              <w:t>68%</w:t>
            </w:r>
          </w:p>
        </w:tc>
        <w:tc>
          <w:tcPr>
            <w:tcW w:w="810" w:type="dxa"/>
          </w:tcPr>
          <w:p w14:paraId="178DB19F" w14:textId="77777777" w:rsidR="00B30903" w:rsidRPr="00B30903" w:rsidRDefault="00B30903" w:rsidP="00B30903">
            <w:pPr>
              <w:spacing w:after="0" w:line="240" w:lineRule="auto"/>
              <w:jc w:val="center"/>
              <w:rPr>
                <w:sz w:val="20"/>
                <w:szCs w:val="20"/>
              </w:rPr>
            </w:pPr>
            <w:r w:rsidRPr="00B30903">
              <w:rPr>
                <w:sz w:val="20"/>
                <w:szCs w:val="20"/>
              </w:rPr>
              <w:t>42%</w:t>
            </w:r>
          </w:p>
        </w:tc>
        <w:tc>
          <w:tcPr>
            <w:tcW w:w="918" w:type="dxa"/>
          </w:tcPr>
          <w:p w14:paraId="178DB1A0" w14:textId="77777777" w:rsidR="00B30903" w:rsidRPr="00B30903" w:rsidRDefault="00B30903" w:rsidP="00005B29">
            <w:pPr>
              <w:spacing w:after="0" w:line="240" w:lineRule="auto"/>
              <w:jc w:val="center"/>
              <w:rPr>
                <w:sz w:val="20"/>
                <w:szCs w:val="20"/>
              </w:rPr>
            </w:pPr>
            <w:r w:rsidRPr="00B30903">
              <w:rPr>
                <w:sz w:val="20"/>
                <w:szCs w:val="20"/>
              </w:rPr>
              <w:t>-25</w:t>
            </w:r>
          </w:p>
        </w:tc>
      </w:tr>
      <w:tr w:rsidR="00B30903" w:rsidRPr="00B30903" w14:paraId="178DB1A9" w14:textId="77777777" w:rsidTr="00917E59">
        <w:trPr>
          <w:trHeight w:val="288"/>
        </w:trPr>
        <w:tc>
          <w:tcPr>
            <w:tcW w:w="4248" w:type="dxa"/>
          </w:tcPr>
          <w:p w14:paraId="178DB1A2" w14:textId="77777777" w:rsidR="00980AC5" w:rsidRDefault="00B30903" w:rsidP="00980AC5">
            <w:pPr>
              <w:spacing w:after="0" w:line="240" w:lineRule="auto"/>
              <w:rPr>
                <w:b/>
                <w:sz w:val="20"/>
                <w:szCs w:val="20"/>
              </w:rPr>
            </w:pPr>
            <w:r w:rsidRPr="00B30903">
              <w:rPr>
                <w:sz w:val="20"/>
                <w:szCs w:val="20"/>
              </w:rPr>
              <w:t>Econ. Dis.</w:t>
            </w:r>
          </w:p>
        </w:tc>
        <w:tc>
          <w:tcPr>
            <w:tcW w:w="900" w:type="dxa"/>
          </w:tcPr>
          <w:p w14:paraId="178DB1A3" w14:textId="77777777" w:rsidR="00B30903" w:rsidRPr="00B30903" w:rsidRDefault="00B30903" w:rsidP="00B30903">
            <w:pPr>
              <w:spacing w:after="0" w:line="240" w:lineRule="auto"/>
              <w:jc w:val="center"/>
              <w:rPr>
                <w:sz w:val="20"/>
                <w:szCs w:val="20"/>
              </w:rPr>
            </w:pPr>
            <w:r w:rsidRPr="00B30903">
              <w:rPr>
                <w:sz w:val="20"/>
                <w:szCs w:val="20"/>
              </w:rPr>
              <w:t>30</w:t>
            </w:r>
          </w:p>
        </w:tc>
        <w:tc>
          <w:tcPr>
            <w:tcW w:w="885" w:type="dxa"/>
          </w:tcPr>
          <w:p w14:paraId="178DB1A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1A5" w14:textId="77777777" w:rsidR="00B30903" w:rsidRPr="00B30903" w:rsidRDefault="00B30903" w:rsidP="00B30903">
            <w:pPr>
              <w:spacing w:after="0" w:line="240" w:lineRule="auto"/>
              <w:jc w:val="center"/>
              <w:rPr>
                <w:sz w:val="20"/>
                <w:szCs w:val="20"/>
              </w:rPr>
            </w:pPr>
            <w:r w:rsidRPr="00B30903">
              <w:rPr>
                <w:sz w:val="20"/>
                <w:szCs w:val="20"/>
              </w:rPr>
              <w:t>62%</w:t>
            </w:r>
          </w:p>
        </w:tc>
        <w:tc>
          <w:tcPr>
            <w:tcW w:w="810" w:type="dxa"/>
          </w:tcPr>
          <w:p w14:paraId="178DB1A6" w14:textId="77777777" w:rsidR="00B30903" w:rsidRPr="00B30903" w:rsidRDefault="00B30903" w:rsidP="00B30903">
            <w:pPr>
              <w:spacing w:after="0" w:line="240" w:lineRule="auto"/>
              <w:jc w:val="center"/>
              <w:rPr>
                <w:sz w:val="20"/>
                <w:szCs w:val="20"/>
              </w:rPr>
            </w:pPr>
            <w:r w:rsidRPr="00B30903">
              <w:rPr>
                <w:sz w:val="20"/>
                <w:szCs w:val="20"/>
              </w:rPr>
              <w:t>71%</w:t>
            </w:r>
          </w:p>
        </w:tc>
        <w:tc>
          <w:tcPr>
            <w:tcW w:w="810" w:type="dxa"/>
          </w:tcPr>
          <w:p w14:paraId="178DB1A7" w14:textId="77777777" w:rsidR="00B30903" w:rsidRPr="00B30903" w:rsidRDefault="00B30903" w:rsidP="00B30903">
            <w:pPr>
              <w:spacing w:after="0" w:line="240" w:lineRule="auto"/>
              <w:jc w:val="center"/>
              <w:rPr>
                <w:sz w:val="20"/>
                <w:szCs w:val="20"/>
              </w:rPr>
            </w:pPr>
            <w:r w:rsidRPr="00B30903">
              <w:rPr>
                <w:sz w:val="20"/>
                <w:szCs w:val="20"/>
              </w:rPr>
              <w:t>43%</w:t>
            </w:r>
          </w:p>
        </w:tc>
        <w:tc>
          <w:tcPr>
            <w:tcW w:w="918" w:type="dxa"/>
          </w:tcPr>
          <w:p w14:paraId="178DB1A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1B1" w14:textId="77777777" w:rsidTr="00917E59">
        <w:trPr>
          <w:trHeight w:val="288"/>
        </w:trPr>
        <w:tc>
          <w:tcPr>
            <w:tcW w:w="4248" w:type="dxa"/>
          </w:tcPr>
          <w:p w14:paraId="178DB1AA" w14:textId="77777777" w:rsidR="00980AC5" w:rsidRDefault="00B30903" w:rsidP="00980AC5">
            <w:pPr>
              <w:spacing w:after="0" w:line="240" w:lineRule="auto"/>
              <w:rPr>
                <w:b/>
                <w:sz w:val="20"/>
                <w:szCs w:val="20"/>
              </w:rPr>
            </w:pPr>
            <w:r w:rsidRPr="00B30903">
              <w:rPr>
                <w:sz w:val="20"/>
                <w:szCs w:val="20"/>
              </w:rPr>
              <w:t>SWD</w:t>
            </w:r>
          </w:p>
        </w:tc>
        <w:tc>
          <w:tcPr>
            <w:tcW w:w="900" w:type="dxa"/>
          </w:tcPr>
          <w:p w14:paraId="178DB1AB" w14:textId="77777777" w:rsidR="00B30903" w:rsidRPr="00B30903" w:rsidRDefault="00B30903" w:rsidP="00B30903">
            <w:pPr>
              <w:spacing w:after="0" w:line="240" w:lineRule="auto"/>
              <w:jc w:val="center"/>
              <w:rPr>
                <w:sz w:val="20"/>
                <w:szCs w:val="20"/>
              </w:rPr>
            </w:pPr>
            <w:r w:rsidRPr="00B30903">
              <w:rPr>
                <w:sz w:val="20"/>
                <w:szCs w:val="20"/>
              </w:rPr>
              <w:t>7</w:t>
            </w:r>
          </w:p>
        </w:tc>
        <w:tc>
          <w:tcPr>
            <w:tcW w:w="885" w:type="dxa"/>
          </w:tcPr>
          <w:p w14:paraId="178DB1A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1A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1A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1A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1B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1B9" w14:textId="77777777" w:rsidTr="00917E59">
        <w:trPr>
          <w:trHeight w:val="288"/>
        </w:trPr>
        <w:tc>
          <w:tcPr>
            <w:tcW w:w="4248" w:type="dxa"/>
          </w:tcPr>
          <w:p w14:paraId="178DB1B2" w14:textId="77777777" w:rsidR="00980AC5" w:rsidRDefault="00B30903" w:rsidP="00980AC5">
            <w:pPr>
              <w:spacing w:after="0" w:line="240" w:lineRule="auto"/>
              <w:rPr>
                <w:b/>
                <w:sz w:val="20"/>
                <w:szCs w:val="20"/>
              </w:rPr>
            </w:pPr>
            <w:r w:rsidRPr="00B30903">
              <w:rPr>
                <w:sz w:val="20"/>
                <w:szCs w:val="20"/>
              </w:rPr>
              <w:t>ELL</w:t>
            </w:r>
            <w:r w:rsidR="008958CD">
              <w:rPr>
                <w:sz w:val="20"/>
                <w:szCs w:val="20"/>
              </w:rPr>
              <w:t>s</w:t>
            </w:r>
          </w:p>
        </w:tc>
        <w:tc>
          <w:tcPr>
            <w:tcW w:w="900" w:type="dxa"/>
          </w:tcPr>
          <w:p w14:paraId="178DB1B3" w14:textId="77777777" w:rsidR="00B30903" w:rsidRPr="00B30903" w:rsidRDefault="00B30903" w:rsidP="00B30903">
            <w:pPr>
              <w:spacing w:after="0" w:line="240" w:lineRule="auto"/>
              <w:jc w:val="center"/>
              <w:rPr>
                <w:sz w:val="20"/>
                <w:szCs w:val="20"/>
              </w:rPr>
            </w:pPr>
            <w:r w:rsidRPr="00B30903">
              <w:rPr>
                <w:sz w:val="20"/>
                <w:szCs w:val="20"/>
              </w:rPr>
              <w:t>9</w:t>
            </w:r>
          </w:p>
        </w:tc>
        <w:tc>
          <w:tcPr>
            <w:tcW w:w="885" w:type="dxa"/>
          </w:tcPr>
          <w:p w14:paraId="178DB1B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1B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1B6"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1B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1B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1C1" w14:textId="77777777" w:rsidTr="00917E59">
        <w:trPr>
          <w:trHeight w:val="288"/>
        </w:trPr>
        <w:tc>
          <w:tcPr>
            <w:tcW w:w="4248" w:type="dxa"/>
            <w:shd w:val="clear" w:color="auto" w:fill="D9D9D9" w:themeFill="background1" w:themeFillShade="D9"/>
          </w:tcPr>
          <w:p w14:paraId="178DB1BA" w14:textId="77777777" w:rsidR="00980AC5" w:rsidRDefault="00B30903" w:rsidP="00980AC5">
            <w:pPr>
              <w:spacing w:after="0" w:line="240" w:lineRule="auto"/>
              <w:rPr>
                <w:b/>
                <w:sz w:val="20"/>
                <w:szCs w:val="20"/>
              </w:rPr>
            </w:pPr>
            <w:r w:rsidRPr="00B30903">
              <w:rPr>
                <w:sz w:val="20"/>
                <w:szCs w:val="20"/>
              </w:rPr>
              <w:t>Warner ES</w:t>
            </w:r>
          </w:p>
        </w:tc>
        <w:tc>
          <w:tcPr>
            <w:tcW w:w="900" w:type="dxa"/>
            <w:shd w:val="clear" w:color="auto" w:fill="D9D9D9" w:themeFill="background1" w:themeFillShade="D9"/>
          </w:tcPr>
          <w:p w14:paraId="178DB1BB" w14:textId="77777777" w:rsidR="00B30903" w:rsidRPr="00B30903" w:rsidRDefault="00B30903" w:rsidP="00B30903">
            <w:pPr>
              <w:spacing w:after="0" w:line="240" w:lineRule="auto"/>
              <w:jc w:val="center"/>
              <w:rPr>
                <w:sz w:val="20"/>
                <w:szCs w:val="20"/>
              </w:rPr>
            </w:pPr>
            <w:r w:rsidRPr="00B30903">
              <w:rPr>
                <w:sz w:val="20"/>
                <w:szCs w:val="20"/>
              </w:rPr>
              <w:t>32</w:t>
            </w:r>
          </w:p>
        </w:tc>
        <w:tc>
          <w:tcPr>
            <w:tcW w:w="885" w:type="dxa"/>
            <w:shd w:val="clear" w:color="auto" w:fill="D9D9D9" w:themeFill="background1" w:themeFillShade="D9"/>
          </w:tcPr>
          <w:p w14:paraId="178DB1BC" w14:textId="77777777" w:rsidR="00B30903" w:rsidRPr="00B30903" w:rsidRDefault="00B30903" w:rsidP="00B30903">
            <w:pPr>
              <w:spacing w:after="0" w:line="240" w:lineRule="auto"/>
              <w:jc w:val="center"/>
              <w:rPr>
                <w:sz w:val="20"/>
                <w:szCs w:val="20"/>
              </w:rPr>
            </w:pPr>
            <w:r w:rsidRPr="00B30903">
              <w:rPr>
                <w:sz w:val="20"/>
                <w:szCs w:val="20"/>
              </w:rPr>
              <w:t>33%</w:t>
            </w:r>
          </w:p>
        </w:tc>
        <w:tc>
          <w:tcPr>
            <w:tcW w:w="1005" w:type="dxa"/>
            <w:shd w:val="clear" w:color="auto" w:fill="D9D9D9" w:themeFill="background1" w:themeFillShade="D9"/>
          </w:tcPr>
          <w:p w14:paraId="178DB1BD" w14:textId="77777777" w:rsidR="00B30903" w:rsidRPr="00B30903" w:rsidRDefault="00B30903" w:rsidP="00B30903">
            <w:pPr>
              <w:spacing w:after="0" w:line="240" w:lineRule="auto"/>
              <w:jc w:val="center"/>
              <w:rPr>
                <w:sz w:val="20"/>
                <w:szCs w:val="20"/>
              </w:rPr>
            </w:pPr>
            <w:r w:rsidRPr="00B30903">
              <w:rPr>
                <w:sz w:val="20"/>
                <w:szCs w:val="20"/>
              </w:rPr>
              <w:t>36%</w:t>
            </w:r>
          </w:p>
        </w:tc>
        <w:tc>
          <w:tcPr>
            <w:tcW w:w="810" w:type="dxa"/>
            <w:shd w:val="clear" w:color="auto" w:fill="D9D9D9" w:themeFill="background1" w:themeFillShade="D9"/>
          </w:tcPr>
          <w:p w14:paraId="178DB1BE" w14:textId="77777777" w:rsidR="00B30903" w:rsidRPr="00B30903" w:rsidRDefault="00B30903" w:rsidP="00B30903">
            <w:pPr>
              <w:spacing w:after="0" w:line="240" w:lineRule="auto"/>
              <w:jc w:val="center"/>
              <w:rPr>
                <w:sz w:val="20"/>
                <w:szCs w:val="20"/>
              </w:rPr>
            </w:pPr>
            <w:r w:rsidRPr="00B30903">
              <w:rPr>
                <w:sz w:val="20"/>
                <w:szCs w:val="20"/>
              </w:rPr>
              <w:t>16%</w:t>
            </w:r>
          </w:p>
        </w:tc>
        <w:tc>
          <w:tcPr>
            <w:tcW w:w="810" w:type="dxa"/>
            <w:shd w:val="clear" w:color="auto" w:fill="D9D9D9" w:themeFill="background1" w:themeFillShade="D9"/>
          </w:tcPr>
          <w:p w14:paraId="178DB1BF" w14:textId="77777777" w:rsidR="00B30903" w:rsidRPr="00B30903" w:rsidRDefault="00B30903" w:rsidP="00B30903">
            <w:pPr>
              <w:spacing w:after="0" w:line="240" w:lineRule="auto"/>
              <w:jc w:val="center"/>
              <w:rPr>
                <w:sz w:val="20"/>
                <w:szCs w:val="20"/>
              </w:rPr>
            </w:pPr>
            <w:r w:rsidRPr="00B30903">
              <w:rPr>
                <w:sz w:val="20"/>
                <w:szCs w:val="20"/>
              </w:rPr>
              <w:t>34%</w:t>
            </w:r>
          </w:p>
        </w:tc>
        <w:tc>
          <w:tcPr>
            <w:tcW w:w="918" w:type="dxa"/>
            <w:shd w:val="clear" w:color="auto" w:fill="D9D9D9" w:themeFill="background1" w:themeFillShade="D9"/>
          </w:tcPr>
          <w:p w14:paraId="178DB1C0" w14:textId="77777777" w:rsidR="00B30903" w:rsidRPr="00B30903" w:rsidRDefault="00B30903" w:rsidP="00005B29">
            <w:pPr>
              <w:spacing w:after="0" w:line="240" w:lineRule="auto"/>
              <w:jc w:val="center"/>
              <w:rPr>
                <w:sz w:val="20"/>
                <w:szCs w:val="20"/>
              </w:rPr>
            </w:pPr>
            <w:r w:rsidRPr="00B30903">
              <w:rPr>
                <w:sz w:val="20"/>
                <w:szCs w:val="20"/>
              </w:rPr>
              <w:t>1</w:t>
            </w:r>
          </w:p>
        </w:tc>
      </w:tr>
      <w:tr w:rsidR="00B30903" w:rsidRPr="00B30903" w14:paraId="178DB1C9" w14:textId="77777777" w:rsidTr="00917E59">
        <w:trPr>
          <w:trHeight w:val="288"/>
        </w:trPr>
        <w:tc>
          <w:tcPr>
            <w:tcW w:w="4248" w:type="dxa"/>
          </w:tcPr>
          <w:p w14:paraId="178DB1C2" w14:textId="77777777" w:rsidR="00980AC5" w:rsidRDefault="00B30903" w:rsidP="00980AC5">
            <w:pPr>
              <w:spacing w:after="0" w:line="240" w:lineRule="auto"/>
              <w:rPr>
                <w:b/>
                <w:sz w:val="20"/>
                <w:szCs w:val="20"/>
              </w:rPr>
            </w:pPr>
            <w:r w:rsidRPr="00B30903">
              <w:rPr>
                <w:sz w:val="20"/>
                <w:szCs w:val="20"/>
              </w:rPr>
              <w:t>High Needs</w:t>
            </w:r>
          </w:p>
        </w:tc>
        <w:tc>
          <w:tcPr>
            <w:tcW w:w="900" w:type="dxa"/>
          </w:tcPr>
          <w:p w14:paraId="178DB1C3" w14:textId="77777777" w:rsidR="00B30903" w:rsidRPr="00B30903" w:rsidRDefault="00B30903" w:rsidP="00B30903">
            <w:pPr>
              <w:spacing w:after="0" w:line="240" w:lineRule="auto"/>
              <w:jc w:val="center"/>
              <w:rPr>
                <w:sz w:val="20"/>
                <w:szCs w:val="20"/>
              </w:rPr>
            </w:pPr>
            <w:r w:rsidRPr="00B30903">
              <w:rPr>
                <w:sz w:val="20"/>
                <w:szCs w:val="20"/>
              </w:rPr>
              <w:t>27</w:t>
            </w:r>
          </w:p>
        </w:tc>
        <w:tc>
          <w:tcPr>
            <w:tcW w:w="885" w:type="dxa"/>
          </w:tcPr>
          <w:p w14:paraId="178DB1C4" w14:textId="77777777" w:rsidR="00B30903" w:rsidRPr="00B30903" w:rsidRDefault="00B30903" w:rsidP="00B30903">
            <w:pPr>
              <w:spacing w:after="0" w:line="240" w:lineRule="auto"/>
              <w:jc w:val="center"/>
              <w:rPr>
                <w:sz w:val="20"/>
                <w:szCs w:val="20"/>
              </w:rPr>
            </w:pPr>
            <w:r w:rsidRPr="00B30903">
              <w:rPr>
                <w:sz w:val="20"/>
                <w:szCs w:val="20"/>
              </w:rPr>
              <w:t>31%</w:t>
            </w:r>
          </w:p>
        </w:tc>
        <w:tc>
          <w:tcPr>
            <w:tcW w:w="1005" w:type="dxa"/>
          </w:tcPr>
          <w:p w14:paraId="178DB1C5" w14:textId="77777777" w:rsidR="00B30903" w:rsidRPr="00B30903" w:rsidRDefault="00B30903" w:rsidP="00B30903">
            <w:pPr>
              <w:spacing w:after="0" w:line="240" w:lineRule="auto"/>
              <w:jc w:val="center"/>
              <w:rPr>
                <w:sz w:val="20"/>
                <w:szCs w:val="20"/>
              </w:rPr>
            </w:pPr>
            <w:r w:rsidRPr="00B30903">
              <w:rPr>
                <w:sz w:val="20"/>
                <w:szCs w:val="20"/>
              </w:rPr>
              <w:t>29%</w:t>
            </w:r>
          </w:p>
        </w:tc>
        <w:tc>
          <w:tcPr>
            <w:tcW w:w="810" w:type="dxa"/>
          </w:tcPr>
          <w:p w14:paraId="178DB1C6" w14:textId="77777777" w:rsidR="00B30903" w:rsidRPr="00B30903" w:rsidRDefault="00B30903" w:rsidP="00B30903">
            <w:pPr>
              <w:spacing w:after="0" w:line="240" w:lineRule="auto"/>
              <w:jc w:val="center"/>
              <w:rPr>
                <w:sz w:val="20"/>
                <w:szCs w:val="20"/>
              </w:rPr>
            </w:pPr>
            <w:r w:rsidRPr="00B30903">
              <w:rPr>
                <w:sz w:val="20"/>
                <w:szCs w:val="20"/>
              </w:rPr>
              <w:t>10%</w:t>
            </w:r>
          </w:p>
        </w:tc>
        <w:tc>
          <w:tcPr>
            <w:tcW w:w="810" w:type="dxa"/>
          </w:tcPr>
          <w:p w14:paraId="178DB1C7" w14:textId="77777777" w:rsidR="00B30903" w:rsidRPr="00B30903" w:rsidRDefault="00B30903" w:rsidP="00B30903">
            <w:pPr>
              <w:spacing w:after="0" w:line="240" w:lineRule="auto"/>
              <w:jc w:val="center"/>
              <w:rPr>
                <w:sz w:val="20"/>
                <w:szCs w:val="20"/>
              </w:rPr>
            </w:pPr>
            <w:r w:rsidRPr="00B30903">
              <w:rPr>
                <w:sz w:val="20"/>
                <w:szCs w:val="20"/>
              </w:rPr>
              <w:t>33%</w:t>
            </w:r>
          </w:p>
        </w:tc>
        <w:tc>
          <w:tcPr>
            <w:tcW w:w="918" w:type="dxa"/>
          </w:tcPr>
          <w:p w14:paraId="178DB1C8" w14:textId="77777777" w:rsidR="00B30903" w:rsidRPr="00B30903" w:rsidRDefault="00B30903" w:rsidP="00005B29">
            <w:pPr>
              <w:spacing w:after="0" w:line="240" w:lineRule="auto"/>
              <w:jc w:val="center"/>
              <w:rPr>
                <w:sz w:val="20"/>
                <w:szCs w:val="20"/>
              </w:rPr>
            </w:pPr>
            <w:r w:rsidRPr="00B30903">
              <w:rPr>
                <w:sz w:val="20"/>
                <w:szCs w:val="20"/>
              </w:rPr>
              <w:t>2</w:t>
            </w:r>
          </w:p>
        </w:tc>
      </w:tr>
      <w:tr w:rsidR="00B30903" w:rsidRPr="00B30903" w14:paraId="178DB1D1" w14:textId="77777777" w:rsidTr="00917E59">
        <w:trPr>
          <w:trHeight w:val="288"/>
        </w:trPr>
        <w:tc>
          <w:tcPr>
            <w:tcW w:w="4248" w:type="dxa"/>
          </w:tcPr>
          <w:p w14:paraId="178DB1CA" w14:textId="77777777" w:rsidR="00980AC5" w:rsidRDefault="00B30903" w:rsidP="00980AC5">
            <w:pPr>
              <w:spacing w:after="0" w:line="240" w:lineRule="auto"/>
              <w:rPr>
                <w:b/>
                <w:sz w:val="20"/>
                <w:szCs w:val="20"/>
              </w:rPr>
            </w:pPr>
            <w:r w:rsidRPr="00B30903">
              <w:rPr>
                <w:sz w:val="20"/>
                <w:szCs w:val="20"/>
              </w:rPr>
              <w:t>Econ. Dis.</w:t>
            </w:r>
          </w:p>
        </w:tc>
        <w:tc>
          <w:tcPr>
            <w:tcW w:w="900" w:type="dxa"/>
          </w:tcPr>
          <w:p w14:paraId="178DB1CB" w14:textId="77777777" w:rsidR="00B30903" w:rsidRPr="00B30903" w:rsidRDefault="00B30903" w:rsidP="00B30903">
            <w:pPr>
              <w:spacing w:after="0" w:line="240" w:lineRule="auto"/>
              <w:jc w:val="center"/>
              <w:rPr>
                <w:sz w:val="20"/>
                <w:szCs w:val="20"/>
              </w:rPr>
            </w:pPr>
            <w:r w:rsidRPr="00B30903">
              <w:rPr>
                <w:sz w:val="20"/>
                <w:szCs w:val="20"/>
              </w:rPr>
              <w:t>24</w:t>
            </w:r>
          </w:p>
        </w:tc>
        <w:tc>
          <w:tcPr>
            <w:tcW w:w="885" w:type="dxa"/>
          </w:tcPr>
          <w:p w14:paraId="178DB1C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1CD" w14:textId="77777777" w:rsidR="00B30903" w:rsidRPr="00B30903" w:rsidRDefault="00B30903" w:rsidP="00B30903">
            <w:pPr>
              <w:spacing w:after="0" w:line="240" w:lineRule="auto"/>
              <w:jc w:val="center"/>
              <w:rPr>
                <w:sz w:val="20"/>
                <w:szCs w:val="20"/>
              </w:rPr>
            </w:pPr>
            <w:r w:rsidRPr="00B30903">
              <w:rPr>
                <w:sz w:val="20"/>
                <w:szCs w:val="20"/>
              </w:rPr>
              <w:t>31%</w:t>
            </w:r>
          </w:p>
        </w:tc>
        <w:tc>
          <w:tcPr>
            <w:tcW w:w="810" w:type="dxa"/>
          </w:tcPr>
          <w:p w14:paraId="178DB1CE" w14:textId="77777777" w:rsidR="00B30903" w:rsidRPr="00B30903" w:rsidRDefault="00B30903" w:rsidP="00B30903">
            <w:pPr>
              <w:spacing w:after="0" w:line="240" w:lineRule="auto"/>
              <w:jc w:val="center"/>
              <w:rPr>
                <w:sz w:val="20"/>
                <w:szCs w:val="20"/>
              </w:rPr>
            </w:pPr>
            <w:r w:rsidRPr="00B30903">
              <w:rPr>
                <w:sz w:val="20"/>
                <w:szCs w:val="20"/>
              </w:rPr>
              <w:t>11%</w:t>
            </w:r>
          </w:p>
        </w:tc>
        <w:tc>
          <w:tcPr>
            <w:tcW w:w="810" w:type="dxa"/>
          </w:tcPr>
          <w:p w14:paraId="178DB1CF" w14:textId="77777777" w:rsidR="00B30903" w:rsidRPr="00B30903" w:rsidRDefault="00B30903" w:rsidP="00B30903">
            <w:pPr>
              <w:spacing w:after="0" w:line="240" w:lineRule="auto"/>
              <w:jc w:val="center"/>
              <w:rPr>
                <w:sz w:val="20"/>
                <w:szCs w:val="20"/>
              </w:rPr>
            </w:pPr>
            <w:r w:rsidRPr="00B30903">
              <w:rPr>
                <w:sz w:val="20"/>
                <w:szCs w:val="20"/>
              </w:rPr>
              <w:t>33%</w:t>
            </w:r>
          </w:p>
        </w:tc>
        <w:tc>
          <w:tcPr>
            <w:tcW w:w="918" w:type="dxa"/>
          </w:tcPr>
          <w:p w14:paraId="178DB1D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1D9" w14:textId="77777777" w:rsidTr="00917E59">
        <w:trPr>
          <w:trHeight w:val="288"/>
        </w:trPr>
        <w:tc>
          <w:tcPr>
            <w:tcW w:w="4248" w:type="dxa"/>
          </w:tcPr>
          <w:p w14:paraId="178DB1D2" w14:textId="77777777" w:rsidR="00980AC5" w:rsidRDefault="00B30903" w:rsidP="00980AC5">
            <w:pPr>
              <w:spacing w:after="0" w:line="240" w:lineRule="auto"/>
              <w:rPr>
                <w:b/>
                <w:sz w:val="20"/>
                <w:szCs w:val="20"/>
              </w:rPr>
            </w:pPr>
            <w:r w:rsidRPr="00B30903">
              <w:rPr>
                <w:sz w:val="20"/>
                <w:szCs w:val="20"/>
              </w:rPr>
              <w:t>SWD</w:t>
            </w:r>
          </w:p>
        </w:tc>
        <w:tc>
          <w:tcPr>
            <w:tcW w:w="900" w:type="dxa"/>
          </w:tcPr>
          <w:p w14:paraId="178DB1D3" w14:textId="77777777" w:rsidR="00B30903" w:rsidRPr="00B30903" w:rsidRDefault="00B30903" w:rsidP="00B30903">
            <w:pPr>
              <w:spacing w:after="0" w:line="240" w:lineRule="auto"/>
              <w:jc w:val="center"/>
              <w:rPr>
                <w:sz w:val="20"/>
                <w:szCs w:val="20"/>
              </w:rPr>
            </w:pPr>
            <w:r w:rsidRPr="00B30903">
              <w:rPr>
                <w:sz w:val="20"/>
                <w:szCs w:val="20"/>
              </w:rPr>
              <w:t>7</w:t>
            </w:r>
          </w:p>
        </w:tc>
        <w:tc>
          <w:tcPr>
            <w:tcW w:w="885" w:type="dxa"/>
          </w:tcPr>
          <w:p w14:paraId="178DB1D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1D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1D6"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1D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1D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1E1" w14:textId="77777777" w:rsidTr="00917E59">
        <w:trPr>
          <w:trHeight w:val="288"/>
        </w:trPr>
        <w:tc>
          <w:tcPr>
            <w:tcW w:w="4248" w:type="dxa"/>
          </w:tcPr>
          <w:p w14:paraId="178DB1DA" w14:textId="77777777" w:rsidR="00980AC5" w:rsidRDefault="00B30903" w:rsidP="00980AC5">
            <w:pPr>
              <w:spacing w:after="0" w:line="240" w:lineRule="auto"/>
              <w:rPr>
                <w:b/>
                <w:sz w:val="20"/>
                <w:szCs w:val="20"/>
              </w:rPr>
            </w:pPr>
            <w:r w:rsidRPr="00B30903">
              <w:rPr>
                <w:sz w:val="20"/>
                <w:szCs w:val="20"/>
              </w:rPr>
              <w:lastRenderedPageBreak/>
              <w:t>ELL</w:t>
            </w:r>
            <w:r w:rsidR="008958CD">
              <w:rPr>
                <w:sz w:val="20"/>
                <w:szCs w:val="20"/>
              </w:rPr>
              <w:t>s</w:t>
            </w:r>
          </w:p>
        </w:tc>
        <w:tc>
          <w:tcPr>
            <w:tcW w:w="900" w:type="dxa"/>
          </w:tcPr>
          <w:p w14:paraId="178DB1DB" w14:textId="77777777" w:rsidR="00B30903" w:rsidRPr="00B30903" w:rsidRDefault="00B30903" w:rsidP="00B30903">
            <w:pPr>
              <w:spacing w:after="0" w:line="240" w:lineRule="auto"/>
              <w:jc w:val="center"/>
              <w:rPr>
                <w:sz w:val="20"/>
                <w:szCs w:val="20"/>
              </w:rPr>
            </w:pPr>
            <w:r w:rsidRPr="00B30903">
              <w:rPr>
                <w:sz w:val="20"/>
                <w:szCs w:val="20"/>
              </w:rPr>
              <w:t>7</w:t>
            </w:r>
          </w:p>
        </w:tc>
        <w:tc>
          <w:tcPr>
            <w:tcW w:w="885" w:type="dxa"/>
          </w:tcPr>
          <w:p w14:paraId="178DB1D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1D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1D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1D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1E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1E9" w14:textId="77777777" w:rsidTr="00917E59">
        <w:trPr>
          <w:trHeight w:val="288"/>
        </w:trPr>
        <w:tc>
          <w:tcPr>
            <w:tcW w:w="4248" w:type="dxa"/>
            <w:shd w:val="clear" w:color="auto" w:fill="D9D9D9" w:themeFill="background1" w:themeFillShade="D9"/>
          </w:tcPr>
          <w:p w14:paraId="178DB1E2" w14:textId="77777777" w:rsidR="00980AC5" w:rsidRDefault="00B30903" w:rsidP="00980AC5">
            <w:pPr>
              <w:spacing w:after="0" w:line="240" w:lineRule="auto"/>
              <w:rPr>
                <w:b/>
                <w:sz w:val="20"/>
                <w:szCs w:val="20"/>
              </w:rPr>
            </w:pPr>
            <w:r w:rsidRPr="00B30903">
              <w:rPr>
                <w:sz w:val="20"/>
                <w:szCs w:val="20"/>
              </w:rPr>
              <w:t>Washington ES</w:t>
            </w:r>
          </w:p>
        </w:tc>
        <w:tc>
          <w:tcPr>
            <w:tcW w:w="900" w:type="dxa"/>
            <w:shd w:val="clear" w:color="auto" w:fill="D9D9D9" w:themeFill="background1" w:themeFillShade="D9"/>
          </w:tcPr>
          <w:p w14:paraId="178DB1E3" w14:textId="77777777" w:rsidR="00B30903" w:rsidRPr="00B30903" w:rsidRDefault="00B30903" w:rsidP="00B30903">
            <w:pPr>
              <w:spacing w:after="0" w:line="240" w:lineRule="auto"/>
              <w:jc w:val="center"/>
              <w:rPr>
                <w:sz w:val="20"/>
                <w:szCs w:val="20"/>
              </w:rPr>
            </w:pPr>
            <w:r w:rsidRPr="00B30903">
              <w:rPr>
                <w:sz w:val="20"/>
                <w:szCs w:val="20"/>
              </w:rPr>
              <w:t>59</w:t>
            </w:r>
          </w:p>
        </w:tc>
        <w:tc>
          <w:tcPr>
            <w:tcW w:w="885" w:type="dxa"/>
            <w:shd w:val="clear" w:color="auto" w:fill="D9D9D9" w:themeFill="background1" w:themeFillShade="D9"/>
          </w:tcPr>
          <w:p w14:paraId="178DB1E4" w14:textId="77777777" w:rsidR="00B30903" w:rsidRPr="00B30903" w:rsidRDefault="00B30903" w:rsidP="00B30903">
            <w:pPr>
              <w:spacing w:after="0" w:line="240" w:lineRule="auto"/>
              <w:jc w:val="center"/>
              <w:rPr>
                <w:sz w:val="20"/>
                <w:szCs w:val="20"/>
              </w:rPr>
            </w:pPr>
            <w:r w:rsidRPr="00B30903">
              <w:rPr>
                <w:sz w:val="20"/>
                <w:szCs w:val="20"/>
              </w:rPr>
              <w:t>51%</w:t>
            </w:r>
          </w:p>
        </w:tc>
        <w:tc>
          <w:tcPr>
            <w:tcW w:w="1005" w:type="dxa"/>
            <w:shd w:val="clear" w:color="auto" w:fill="D9D9D9" w:themeFill="background1" w:themeFillShade="D9"/>
          </w:tcPr>
          <w:p w14:paraId="178DB1E5" w14:textId="77777777" w:rsidR="00B30903" w:rsidRPr="00B30903" w:rsidRDefault="00B30903" w:rsidP="00B30903">
            <w:pPr>
              <w:spacing w:after="0" w:line="240" w:lineRule="auto"/>
              <w:jc w:val="center"/>
              <w:rPr>
                <w:sz w:val="20"/>
                <w:szCs w:val="20"/>
              </w:rPr>
            </w:pPr>
            <w:r w:rsidRPr="00B30903">
              <w:rPr>
                <w:sz w:val="20"/>
                <w:szCs w:val="20"/>
              </w:rPr>
              <w:t>34%</w:t>
            </w:r>
          </w:p>
        </w:tc>
        <w:tc>
          <w:tcPr>
            <w:tcW w:w="810" w:type="dxa"/>
            <w:shd w:val="clear" w:color="auto" w:fill="D9D9D9" w:themeFill="background1" w:themeFillShade="D9"/>
          </w:tcPr>
          <w:p w14:paraId="178DB1E6" w14:textId="77777777" w:rsidR="00B30903" w:rsidRPr="00B30903" w:rsidRDefault="00B30903" w:rsidP="00B30903">
            <w:pPr>
              <w:spacing w:after="0" w:line="240" w:lineRule="auto"/>
              <w:jc w:val="center"/>
              <w:rPr>
                <w:sz w:val="20"/>
                <w:szCs w:val="20"/>
              </w:rPr>
            </w:pPr>
            <w:r w:rsidRPr="00B30903">
              <w:rPr>
                <w:sz w:val="20"/>
                <w:szCs w:val="20"/>
              </w:rPr>
              <w:t>38%</w:t>
            </w:r>
          </w:p>
        </w:tc>
        <w:tc>
          <w:tcPr>
            <w:tcW w:w="810" w:type="dxa"/>
            <w:shd w:val="clear" w:color="auto" w:fill="D9D9D9" w:themeFill="background1" w:themeFillShade="D9"/>
          </w:tcPr>
          <w:p w14:paraId="178DB1E7" w14:textId="77777777" w:rsidR="00B30903" w:rsidRPr="00B30903" w:rsidRDefault="00B30903" w:rsidP="00B30903">
            <w:pPr>
              <w:spacing w:after="0" w:line="240" w:lineRule="auto"/>
              <w:jc w:val="center"/>
              <w:rPr>
                <w:sz w:val="20"/>
                <w:szCs w:val="20"/>
              </w:rPr>
            </w:pPr>
            <w:r w:rsidRPr="00B30903">
              <w:rPr>
                <w:sz w:val="20"/>
                <w:szCs w:val="20"/>
              </w:rPr>
              <w:t>25%</w:t>
            </w:r>
          </w:p>
        </w:tc>
        <w:tc>
          <w:tcPr>
            <w:tcW w:w="918" w:type="dxa"/>
            <w:shd w:val="clear" w:color="auto" w:fill="D9D9D9" w:themeFill="background1" w:themeFillShade="D9"/>
          </w:tcPr>
          <w:p w14:paraId="178DB1E8" w14:textId="77777777" w:rsidR="00B30903" w:rsidRPr="00B30903" w:rsidRDefault="00B30903" w:rsidP="00005B29">
            <w:pPr>
              <w:spacing w:after="0" w:line="240" w:lineRule="auto"/>
              <w:jc w:val="center"/>
              <w:rPr>
                <w:sz w:val="20"/>
                <w:szCs w:val="20"/>
              </w:rPr>
            </w:pPr>
            <w:r w:rsidRPr="00B30903">
              <w:rPr>
                <w:sz w:val="20"/>
                <w:szCs w:val="20"/>
              </w:rPr>
              <w:t>-26</w:t>
            </w:r>
          </w:p>
        </w:tc>
      </w:tr>
      <w:tr w:rsidR="00B30903" w:rsidRPr="00B30903" w14:paraId="178DB1F1" w14:textId="77777777" w:rsidTr="00917E59">
        <w:trPr>
          <w:trHeight w:val="288"/>
        </w:trPr>
        <w:tc>
          <w:tcPr>
            <w:tcW w:w="4248" w:type="dxa"/>
          </w:tcPr>
          <w:p w14:paraId="178DB1EA" w14:textId="77777777" w:rsidR="00980AC5" w:rsidRDefault="00B30903" w:rsidP="00980AC5">
            <w:pPr>
              <w:spacing w:after="0" w:line="240" w:lineRule="auto"/>
              <w:rPr>
                <w:b/>
                <w:sz w:val="20"/>
                <w:szCs w:val="20"/>
              </w:rPr>
            </w:pPr>
            <w:r w:rsidRPr="00B30903">
              <w:rPr>
                <w:sz w:val="20"/>
                <w:szCs w:val="20"/>
              </w:rPr>
              <w:t>High Needs</w:t>
            </w:r>
          </w:p>
        </w:tc>
        <w:tc>
          <w:tcPr>
            <w:tcW w:w="900" w:type="dxa"/>
          </w:tcPr>
          <w:p w14:paraId="178DB1EB" w14:textId="77777777" w:rsidR="00B30903" w:rsidRPr="00B30903" w:rsidRDefault="00B30903" w:rsidP="00B30903">
            <w:pPr>
              <w:spacing w:after="0" w:line="240" w:lineRule="auto"/>
              <w:jc w:val="center"/>
              <w:rPr>
                <w:sz w:val="20"/>
                <w:szCs w:val="20"/>
              </w:rPr>
            </w:pPr>
            <w:r w:rsidRPr="00B30903">
              <w:rPr>
                <w:sz w:val="20"/>
                <w:szCs w:val="20"/>
              </w:rPr>
              <w:t>51</w:t>
            </w:r>
          </w:p>
        </w:tc>
        <w:tc>
          <w:tcPr>
            <w:tcW w:w="885" w:type="dxa"/>
          </w:tcPr>
          <w:p w14:paraId="178DB1EC" w14:textId="77777777" w:rsidR="00B30903" w:rsidRPr="00B30903" w:rsidRDefault="00B30903" w:rsidP="00B30903">
            <w:pPr>
              <w:spacing w:after="0" w:line="240" w:lineRule="auto"/>
              <w:jc w:val="center"/>
              <w:rPr>
                <w:sz w:val="20"/>
                <w:szCs w:val="20"/>
              </w:rPr>
            </w:pPr>
            <w:r w:rsidRPr="00B30903">
              <w:rPr>
                <w:sz w:val="20"/>
                <w:szCs w:val="20"/>
              </w:rPr>
              <w:t>50%</w:t>
            </w:r>
          </w:p>
        </w:tc>
        <w:tc>
          <w:tcPr>
            <w:tcW w:w="1005" w:type="dxa"/>
          </w:tcPr>
          <w:p w14:paraId="178DB1ED" w14:textId="77777777" w:rsidR="00B30903" w:rsidRPr="00B30903" w:rsidRDefault="00B30903" w:rsidP="00B30903">
            <w:pPr>
              <w:spacing w:after="0" w:line="240" w:lineRule="auto"/>
              <w:jc w:val="center"/>
              <w:rPr>
                <w:sz w:val="20"/>
                <w:szCs w:val="20"/>
              </w:rPr>
            </w:pPr>
            <w:r w:rsidRPr="00B30903">
              <w:rPr>
                <w:sz w:val="20"/>
                <w:szCs w:val="20"/>
              </w:rPr>
              <w:t>34%</w:t>
            </w:r>
          </w:p>
        </w:tc>
        <w:tc>
          <w:tcPr>
            <w:tcW w:w="810" w:type="dxa"/>
          </w:tcPr>
          <w:p w14:paraId="178DB1EE" w14:textId="77777777" w:rsidR="00B30903" w:rsidRPr="00B30903" w:rsidRDefault="00B30903" w:rsidP="00B30903">
            <w:pPr>
              <w:spacing w:after="0" w:line="240" w:lineRule="auto"/>
              <w:jc w:val="center"/>
              <w:rPr>
                <w:sz w:val="20"/>
                <w:szCs w:val="20"/>
              </w:rPr>
            </w:pPr>
            <w:r w:rsidRPr="00B30903">
              <w:rPr>
                <w:sz w:val="20"/>
                <w:szCs w:val="20"/>
              </w:rPr>
              <w:t>36%</w:t>
            </w:r>
          </w:p>
        </w:tc>
        <w:tc>
          <w:tcPr>
            <w:tcW w:w="810" w:type="dxa"/>
          </w:tcPr>
          <w:p w14:paraId="178DB1EF" w14:textId="77777777" w:rsidR="00B30903" w:rsidRPr="00B30903" w:rsidRDefault="00B30903" w:rsidP="00B30903">
            <w:pPr>
              <w:spacing w:after="0" w:line="240" w:lineRule="auto"/>
              <w:jc w:val="center"/>
              <w:rPr>
                <w:sz w:val="20"/>
                <w:szCs w:val="20"/>
              </w:rPr>
            </w:pPr>
            <w:r w:rsidRPr="00B30903">
              <w:rPr>
                <w:sz w:val="20"/>
                <w:szCs w:val="20"/>
              </w:rPr>
              <w:t>22%</w:t>
            </w:r>
          </w:p>
        </w:tc>
        <w:tc>
          <w:tcPr>
            <w:tcW w:w="918" w:type="dxa"/>
          </w:tcPr>
          <w:p w14:paraId="178DB1F0" w14:textId="77777777" w:rsidR="00B30903" w:rsidRPr="00B30903" w:rsidRDefault="00B30903" w:rsidP="00005B29">
            <w:pPr>
              <w:spacing w:after="0" w:line="240" w:lineRule="auto"/>
              <w:jc w:val="center"/>
              <w:rPr>
                <w:sz w:val="20"/>
                <w:szCs w:val="20"/>
              </w:rPr>
            </w:pPr>
            <w:r w:rsidRPr="00B30903">
              <w:rPr>
                <w:sz w:val="20"/>
                <w:szCs w:val="20"/>
              </w:rPr>
              <w:t>-28</w:t>
            </w:r>
          </w:p>
        </w:tc>
      </w:tr>
      <w:tr w:rsidR="00B30903" w:rsidRPr="00B30903" w14:paraId="178DB1F9" w14:textId="77777777" w:rsidTr="00917E59">
        <w:trPr>
          <w:trHeight w:val="288"/>
        </w:trPr>
        <w:tc>
          <w:tcPr>
            <w:tcW w:w="4248" w:type="dxa"/>
          </w:tcPr>
          <w:p w14:paraId="178DB1F2" w14:textId="77777777" w:rsidR="00980AC5" w:rsidRDefault="00B30903" w:rsidP="00980AC5">
            <w:pPr>
              <w:spacing w:after="0" w:line="240" w:lineRule="auto"/>
              <w:rPr>
                <w:b/>
                <w:sz w:val="20"/>
                <w:szCs w:val="20"/>
              </w:rPr>
            </w:pPr>
            <w:r w:rsidRPr="00B30903">
              <w:rPr>
                <w:sz w:val="20"/>
                <w:szCs w:val="20"/>
              </w:rPr>
              <w:t>Econ. Dis.</w:t>
            </w:r>
          </w:p>
        </w:tc>
        <w:tc>
          <w:tcPr>
            <w:tcW w:w="900" w:type="dxa"/>
          </w:tcPr>
          <w:p w14:paraId="178DB1F3" w14:textId="77777777" w:rsidR="00B30903" w:rsidRPr="00B30903" w:rsidRDefault="00B30903" w:rsidP="00B30903">
            <w:pPr>
              <w:spacing w:after="0" w:line="240" w:lineRule="auto"/>
              <w:jc w:val="center"/>
              <w:rPr>
                <w:sz w:val="20"/>
                <w:szCs w:val="20"/>
              </w:rPr>
            </w:pPr>
            <w:r w:rsidRPr="00B30903">
              <w:rPr>
                <w:sz w:val="20"/>
                <w:szCs w:val="20"/>
              </w:rPr>
              <w:t>48</w:t>
            </w:r>
          </w:p>
        </w:tc>
        <w:tc>
          <w:tcPr>
            <w:tcW w:w="885" w:type="dxa"/>
          </w:tcPr>
          <w:p w14:paraId="178DB1F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1F5" w14:textId="77777777" w:rsidR="00B30903" w:rsidRPr="00B30903" w:rsidRDefault="00B30903" w:rsidP="00B30903">
            <w:pPr>
              <w:spacing w:after="0" w:line="240" w:lineRule="auto"/>
              <w:jc w:val="center"/>
              <w:rPr>
                <w:sz w:val="20"/>
                <w:szCs w:val="20"/>
              </w:rPr>
            </w:pPr>
            <w:r w:rsidRPr="00B30903">
              <w:rPr>
                <w:sz w:val="20"/>
                <w:szCs w:val="20"/>
              </w:rPr>
              <w:t>32%</w:t>
            </w:r>
          </w:p>
        </w:tc>
        <w:tc>
          <w:tcPr>
            <w:tcW w:w="810" w:type="dxa"/>
          </w:tcPr>
          <w:p w14:paraId="178DB1F6" w14:textId="77777777" w:rsidR="00B30903" w:rsidRPr="00B30903" w:rsidRDefault="00B30903" w:rsidP="00B30903">
            <w:pPr>
              <w:spacing w:after="0" w:line="240" w:lineRule="auto"/>
              <w:jc w:val="center"/>
              <w:rPr>
                <w:sz w:val="20"/>
                <w:szCs w:val="20"/>
              </w:rPr>
            </w:pPr>
            <w:r w:rsidRPr="00B30903">
              <w:rPr>
                <w:sz w:val="20"/>
                <w:szCs w:val="20"/>
              </w:rPr>
              <w:t>37%</w:t>
            </w:r>
          </w:p>
        </w:tc>
        <w:tc>
          <w:tcPr>
            <w:tcW w:w="810" w:type="dxa"/>
          </w:tcPr>
          <w:p w14:paraId="178DB1F7" w14:textId="77777777" w:rsidR="00B30903" w:rsidRPr="00B30903" w:rsidRDefault="00B30903" w:rsidP="00B30903">
            <w:pPr>
              <w:spacing w:after="0" w:line="240" w:lineRule="auto"/>
              <w:jc w:val="center"/>
              <w:rPr>
                <w:sz w:val="20"/>
                <w:szCs w:val="20"/>
              </w:rPr>
            </w:pPr>
            <w:r w:rsidRPr="00B30903">
              <w:rPr>
                <w:sz w:val="20"/>
                <w:szCs w:val="20"/>
              </w:rPr>
              <w:t>23%</w:t>
            </w:r>
          </w:p>
        </w:tc>
        <w:tc>
          <w:tcPr>
            <w:tcW w:w="918" w:type="dxa"/>
          </w:tcPr>
          <w:p w14:paraId="178DB1F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201" w14:textId="77777777" w:rsidTr="00917E59">
        <w:trPr>
          <w:trHeight w:val="288"/>
        </w:trPr>
        <w:tc>
          <w:tcPr>
            <w:tcW w:w="4248" w:type="dxa"/>
          </w:tcPr>
          <w:p w14:paraId="178DB1FA" w14:textId="77777777" w:rsidR="00980AC5" w:rsidRDefault="00B30903" w:rsidP="00980AC5">
            <w:pPr>
              <w:spacing w:after="0" w:line="240" w:lineRule="auto"/>
              <w:rPr>
                <w:b/>
                <w:sz w:val="20"/>
                <w:szCs w:val="20"/>
              </w:rPr>
            </w:pPr>
            <w:r w:rsidRPr="00B30903">
              <w:rPr>
                <w:sz w:val="20"/>
                <w:szCs w:val="20"/>
              </w:rPr>
              <w:t>SWD</w:t>
            </w:r>
          </w:p>
        </w:tc>
        <w:tc>
          <w:tcPr>
            <w:tcW w:w="900" w:type="dxa"/>
          </w:tcPr>
          <w:p w14:paraId="178DB1FB" w14:textId="77777777" w:rsidR="00B30903" w:rsidRPr="00B30903" w:rsidRDefault="00B30903" w:rsidP="00B30903">
            <w:pPr>
              <w:spacing w:after="0" w:line="240" w:lineRule="auto"/>
              <w:jc w:val="center"/>
              <w:rPr>
                <w:sz w:val="20"/>
                <w:szCs w:val="20"/>
              </w:rPr>
            </w:pPr>
            <w:r w:rsidRPr="00B30903">
              <w:rPr>
                <w:sz w:val="20"/>
                <w:szCs w:val="20"/>
              </w:rPr>
              <w:t>8</w:t>
            </w:r>
          </w:p>
        </w:tc>
        <w:tc>
          <w:tcPr>
            <w:tcW w:w="885" w:type="dxa"/>
          </w:tcPr>
          <w:p w14:paraId="178DB1F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1F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1FE" w14:textId="77777777" w:rsidR="00B30903" w:rsidRPr="00B30903" w:rsidRDefault="00B30903" w:rsidP="00B30903">
            <w:pPr>
              <w:spacing w:after="0" w:line="240" w:lineRule="auto"/>
              <w:jc w:val="center"/>
              <w:rPr>
                <w:sz w:val="20"/>
                <w:szCs w:val="20"/>
              </w:rPr>
            </w:pPr>
            <w:r w:rsidRPr="00B30903">
              <w:rPr>
                <w:sz w:val="20"/>
                <w:szCs w:val="20"/>
              </w:rPr>
              <w:t>23%</w:t>
            </w:r>
          </w:p>
        </w:tc>
        <w:tc>
          <w:tcPr>
            <w:tcW w:w="810" w:type="dxa"/>
          </w:tcPr>
          <w:p w14:paraId="178DB1F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20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209" w14:textId="77777777" w:rsidTr="00917E59">
        <w:trPr>
          <w:trHeight w:val="288"/>
        </w:trPr>
        <w:tc>
          <w:tcPr>
            <w:tcW w:w="4248" w:type="dxa"/>
          </w:tcPr>
          <w:p w14:paraId="178DB202" w14:textId="77777777" w:rsidR="00980AC5" w:rsidRDefault="00B30903" w:rsidP="00980AC5">
            <w:pPr>
              <w:spacing w:after="0" w:line="240" w:lineRule="auto"/>
              <w:rPr>
                <w:b/>
                <w:sz w:val="20"/>
                <w:szCs w:val="20"/>
              </w:rPr>
            </w:pPr>
            <w:r w:rsidRPr="00B30903">
              <w:rPr>
                <w:sz w:val="20"/>
                <w:szCs w:val="20"/>
              </w:rPr>
              <w:t>ELL</w:t>
            </w:r>
            <w:r w:rsidR="008958CD">
              <w:rPr>
                <w:sz w:val="20"/>
                <w:szCs w:val="20"/>
              </w:rPr>
              <w:t>s</w:t>
            </w:r>
          </w:p>
        </w:tc>
        <w:tc>
          <w:tcPr>
            <w:tcW w:w="900" w:type="dxa"/>
          </w:tcPr>
          <w:p w14:paraId="178DB203" w14:textId="77777777" w:rsidR="00B30903" w:rsidRPr="00B30903" w:rsidRDefault="00B30903" w:rsidP="00B30903">
            <w:pPr>
              <w:spacing w:after="0" w:line="240" w:lineRule="auto"/>
              <w:jc w:val="center"/>
              <w:rPr>
                <w:sz w:val="20"/>
                <w:szCs w:val="20"/>
              </w:rPr>
            </w:pPr>
            <w:r w:rsidRPr="00B30903">
              <w:rPr>
                <w:sz w:val="20"/>
                <w:szCs w:val="20"/>
              </w:rPr>
              <w:t>22</w:t>
            </w:r>
          </w:p>
        </w:tc>
        <w:tc>
          <w:tcPr>
            <w:tcW w:w="885" w:type="dxa"/>
          </w:tcPr>
          <w:p w14:paraId="178DB204" w14:textId="77777777" w:rsidR="00B30903" w:rsidRPr="00B30903" w:rsidRDefault="00B30903" w:rsidP="00B30903">
            <w:pPr>
              <w:spacing w:after="0" w:line="240" w:lineRule="auto"/>
              <w:jc w:val="center"/>
              <w:rPr>
                <w:sz w:val="20"/>
                <w:szCs w:val="20"/>
              </w:rPr>
            </w:pPr>
            <w:r w:rsidRPr="00B30903">
              <w:rPr>
                <w:sz w:val="20"/>
                <w:szCs w:val="20"/>
              </w:rPr>
              <w:t>43%</w:t>
            </w:r>
          </w:p>
        </w:tc>
        <w:tc>
          <w:tcPr>
            <w:tcW w:w="1005" w:type="dxa"/>
          </w:tcPr>
          <w:p w14:paraId="178DB205" w14:textId="77777777" w:rsidR="00B30903" w:rsidRPr="00B30903" w:rsidRDefault="00B30903" w:rsidP="00B30903">
            <w:pPr>
              <w:spacing w:after="0" w:line="240" w:lineRule="auto"/>
              <w:jc w:val="center"/>
              <w:rPr>
                <w:sz w:val="20"/>
                <w:szCs w:val="20"/>
              </w:rPr>
            </w:pPr>
            <w:r w:rsidRPr="00B30903">
              <w:rPr>
                <w:sz w:val="20"/>
                <w:szCs w:val="20"/>
              </w:rPr>
              <w:t>36%</w:t>
            </w:r>
          </w:p>
        </w:tc>
        <w:tc>
          <w:tcPr>
            <w:tcW w:w="810" w:type="dxa"/>
          </w:tcPr>
          <w:p w14:paraId="178DB206" w14:textId="77777777" w:rsidR="00B30903" w:rsidRPr="00B30903" w:rsidRDefault="00B30903" w:rsidP="00B30903">
            <w:pPr>
              <w:spacing w:after="0" w:line="240" w:lineRule="auto"/>
              <w:jc w:val="center"/>
              <w:rPr>
                <w:sz w:val="20"/>
                <w:szCs w:val="20"/>
              </w:rPr>
            </w:pPr>
            <w:r w:rsidRPr="00B30903">
              <w:rPr>
                <w:sz w:val="20"/>
                <w:szCs w:val="20"/>
              </w:rPr>
              <w:t>25%</w:t>
            </w:r>
          </w:p>
        </w:tc>
        <w:tc>
          <w:tcPr>
            <w:tcW w:w="810" w:type="dxa"/>
          </w:tcPr>
          <w:p w14:paraId="178DB207" w14:textId="77777777" w:rsidR="00B30903" w:rsidRPr="00B30903" w:rsidRDefault="00B30903" w:rsidP="00B30903">
            <w:pPr>
              <w:spacing w:after="0" w:line="240" w:lineRule="auto"/>
              <w:jc w:val="center"/>
              <w:rPr>
                <w:sz w:val="20"/>
                <w:szCs w:val="20"/>
              </w:rPr>
            </w:pPr>
            <w:r w:rsidRPr="00B30903">
              <w:rPr>
                <w:sz w:val="20"/>
                <w:szCs w:val="20"/>
              </w:rPr>
              <w:t>14%</w:t>
            </w:r>
          </w:p>
        </w:tc>
        <w:tc>
          <w:tcPr>
            <w:tcW w:w="918" w:type="dxa"/>
          </w:tcPr>
          <w:p w14:paraId="178DB208" w14:textId="77777777" w:rsidR="00B30903" w:rsidRPr="00B30903" w:rsidRDefault="00B30903" w:rsidP="00005B29">
            <w:pPr>
              <w:spacing w:after="0" w:line="240" w:lineRule="auto"/>
              <w:jc w:val="center"/>
              <w:rPr>
                <w:sz w:val="20"/>
                <w:szCs w:val="20"/>
              </w:rPr>
            </w:pPr>
            <w:r w:rsidRPr="00B30903">
              <w:rPr>
                <w:sz w:val="20"/>
                <w:szCs w:val="20"/>
              </w:rPr>
              <w:t>-29</w:t>
            </w:r>
          </w:p>
        </w:tc>
      </w:tr>
      <w:tr w:rsidR="00B30903" w:rsidRPr="00B30903" w14:paraId="178DB211" w14:textId="77777777" w:rsidTr="00917E59">
        <w:trPr>
          <w:trHeight w:val="288"/>
        </w:trPr>
        <w:tc>
          <w:tcPr>
            <w:tcW w:w="4248" w:type="dxa"/>
            <w:shd w:val="clear" w:color="auto" w:fill="D9D9D9" w:themeFill="background1" w:themeFillShade="D9"/>
          </w:tcPr>
          <w:p w14:paraId="178DB20A" w14:textId="77777777" w:rsidR="00980AC5" w:rsidRDefault="00B30903" w:rsidP="00980AC5">
            <w:pPr>
              <w:spacing w:after="0" w:line="240" w:lineRule="auto"/>
              <w:rPr>
                <w:b/>
                <w:sz w:val="20"/>
                <w:szCs w:val="20"/>
              </w:rPr>
            </w:pPr>
            <w:r w:rsidRPr="00B30903">
              <w:rPr>
                <w:sz w:val="20"/>
                <w:szCs w:val="20"/>
              </w:rPr>
              <w:t>White Street ES</w:t>
            </w:r>
          </w:p>
        </w:tc>
        <w:tc>
          <w:tcPr>
            <w:tcW w:w="900" w:type="dxa"/>
            <w:shd w:val="clear" w:color="auto" w:fill="D9D9D9" w:themeFill="background1" w:themeFillShade="D9"/>
          </w:tcPr>
          <w:p w14:paraId="178DB20B" w14:textId="77777777" w:rsidR="00B30903" w:rsidRPr="00B30903" w:rsidRDefault="00B30903" w:rsidP="00B30903">
            <w:pPr>
              <w:spacing w:after="0" w:line="240" w:lineRule="auto"/>
              <w:jc w:val="center"/>
              <w:rPr>
                <w:sz w:val="20"/>
                <w:szCs w:val="20"/>
              </w:rPr>
            </w:pPr>
            <w:r w:rsidRPr="00B30903">
              <w:rPr>
                <w:sz w:val="20"/>
                <w:szCs w:val="20"/>
              </w:rPr>
              <w:t>61</w:t>
            </w:r>
          </w:p>
        </w:tc>
        <w:tc>
          <w:tcPr>
            <w:tcW w:w="885" w:type="dxa"/>
            <w:shd w:val="clear" w:color="auto" w:fill="D9D9D9" w:themeFill="background1" w:themeFillShade="D9"/>
          </w:tcPr>
          <w:p w14:paraId="178DB20C" w14:textId="77777777" w:rsidR="00B30903" w:rsidRPr="00B30903" w:rsidRDefault="00B30903" w:rsidP="00B30903">
            <w:pPr>
              <w:spacing w:after="0" w:line="240" w:lineRule="auto"/>
              <w:jc w:val="center"/>
              <w:rPr>
                <w:sz w:val="20"/>
                <w:szCs w:val="20"/>
              </w:rPr>
            </w:pPr>
            <w:r w:rsidRPr="00B30903">
              <w:rPr>
                <w:sz w:val="20"/>
                <w:szCs w:val="20"/>
              </w:rPr>
              <w:t>19%</w:t>
            </w:r>
          </w:p>
        </w:tc>
        <w:tc>
          <w:tcPr>
            <w:tcW w:w="1005" w:type="dxa"/>
            <w:shd w:val="clear" w:color="auto" w:fill="D9D9D9" w:themeFill="background1" w:themeFillShade="D9"/>
          </w:tcPr>
          <w:p w14:paraId="178DB20D" w14:textId="77777777" w:rsidR="00B30903" w:rsidRPr="00B30903" w:rsidRDefault="00B30903" w:rsidP="00B30903">
            <w:pPr>
              <w:spacing w:after="0" w:line="240" w:lineRule="auto"/>
              <w:jc w:val="center"/>
              <w:rPr>
                <w:sz w:val="20"/>
                <w:szCs w:val="20"/>
              </w:rPr>
            </w:pPr>
            <w:r w:rsidRPr="00B30903">
              <w:rPr>
                <w:sz w:val="20"/>
                <w:szCs w:val="20"/>
              </w:rPr>
              <w:t>45%</w:t>
            </w:r>
          </w:p>
        </w:tc>
        <w:tc>
          <w:tcPr>
            <w:tcW w:w="810" w:type="dxa"/>
            <w:shd w:val="clear" w:color="auto" w:fill="D9D9D9" w:themeFill="background1" w:themeFillShade="D9"/>
          </w:tcPr>
          <w:p w14:paraId="178DB20E" w14:textId="77777777" w:rsidR="00B30903" w:rsidRPr="00B30903" w:rsidRDefault="00B30903" w:rsidP="00B30903">
            <w:pPr>
              <w:spacing w:after="0" w:line="240" w:lineRule="auto"/>
              <w:jc w:val="center"/>
              <w:rPr>
                <w:sz w:val="20"/>
                <w:szCs w:val="20"/>
              </w:rPr>
            </w:pPr>
            <w:r w:rsidRPr="00B30903">
              <w:rPr>
                <w:sz w:val="20"/>
                <w:szCs w:val="20"/>
              </w:rPr>
              <w:t>37%</w:t>
            </w:r>
          </w:p>
        </w:tc>
        <w:tc>
          <w:tcPr>
            <w:tcW w:w="810" w:type="dxa"/>
            <w:shd w:val="clear" w:color="auto" w:fill="D9D9D9" w:themeFill="background1" w:themeFillShade="D9"/>
          </w:tcPr>
          <w:p w14:paraId="178DB20F" w14:textId="77777777" w:rsidR="00B30903" w:rsidRPr="00B30903" w:rsidRDefault="00B30903" w:rsidP="00B30903">
            <w:pPr>
              <w:spacing w:after="0" w:line="240" w:lineRule="auto"/>
              <w:jc w:val="center"/>
              <w:rPr>
                <w:sz w:val="20"/>
                <w:szCs w:val="20"/>
              </w:rPr>
            </w:pPr>
            <w:r w:rsidRPr="00B30903">
              <w:rPr>
                <w:sz w:val="20"/>
                <w:szCs w:val="20"/>
              </w:rPr>
              <w:t>26%</w:t>
            </w:r>
          </w:p>
        </w:tc>
        <w:tc>
          <w:tcPr>
            <w:tcW w:w="918" w:type="dxa"/>
            <w:shd w:val="clear" w:color="auto" w:fill="D9D9D9" w:themeFill="background1" w:themeFillShade="D9"/>
          </w:tcPr>
          <w:p w14:paraId="178DB210" w14:textId="77777777" w:rsidR="00B30903" w:rsidRPr="00B30903" w:rsidRDefault="00B30903" w:rsidP="00005B29">
            <w:pPr>
              <w:spacing w:after="0" w:line="240" w:lineRule="auto"/>
              <w:jc w:val="center"/>
              <w:rPr>
                <w:sz w:val="20"/>
                <w:szCs w:val="20"/>
              </w:rPr>
            </w:pPr>
            <w:r w:rsidRPr="00B30903">
              <w:rPr>
                <w:sz w:val="20"/>
                <w:szCs w:val="20"/>
              </w:rPr>
              <w:t>7</w:t>
            </w:r>
          </w:p>
        </w:tc>
      </w:tr>
      <w:tr w:rsidR="00B30903" w:rsidRPr="00B30903" w14:paraId="178DB219" w14:textId="77777777" w:rsidTr="00917E59">
        <w:trPr>
          <w:trHeight w:val="288"/>
        </w:trPr>
        <w:tc>
          <w:tcPr>
            <w:tcW w:w="4248" w:type="dxa"/>
          </w:tcPr>
          <w:p w14:paraId="178DB212" w14:textId="77777777" w:rsidR="00980AC5" w:rsidRDefault="00B30903" w:rsidP="00980AC5">
            <w:pPr>
              <w:spacing w:after="0" w:line="240" w:lineRule="auto"/>
              <w:rPr>
                <w:b/>
                <w:sz w:val="20"/>
                <w:szCs w:val="20"/>
              </w:rPr>
            </w:pPr>
            <w:r w:rsidRPr="00B30903">
              <w:rPr>
                <w:sz w:val="20"/>
                <w:szCs w:val="20"/>
              </w:rPr>
              <w:t>High Needs</w:t>
            </w:r>
          </w:p>
        </w:tc>
        <w:tc>
          <w:tcPr>
            <w:tcW w:w="900" w:type="dxa"/>
          </w:tcPr>
          <w:p w14:paraId="178DB213" w14:textId="77777777" w:rsidR="00B30903" w:rsidRPr="00B30903" w:rsidRDefault="00B30903" w:rsidP="00B30903">
            <w:pPr>
              <w:spacing w:after="0" w:line="240" w:lineRule="auto"/>
              <w:jc w:val="center"/>
              <w:rPr>
                <w:sz w:val="20"/>
                <w:szCs w:val="20"/>
              </w:rPr>
            </w:pPr>
            <w:r w:rsidRPr="00B30903">
              <w:rPr>
                <w:sz w:val="20"/>
                <w:szCs w:val="20"/>
              </w:rPr>
              <w:t>53</w:t>
            </w:r>
          </w:p>
        </w:tc>
        <w:tc>
          <w:tcPr>
            <w:tcW w:w="885" w:type="dxa"/>
          </w:tcPr>
          <w:p w14:paraId="178DB214" w14:textId="77777777" w:rsidR="00B30903" w:rsidRPr="00B30903" w:rsidRDefault="00B30903" w:rsidP="00B30903">
            <w:pPr>
              <w:spacing w:after="0" w:line="240" w:lineRule="auto"/>
              <w:jc w:val="center"/>
              <w:rPr>
                <w:sz w:val="20"/>
                <w:szCs w:val="20"/>
              </w:rPr>
            </w:pPr>
            <w:r w:rsidRPr="00B30903">
              <w:rPr>
                <w:sz w:val="20"/>
                <w:szCs w:val="20"/>
              </w:rPr>
              <w:t>19%</w:t>
            </w:r>
          </w:p>
        </w:tc>
        <w:tc>
          <w:tcPr>
            <w:tcW w:w="1005" w:type="dxa"/>
          </w:tcPr>
          <w:p w14:paraId="178DB215" w14:textId="77777777" w:rsidR="00B30903" w:rsidRPr="00B30903" w:rsidRDefault="00B30903" w:rsidP="00B30903">
            <w:pPr>
              <w:spacing w:after="0" w:line="240" w:lineRule="auto"/>
              <w:jc w:val="center"/>
              <w:rPr>
                <w:sz w:val="20"/>
                <w:szCs w:val="20"/>
              </w:rPr>
            </w:pPr>
            <w:r w:rsidRPr="00B30903">
              <w:rPr>
                <w:sz w:val="20"/>
                <w:szCs w:val="20"/>
              </w:rPr>
              <w:t>46%</w:t>
            </w:r>
          </w:p>
        </w:tc>
        <w:tc>
          <w:tcPr>
            <w:tcW w:w="810" w:type="dxa"/>
          </w:tcPr>
          <w:p w14:paraId="178DB216" w14:textId="77777777" w:rsidR="00B30903" w:rsidRPr="00B30903" w:rsidRDefault="00B30903" w:rsidP="00B30903">
            <w:pPr>
              <w:spacing w:after="0" w:line="240" w:lineRule="auto"/>
              <w:jc w:val="center"/>
              <w:rPr>
                <w:sz w:val="20"/>
                <w:szCs w:val="20"/>
              </w:rPr>
            </w:pPr>
            <w:r w:rsidRPr="00B30903">
              <w:rPr>
                <w:sz w:val="20"/>
                <w:szCs w:val="20"/>
              </w:rPr>
              <w:t>33%</w:t>
            </w:r>
          </w:p>
        </w:tc>
        <w:tc>
          <w:tcPr>
            <w:tcW w:w="810" w:type="dxa"/>
          </w:tcPr>
          <w:p w14:paraId="178DB217" w14:textId="77777777" w:rsidR="00B30903" w:rsidRPr="00B30903" w:rsidRDefault="00B30903" w:rsidP="00B30903">
            <w:pPr>
              <w:spacing w:after="0" w:line="240" w:lineRule="auto"/>
              <w:jc w:val="center"/>
              <w:rPr>
                <w:sz w:val="20"/>
                <w:szCs w:val="20"/>
              </w:rPr>
            </w:pPr>
            <w:r w:rsidRPr="00B30903">
              <w:rPr>
                <w:sz w:val="20"/>
                <w:szCs w:val="20"/>
              </w:rPr>
              <w:t>25%</w:t>
            </w:r>
          </w:p>
        </w:tc>
        <w:tc>
          <w:tcPr>
            <w:tcW w:w="918" w:type="dxa"/>
          </w:tcPr>
          <w:p w14:paraId="178DB218" w14:textId="77777777" w:rsidR="00B30903" w:rsidRPr="00B30903" w:rsidRDefault="00B30903" w:rsidP="00005B29">
            <w:pPr>
              <w:spacing w:after="0" w:line="240" w:lineRule="auto"/>
              <w:jc w:val="center"/>
              <w:rPr>
                <w:sz w:val="20"/>
                <w:szCs w:val="20"/>
              </w:rPr>
            </w:pPr>
            <w:r w:rsidRPr="00B30903">
              <w:rPr>
                <w:sz w:val="20"/>
                <w:szCs w:val="20"/>
              </w:rPr>
              <w:t>6</w:t>
            </w:r>
          </w:p>
        </w:tc>
      </w:tr>
      <w:tr w:rsidR="00B30903" w:rsidRPr="00B30903" w14:paraId="178DB221" w14:textId="77777777" w:rsidTr="00917E59">
        <w:trPr>
          <w:trHeight w:val="288"/>
        </w:trPr>
        <w:tc>
          <w:tcPr>
            <w:tcW w:w="4248" w:type="dxa"/>
          </w:tcPr>
          <w:p w14:paraId="178DB21A" w14:textId="77777777" w:rsidR="00980AC5" w:rsidRDefault="00B30903" w:rsidP="00980AC5">
            <w:pPr>
              <w:spacing w:after="0" w:line="240" w:lineRule="auto"/>
              <w:rPr>
                <w:b/>
                <w:sz w:val="20"/>
                <w:szCs w:val="20"/>
              </w:rPr>
            </w:pPr>
            <w:r w:rsidRPr="00B30903">
              <w:rPr>
                <w:sz w:val="20"/>
                <w:szCs w:val="20"/>
              </w:rPr>
              <w:t>Econ. Dis.</w:t>
            </w:r>
          </w:p>
        </w:tc>
        <w:tc>
          <w:tcPr>
            <w:tcW w:w="900" w:type="dxa"/>
          </w:tcPr>
          <w:p w14:paraId="178DB21B" w14:textId="77777777" w:rsidR="00B30903" w:rsidRPr="00B30903" w:rsidRDefault="00B30903" w:rsidP="00B30903">
            <w:pPr>
              <w:spacing w:after="0" w:line="240" w:lineRule="auto"/>
              <w:jc w:val="center"/>
              <w:rPr>
                <w:sz w:val="20"/>
                <w:szCs w:val="20"/>
              </w:rPr>
            </w:pPr>
            <w:r w:rsidRPr="00B30903">
              <w:rPr>
                <w:sz w:val="20"/>
                <w:szCs w:val="20"/>
              </w:rPr>
              <w:t>50</w:t>
            </w:r>
          </w:p>
        </w:tc>
        <w:tc>
          <w:tcPr>
            <w:tcW w:w="885" w:type="dxa"/>
          </w:tcPr>
          <w:p w14:paraId="178DB21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21D" w14:textId="77777777" w:rsidR="00B30903" w:rsidRPr="00B30903" w:rsidRDefault="00B30903" w:rsidP="00B30903">
            <w:pPr>
              <w:spacing w:after="0" w:line="240" w:lineRule="auto"/>
              <w:jc w:val="center"/>
              <w:rPr>
                <w:sz w:val="20"/>
                <w:szCs w:val="20"/>
              </w:rPr>
            </w:pPr>
            <w:r w:rsidRPr="00B30903">
              <w:rPr>
                <w:sz w:val="20"/>
                <w:szCs w:val="20"/>
              </w:rPr>
              <w:t>44%</w:t>
            </w:r>
          </w:p>
        </w:tc>
        <w:tc>
          <w:tcPr>
            <w:tcW w:w="810" w:type="dxa"/>
          </w:tcPr>
          <w:p w14:paraId="178DB21E" w14:textId="77777777" w:rsidR="00B30903" w:rsidRPr="00B30903" w:rsidRDefault="00B30903" w:rsidP="00B30903">
            <w:pPr>
              <w:spacing w:after="0" w:line="240" w:lineRule="auto"/>
              <w:jc w:val="center"/>
              <w:rPr>
                <w:sz w:val="20"/>
                <w:szCs w:val="20"/>
              </w:rPr>
            </w:pPr>
            <w:r w:rsidRPr="00B30903">
              <w:rPr>
                <w:sz w:val="20"/>
                <w:szCs w:val="20"/>
              </w:rPr>
              <w:t>33%</w:t>
            </w:r>
          </w:p>
        </w:tc>
        <w:tc>
          <w:tcPr>
            <w:tcW w:w="810" w:type="dxa"/>
          </w:tcPr>
          <w:p w14:paraId="178DB21F" w14:textId="77777777" w:rsidR="00B30903" w:rsidRPr="00B30903" w:rsidRDefault="00B30903" w:rsidP="00B30903">
            <w:pPr>
              <w:spacing w:after="0" w:line="240" w:lineRule="auto"/>
              <w:jc w:val="center"/>
              <w:rPr>
                <w:sz w:val="20"/>
                <w:szCs w:val="20"/>
              </w:rPr>
            </w:pPr>
            <w:r w:rsidRPr="00B30903">
              <w:rPr>
                <w:sz w:val="20"/>
                <w:szCs w:val="20"/>
              </w:rPr>
              <w:t>24%</w:t>
            </w:r>
          </w:p>
        </w:tc>
        <w:tc>
          <w:tcPr>
            <w:tcW w:w="918" w:type="dxa"/>
          </w:tcPr>
          <w:p w14:paraId="178DB22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229" w14:textId="77777777" w:rsidTr="00917E59">
        <w:trPr>
          <w:trHeight w:val="288"/>
        </w:trPr>
        <w:tc>
          <w:tcPr>
            <w:tcW w:w="4248" w:type="dxa"/>
          </w:tcPr>
          <w:p w14:paraId="178DB222" w14:textId="77777777" w:rsidR="00980AC5" w:rsidRDefault="00B30903" w:rsidP="00980AC5">
            <w:pPr>
              <w:spacing w:after="0" w:line="240" w:lineRule="auto"/>
              <w:rPr>
                <w:b/>
                <w:sz w:val="20"/>
                <w:szCs w:val="20"/>
              </w:rPr>
            </w:pPr>
            <w:r w:rsidRPr="00B30903">
              <w:rPr>
                <w:sz w:val="20"/>
                <w:szCs w:val="20"/>
              </w:rPr>
              <w:t>SWD</w:t>
            </w:r>
          </w:p>
        </w:tc>
        <w:tc>
          <w:tcPr>
            <w:tcW w:w="900" w:type="dxa"/>
          </w:tcPr>
          <w:p w14:paraId="178DB223" w14:textId="77777777" w:rsidR="00B30903" w:rsidRPr="00B30903" w:rsidRDefault="00B30903" w:rsidP="00B30903">
            <w:pPr>
              <w:spacing w:after="0" w:line="240" w:lineRule="auto"/>
              <w:jc w:val="center"/>
              <w:rPr>
                <w:sz w:val="20"/>
                <w:szCs w:val="20"/>
              </w:rPr>
            </w:pPr>
            <w:r w:rsidRPr="00B30903">
              <w:rPr>
                <w:sz w:val="20"/>
                <w:szCs w:val="20"/>
              </w:rPr>
              <w:t>14</w:t>
            </w:r>
          </w:p>
        </w:tc>
        <w:tc>
          <w:tcPr>
            <w:tcW w:w="885" w:type="dxa"/>
          </w:tcPr>
          <w:p w14:paraId="178DB224"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tcPr>
          <w:p w14:paraId="178DB22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226"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227" w14:textId="77777777" w:rsidR="00B30903" w:rsidRPr="00B30903" w:rsidRDefault="00B30903" w:rsidP="00B30903">
            <w:pPr>
              <w:spacing w:after="0" w:line="240" w:lineRule="auto"/>
              <w:jc w:val="center"/>
              <w:rPr>
                <w:sz w:val="20"/>
                <w:szCs w:val="20"/>
              </w:rPr>
            </w:pPr>
            <w:r w:rsidRPr="00B30903">
              <w:rPr>
                <w:sz w:val="20"/>
                <w:szCs w:val="20"/>
              </w:rPr>
              <w:t>7%</w:t>
            </w:r>
          </w:p>
        </w:tc>
        <w:tc>
          <w:tcPr>
            <w:tcW w:w="918" w:type="dxa"/>
          </w:tcPr>
          <w:p w14:paraId="178DB228" w14:textId="77777777" w:rsidR="00B30903" w:rsidRPr="00B30903" w:rsidRDefault="00B30903" w:rsidP="00005B29">
            <w:pPr>
              <w:spacing w:after="0" w:line="240" w:lineRule="auto"/>
              <w:jc w:val="center"/>
              <w:rPr>
                <w:sz w:val="20"/>
                <w:szCs w:val="20"/>
              </w:rPr>
            </w:pPr>
            <w:r w:rsidRPr="00B30903">
              <w:rPr>
                <w:sz w:val="20"/>
                <w:szCs w:val="20"/>
              </w:rPr>
              <w:t>7</w:t>
            </w:r>
          </w:p>
        </w:tc>
      </w:tr>
      <w:tr w:rsidR="00B30903" w:rsidRPr="00B30903" w14:paraId="178DB231" w14:textId="77777777" w:rsidTr="00917E59">
        <w:trPr>
          <w:trHeight w:val="288"/>
        </w:trPr>
        <w:tc>
          <w:tcPr>
            <w:tcW w:w="4248" w:type="dxa"/>
          </w:tcPr>
          <w:p w14:paraId="178DB22A" w14:textId="77777777" w:rsidR="00980AC5" w:rsidRDefault="00B30903" w:rsidP="00980AC5">
            <w:pPr>
              <w:spacing w:after="0" w:line="240" w:lineRule="auto"/>
              <w:rPr>
                <w:b/>
                <w:sz w:val="20"/>
                <w:szCs w:val="20"/>
              </w:rPr>
            </w:pPr>
            <w:r w:rsidRPr="00B30903">
              <w:rPr>
                <w:sz w:val="20"/>
                <w:szCs w:val="20"/>
              </w:rPr>
              <w:t>ELL</w:t>
            </w:r>
            <w:r w:rsidR="008958CD">
              <w:rPr>
                <w:sz w:val="20"/>
                <w:szCs w:val="20"/>
              </w:rPr>
              <w:t>s</w:t>
            </w:r>
          </w:p>
        </w:tc>
        <w:tc>
          <w:tcPr>
            <w:tcW w:w="900" w:type="dxa"/>
          </w:tcPr>
          <w:p w14:paraId="178DB22B" w14:textId="77777777" w:rsidR="00B30903" w:rsidRPr="00B30903" w:rsidRDefault="00B30903" w:rsidP="00B30903">
            <w:pPr>
              <w:spacing w:after="0" w:line="240" w:lineRule="auto"/>
              <w:jc w:val="center"/>
              <w:rPr>
                <w:sz w:val="20"/>
                <w:szCs w:val="20"/>
              </w:rPr>
            </w:pPr>
            <w:r w:rsidRPr="00B30903">
              <w:rPr>
                <w:sz w:val="20"/>
                <w:szCs w:val="20"/>
              </w:rPr>
              <w:t>17</w:t>
            </w:r>
          </w:p>
        </w:tc>
        <w:tc>
          <w:tcPr>
            <w:tcW w:w="885" w:type="dxa"/>
          </w:tcPr>
          <w:p w14:paraId="178DB22C" w14:textId="77777777" w:rsidR="00B30903" w:rsidRPr="00B30903" w:rsidRDefault="00B30903" w:rsidP="00B30903">
            <w:pPr>
              <w:spacing w:after="0" w:line="240" w:lineRule="auto"/>
              <w:jc w:val="center"/>
              <w:rPr>
                <w:sz w:val="20"/>
                <w:szCs w:val="20"/>
              </w:rPr>
            </w:pPr>
            <w:r w:rsidRPr="00B30903">
              <w:rPr>
                <w:sz w:val="20"/>
                <w:szCs w:val="20"/>
              </w:rPr>
              <w:t>15%</w:t>
            </w:r>
          </w:p>
        </w:tc>
        <w:tc>
          <w:tcPr>
            <w:tcW w:w="1005" w:type="dxa"/>
          </w:tcPr>
          <w:p w14:paraId="178DB22D" w14:textId="77777777" w:rsidR="00B30903" w:rsidRPr="00B30903" w:rsidRDefault="00B30903" w:rsidP="00B30903">
            <w:pPr>
              <w:spacing w:after="0" w:line="240" w:lineRule="auto"/>
              <w:jc w:val="center"/>
              <w:rPr>
                <w:sz w:val="20"/>
                <w:szCs w:val="20"/>
              </w:rPr>
            </w:pPr>
            <w:r w:rsidRPr="00B30903">
              <w:rPr>
                <w:sz w:val="20"/>
                <w:szCs w:val="20"/>
              </w:rPr>
              <w:t>45%</w:t>
            </w:r>
          </w:p>
        </w:tc>
        <w:tc>
          <w:tcPr>
            <w:tcW w:w="810" w:type="dxa"/>
          </w:tcPr>
          <w:p w14:paraId="178DB22E" w14:textId="77777777" w:rsidR="00B30903" w:rsidRPr="00B30903" w:rsidRDefault="00B30903" w:rsidP="00B30903">
            <w:pPr>
              <w:spacing w:after="0" w:line="240" w:lineRule="auto"/>
              <w:jc w:val="center"/>
              <w:rPr>
                <w:sz w:val="20"/>
                <w:szCs w:val="20"/>
              </w:rPr>
            </w:pPr>
            <w:r w:rsidRPr="00B30903">
              <w:rPr>
                <w:sz w:val="20"/>
                <w:szCs w:val="20"/>
              </w:rPr>
              <w:t>32%</w:t>
            </w:r>
          </w:p>
        </w:tc>
        <w:tc>
          <w:tcPr>
            <w:tcW w:w="810" w:type="dxa"/>
          </w:tcPr>
          <w:p w14:paraId="178DB22F" w14:textId="77777777" w:rsidR="00B30903" w:rsidRPr="00B30903" w:rsidRDefault="00B30903" w:rsidP="00B30903">
            <w:pPr>
              <w:spacing w:after="0" w:line="240" w:lineRule="auto"/>
              <w:jc w:val="center"/>
              <w:rPr>
                <w:sz w:val="20"/>
                <w:szCs w:val="20"/>
              </w:rPr>
            </w:pPr>
            <w:r w:rsidRPr="00B30903">
              <w:rPr>
                <w:sz w:val="20"/>
                <w:szCs w:val="20"/>
              </w:rPr>
              <w:t>24%</w:t>
            </w:r>
          </w:p>
        </w:tc>
        <w:tc>
          <w:tcPr>
            <w:tcW w:w="918" w:type="dxa"/>
          </w:tcPr>
          <w:p w14:paraId="178DB230" w14:textId="77777777" w:rsidR="00B30903" w:rsidRPr="00B30903" w:rsidRDefault="00B30903" w:rsidP="00005B29">
            <w:pPr>
              <w:spacing w:after="0" w:line="240" w:lineRule="auto"/>
              <w:jc w:val="center"/>
              <w:rPr>
                <w:sz w:val="20"/>
                <w:szCs w:val="20"/>
              </w:rPr>
            </w:pPr>
            <w:r w:rsidRPr="00B30903">
              <w:rPr>
                <w:sz w:val="20"/>
                <w:szCs w:val="20"/>
              </w:rPr>
              <w:t>9</w:t>
            </w:r>
          </w:p>
        </w:tc>
      </w:tr>
      <w:tr w:rsidR="00B30903" w:rsidRPr="00B30903" w14:paraId="178DB239" w14:textId="77777777" w:rsidTr="00917E59">
        <w:trPr>
          <w:trHeight w:val="288"/>
        </w:trPr>
        <w:tc>
          <w:tcPr>
            <w:tcW w:w="4248" w:type="dxa"/>
            <w:shd w:val="clear" w:color="auto" w:fill="D9D9D9" w:themeFill="background1" w:themeFillShade="D9"/>
          </w:tcPr>
          <w:p w14:paraId="178DB232" w14:textId="77777777" w:rsidR="00980AC5" w:rsidRDefault="00B30903" w:rsidP="00980AC5">
            <w:pPr>
              <w:spacing w:after="0" w:line="240" w:lineRule="auto"/>
              <w:rPr>
                <w:b/>
                <w:sz w:val="20"/>
                <w:szCs w:val="20"/>
              </w:rPr>
            </w:pPr>
            <w:r w:rsidRPr="00B30903">
              <w:rPr>
                <w:sz w:val="20"/>
                <w:szCs w:val="20"/>
              </w:rPr>
              <w:t>Gerena Community School</w:t>
            </w:r>
          </w:p>
        </w:tc>
        <w:tc>
          <w:tcPr>
            <w:tcW w:w="900" w:type="dxa"/>
            <w:shd w:val="clear" w:color="auto" w:fill="D9D9D9" w:themeFill="background1" w:themeFillShade="D9"/>
          </w:tcPr>
          <w:p w14:paraId="178DB233" w14:textId="77777777" w:rsidR="00B30903" w:rsidRPr="00B30903" w:rsidRDefault="00B30903" w:rsidP="00B30903">
            <w:pPr>
              <w:spacing w:after="0" w:line="240" w:lineRule="auto"/>
              <w:jc w:val="center"/>
              <w:rPr>
                <w:sz w:val="20"/>
                <w:szCs w:val="20"/>
              </w:rPr>
            </w:pPr>
            <w:r w:rsidRPr="00B30903">
              <w:rPr>
                <w:sz w:val="20"/>
                <w:szCs w:val="20"/>
              </w:rPr>
              <w:t>88</w:t>
            </w:r>
          </w:p>
        </w:tc>
        <w:tc>
          <w:tcPr>
            <w:tcW w:w="885" w:type="dxa"/>
            <w:shd w:val="clear" w:color="auto" w:fill="D9D9D9" w:themeFill="background1" w:themeFillShade="D9"/>
          </w:tcPr>
          <w:p w14:paraId="178DB234" w14:textId="77777777" w:rsidR="00B30903" w:rsidRPr="00B30903" w:rsidRDefault="00B30903" w:rsidP="00B30903">
            <w:pPr>
              <w:spacing w:after="0" w:line="240" w:lineRule="auto"/>
              <w:jc w:val="center"/>
              <w:rPr>
                <w:sz w:val="20"/>
                <w:szCs w:val="20"/>
              </w:rPr>
            </w:pPr>
            <w:r w:rsidRPr="00B30903">
              <w:rPr>
                <w:sz w:val="20"/>
                <w:szCs w:val="20"/>
              </w:rPr>
              <w:t>30%</w:t>
            </w:r>
          </w:p>
        </w:tc>
        <w:tc>
          <w:tcPr>
            <w:tcW w:w="1005" w:type="dxa"/>
            <w:shd w:val="clear" w:color="auto" w:fill="D9D9D9" w:themeFill="background1" w:themeFillShade="D9"/>
          </w:tcPr>
          <w:p w14:paraId="178DB235" w14:textId="77777777" w:rsidR="00B30903" w:rsidRPr="00B30903" w:rsidRDefault="00B30903" w:rsidP="00B30903">
            <w:pPr>
              <w:spacing w:after="0" w:line="240" w:lineRule="auto"/>
              <w:jc w:val="center"/>
              <w:rPr>
                <w:sz w:val="20"/>
                <w:szCs w:val="20"/>
              </w:rPr>
            </w:pPr>
            <w:r w:rsidRPr="00B30903">
              <w:rPr>
                <w:sz w:val="20"/>
                <w:szCs w:val="20"/>
              </w:rPr>
              <w:t>24%</w:t>
            </w:r>
          </w:p>
        </w:tc>
        <w:tc>
          <w:tcPr>
            <w:tcW w:w="810" w:type="dxa"/>
            <w:shd w:val="clear" w:color="auto" w:fill="D9D9D9" w:themeFill="background1" w:themeFillShade="D9"/>
          </w:tcPr>
          <w:p w14:paraId="178DB236" w14:textId="77777777" w:rsidR="00B30903" w:rsidRPr="00B30903" w:rsidRDefault="00B30903" w:rsidP="00B30903">
            <w:pPr>
              <w:spacing w:after="0" w:line="240" w:lineRule="auto"/>
              <w:jc w:val="center"/>
              <w:rPr>
                <w:sz w:val="20"/>
                <w:szCs w:val="20"/>
              </w:rPr>
            </w:pPr>
            <w:r w:rsidRPr="00B30903">
              <w:rPr>
                <w:sz w:val="20"/>
                <w:szCs w:val="20"/>
              </w:rPr>
              <w:t>32%</w:t>
            </w:r>
          </w:p>
        </w:tc>
        <w:tc>
          <w:tcPr>
            <w:tcW w:w="810" w:type="dxa"/>
            <w:shd w:val="clear" w:color="auto" w:fill="D9D9D9" w:themeFill="background1" w:themeFillShade="D9"/>
          </w:tcPr>
          <w:p w14:paraId="178DB237" w14:textId="77777777" w:rsidR="00B30903" w:rsidRPr="00B30903" w:rsidRDefault="00B30903" w:rsidP="00B30903">
            <w:pPr>
              <w:spacing w:after="0" w:line="240" w:lineRule="auto"/>
              <w:jc w:val="center"/>
              <w:rPr>
                <w:sz w:val="20"/>
                <w:szCs w:val="20"/>
              </w:rPr>
            </w:pPr>
            <w:r w:rsidRPr="00B30903">
              <w:rPr>
                <w:sz w:val="20"/>
                <w:szCs w:val="20"/>
              </w:rPr>
              <w:t>26%</w:t>
            </w:r>
          </w:p>
        </w:tc>
        <w:tc>
          <w:tcPr>
            <w:tcW w:w="918" w:type="dxa"/>
            <w:shd w:val="clear" w:color="auto" w:fill="D9D9D9" w:themeFill="background1" w:themeFillShade="D9"/>
          </w:tcPr>
          <w:p w14:paraId="178DB238" w14:textId="77777777" w:rsidR="00B30903" w:rsidRPr="00B30903" w:rsidRDefault="00B30903" w:rsidP="00005B29">
            <w:pPr>
              <w:spacing w:after="0" w:line="240" w:lineRule="auto"/>
              <w:jc w:val="center"/>
              <w:rPr>
                <w:sz w:val="20"/>
                <w:szCs w:val="20"/>
              </w:rPr>
            </w:pPr>
            <w:r w:rsidRPr="00B30903">
              <w:rPr>
                <w:sz w:val="20"/>
                <w:szCs w:val="20"/>
              </w:rPr>
              <w:t>-4</w:t>
            </w:r>
          </w:p>
        </w:tc>
      </w:tr>
      <w:tr w:rsidR="00B30903" w:rsidRPr="00B30903" w14:paraId="178DB241" w14:textId="77777777" w:rsidTr="00917E59">
        <w:trPr>
          <w:trHeight w:val="288"/>
        </w:trPr>
        <w:tc>
          <w:tcPr>
            <w:tcW w:w="4248" w:type="dxa"/>
          </w:tcPr>
          <w:p w14:paraId="178DB23A" w14:textId="77777777" w:rsidR="00980AC5" w:rsidRDefault="00B30903" w:rsidP="00980AC5">
            <w:pPr>
              <w:spacing w:after="0" w:line="240" w:lineRule="auto"/>
              <w:rPr>
                <w:b/>
                <w:sz w:val="20"/>
                <w:szCs w:val="20"/>
              </w:rPr>
            </w:pPr>
            <w:r w:rsidRPr="00B30903">
              <w:rPr>
                <w:sz w:val="20"/>
                <w:szCs w:val="20"/>
              </w:rPr>
              <w:t>High Needs</w:t>
            </w:r>
          </w:p>
        </w:tc>
        <w:tc>
          <w:tcPr>
            <w:tcW w:w="900" w:type="dxa"/>
          </w:tcPr>
          <w:p w14:paraId="178DB23B" w14:textId="77777777" w:rsidR="00B30903" w:rsidRPr="00B30903" w:rsidRDefault="00B30903" w:rsidP="00B30903">
            <w:pPr>
              <w:spacing w:after="0" w:line="240" w:lineRule="auto"/>
              <w:jc w:val="center"/>
              <w:rPr>
                <w:sz w:val="20"/>
                <w:szCs w:val="20"/>
              </w:rPr>
            </w:pPr>
            <w:r w:rsidRPr="00B30903">
              <w:rPr>
                <w:sz w:val="20"/>
                <w:szCs w:val="20"/>
              </w:rPr>
              <w:t>80</w:t>
            </w:r>
          </w:p>
        </w:tc>
        <w:tc>
          <w:tcPr>
            <w:tcW w:w="885" w:type="dxa"/>
          </w:tcPr>
          <w:p w14:paraId="178DB23C" w14:textId="77777777" w:rsidR="00B30903" w:rsidRPr="00B30903" w:rsidRDefault="00B30903" w:rsidP="00B30903">
            <w:pPr>
              <w:spacing w:after="0" w:line="240" w:lineRule="auto"/>
              <w:jc w:val="center"/>
              <w:rPr>
                <w:sz w:val="20"/>
                <w:szCs w:val="20"/>
              </w:rPr>
            </w:pPr>
            <w:r w:rsidRPr="00B30903">
              <w:rPr>
                <w:sz w:val="20"/>
                <w:szCs w:val="20"/>
              </w:rPr>
              <w:t>28%</w:t>
            </w:r>
          </w:p>
        </w:tc>
        <w:tc>
          <w:tcPr>
            <w:tcW w:w="1005" w:type="dxa"/>
          </w:tcPr>
          <w:p w14:paraId="178DB23D" w14:textId="77777777" w:rsidR="00B30903" w:rsidRPr="00B30903" w:rsidRDefault="00B30903" w:rsidP="00B30903">
            <w:pPr>
              <w:spacing w:after="0" w:line="240" w:lineRule="auto"/>
              <w:jc w:val="center"/>
              <w:rPr>
                <w:sz w:val="20"/>
                <w:szCs w:val="20"/>
              </w:rPr>
            </w:pPr>
            <w:r w:rsidRPr="00B30903">
              <w:rPr>
                <w:sz w:val="20"/>
                <w:szCs w:val="20"/>
              </w:rPr>
              <w:t>15%</w:t>
            </w:r>
          </w:p>
        </w:tc>
        <w:tc>
          <w:tcPr>
            <w:tcW w:w="810" w:type="dxa"/>
          </w:tcPr>
          <w:p w14:paraId="178DB23E" w14:textId="77777777" w:rsidR="00B30903" w:rsidRPr="00B30903" w:rsidRDefault="00B30903" w:rsidP="00B30903">
            <w:pPr>
              <w:spacing w:after="0" w:line="240" w:lineRule="auto"/>
              <w:jc w:val="center"/>
              <w:rPr>
                <w:sz w:val="20"/>
                <w:szCs w:val="20"/>
              </w:rPr>
            </w:pPr>
            <w:r w:rsidRPr="00B30903">
              <w:rPr>
                <w:sz w:val="20"/>
                <w:szCs w:val="20"/>
              </w:rPr>
              <w:t>26%</w:t>
            </w:r>
          </w:p>
        </w:tc>
        <w:tc>
          <w:tcPr>
            <w:tcW w:w="810" w:type="dxa"/>
          </w:tcPr>
          <w:p w14:paraId="178DB23F" w14:textId="77777777" w:rsidR="00B30903" w:rsidRPr="00B30903" w:rsidRDefault="00B30903" w:rsidP="00B30903">
            <w:pPr>
              <w:spacing w:after="0" w:line="240" w:lineRule="auto"/>
              <w:jc w:val="center"/>
              <w:rPr>
                <w:sz w:val="20"/>
                <w:szCs w:val="20"/>
              </w:rPr>
            </w:pPr>
            <w:r w:rsidRPr="00B30903">
              <w:rPr>
                <w:sz w:val="20"/>
                <w:szCs w:val="20"/>
              </w:rPr>
              <w:t>21%</w:t>
            </w:r>
          </w:p>
        </w:tc>
        <w:tc>
          <w:tcPr>
            <w:tcW w:w="918" w:type="dxa"/>
          </w:tcPr>
          <w:p w14:paraId="178DB240" w14:textId="77777777" w:rsidR="00B30903" w:rsidRPr="00B30903" w:rsidRDefault="00B30903" w:rsidP="00005B29">
            <w:pPr>
              <w:spacing w:after="0" w:line="240" w:lineRule="auto"/>
              <w:jc w:val="center"/>
              <w:rPr>
                <w:sz w:val="20"/>
                <w:szCs w:val="20"/>
              </w:rPr>
            </w:pPr>
            <w:r w:rsidRPr="00B30903">
              <w:rPr>
                <w:sz w:val="20"/>
                <w:szCs w:val="20"/>
              </w:rPr>
              <w:t>-7</w:t>
            </w:r>
          </w:p>
        </w:tc>
      </w:tr>
      <w:tr w:rsidR="00B30903" w:rsidRPr="00B30903" w14:paraId="178DB249" w14:textId="77777777" w:rsidTr="00917E59">
        <w:trPr>
          <w:trHeight w:val="288"/>
        </w:trPr>
        <w:tc>
          <w:tcPr>
            <w:tcW w:w="4248" w:type="dxa"/>
          </w:tcPr>
          <w:p w14:paraId="178DB242" w14:textId="77777777" w:rsidR="00980AC5" w:rsidRDefault="00B30903" w:rsidP="00980AC5">
            <w:pPr>
              <w:spacing w:after="0" w:line="240" w:lineRule="auto"/>
              <w:rPr>
                <w:b/>
                <w:sz w:val="20"/>
                <w:szCs w:val="20"/>
              </w:rPr>
            </w:pPr>
            <w:r w:rsidRPr="00B30903">
              <w:rPr>
                <w:sz w:val="20"/>
                <w:szCs w:val="20"/>
              </w:rPr>
              <w:t>Econ. Dis.</w:t>
            </w:r>
          </w:p>
        </w:tc>
        <w:tc>
          <w:tcPr>
            <w:tcW w:w="900" w:type="dxa"/>
          </w:tcPr>
          <w:p w14:paraId="178DB243" w14:textId="77777777" w:rsidR="00B30903" w:rsidRPr="00B30903" w:rsidRDefault="00B30903" w:rsidP="00B30903">
            <w:pPr>
              <w:spacing w:after="0" w:line="240" w:lineRule="auto"/>
              <w:jc w:val="center"/>
              <w:rPr>
                <w:sz w:val="20"/>
                <w:szCs w:val="20"/>
              </w:rPr>
            </w:pPr>
            <w:r w:rsidRPr="00B30903">
              <w:rPr>
                <w:sz w:val="20"/>
                <w:szCs w:val="20"/>
              </w:rPr>
              <w:t>76</w:t>
            </w:r>
          </w:p>
        </w:tc>
        <w:tc>
          <w:tcPr>
            <w:tcW w:w="885" w:type="dxa"/>
          </w:tcPr>
          <w:p w14:paraId="178DB24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245" w14:textId="77777777" w:rsidR="00B30903" w:rsidRPr="00B30903" w:rsidRDefault="00B30903" w:rsidP="00B30903">
            <w:pPr>
              <w:spacing w:after="0" w:line="240" w:lineRule="auto"/>
              <w:jc w:val="center"/>
              <w:rPr>
                <w:sz w:val="20"/>
                <w:szCs w:val="20"/>
              </w:rPr>
            </w:pPr>
            <w:r w:rsidRPr="00B30903">
              <w:rPr>
                <w:sz w:val="20"/>
                <w:szCs w:val="20"/>
              </w:rPr>
              <w:t>16%</w:t>
            </w:r>
          </w:p>
        </w:tc>
        <w:tc>
          <w:tcPr>
            <w:tcW w:w="810" w:type="dxa"/>
          </w:tcPr>
          <w:p w14:paraId="178DB246" w14:textId="77777777" w:rsidR="00B30903" w:rsidRPr="00B30903" w:rsidRDefault="00B30903" w:rsidP="00B30903">
            <w:pPr>
              <w:spacing w:after="0" w:line="240" w:lineRule="auto"/>
              <w:jc w:val="center"/>
              <w:rPr>
                <w:sz w:val="20"/>
                <w:szCs w:val="20"/>
              </w:rPr>
            </w:pPr>
            <w:r w:rsidRPr="00B30903">
              <w:rPr>
                <w:sz w:val="20"/>
                <w:szCs w:val="20"/>
              </w:rPr>
              <w:t>27%</w:t>
            </w:r>
          </w:p>
        </w:tc>
        <w:tc>
          <w:tcPr>
            <w:tcW w:w="810" w:type="dxa"/>
          </w:tcPr>
          <w:p w14:paraId="178DB247" w14:textId="77777777" w:rsidR="00B30903" w:rsidRPr="00B30903" w:rsidRDefault="00B30903" w:rsidP="00B30903">
            <w:pPr>
              <w:spacing w:after="0" w:line="240" w:lineRule="auto"/>
              <w:jc w:val="center"/>
              <w:rPr>
                <w:sz w:val="20"/>
                <w:szCs w:val="20"/>
              </w:rPr>
            </w:pPr>
            <w:r w:rsidRPr="00B30903">
              <w:rPr>
                <w:sz w:val="20"/>
                <w:szCs w:val="20"/>
              </w:rPr>
              <w:t>22%</w:t>
            </w:r>
          </w:p>
        </w:tc>
        <w:tc>
          <w:tcPr>
            <w:tcW w:w="918" w:type="dxa"/>
          </w:tcPr>
          <w:p w14:paraId="178DB24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251" w14:textId="77777777" w:rsidTr="00917E59">
        <w:trPr>
          <w:trHeight w:val="288"/>
        </w:trPr>
        <w:tc>
          <w:tcPr>
            <w:tcW w:w="4248" w:type="dxa"/>
          </w:tcPr>
          <w:p w14:paraId="178DB24A" w14:textId="77777777" w:rsidR="00980AC5" w:rsidRDefault="00B30903" w:rsidP="00980AC5">
            <w:pPr>
              <w:spacing w:after="0" w:line="240" w:lineRule="auto"/>
              <w:rPr>
                <w:b/>
                <w:sz w:val="20"/>
                <w:szCs w:val="20"/>
              </w:rPr>
            </w:pPr>
            <w:r w:rsidRPr="00B30903">
              <w:rPr>
                <w:sz w:val="20"/>
                <w:szCs w:val="20"/>
              </w:rPr>
              <w:t>SWD</w:t>
            </w:r>
          </w:p>
        </w:tc>
        <w:tc>
          <w:tcPr>
            <w:tcW w:w="900" w:type="dxa"/>
          </w:tcPr>
          <w:p w14:paraId="178DB24B" w14:textId="77777777" w:rsidR="00B30903" w:rsidRPr="00B30903" w:rsidRDefault="00B30903" w:rsidP="00B30903">
            <w:pPr>
              <w:spacing w:after="0" w:line="240" w:lineRule="auto"/>
              <w:jc w:val="center"/>
              <w:rPr>
                <w:sz w:val="20"/>
                <w:szCs w:val="20"/>
              </w:rPr>
            </w:pPr>
            <w:r w:rsidRPr="00B30903">
              <w:rPr>
                <w:sz w:val="20"/>
                <w:szCs w:val="20"/>
              </w:rPr>
              <w:t>16</w:t>
            </w:r>
          </w:p>
        </w:tc>
        <w:tc>
          <w:tcPr>
            <w:tcW w:w="885" w:type="dxa"/>
          </w:tcPr>
          <w:p w14:paraId="178DB24C" w14:textId="77777777" w:rsidR="00B30903" w:rsidRPr="00B30903" w:rsidRDefault="00B30903" w:rsidP="00B30903">
            <w:pPr>
              <w:spacing w:after="0" w:line="240" w:lineRule="auto"/>
              <w:jc w:val="center"/>
              <w:rPr>
                <w:sz w:val="20"/>
                <w:szCs w:val="20"/>
              </w:rPr>
            </w:pPr>
            <w:r w:rsidRPr="00B30903">
              <w:rPr>
                <w:sz w:val="20"/>
                <w:szCs w:val="20"/>
              </w:rPr>
              <w:t>5%</w:t>
            </w:r>
          </w:p>
        </w:tc>
        <w:tc>
          <w:tcPr>
            <w:tcW w:w="1005" w:type="dxa"/>
          </w:tcPr>
          <w:p w14:paraId="178DB24D"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24E" w14:textId="77777777" w:rsidR="00B30903" w:rsidRPr="00B30903" w:rsidRDefault="00B30903" w:rsidP="00B30903">
            <w:pPr>
              <w:spacing w:after="0" w:line="240" w:lineRule="auto"/>
              <w:jc w:val="center"/>
              <w:rPr>
                <w:sz w:val="20"/>
                <w:szCs w:val="20"/>
              </w:rPr>
            </w:pPr>
            <w:r w:rsidRPr="00B30903">
              <w:rPr>
                <w:sz w:val="20"/>
                <w:szCs w:val="20"/>
              </w:rPr>
              <w:t>7%</w:t>
            </w:r>
          </w:p>
        </w:tc>
        <w:tc>
          <w:tcPr>
            <w:tcW w:w="810" w:type="dxa"/>
          </w:tcPr>
          <w:p w14:paraId="178DB24F"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250" w14:textId="77777777" w:rsidR="00B30903" w:rsidRPr="00B30903" w:rsidRDefault="00B30903" w:rsidP="00005B29">
            <w:pPr>
              <w:spacing w:after="0" w:line="240" w:lineRule="auto"/>
              <w:jc w:val="center"/>
              <w:rPr>
                <w:sz w:val="20"/>
                <w:szCs w:val="20"/>
              </w:rPr>
            </w:pPr>
            <w:r w:rsidRPr="00B30903">
              <w:rPr>
                <w:sz w:val="20"/>
                <w:szCs w:val="20"/>
              </w:rPr>
              <w:t>-5</w:t>
            </w:r>
          </w:p>
        </w:tc>
      </w:tr>
      <w:tr w:rsidR="00B30903" w:rsidRPr="00B30903" w14:paraId="178DB259" w14:textId="77777777" w:rsidTr="00917E59">
        <w:trPr>
          <w:trHeight w:val="288"/>
        </w:trPr>
        <w:tc>
          <w:tcPr>
            <w:tcW w:w="4248" w:type="dxa"/>
          </w:tcPr>
          <w:p w14:paraId="178DB252" w14:textId="77777777" w:rsidR="00980AC5" w:rsidRDefault="00B30903" w:rsidP="00980AC5">
            <w:pPr>
              <w:spacing w:after="0" w:line="240" w:lineRule="auto"/>
              <w:rPr>
                <w:b/>
                <w:sz w:val="20"/>
                <w:szCs w:val="20"/>
              </w:rPr>
            </w:pPr>
            <w:r w:rsidRPr="00B30903">
              <w:rPr>
                <w:sz w:val="20"/>
                <w:szCs w:val="20"/>
              </w:rPr>
              <w:t>ELL</w:t>
            </w:r>
            <w:r w:rsidR="008958CD">
              <w:rPr>
                <w:sz w:val="20"/>
                <w:szCs w:val="20"/>
              </w:rPr>
              <w:t>s</w:t>
            </w:r>
          </w:p>
        </w:tc>
        <w:tc>
          <w:tcPr>
            <w:tcW w:w="900" w:type="dxa"/>
          </w:tcPr>
          <w:p w14:paraId="178DB253" w14:textId="77777777" w:rsidR="00B30903" w:rsidRPr="00B30903" w:rsidRDefault="00B30903" w:rsidP="00B30903">
            <w:pPr>
              <w:spacing w:after="0" w:line="240" w:lineRule="auto"/>
              <w:jc w:val="center"/>
              <w:rPr>
                <w:sz w:val="20"/>
                <w:szCs w:val="20"/>
              </w:rPr>
            </w:pPr>
            <w:r w:rsidRPr="00B30903">
              <w:rPr>
                <w:sz w:val="20"/>
                <w:szCs w:val="20"/>
              </w:rPr>
              <w:t>28</w:t>
            </w:r>
          </w:p>
        </w:tc>
        <w:tc>
          <w:tcPr>
            <w:tcW w:w="885" w:type="dxa"/>
          </w:tcPr>
          <w:p w14:paraId="178DB254" w14:textId="77777777" w:rsidR="00B30903" w:rsidRPr="00B30903" w:rsidRDefault="00B30903" w:rsidP="00B30903">
            <w:pPr>
              <w:spacing w:after="0" w:line="240" w:lineRule="auto"/>
              <w:jc w:val="center"/>
              <w:rPr>
                <w:sz w:val="20"/>
                <w:szCs w:val="20"/>
              </w:rPr>
            </w:pPr>
            <w:r w:rsidRPr="00B30903">
              <w:rPr>
                <w:sz w:val="20"/>
                <w:szCs w:val="20"/>
              </w:rPr>
              <w:t>24%</w:t>
            </w:r>
          </w:p>
        </w:tc>
        <w:tc>
          <w:tcPr>
            <w:tcW w:w="1005" w:type="dxa"/>
          </w:tcPr>
          <w:p w14:paraId="178DB255" w14:textId="77777777" w:rsidR="00B30903" w:rsidRPr="00B30903" w:rsidRDefault="00B30903" w:rsidP="00B30903">
            <w:pPr>
              <w:spacing w:after="0" w:line="240" w:lineRule="auto"/>
              <w:jc w:val="center"/>
              <w:rPr>
                <w:sz w:val="20"/>
                <w:szCs w:val="20"/>
              </w:rPr>
            </w:pPr>
            <w:r w:rsidRPr="00B30903">
              <w:rPr>
                <w:sz w:val="20"/>
                <w:szCs w:val="20"/>
              </w:rPr>
              <w:t>9%</w:t>
            </w:r>
          </w:p>
        </w:tc>
        <w:tc>
          <w:tcPr>
            <w:tcW w:w="810" w:type="dxa"/>
          </w:tcPr>
          <w:p w14:paraId="178DB256" w14:textId="77777777" w:rsidR="00B30903" w:rsidRPr="00B30903" w:rsidRDefault="00B30903" w:rsidP="00B30903">
            <w:pPr>
              <w:spacing w:after="0" w:line="240" w:lineRule="auto"/>
              <w:jc w:val="center"/>
              <w:rPr>
                <w:sz w:val="20"/>
                <w:szCs w:val="20"/>
              </w:rPr>
            </w:pPr>
            <w:r w:rsidRPr="00B30903">
              <w:rPr>
                <w:sz w:val="20"/>
                <w:szCs w:val="20"/>
              </w:rPr>
              <w:t>21%</w:t>
            </w:r>
          </w:p>
        </w:tc>
        <w:tc>
          <w:tcPr>
            <w:tcW w:w="810" w:type="dxa"/>
          </w:tcPr>
          <w:p w14:paraId="178DB257" w14:textId="77777777" w:rsidR="00B30903" w:rsidRPr="00B30903" w:rsidRDefault="00B30903" w:rsidP="00B30903">
            <w:pPr>
              <w:spacing w:after="0" w:line="240" w:lineRule="auto"/>
              <w:jc w:val="center"/>
              <w:rPr>
                <w:sz w:val="20"/>
                <w:szCs w:val="20"/>
              </w:rPr>
            </w:pPr>
            <w:r w:rsidRPr="00B30903">
              <w:rPr>
                <w:sz w:val="20"/>
                <w:szCs w:val="20"/>
              </w:rPr>
              <w:t>21%</w:t>
            </w:r>
          </w:p>
        </w:tc>
        <w:tc>
          <w:tcPr>
            <w:tcW w:w="918" w:type="dxa"/>
          </w:tcPr>
          <w:p w14:paraId="178DB258" w14:textId="77777777" w:rsidR="00B30903" w:rsidRPr="00B30903" w:rsidRDefault="00B30903" w:rsidP="00005B29">
            <w:pPr>
              <w:spacing w:after="0" w:line="240" w:lineRule="auto"/>
              <w:jc w:val="center"/>
              <w:rPr>
                <w:sz w:val="20"/>
                <w:szCs w:val="20"/>
              </w:rPr>
            </w:pPr>
            <w:r w:rsidRPr="00B30903">
              <w:rPr>
                <w:sz w:val="20"/>
                <w:szCs w:val="20"/>
              </w:rPr>
              <w:t>-3</w:t>
            </w:r>
          </w:p>
        </w:tc>
      </w:tr>
      <w:tr w:rsidR="00B30903" w:rsidRPr="00B30903" w14:paraId="178DB261" w14:textId="77777777" w:rsidTr="00917E59">
        <w:trPr>
          <w:trHeight w:val="288"/>
        </w:trPr>
        <w:tc>
          <w:tcPr>
            <w:tcW w:w="4248" w:type="dxa"/>
            <w:shd w:val="clear" w:color="auto" w:fill="D9D9D9" w:themeFill="background1" w:themeFillShade="D9"/>
          </w:tcPr>
          <w:p w14:paraId="178DB25A" w14:textId="77777777" w:rsidR="00980AC5" w:rsidRDefault="00B30903" w:rsidP="00980AC5">
            <w:pPr>
              <w:spacing w:after="0" w:line="240" w:lineRule="auto"/>
              <w:rPr>
                <w:b/>
                <w:sz w:val="20"/>
                <w:szCs w:val="20"/>
              </w:rPr>
            </w:pPr>
            <w:r w:rsidRPr="00B30903">
              <w:rPr>
                <w:sz w:val="20"/>
                <w:szCs w:val="20"/>
              </w:rPr>
              <w:t>Springfield Renaissance</w:t>
            </w:r>
            <w:r w:rsidR="00522B5E">
              <w:rPr>
                <w:sz w:val="20"/>
                <w:szCs w:val="20"/>
              </w:rPr>
              <w:t xml:space="preserve"> School</w:t>
            </w:r>
          </w:p>
        </w:tc>
        <w:tc>
          <w:tcPr>
            <w:tcW w:w="900" w:type="dxa"/>
            <w:shd w:val="clear" w:color="auto" w:fill="D9D9D9" w:themeFill="background1" w:themeFillShade="D9"/>
          </w:tcPr>
          <w:p w14:paraId="178DB25B" w14:textId="77777777" w:rsidR="00B30903" w:rsidRPr="00B30903" w:rsidRDefault="00B30903" w:rsidP="00B30903">
            <w:pPr>
              <w:spacing w:after="0" w:line="240" w:lineRule="auto"/>
              <w:jc w:val="center"/>
              <w:rPr>
                <w:sz w:val="20"/>
                <w:szCs w:val="20"/>
              </w:rPr>
            </w:pPr>
            <w:r w:rsidRPr="00B30903">
              <w:rPr>
                <w:sz w:val="20"/>
                <w:szCs w:val="20"/>
              </w:rPr>
              <w:t>182</w:t>
            </w:r>
          </w:p>
        </w:tc>
        <w:tc>
          <w:tcPr>
            <w:tcW w:w="885" w:type="dxa"/>
            <w:shd w:val="clear" w:color="auto" w:fill="D9D9D9" w:themeFill="background1" w:themeFillShade="D9"/>
          </w:tcPr>
          <w:p w14:paraId="178DB25C" w14:textId="77777777" w:rsidR="00B30903" w:rsidRPr="00B30903" w:rsidRDefault="00B30903" w:rsidP="00B30903">
            <w:pPr>
              <w:spacing w:after="0" w:line="240" w:lineRule="auto"/>
              <w:jc w:val="center"/>
              <w:rPr>
                <w:sz w:val="20"/>
                <w:szCs w:val="20"/>
              </w:rPr>
            </w:pPr>
            <w:r w:rsidRPr="00B30903">
              <w:rPr>
                <w:sz w:val="20"/>
                <w:szCs w:val="20"/>
              </w:rPr>
              <w:t>40%</w:t>
            </w:r>
          </w:p>
        </w:tc>
        <w:tc>
          <w:tcPr>
            <w:tcW w:w="1005" w:type="dxa"/>
            <w:shd w:val="clear" w:color="auto" w:fill="D9D9D9" w:themeFill="background1" w:themeFillShade="D9"/>
          </w:tcPr>
          <w:p w14:paraId="178DB25D" w14:textId="77777777" w:rsidR="00B30903" w:rsidRPr="00B30903" w:rsidRDefault="00B30903" w:rsidP="00B30903">
            <w:pPr>
              <w:spacing w:after="0" w:line="240" w:lineRule="auto"/>
              <w:jc w:val="center"/>
              <w:rPr>
                <w:sz w:val="20"/>
                <w:szCs w:val="20"/>
              </w:rPr>
            </w:pPr>
            <w:r w:rsidRPr="00B30903">
              <w:rPr>
                <w:sz w:val="20"/>
                <w:szCs w:val="20"/>
              </w:rPr>
              <w:t>43%</w:t>
            </w:r>
          </w:p>
        </w:tc>
        <w:tc>
          <w:tcPr>
            <w:tcW w:w="810" w:type="dxa"/>
            <w:shd w:val="clear" w:color="auto" w:fill="D9D9D9" w:themeFill="background1" w:themeFillShade="D9"/>
          </w:tcPr>
          <w:p w14:paraId="178DB25E" w14:textId="77777777" w:rsidR="00B30903" w:rsidRPr="00B30903" w:rsidRDefault="00B30903" w:rsidP="00B30903">
            <w:pPr>
              <w:spacing w:after="0" w:line="240" w:lineRule="auto"/>
              <w:jc w:val="center"/>
              <w:rPr>
                <w:sz w:val="20"/>
                <w:szCs w:val="20"/>
              </w:rPr>
            </w:pPr>
            <w:r w:rsidRPr="00B30903">
              <w:rPr>
                <w:sz w:val="20"/>
                <w:szCs w:val="20"/>
              </w:rPr>
              <w:t>39%</w:t>
            </w:r>
          </w:p>
        </w:tc>
        <w:tc>
          <w:tcPr>
            <w:tcW w:w="810" w:type="dxa"/>
            <w:shd w:val="clear" w:color="auto" w:fill="D9D9D9" w:themeFill="background1" w:themeFillShade="D9"/>
          </w:tcPr>
          <w:p w14:paraId="178DB25F" w14:textId="77777777" w:rsidR="00B30903" w:rsidRPr="00B30903" w:rsidRDefault="00B30903" w:rsidP="00B30903">
            <w:pPr>
              <w:spacing w:after="0" w:line="240" w:lineRule="auto"/>
              <w:jc w:val="center"/>
              <w:rPr>
                <w:sz w:val="20"/>
                <w:szCs w:val="20"/>
              </w:rPr>
            </w:pPr>
            <w:r w:rsidRPr="00B30903">
              <w:rPr>
                <w:sz w:val="20"/>
                <w:szCs w:val="20"/>
              </w:rPr>
              <w:t>41%</w:t>
            </w:r>
          </w:p>
        </w:tc>
        <w:tc>
          <w:tcPr>
            <w:tcW w:w="918" w:type="dxa"/>
            <w:shd w:val="clear" w:color="auto" w:fill="D9D9D9" w:themeFill="background1" w:themeFillShade="D9"/>
          </w:tcPr>
          <w:p w14:paraId="178DB260" w14:textId="77777777" w:rsidR="00B30903" w:rsidRPr="00B30903" w:rsidRDefault="00B30903" w:rsidP="00005B29">
            <w:pPr>
              <w:spacing w:after="0" w:line="240" w:lineRule="auto"/>
              <w:jc w:val="center"/>
              <w:rPr>
                <w:sz w:val="20"/>
                <w:szCs w:val="20"/>
              </w:rPr>
            </w:pPr>
            <w:r w:rsidRPr="00B30903">
              <w:rPr>
                <w:sz w:val="20"/>
                <w:szCs w:val="20"/>
              </w:rPr>
              <w:t>1</w:t>
            </w:r>
          </w:p>
        </w:tc>
      </w:tr>
      <w:tr w:rsidR="00B30903" w:rsidRPr="00B30903" w14:paraId="178DB269" w14:textId="77777777" w:rsidTr="00917E59">
        <w:trPr>
          <w:trHeight w:val="288"/>
        </w:trPr>
        <w:tc>
          <w:tcPr>
            <w:tcW w:w="4248" w:type="dxa"/>
          </w:tcPr>
          <w:p w14:paraId="178DB262"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263" w14:textId="77777777" w:rsidR="00B30903" w:rsidRPr="00B30903" w:rsidRDefault="00B30903" w:rsidP="00B30903">
            <w:pPr>
              <w:spacing w:after="0" w:line="240" w:lineRule="auto"/>
              <w:jc w:val="center"/>
              <w:rPr>
                <w:sz w:val="20"/>
                <w:szCs w:val="20"/>
              </w:rPr>
            </w:pPr>
            <w:r w:rsidRPr="00B30903">
              <w:rPr>
                <w:sz w:val="20"/>
                <w:szCs w:val="20"/>
              </w:rPr>
              <w:t>108</w:t>
            </w:r>
          </w:p>
        </w:tc>
        <w:tc>
          <w:tcPr>
            <w:tcW w:w="885" w:type="dxa"/>
          </w:tcPr>
          <w:p w14:paraId="178DB264" w14:textId="77777777" w:rsidR="00B30903" w:rsidRPr="00B30903" w:rsidRDefault="00B30903" w:rsidP="00B30903">
            <w:pPr>
              <w:spacing w:after="0" w:line="240" w:lineRule="auto"/>
              <w:jc w:val="center"/>
              <w:rPr>
                <w:sz w:val="20"/>
                <w:szCs w:val="20"/>
              </w:rPr>
            </w:pPr>
            <w:r w:rsidRPr="00B30903">
              <w:rPr>
                <w:sz w:val="20"/>
                <w:szCs w:val="20"/>
              </w:rPr>
              <w:t>32%</w:t>
            </w:r>
          </w:p>
        </w:tc>
        <w:tc>
          <w:tcPr>
            <w:tcW w:w="1005" w:type="dxa"/>
          </w:tcPr>
          <w:p w14:paraId="178DB265" w14:textId="77777777" w:rsidR="00B30903" w:rsidRPr="00B30903" w:rsidRDefault="00B30903" w:rsidP="00B30903">
            <w:pPr>
              <w:spacing w:after="0" w:line="240" w:lineRule="auto"/>
              <w:jc w:val="center"/>
              <w:rPr>
                <w:sz w:val="20"/>
                <w:szCs w:val="20"/>
              </w:rPr>
            </w:pPr>
            <w:r w:rsidRPr="00B30903">
              <w:rPr>
                <w:sz w:val="20"/>
                <w:szCs w:val="20"/>
              </w:rPr>
              <w:t>30%</w:t>
            </w:r>
          </w:p>
        </w:tc>
        <w:tc>
          <w:tcPr>
            <w:tcW w:w="810" w:type="dxa"/>
          </w:tcPr>
          <w:p w14:paraId="178DB266" w14:textId="77777777" w:rsidR="00B30903" w:rsidRPr="00B30903" w:rsidRDefault="00B30903" w:rsidP="00B30903">
            <w:pPr>
              <w:spacing w:after="0" w:line="240" w:lineRule="auto"/>
              <w:jc w:val="center"/>
              <w:rPr>
                <w:sz w:val="20"/>
                <w:szCs w:val="20"/>
              </w:rPr>
            </w:pPr>
            <w:r w:rsidRPr="00B30903">
              <w:rPr>
                <w:sz w:val="20"/>
                <w:szCs w:val="20"/>
              </w:rPr>
              <w:t>28%</w:t>
            </w:r>
          </w:p>
        </w:tc>
        <w:tc>
          <w:tcPr>
            <w:tcW w:w="810" w:type="dxa"/>
          </w:tcPr>
          <w:p w14:paraId="178DB267" w14:textId="77777777" w:rsidR="00B30903" w:rsidRPr="00B30903" w:rsidRDefault="00B30903" w:rsidP="00B30903">
            <w:pPr>
              <w:spacing w:after="0" w:line="240" w:lineRule="auto"/>
              <w:jc w:val="center"/>
              <w:rPr>
                <w:sz w:val="20"/>
                <w:szCs w:val="20"/>
              </w:rPr>
            </w:pPr>
            <w:r w:rsidRPr="00B30903">
              <w:rPr>
                <w:sz w:val="20"/>
                <w:szCs w:val="20"/>
              </w:rPr>
              <w:t>31%</w:t>
            </w:r>
          </w:p>
        </w:tc>
        <w:tc>
          <w:tcPr>
            <w:tcW w:w="918" w:type="dxa"/>
          </w:tcPr>
          <w:p w14:paraId="178DB268" w14:textId="77777777" w:rsidR="00B30903" w:rsidRPr="00B30903" w:rsidRDefault="00B30903" w:rsidP="00005B29">
            <w:pPr>
              <w:spacing w:after="0" w:line="240" w:lineRule="auto"/>
              <w:jc w:val="center"/>
              <w:rPr>
                <w:sz w:val="20"/>
                <w:szCs w:val="20"/>
              </w:rPr>
            </w:pPr>
            <w:r w:rsidRPr="00B30903">
              <w:rPr>
                <w:sz w:val="20"/>
                <w:szCs w:val="20"/>
              </w:rPr>
              <w:t>-1</w:t>
            </w:r>
          </w:p>
        </w:tc>
      </w:tr>
      <w:tr w:rsidR="00B30903" w:rsidRPr="00B30903" w14:paraId="178DB271" w14:textId="77777777" w:rsidTr="00917E59">
        <w:trPr>
          <w:trHeight w:val="288"/>
        </w:trPr>
        <w:tc>
          <w:tcPr>
            <w:tcW w:w="4248" w:type="dxa"/>
          </w:tcPr>
          <w:p w14:paraId="178DB26A"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B26B" w14:textId="77777777" w:rsidR="00B30903" w:rsidRPr="00B30903" w:rsidRDefault="00B30903" w:rsidP="00B30903">
            <w:pPr>
              <w:spacing w:after="0" w:line="240" w:lineRule="auto"/>
              <w:jc w:val="center"/>
              <w:rPr>
                <w:sz w:val="20"/>
                <w:szCs w:val="20"/>
              </w:rPr>
            </w:pPr>
            <w:r w:rsidRPr="00B30903">
              <w:rPr>
                <w:sz w:val="20"/>
                <w:szCs w:val="20"/>
              </w:rPr>
              <w:t>98</w:t>
            </w:r>
          </w:p>
        </w:tc>
        <w:tc>
          <w:tcPr>
            <w:tcW w:w="885" w:type="dxa"/>
          </w:tcPr>
          <w:p w14:paraId="178DB26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26D" w14:textId="77777777" w:rsidR="00B30903" w:rsidRPr="00B30903" w:rsidRDefault="00B30903" w:rsidP="00B30903">
            <w:pPr>
              <w:spacing w:after="0" w:line="240" w:lineRule="auto"/>
              <w:jc w:val="center"/>
              <w:rPr>
                <w:sz w:val="20"/>
                <w:szCs w:val="20"/>
              </w:rPr>
            </w:pPr>
            <w:r w:rsidRPr="00B30903">
              <w:rPr>
                <w:sz w:val="20"/>
                <w:szCs w:val="20"/>
              </w:rPr>
              <w:t>32%</w:t>
            </w:r>
          </w:p>
        </w:tc>
        <w:tc>
          <w:tcPr>
            <w:tcW w:w="810" w:type="dxa"/>
          </w:tcPr>
          <w:p w14:paraId="178DB26E" w14:textId="77777777" w:rsidR="00B30903" w:rsidRPr="00B30903" w:rsidRDefault="00B30903" w:rsidP="00B30903">
            <w:pPr>
              <w:spacing w:after="0" w:line="240" w:lineRule="auto"/>
              <w:jc w:val="center"/>
              <w:rPr>
                <w:sz w:val="20"/>
                <w:szCs w:val="20"/>
              </w:rPr>
            </w:pPr>
            <w:r w:rsidRPr="00B30903">
              <w:rPr>
                <w:sz w:val="20"/>
                <w:szCs w:val="20"/>
              </w:rPr>
              <w:t>30%</w:t>
            </w:r>
          </w:p>
        </w:tc>
        <w:tc>
          <w:tcPr>
            <w:tcW w:w="810" w:type="dxa"/>
          </w:tcPr>
          <w:p w14:paraId="178DB26F" w14:textId="77777777" w:rsidR="00B30903" w:rsidRPr="00B30903" w:rsidRDefault="00B30903" w:rsidP="00B30903">
            <w:pPr>
              <w:spacing w:after="0" w:line="240" w:lineRule="auto"/>
              <w:jc w:val="center"/>
              <w:rPr>
                <w:sz w:val="20"/>
                <w:szCs w:val="20"/>
              </w:rPr>
            </w:pPr>
            <w:r w:rsidRPr="00B30903">
              <w:rPr>
                <w:sz w:val="20"/>
                <w:szCs w:val="20"/>
              </w:rPr>
              <w:t>32%</w:t>
            </w:r>
          </w:p>
        </w:tc>
        <w:tc>
          <w:tcPr>
            <w:tcW w:w="918" w:type="dxa"/>
          </w:tcPr>
          <w:p w14:paraId="178DB27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279" w14:textId="77777777" w:rsidTr="00917E59">
        <w:trPr>
          <w:trHeight w:val="288"/>
        </w:trPr>
        <w:tc>
          <w:tcPr>
            <w:tcW w:w="4248" w:type="dxa"/>
          </w:tcPr>
          <w:p w14:paraId="178DB272"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273" w14:textId="77777777" w:rsidR="00B30903" w:rsidRPr="00B30903" w:rsidRDefault="00B30903" w:rsidP="00B30903">
            <w:pPr>
              <w:spacing w:after="0" w:line="240" w:lineRule="auto"/>
              <w:jc w:val="center"/>
              <w:rPr>
                <w:sz w:val="20"/>
                <w:szCs w:val="20"/>
              </w:rPr>
            </w:pPr>
            <w:r w:rsidRPr="00B30903">
              <w:rPr>
                <w:sz w:val="20"/>
                <w:szCs w:val="20"/>
              </w:rPr>
              <w:t>30</w:t>
            </w:r>
          </w:p>
        </w:tc>
        <w:tc>
          <w:tcPr>
            <w:tcW w:w="885" w:type="dxa"/>
          </w:tcPr>
          <w:p w14:paraId="178DB274" w14:textId="77777777" w:rsidR="00B30903" w:rsidRPr="00B30903" w:rsidRDefault="00B30903" w:rsidP="00B30903">
            <w:pPr>
              <w:spacing w:after="0" w:line="240" w:lineRule="auto"/>
              <w:jc w:val="center"/>
              <w:rPr>
                <w:sz w:val="20"/>
                <w:szCs w:val="20"/>
              </w:rPr>
            </w:pPr>
            <w:r w:rsidRPr="00B30903">
              <w:rPr>
                <w:sz w:val="20"/>
                <w:szCs w:val="20"/>
              </w:rPr>
              <w:t>13%</w:t>
            </w:r>
          </w:p>
        </w:tc>
        <w:tc>
          <w:tcPr>
            <w:tcW w:w="1005" w:type="dxa"/>
          </w:tcPr>
          <w:p w14:paraId="178DB275" w14:textId="77777777" w:rsidR="00B30903" w:rsidRPr="00B30903" w:rsidRDefault="00B30903" w:rsidP="00B30903">
            <w:pPr>
              <w:spacing w:after="0" w:line="240" w:lineRule="auto"/>
              <w:jc w:val="center"/>
              <w:rPr>
                <w:sz w:val="20"/>
                <w:szCs w:val="20"/>
              </w:rPr>
            </w:pPr>
            <w:r w:rsidRPr="00B30903">
              <w:rPr>
                <w:sz w:val="20"/>
                <w:szCs w:val="20"/>
              </w:rPr>
              <w:t>5%</w:t>
            </w:r>
          </w:p>
        </w:tc>
        <w:tc>
          <w:tcPr>
            <w:tcW w:w="810" w:type="dxa"/>
          </w:tcPr>
          <w:p w14:paraId="178DB276" w14:textId="77777777" w:rsidR="00B30903" w:rsidRPr="00B30903" w:rsidRDefault="00B30903" w:rsidP="00B30903">
            <w:pPr>
              <w:spacing w:after="0" w:line="240" w:lineRule="auto"/>
              <w:jc w:val="center"/>
              <w:rPr>
                <w:sz w:val="20"/>
                <w:szCs w:val="20"/>
              </w:rPr>
            </w:pPr>
            <w:r w:rsidRPr="00B30903">
              <w:rPr>
                <w:sz w:val="20"/>
                <w:szCs w:val="20"/>
              </w:rPr>
              <w:t>12%</w:t>
            </w:r>
          </w:p>
        </w:tc>
        <w:tc>
          <w:tcPr>
            <w:tcW w:w="810" w:type="dxa"/>
          </w:tcPr>
          <w:p w14:paraId="178DB277" w14:textId="77777777" w:rsidR="00B30903" w:rsidRPr="00B30903" w:rsidRDefault="00B30903" w:rsidP="00B30903">
            <w:pPr>
              <w:spacing w:after="0" w:line="240" w:lineRule="auto"/>
              <w:jc w:val="center"/>
              <w:rPr>
                <w:sz w:val="20"/>
                <w:szCs w:val="20"/>
              </w:rPr>
            </w:pPr>
            <w:r w:rsidRPr="00B30903">
              <w:rPr>
                <w:sz w:val="20"/>
                <w:szCs w:val="20"/>
              </w:rPr>
              <w:t>13%</w:t>
            </w:r>
          </w:p>
        </w:tc>
        <w:tc>
          <w:tcPr>
            <w:tcW w:w="918" w:type="dxa"/>
          </w:tcPr>
          <w:p w14:paraId="178DB278" w14:textId="77777777" w:rsidR="00B30903" w:rsidRPr="00B30903" w:rsidRDefault="00B30903" w:rsidP="00005B29">
            <w:pPr>
              <w:spacing w:after="0" w:line="240" w:lineRule="auto"/>
              <w:jc w:val="center"/>
              <w:rPr>
                <w:sz w:val="20"/>
                <w:szCs w:val="20"/>
              </w:rPr>
            </w:pPr>
            <w:r w:rsidRPr="00B30903">
              <w:rPr>
                <w:sz w:val="20"/>
                <w:szCs w:val="20"/>
              </w:rPr>
              <w:t>0</w:t>
            </w:r>
          </w:p>
        </w:tc>
      </w:tr>
      <w:tr w:rsidR="00B30903" w:rsidRPr="00B30903" w14:paraId="178DB281" w14:textId="77777777" w:rsidTr="00917E59">
        <w:trPr>
          <w:trHeight w:val="288"/>
        </w:trPr>
        <w:tc>
          <w:tcPr>
            <w:tcW w:w="4248" w:type="dxa"/>
          </w:tcPr>
          <w:p w14:paraId="178DB27A"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B27B" w14:textId="77777777" w:rsidR="00B30903" w:rsidRPr="00B30903" w:rsidRDefault="00B30903" w:rsidP="00B30903">
            <w:pPr>
              <w:spacing w:after="0" w:line="240" w:lineRule="auto"/>
              <w:jc w:val="center"/>
              <w:rPr>
                <w:sz w:val="20"/>
                <w:szCs w:val="20"/>
              </w:rPr>
            </w:pPr>
            <w:r w:rsidRPr="00B30903">
              <w:rPr>
                <w:sz w:val="20"/>
                <w:szCs w:val="20"/>
              </w:rPr>
              <w:t>6</w:t>
            </w:r>
          </w:p>
        </w:tc>
        <w:tc>
          <w:tcPr>
            <w:tcW w:w="885" w:type="dxa"/>
          </w:tcPr>
          <w:p w14:paraId="178DB27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27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27E"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27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28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289" w14:textId="77777777" w:rsidTr="00917E59">
        <w:trPr>
          <w:trHeight w:val="288"/>
        </w:trPr>
        <w:tc>
          <w:tcPr>
            <w:tcW w:w="4248" w:type="dxa"/>
            <w:shd w:val="clear" w:color="auto" w:fill="D9D9D9" w:themeFill="background1" w:themeFillShade="D9"/>
          </w:tcPr>
          <w:p w14:paraId="178DB282" w14:textId="77777777" w:rsidR="00980AC5" w:rsidRDefault="00B30903" w:rsidP="00980AC5">
            <w:pPr>
              <w:spacing w:after="0" w:line="240" w:lineRule="auto"/>
              <w:rPr>
                <w:sz w:val="20"/>
                <w:szCs w:val="20"/>
              </w:rPr>
            </w:pPr>
            <w:r w:rsidRPr="00B30903">
              <w:rPr>
                <w:sz w:val="20"/>
                <w:szCs w:val="20"/>
              </w:rPr>
              <w:t>Duggan MS</w:t>
            </w:r>
          </w:p>
        </w:tc>
        <w:tc>
          <w:tcPr>
            <w:tcW w:w="900" w:type="dxa"/>
            <w:shd w:val="clear" w:color="auto" w:fill="D9D9D9" w:themeFill="background1" w:themeFillShade="D9"/>
          </w:tcPr>
          <w:p w14:paraId="178DB283" w14:textId="77777777" w:rsidR="00B30903" w:rsidRPr="00B30903" w:rsidRDefault="00B30903" w:rsidP="00B30903">
            <w:pPr>
              <w:spacing w:after="0" w:line="240" w:lineRule="auto"/>
              <w:jc w:val="center"/>
              <w:rPr>
                <w:sz w:val="20"/>
                <w:szCs w:val="20"/>
              </w:rPr>
            </w:pPr>
            <w:r w:rsidRPr="00B30903">
              <w:rPr>
                <w:sz w:val="20"/>
                <w:szCs w:val="20"/>
              </w:rPr>
              <w:t>190</w:t>
            </w:r>
          </w:p>
        </w:tc>
        <w:tc>
          <w:tcPr>
            <w:tcW w:w="885" w:type="dxa"/>
            <w:shd w:val="clear" w:color="auto" w:fill="D9D9D9" w:themeFill="background1" w:themeFillShade="D9"/>
          </w:tcPr>
          <w:p w14:paraId="178DB284" w14:textId="77777777" w:rsidR="00B30903" w:rsidRPr="00B30903" w:rsidRDefault="00B30903" w:rsidP="00B30903">
            <w:pPr>
              <w:spacing w:after="0" w:line="240" w:lineRule="auto"/>
              <w:jc w:val="center"/>
              <w:rPr>
                <w:sz w:val="20"/>
                <w:szCs w:val="20"/>
              </w:rPr>
            </w:pPr>
            <w:r w:rsidRPr="00B30903">
              <w:rPr>
                <w:sz w:val="20"/>
                <w:szCs w:val="20"/>
              </w:rPr>
              <w:t>6%</w:t>
            </w:r>
          </w:p>
        </w:tc>
        <w:tc>
          <w:tcPr>
            <w:tcW w:w="1005" w:type="dxa"/>
            <w:shd w:val="clear" w:color="auto" w:fill="D9D9D9" w:themeFill="background1" w:themeFillShade="D9"/>
          </w:tcPr>
          <w:p w14:paraId="178DB285" w14:textId="77777777" w:rsidR="00B30903" w:rsidRPr="00B30903" w:rsidRDefault="00B30903" w:rsidP="00B30903">
            <w:pPr>
              <w:spacing w:after="0" w:line="240" w:lineRule="auto"/>
              <w:jc w:val="center"/>
              <w:rPr>
                <w:sz w:val="20"/>
                <w:szCs w:val="20"/>
              </w:rPr>
            </w:pPr>
            <w:r w:rsidRPr="00B30903">
              <w:rPr>
                <w:sz w:val="20"/>
                <w:szCs w:val="20"/>
              </w:rPr>
              <w:t>4%</w:t>
            </w:r>
          </w:p>
        </w:tc>
        <w:tc>
          <w:tcPr>
            <w:tcW w:w="810" w:type="dxa"/>
            <w:shd w:val="clear" w:color="auto" w:fill="D9D9D9" w:themeFill="background1" w:themeFillShade="D9"/>
          </w:tcPr>
          <w:p w14:paraId="178DB286" w14:textId="77777777" w:rsidR="00B30903" w:rsidRPr="00B30903" w:rsidRDefault="00B30903" w:rsidP="00B30903">
            <w:pPr>
              <w:spacing w:after="0" w:line="240" w:lineRule="auto"/>
              <w:jc w:val="center"/>
              <w:rPr>
                <w:sz w:val="20"/>
                <w:szCs w:val="20"/>
              </w:rPr>
            </w:pPr>
            <w:r w:rsidRPr="00B30903">
              <w:rPr>
                <w:sz w:val="20"/>
                <w:szCs w:val="20"/>
              </w:rPr>
              <w:t>6%</w:t>
            </w:r>
          </w:p>
        </w:tc>
        <w:tc>
          <w:tcPr>
            <w:tcW w:w="810" w:type="dxa"/>
            <w:shd w:val="clear" w:color="auto" w:fill="D9D9D9" w:themeFill="background1" w:themeFillShade="D9"/>
          </w:tcPr>
          <w:p w14:paraId="178DB287" w14:textId="77777777" w:rsidR="00B30903" w:rsidRPr="00B30903" w:rsidRDefault="00B30903" w:rsidP="00B30903">
            <w:pPr>
              <w:spacing w:after="0" w:line="240" w:lineRule="auto"/>
              <w:jc w:val="center"/>
              <w:rPr>
                <w:sz w:val="20"/>
                <w:szCs w:val="20"/>
              </w:rPr>
            </w:pPr>
            <w:r w:rsidRPr="00B30903">
              <w:rPr>
                <w:sz w:val="20"/>
                <w:szCs w:val="20"/>
              </w:rPr>
              <w:t>14%</w:t>
            </w:r>
          </w:p>
        </w:tc>
        <w:tc>
          <w:tcPr>
            <w:tcW w:w="918" w:type="dxa"/>
            <w:shd w:val="clear" w:color="auto" w:fill="D9D9D9" w:themeFill="background1" w:themeFillShade="D9"/>
          </w:tcPr>
          <w:p w14:paraId="178DB288" w14:textId="77777777" w:rsidR="00B30903" w:rsidRPr="00B30903" w:rsidRDefault="00B30903" w:rsidP="00005B29">
            <w:pPr>
              <w:spacing w:after="0" w:line="240" w:lineRule="auto"/>
              <w:jc w:val="center"/>
              <w:rPr>
                <w:sz w:val="20"/>
                <w:szCs w:val="20"/>
              </w:rPr>
            </w:pPr>
            <w:r w:rsidRPr="00B30903">
              <w:rPr>
                <w:sz w:val="20"/>
                <w:szCs w:val="20"/>
              </w:rPr>
              <w:t>8</w:t>
            </w:r>
          </w:p>
        </w:tc>
      </w:tr>
      <w:tr w:rsidR="00B30903" w:rsidRPr="00B30903" w14:paraId="178DB291" w14:textId="77777777" w:rsidTr="00917E59">
        <w:trPr>
          <w:trHeight w:val="288"/>
        </w:trPr>
        <w:tc>
          <w:tcPr>
            <w:tcW w:w="4248" w:type="dxa"/>
          </w:tcPr>
          <w:p w14:paraId="178DB28A"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28B" w14:textId="77777777" w:rsidR="00B30903" w:rsidRPr="00B30903" w:rsidRDefault="00B30903" w:rsidP="00B30903">
            <w:pPr>
              <w:spacing w:after="0" w:line="240" w:lineRule="auto"/>
              <w:jc w:val="center"/>
              <w:rPr>
                <w:sz w:val="20"/>
                <w:szCs w:val="20"/>
              </w:rPr>
            </w:pPr>
            <w:r w:rsidRPr="00B30903">
              <w:rPr>
                <w:sz w:val="20"/>
                <w:szCs w:val="20"/>
              </w:rPr>
              <w:t>149</w:t>
            </w:r>
          </w:p>
        </w:tc>
        <w:tc>
          <w:tcPr>
            <w:tcW w:w="885" w:type="dxa"/>
          </w:tcPr>
          <w:p w14:paraId="178DB28C" w14:textId="77777777" w:rsidR="00B30903" w:rsidRPr="00B30903" w:rsidRDefault="00B30903" w:rsidP="00B30903">
            <w:pPr>
              <w:spacing w:after="0" w:line="240" w:lineRule="auto"/>
              <w:jc w:val="center"/>
              <w:rPr>
                <w:sz w:val="20"/>
                <w:szCs w:val="20"/>
              </w:rPr>
            </w:pPr>
            <w:r w:rsidRPr="00B30903">
              <w:rPr>
                <w:sz w:val="20"/>
                <w:szCs w:val="20"/>
              </w:rPr>
              <w:t>6%</w:t>
            </w:r>
          </w:p>
        </w:tc>
        <w:tc>
          <w:tcPr>
            <w:tcW w:w="1005" w:type="dxa"/>
          </w:tcPr>
          <w:p w14:paraId="178DB28D" w14:textId="77777777" w:rsidR="00B30903" w:rsidRPr="00B30903" w:rsidRDefault="00B30903" w:rsidP="00B30903">
            <w:pPr>
              <w:spacing w:after="0" w:line="240" w:lineRule="auto"/>
              <w:jc w:val="center"/>
              <w:rPr>
                <w:sz w:val="20"/>
                <w:szCs w:val="20"/>
              </w:rPr>
            </w:pPr>
            <w:r w:rsidRPr="00B30903">
              <w:rPr>
                <w:sz w:val="20"/>
                <w:szCs w:val="20"/>
              </w:rPr>
              <w:t>6%</w:t>
            </w:r>
          </w:p>
        </w:tc>
        <w:tc>
          <w:tcPr>
            <w:tcW w:w="810" w:type="dxa"/>
          </w:tcPr>
          <w:p w14:paraId="178DB28E" w14:textId="77777777" w:rsidR="00B30903" w:rsidRPr="00B30903" w:rsidRDefault="00B30903" w:rsidP="00B30903">
            <w:pPr>
              <w:spacing w:after="0" w:line="240" w:lineRule="auto"/>
              <w:jc w:val="center"/>
              <w:rPr>
                <w:sz w:val="20"/>
                <w:szCs w:val="20"/>
              </w:rPr>
            </w:pPr>
            <w:r w:rsidRPr="00B30903">
              <w:rPr>
                <w:sz w:val="20"/>
                <w:szCs w:val="20"/>
              </w:rPr>
              <w:t>5%</w:t>
            </w:r>
          </w:p>
        </w:tc>
        <w:tc>
          <w:tcPr>
            <w:tcW w:w="810" w:type="dxa"/>
          </w:tcPr>
          <w:p w14:paraId="178DB28F" w14:textId="77777777" w:rsidR="00B30903" w:rsidRPr="00B30903" w:rsidRDefault="00B30903" w:rsidP="00B30903">
            <w:pPr>
              <w:spacing w:after="0" w:line="240" w:lineRule="auto"/>
              <w:jc w:val="center"/>
              <w:rPr>
                <w:sz w:val="20"/>
                <w:szCs w:val="20"/>
              </w:rPr>
            </w:pPr>
            <w:r w:rsidRPr="00B30903">
              <w:rPr>
                <w:sz w:val="20"/>
                <w:szCs w:val="20"/>
              </w:rPr>
              <w:t>11%</w:t>
            </w:r>
          </w:p>
        </w:tc>
        <w:tc>
          <w:tcPr>
            <w:tcW w:w="918" w:type="dxa"/>
          </w:tcPr>
          <w:p w14:paraId="178DB290" w14:textId="77777777" w:rsidR="00B30903" w:rsidRPr="00B30903" w:rsidRDefault="00B30903" w:rsidP="00005B29">
            <w:pPr>
              <w:spacing w:after="0" w:line="240" w:lineRule="auto"/>
              <w:jc w:val="center"/>
              <w:rPr>
                <w:sz w:val="20"/>
                <w:szCs w:val="20"/>
              </w:rPr>
            </w:pPr>
            <w:r w:rsidRPr="00B30903">
              <w:rPr>
                <w:sz w:val="20"/>
                <w:szCs w:val="20"/>
              </w:rPr>
              <w:t>5</w:t>
            </w:r>
          </w:p>
        </w:tc>
      </w:tr>
      <w:tr w:rsidR="00B30903" w:rsidRPr="00B30903" w14:paraId="178DB299" w14:textId="77777777" w:rsidTr="00917E59">
        <w:trPr>
          <w:trHeight w:val="288"/>
        </w:trPr>
        <w:tc>
          <w:tcPr>
            <w:tcW w:w="4248" w:type="dxa"/>
          </w:tcPr>
          <w:p w14:paraId="178DB292"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B293" w14:textId="77777777" w:rsidR="00B30903" w:rsidRPr="00B30903" w:rsidRDefault="00B30903" w:rsidP="00B30903">
            <w:pPr>
              <w:spacing w:after="0" w:line="240" w:lineRule="auto"/>
              <w:jc w:val="center"/>
              <w:rPr>
                <w:sz w:val="20"/>
                <w:szCs w:val="20"/>
              </w:rPr>
            </w:pPr>
            <w:r w:rsidRPr="00B30903">
              <w:rPr>
                <w:sz w:val="20"/>
                <w:szCs w:val="20"/>
              </w:rPr>
              <w:t>139</w:t>
            </w:r>
          </w:p>
        </w:tc>
        <w:tc>
          <w:tcPr>
            <w:tcW w:w="885" w:type="dxa"/>
          </w:tcPr>
          <w:p w14:paraId="178DB29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295" w14:textId="77777777" w:rsidR="00B30903" w:rsidRPr="00B30903" w:rsidRDefault="00B30903" w:rsidP="00B30903">
            <w:pPr>
              <w:spacing w:after="0" w:line="240" w:lineRule="auto"/>
              <w:jc w:val="center"/>
              <w:rPr>
                <w:sz w:val="20"/>
                <w:szCs w:val="20"/>
              </w:rPr>
            </w:pPr>
            <w:r w:rsidRPr="00B30903">
              <w:rPr>
                <w:sz w:val="20"/>
                <w:szCs w:val="20"/>
              </w:rPr>
              <w:t>6%</w:t>
            </w:r>
          </w:p>
        </w:tc>
        <w:tc>
          <w:tcPr>
            <w:tcW w:w="810" w:type="dxa"/>
          </w:tcPr>
          <w:p w14:paraId="178DB296" w14:textId="77777777" w:rsidR="00B30903" w:rsidRPr="00B30903" w:rsidRDefault="00B30903" w:rsidP="00B30903">
            <w:pPr>
              <w:spacing w:after="0" w:line="240" w:lineRule="auto"/>
              <w:jc w:val="center"/>
              <w:rPr>
                <w:sz w:val="20"/>
                <w:szCs w:val="20"/>
              </w:rPr>
            </w:pPr>
            <w:r w:rsidRPr="00B30903">
              <w:rPr>
                <w:sz w:val="20"/>
                <w:szCs w:val="20"/>
              </w:rPr>
              <w:t>5%</w:t>
            </w:r>
          </w:p>
        </w:tc>
        <w:tc>
          <w:tcPr>
            <w:tcW w:w="810" w:type="dxa"/>
          </w:tcPr>
          <w:p w14:paraId="178DB297" w14:textId="77777777" w:rsidR="00B30903" w:rsidRPr="00B30903" w:rsidRDefault="00B30903" w:rsidP="00B30903">
            <w:pPr>
              <w:spacing w:after="0" w:line="240" w:lineRule="auto"/>
              <w:jc w:val="center"/>
              <w:rPr>
                <w:sz w:val="20"/>
                <w:szCs w:val="20"/>
              </w:rPr>
            </w:pPr>
            <w:r w:rsidRPr="00B30903">
              <w:rPr>
                <w:sz w:val="20"/>
                <w:szCs w:val="20"/>
              </w:rPr>
              <w:t>12%</w:t>
            </w:r>
          </w:p>
        </w:tc>
        <w:tc>
          <w:tcPr>
            <w:tcW w:w="918" w:type="dxa"/>
          </w:tcPr>
          <w:p w14:paraId="178DB29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2A1" w14:textId="77777777" w:rsidTr="00917E59">
        <w:trPr>
          <w:trHeight w:val="288"/>
        </w:trPr>
        <w:tc>
          <w:tcPr>
            <w:tcW w:w="4248" w:type="dxa"/>
          </w:tcPr>
          <w:p w14:paraId="178DB29A"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29B" w14:textId="77777777" w:rsidR="00B30903" w:rsidRPr="00B30903" w:rsidRDefault="00B30903" w:rsidP="00B30903">
            <w:pPr>
              <w:spacing w:after="0" w:line="240" w:lineRule="auto"/>
              <w:jc w:val="center"/>
              <w:rPr>
                <w:sz w:val="20"/>
                <w:szCs w:val="20"/>
              </w:rPr>
            </w:pPr>
            <w:r w:rsidRPr="00B30903">
              <w:rPr>
                <w:sz w:val="20"/>
                <w:szCs w:val="20"/>
              </w:rPr>
              <w:t>52</w:t>
            </w:r>
          </w:p>
        </w:tc>
        <w:tc>
          <w:tcPr>
            <w:tcW w:w="885" w:type="dxa"/>
          </w:tcPr>
          <w:p w14:paraId="178DB29C"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tcPr>
          <w:p w14:paraId="178DB29D" w14:textId="77777777" w:rsidR="00B30903" w:rsidRPr="00B30903" w:rsidRDefault="00B30903" w:rsidP="00B30903">
            <w:pPr>
              <w:spacing w:after="0" w:line="240" w:lineRule="auto"/>
              <w:jc w:val="center"/>
              <w:rPr>
                <w:sz w:val="20"/>
                <w:szCs w:val="20"/>
              </w:rPr>
            </w:pPr>
            <w:r w:rsidRPr="00B30903">
              <w:rPr>
                <w:sz w:val="20"/>
                <w:szCs w:val="20"/>
              </w:rPr>
              <w:t>3%</w:t>
            </w:r>
          </w:p>
        </w:tc>
        <w:tc>
          <w:tcPr>
            <w:tcW w:w="810" w:type="dxa"/>
          </w:tcPr>
          <w:p w14:paraId="178DB29E"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29F" w14:textId="77777777" w:rsidR="00B30903" w:rsidRPr="00B30903" w:rsidRDefault="00B30903" w:rsidP="00B30903">
            <w:pPr>
              <w:spacing w:after="0" w:line="240" w:lineRule="auto"/>
              <w:jc w:val="center"/>
              <w:rPr>
                <w:sz w:val="20"/>
                <w:szCs w:val="20"/>
              </w:rPr>
            </w:pPr>
            <w:r w:rsidRPr="00B30903">
              <w:rPr>
                <w:sz w:val="20"/>
                <w:szCs w:val="20"/>
              </w:rPr>
              <w:t>4%</w:t>
            </w:r>
          </w:p>
        </w:tc>
        <w:tc>
          <w:tcPr>
            <w:tcW w:w="918" w:type="dxa"/>
          </w:tcPr>
          <w:p w14:paraId="178DB2A0" w14:textId="77777777" w:rsidR="00B30903" w:rsidRPr="00B30903" w:rsidRDefault="00B30903" w:rsidP="00005B29">
            <w:pPr>
              <w:spacing w:after="0" w:line="240" w:lineRule="auto"/>
              <w:jc w:val="center"/>
              <w:rPr>
                <w:sz w:val="20"/>
                <w:szCs w:val="20"/>
              </w:rPr>
            </w:pPr>
            <w:r w:rsidRPr="00B30903">
              <w:rPr>
                <w:sz w:val="20"/>
                <w:szCs w:val="20"/>
              </w:rPr>
              <w:t>4</w:t>
            </w:r>
          </w:p>
        </w:tc>
      </w:tr>
      <w:tr w:rsidR="00B30903" w:rsidRPr="00B30903" w14:paraId="178DB2A9" w14:textId="77777777" w:rsidTr="00917E59">
        <w:trPr>
          <w:trHeight w:val="288"/>
        </w:trPr>
        <w:tc>
          <w:tcPr>
            <w:tcW w:w="4248" w:type="dxa"/>
          </w:tcPr>
          <w:p w14:paraId="178DB2A2"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B2A3" w14:textId="77777777" w:rsidR="00B30903" w:rsidRPr="00B30903" w:rsidRDefault="00B30903" w:rsidP="00B30903">
            <w:pPr>
              <w:spacing w:after="0" w:line="240" w:lineRule="auto"/>
              <w:jc w:val="center"/>
              <w:rPr>
                <w:sz w:val="20"/>
                <w:szCs w:val="20"/>
              </w:rPr>
            </w:pPr>
            <w:r w:rsidRPr="00B30903">
              <w:rPr>
                <w:sz w:val="20"/>
                <w:szCs w:val="20"/>
              </w:rPr>
              <w:t>23</w:t>
            </w:r>
          </w:p>
        </w:tc>
        <w:tc>
          <w:tcPr>
            <w:tcW w:w="885" w:type="dxa"/>
          </w:tcPr>
          <w:p w14:paraId="178DB2A4"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tcPr>
          <w:p w14:paraId="178DB2A5"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2A6" w14:textId="77777777" w:rsidR="00B30903" w:rsidRPr="00B30903" w:rsidRDefault="00B30903" w:rsidP="00B30903">
            <w:pPr>
              <w:spacing w:after="0" w:line="240" w:lineRule="auto"/>
              <w:jc w:val="center"/>
              <w:rPr>
                <w:sz w:val="20"/>
                <w:szCs w:val="20"/>
              </w:rPr>
            </w:pPr>
            <w:r w:rsidRPr="00B30903">
              <w:rPr>
                <w:sz w:val="20"/>
                <w:szCs w:val="20"/>
              </w:rPr>
              <w:t>6%</w:t>
            </w:r>
          </w:p>
        </w:tc>
        <w:tc>
          <w:tcPr>
            <w:tcW w:w="810" w:type="dxa"/>
          </w:tcPr>
          <w:p w14:paraId="178DB2A7"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2A8" w14:textId="77777777" w:rsidR="00B30903" w:rsidRPr="00B30903" w:rsidRDefault="00B30903" w:rsidP="00005B29">
            <w:pPr>
              <w:spacing w:after="0" w:line="240" w:lineRule="auto"/>
              <w:jc w:val="center"/>
              <w:rPr>
                <w:sz w:val="20"/>
                <w:szCs w:val="20"/>
              </w:rPr>
            </w:pPr>
            <w:r w:rsidRPr="00B30903">
              <w:rPr>
                <w:sz w:val="20"/>
                <w:szCs w:val="20"/>
              </w:rPr>
              <w:t>0</w:t>
            </w:r>
          </w:p>
        </w:tc>
      </w:tr>
      <w:tr w:rsidR="00B30903" w:rsidRPr="00B30903" w14:paraId="178DB2B1" w14:textId="77777777" w:rsidTr="00917E59">
        <w:trPr>
          <w:trHeight w:val="288"/>
        </w:trPr>
        <w:tc>
          <w:tcPr>
            <w:tcW w:w="4248" w:type="dxa"/>
            <w:shd w:val="clear" w:color="auto" w:fill="D9D9D9" w:themeFill="background1" w:themeFillShade="D9"/>
          </w:tcPr>
          <w:p w14:paraId="178DB2AA" w14:textId="77777777" w:rsidR="00980AC5" w:rsidRDefault="00B30903" w:rsidP="00980AC5">
            <w:pPr>
              <w:spacing w:after="0" w:line="240" w:lineRule="auto"/>
              <w:rPr>
                <w:sz w:val="20"/>
                <w:szCs w:val="20"/>
              </w:rPr>
            </w:pPr>
            <w:r w:rsidRPr="00B30903">
              <w:rPr>
                <w:sz w:val="20"/>
                <w:szCs w:val="20"/>
              </w:rPr>
              <w:t>Forest Park MS</w:t>
            </w:r>
          </w:p>
        </w:tc>
        <w:tc>
          <w:tcPr>
            <w:tcW w:w="900" w:type="dxa"/>
            <w:shd w:val="clear" w:color="auto" w:fill="D9D9D9" w:themeFill="background1" w:themeFillShade="D9"/>
          </w:tcPr>
          <w:p w14:paraId="178DB2AB" w14:textId="77777777" w:rsidR="00B30903" w:rsidRPr="00B30903" w:rsidRDefault="00B30903" w:rsidP="00B30903">
            <w:pPr>
              <w:spacing w:after="0" w:line="240" w:lineRule="auto"/>
              <w:jc w:val="center"/>
              <w:rPr>
                <w:sz w:val="20"/>
                <w:szCs w:val="20"/>
              </w:rPr>
            </w:pPr>
            <w:r w:rsidRPr="00B30903">
              <w:rPr>
                <w:sz w:val="20"/>
                <w:szCs w:val="20"/>
              </w:rPr>
              <w:t>226</w:t>
            </w:r>
          </w:p>
        </w:tc>
        <w:tc>
          <w:tcPr>
            <w:tcW w:w="885" w:type="dxa"/>
            <w:shd w:val="clear" w:color="auto" w:fill="D9D9D9" w:themeFill="background1" w:themeFillShade="D9"/>
          </w:tcPr>
          <w:p w14:paraId="178DB2AC" w14:textId="77777777" w:rsidR="00B30903" w:rsidRPr="00B30903" w:rsidRDefault="00B30903" w:rsidP="00B30903">
            <w:pPr>
              <w:spacing w:after="0" w:line="240" w:lineRule="auto"/>
              <w:jc w:val="center"/>
              <w:rPr>
                <w:sz w:val="20"/>
                <w:szCs w:val="20"/>
              </w:rPr>
            </w:pPr>
            <w:r w:rsidRPr="00B30903">
              <w:rPr>
                <w:sz w:val="20"/>
                <w:szCs w:val="20"/>
              </w:rPr>
              <w:t>9%</w:t>
            </w:r>
          </w:p>
        </w:tc>
        <w:tc>
          <w:tcPr>
            <w:tcW w:w="1005" w:type="dxa"/>
            <w:shd w:val="clear" w:color="auto" w:fill="D9D9D9" w:themeFill="background1" w:themeFillShade="D9"/>
          </w:tcPr>
          <w:p w14:paraId="178DB2AD" w14:textId="77777777" w:rsidR="00B30903" w:rsidRPr="00B30903" w:rsidRDefault="00B30903" w:rsidP="00B30903">
            <w:pPr>
              <w:spacing w:after="0" w:line="240" w:lineRule="auto"/>
              <w:jc w:val="center"/>
              <w:rPr>
                <w:sz w:val="20"/>
                <w:szCs w:val="20"/>
              </w:rPr>
            </w:pPr>
            <w:r w:rsidRPr="00B30903">
              <w:rPr>
                <w:sz w:val="20"/>
                <w:szCs w:val="20"/>
              </w:rPr>
              <w:t>7%</w:t>
            </w:r>
          </w:p>
        </w:tc>
        <w:tc>
          <w:tcPr>
            <w:tcW w:w="810" w:type="dxa"/>
            <w:shd w:val="clear" w:color="auto" w:fill="D9D9D9" w:themeFill="background1" w:themeFillShade="D9"/>
          </w:tcPr>
          <w:p w14:paraId="178DB2AE" w14:textId="77777777" w:rsidR="00B30903" w:rsidRPr="00B30903" w:rsidRDefault="00B30903" w:rsidP="00B30903">
            <w:pPr>
              <w:spacing w:after="0" w:line="240" w:lineRule="auto"/>
              <w:jc w:val="center"/>
              <w:rPr>
                <w:sz w:val="20"/>
                <w:szCs w:val="20"/>
              </w:rPr>
            </w:pPr>
            <w:r w:rsidRPr="00B30903">
              <w:rPr>
                <w:sz w:val="20"/>
                <w:szCs w:val="20"/>
              </w:rPr>
              <w:t>12%</w:t>
            </w:r>
          </w:p>
        </w:tc>
        <w:tc>
          <w:tcPr>
            <w:tcW w:w="810" w:type="dxa"/>
            <w:shd w:val="clear" w:color="auto" w:fill="D9D9D9" w:themeFill="background1" w:themeFillShade="D9"/>
          </w:tcPr>
          <w:p w14:paraId="178DB2AF" w14:textId="77777777" w:rsidR="00B30903" w:rsidRPr="00B30903" w:rsidRDefault="00B30903" w:rsidP="00B30903">
            <w:pPr>
              <w:spacing w:after="0" w:line="240" w:lineRule="auto"/>
              <w:jc w:val="center"/>
              <w:rPr>
                <w:sz w:val="20"/>
                <w:szCs w:val="20"/>
              </w:rPr>
            </w:pPr>
            <w:r w:rsidRPr="00B30903">
              <w:rPr>
                <w:sz w:val="20"/>
                <w:szCs w:val="20"/>
              </w:rPr>
              <w:t>8%</w:t>
            </w:r>
          </w:p>
        </w:tc>
        <w:tc>
          <w:tcPr>
            <w:tcW w:w="918" w:type="dxa"/>
            <w:shd w:val="clear" w:color="auto" w:fill="D9D9D9" w:themeFill="background1" w:themeFillShade="D9"/>
          </w:tcPr>
          <w:p w14:paraId="178DB2B0" w14:textId="77777777" w:rsidR="00B30903" w:rsidRPr="00B30903" w:rsidRDefault="00B30903" w:rsidP="00005B29">
            <w:pPr>
              <w:spacing w:after="0" w:line="240" w:lineRule="auto"/>
              <w:jc w:val="center"/>
              <w:rPr>
                <w:sz w:val="20"/>
                <w:szCs w:val="20"/>
              </w:rPr>
            </w:pPr>
            <w:r w:rsidRPr="00B30903">
              <w:rPr>
                <w:sz w:val="20"/>
                <w:szCs w:val="20"/>
              </w:rPr>
              <w:t>-1</w:t>
            </w:r>
          </w:p>
        </w:tc>
      </w:tr>
      <w:tr w:rsidR="00B30903" w:rsidRPr="00B30903" w14:paraId="178DB2B9" w14:textId="77777777" w:rsidTr="00917E59">
        <w:trPr>
          <w:trHeight w:val="288"/>
        </w:trPr>
        <w:tc>
          <w:tcPr>
            <w:tcW w:w="4248" w:type="dxa"/>
          </w:tcPr>
          <w:p w14:paraId="178DB2B2"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2B3" w14:textId="77777777" w:rsidR="00B30903" w:rsidRPr="00B30903" w:rsidRDefault="00B30903" w:rsidP="00B30903">
            <w:pPr>
              <w:spacing w:after="0" w:line="240" w:lineRule="auto"/>
              <w:jc w:val="center"/>
              <w:rPr>
                <w:sz w:val="20"/>
                <w:szCs w:val="20"/>
              </w:rPr>
            </w:pPr>
            <w:r w:rsidRPr="00B30903">
              <w:rPr>
                <w:sz w:val="20"/>
                <w:szCs w:val="20"/>
              </w:rPr>
              <w:t>198</w:t>
            </w:r>
          </w:p>
        </w:tc>
        <w:tc>
          <w:tcPr>
            <w:tcW w:w="885" w:type="dxa"/>
          </w:tcPr>
          <w:p w14:paraId="178DB2B4" w14:textId="77777777" w:rsidR="00B30903" w:rsidRPr="00B30903" w:rsidRDefault="00B30903" w:rsidP="00B30903">
            <w:pPr>
              <w:spacing w:after="0" w:line="240" w:lineRule="auto"/>
              <w:jc w:val="center"/>
              <w:rPr>
                <w:sz w:val="20"/>
                <w:szCs w:val="20"/>
              </w:rPr>
            </w:pPr>
            <w:r w:rsidRPr="00B30903">
              <w:rPr>
                <w:sz w:val="20"/>
                <w:szCs w:val="20"/>
              </w:rPr>
              <w:t>8%</w:t>
            </w:r>
          </w:p>
        </w:tc>
        <w:tc>
          <w:tcPr>
            <w:tcW w:w="1005" w:type="dxa"/>
          </w:tcPr>
          <w:p w14:paraId="178DB2B5" w14:textId="77777777" w:rsidR="00B30903" w:rsidRPr="00B30903" w:rsidRDefault="00B30903" w:rsidP="00B30903">
            <w:pPr>
              <w:spacing w:after="0" w:line="240" w:lineRule="auto"/>
              <w:jc w:val="center"/>
              <w:rPr>
                <w:sz w:val="20"/>
                <w:szCs w:val="20"/>
              </w:rPr>
            </w:pPr>
            <w:r w:rsidRPr="00B30903">
              <w:rPr>
                <w:sz w:val="20"/>
                <w:szCs w:val="20"/>
              </w:rPr>
              <w:t>7%</w:t>
            </w:r>
          </w:p>
        </w:tc>
        <w:tc>
          <w:tcPr>
            <w:tcW w:w="810" w:type="dxa"/>
          </w:tcPr>
          <w:p w14:paraId="178DB2B6" w14:textId="77777777" w:rsidR="00B30903" w:rsidRPr="00B30903" w:rsidRDefault="00B30903" w:rsidP="00B30903">
            <w:pPr>
              <w:spacing w:after="0" w:line="240" w:lineRule="auto"/>
              <w:jc w:val="center"/>
              <w:rPr>
                <w:sz w:val="20"/>
                <w:szCs w:val="20"/>
              </w:rPr>
            </w:pPr>
            <w:r w:rsidRPr="00B30903">
              <w:rPr>
                <w:sz w:val="20"/>
                <w:szCs w:val="20"/>
              </w:rPr>
              <w:t>11%</w:t>
            </w:r>
          </w:p>
        </w:tc>
        <w:tc>
          <w:tcPr>
            <w:tcW w:w="810" w:type="dxa"/>
          </w:tcPr>
          <w:p w14:paraId="178DB2B7" w14:textId="77777777" w:rsidR="00B30903" w:rsidRPr="00B30903" w:rsidRDefault="00B30903" w:rsidP="00B30903">
            <w:pPr>
              <w:spacing w:after="0" w:line="240" w:lineRule="auto"/>
              <w:jc w:val="center"/>
              <w:rPr>
                <w:sz w:val="20"/>
                <w:szCs w:val="20"/>
              </w:rPr>
            </w:pPr>
            <w:r w:rsidRPr="00B30903">
              <w:rPr>
                <w:sz w:val="20"/>
                <w:szCs w:val="20"/>
              </w:rPr>
              <w:t>7%</w:t>
            </w:r>
          </w:p>
        </w:tc>
        <w:tc>
          <w:tcPr>
            <w:tcW w:w="918" w:type="dxa"/>
          </w:tcPr>
          <w:p w14:paraId="178DB2B8" w14:textId="77777777" w:rsidR="00B30903" w:rsidRPr="00B30903" w:rsidRDefault="00B30903" w:rsidP="00005B29">
            <w:pPr>
              <w:spacing w:after="0" w:line="240" w:lineRule="auto"/>
              <w:jc w:val="center"/>
              <w:rPr>
                <w:sz w:val="20"/>
                <w:szCs w:val="20"/>
              </w:rPr>
            </w:pPr>
            <w:r w:rsidRPr="00B30903">
              <w:rPr>
                <w:sz w:val="20"/>
                <w:szCs w:val="20"/>
              </w:rPr>
              <w:t>-1</w:t>
            </w:r>
          </w:p>
        </w:tc>
      </w:tr>
      <w:tr w:rsidR="00B30903" w:rsidRPr="00B30903" w14:paraId="178DB2C1" w14:textId="77777777" w:rsidTr="00917E59">
        <w:trPr>
          <w:trHeight w:val="288"/>
        </w:trPr>
        <w:tc>
          <w:tcPr>
            <w:tcW w:w="4248" w:type="dxa"/>
          </w:tcPr>
          <w:p w14:paraId="178DB2BA"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B2BB" w14:textId="77777777" w:rsidR="00B30903" w:rsidRPr="00B30903" w:rsidRDefault="00B30903" w:rsidP="00B30903">
            <w:pPr>
              <w:spacing w:after="0" w:line="240" w:lineRule="auto"/>
              <w:jc w:val="center"/>
              <w:rPr>
                <w:sz w:val="20"/>
                <w:szCs w:val="20"/>
              </w:rPr>
            </w:pPr>
            <w:r w:rsidRPr="00B30903">
              <w:rPr>
                <w:sz w:val="20"/>
                <w:szCs w:val="20"/>
              </w:rPr>
              <w:t>189</w:t>
            </w:r>
          </w:p>
        </w:tc>
        <w:tc>
          <w:tcPr>
            <w:tcW w:w="885" w:type="dxa"/>
          </w:tcPr>
          <w:p w14:paraId="178DB2B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2BD" w14:textId="77777777" w:rsidR="00B30903" w:rsidRPr="00B30903" w:rsidRDefault="00B30903" w:rsidP="00B30903">
            <w:pPr>
              <w:spacing w:after="0" w:line="240" w:lineRule="auto"/>
              <w:jc w:val="center"/>
              <w:rPr>
                <w:sz w:val="20"/>
                <w:szCs w:val="20"/>
              </w:rPr>
            </w:pPr>
            <w:r w:rsidRPr="00B30903">
              <w:rPr>
                <w:sz w:val="20"/>
                <w:szCs w:val="20"/>
              </w:rPr>
              <w:t>8%</w:t>
            </w:r>
          </w:p>
        </w:tc>
        <w:tc>
          <w:tcPr>
            <w:tcW w:w="810" w:type="dxa"/>
          </w:tcPr>
          <w:p w14:paraId="178DB2BE" w14:textId="77777777" w:rsidR="00B30903" w:rsidRPr="00B30903" w:rsidRDefault="00B30903" w:rsidP="00B30903">
            <w:pPr>
              <w:spacing w:after="0" w:line="240" w:lineRule="auto"/>
              <w:jc w:val="center"/>
              <w:rPr>
                <w:sz w:val="20"/>
                <w:szCs w:val="20"/>
              </w:rPr>
            </w:pPr>
            <w:r w:rsidRPr="00B30903">
              <w:rPr>
                <w:sz w:val="20"/>
                <w:szCs w:val="20"/>
              </w:rPr>
              <w:t>11%</w:t>
            </w:r>
          </w:p>
        </w:tc>
        <w:tc>
          <w:tcPr>
            <w:tcW w:w="810" w:type="dxa"/>
          </w:tcPr>
          <w:p w14:paraId="178DB2BF" w14:textId="77777777" w:rsidR="00B30903" w:rsidRPr="00B30903" w:rsidRDefault="00B30903" w:rsidP="00B30903">
            <w:pPr>
              <w:spacing w:after="0" w:line="240" w:lineRule="auto"/>
              <w:jc w:val="center"/>
              <w:rPr>
                <w:sz w:val="20"/>
                <w:szCs w:val="20"/>
              </w:rPr>
            </w:pPr>
            <w:r w:rsidRPr="00B30903">
              <w:rPr>
                <w:sz w:val="20"/>
                <w:szCs w:val="20"/>
              </w:rPr>
              <w:t>7%</w:t>
            </w:r>
          </w:p>
        </w:tc>
        <w:tc>
          <w:tcPr>
            <w:tcW w:w="918" w:type="dxa"/>
          </w:tcPr>
          <w:p w14:paraId="178DB2C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2C9" w14:textId="77777777" w:rsidTr="00917E59">
        <w:trPr>
          <w:trHeight w:val="288"/>
        </w:trPr>
        <w:tc>
          <w:tcPr>
            <w:tcW w:w="4248" w:type="dxa"/>
          </w:tcPr>
          <w:p w14:paraId="178DB2C2"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2C3" w14:textId="77777777" w:rsidR="00B30903" w:rsidRPr="00B30903" w:rsidRDefault="00B30903" w:rsidP="00B30903">
            <w:pPr>
              <w:spacing w:after="0" w:line="240" w:lineRule="auto"/>
              <w:jc w:val="center"/>
              <w:rPr>
                <w:sz w:val="20"/>
                <w:szCs w:val="20"/>
              </w:rPr>
            </w:pPr>
            <w:r w:rsidRPr="00B30903">
              <w:rPr>
                <w:sz w:val="20"/>
                <w:szCs w:val="20"/>
              </w:rPr>
              <w:t>44</w:t>
            </w:r>
          </w:p>
        </w:tc>
        <w:tc>
          <w:tcPr>
            <w:tcW w:w="885" w:type="dxa"/>
          </w:tcPr>
          <w:p w14:paraId="178DB2C4"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tcPr>
          <w:p w14:paraId="178DB2C5"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2C6"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2C7"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2C8" w14:textId="77777777" w:rsidR="00B30903" w:rsidRPr="00B30903" w:rsidRDefault="00B30903" w:rsidP="00005B29">
            <w:pPr>
              <w:spacing w:after="0" w:line="240" w:lineRule="auto"/>
              <w:jc w:val="center"/>
              <w:rPr>
                <w:sz w:val="20"/>
                <w:szCs w:val="20"/>
              </w:rPr>
            </w:pPr>
            <w:r w:rsidRPr="00B30903">
              <w:rPr>
                <w:sz w:val="20"/>
                <w:szCs w:val="20"/>
              </w:rPr>
              <w:t>0</w:t>
            </w:r>
          </w:p>
        </w:tc>
      </w:tr>
      <w:tr w:rsidR="00B30903" w:rsidRPr="00B30903" w14:paraId="178DB2D1" w14:textId="77777777" w:rsidTr="00917E59">
        <w:trPr>
          <w:trHeight w:val="288"/>
        </w:trPr>
        <w:tc>
          <w:tcPr>
            <w:tcW w:w="4248" w:type="dxa"/>
          </w:tcPr>
          <w:p w14:paraId="178DB2CA"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B2CB" w14:textId="77777777" w:rsidR="00B30903" w:rsidRPr="00B30903" w:rsidRDefault="00B30903" w:rsidP="00B30903">
            <w:pPr>
              <w:spacing w:after="0" w:line="240" w:lineRule="auto"/>
              <w:jc w:val="center"/>
              <w:rPr>
                <w:sz w:val="20"/>
                <w:szCs w:val="20"/>
              </w:rPr>
            </w:pPr>
            <w:r w:rsidRPr="00B30903">
              <w:rPr>
                <w:sz w:val="20"/>
                <w:szCs w:val="20"/>
              </w:rPr>
              <w:t>56</w:t>
            </w:r>
          </w:p>
        </w:tc>
        <w:tc>
          <w:tcPr>
            <w:tcW w:w="885" w:type="dxa"/>
          </w:tcPr>
          <w:p w14:paraId="178DB2CC" w14:textId="77777777" w:rsidR="00B30903" w:rsidRPr="00B30903" w:rsidRDefault="00B30903" w:rsidP="00B30903">
            <w:pPr>
              <w:spacing w:after="0" w:line="240" w:lineRule="auto"/>
              <w:jc w:val="center"/>
              <w:rPr>
                <w:sz w:val="20"/>
                <w:szCs w:val="20"/>
              </w:rPr>
            </w:pPr>
            <w:r w:rsidRPr="00B30903">
              <w:rPr>
                <w:sz w:val="20"/>
                <w:szCs w:val="20"/>
              </w:rPr>
              <w:t>4%</w:t>
            </w:r>
          </w:p>
        </w:tc>
        <w:tc>
          <w:tcPr>
            <w:tcW w:w="1005" w:type="dxa"/>
          </w:tcPr>
          <w:p w14:paraId="178DB2CD" w14:textId="77777777" w:rsidR="00B30903" w:rsidRPr="00B30903" w:rsidRDefault="00B30903" w:rsidP="00B30903">
            <w:pPr>
              <w:spacing w:after="0" w:line="240" w:lineRule="auto"/>
              <w:jc w:val="center"/>
              <w:rPr>
                <w:sz w:val="20"/>
                <w:szCs w:val="20"/>
              </w:rPr>
            </w:pPr>
            <w:r w:rsidRPr="00B30903">
              <w:rPr>
                <w:sz w:val="20"/>
                <w:szCs w:val="20"/>
              </w:rPr>
              <w:t>2%</w:t>
            </w:r>
          </w:p>
        </w:tc>
        <w:tc>
          <w:tcPr>
            <w:tcW w:w="810" w:type="dxa"/>
          </w:tcPr>
          <w:p w14:paraId="178DB2CE" w14:textId="77777777" w:rsidR="00B30903" w:rsidRPr="00B30903" w:rsidRDefault="00B30903" w:rsidP="00B30903">
            <w:pPr>
              <w:spacing w:after="0" w:line="240" w:lineRule="auto"/>
              <w:jc w:val="center"/>
              <w:rPr>
                <w:sz w:val="20"/>
                <w:szCs w:val="20"/>
              </w:rPr>
            </w:pPr>
            <w:r w:rsidRPr="00B30903">
              <w:rPr>
                <w:sz w:val="20"/>
                <w:szCs w:val="20"/>
              </w:rPr>
              <w:t>12%</w:t>
            </w:r>
          </w:p>
        </w:tc>
        <w:tc>
          <w:tcPr>
            <w:tcW w:w="810" w:type="dxa"/>
          </w:tcPr>
          <w:p w14:paraId="178DB2CF" w14:textId="77777777" w:rsidR="00B30903" w:rsidRPr="00B30903" w:rsidRDefault="00B30903" w:rsidP="00B30903">
            <w:pPr>
              <w:spacing w:after="0" w:line="240" w:lineRule="auto"/>
              <w:jc w:val="center"/>
              <w:rPr>
                <w:sz w:val="20"/>
                <w:szCs w:val="20"/>
              </w:rPr>
            </w:pPr>
            <w:r w:rsidRPr="00B30903">
              <w:rPr>
                <w:sz w:val="20"/>
                <w:szCs w:val="20"/>
              </w:rPr>
              <w:t>4%</w:t>
            </w:r>
          </w:p>
        </w:tc>
        <w:tc>
          <w:tcPr>
            <w:tcW w:w="918" w:type="dxa"/>
          </w:tcPr>
          <w:p w14:paraId="178DB2D0" w14:textId="77777777" w:rsidR="00B30903" w:rsidRPr="00B30903" w:rsidRDefault="00B30903" w:rsidP="00005B29">
            <w:pPr>
              <w:spacing w:after="0" w:line="240" w:lineRule="auto"/>
              <w:jc w:val="center"/>
              <w:rPr>
                <w:sz w:val="20"/>
                <w:szCs w:val="20"/>
              </w:rPr>
            </w:pPr>
            <w:r w:rsidRPr="00B30903">
              <w:rPr>
                <w:sz w:val="20"/>
                <w:szCs w:val="20"/>
              </w:rPr>
              <w:t>0</w:t>
            </w:r>
          </w:p>
        </w:tc>
      </w:tr>
      <w:tr w:rsidR="00B30903" w:rsidRPr="00B30903" w14:paraId="178DB2D9" w14:textId="77777777" w:rsidTr="00917E59">
        <w:trPr>
          <w:trHeight w:val="288"/>
        </w:trPr>
        <w:tc>
          <w:tcPr>
            <w:tcW w:w="4248" w:type="dxa"/>
            <w:shd w:val="clear" w:color="auto" w:fill="D9D9D9" w:themeFill="background1" w:themeFillShade="D9"/>
          </w:tcPr>
          <w:p w14:paraId="178DB2D2" w14:textId="77777777" w:rsidR="00980AC5" w:rsidRDefault="00B30903" w:rsidP="00980AC5">
            <w:pPr>
              <w:spacing w:after="0" w:line="240" w:lineRule="auto"/>
              <w:rPr>
                <w:sz w:val="20"/>
                <w:szCs w:val="20"/>
              </w:rPr>
            </w:pPr>
            <w:r w:rsidRPr="00B30903">
              <w:rPr>
                <w:sz w:val="20"/>
                <w:szCs w:val="20"/>
              </w:rPr>
              <w:t>Kennedy MS</w:t>
            </w:r>
          </w:p>
        </w:tc>
        <w:tc>
          <w:tcPr>
            <w:tcW w:w="900" w:type="dxa"/>
            <w:shd w:val="clear" w:color="auto" w:fill="D9D9D9" w:themeFill="background1" w:themeFillShade="D9"/>
          </w:tcPr>
          <w:p w14:paraId="178DB2D3" w14:textId="77777777" w:rsidR="00B30903" w:rsidRPr="00B30903" w:rsidRDefault="00B30903" w:rsidP="00B30903">
            <w:pPr>
              <w:spacing w:after="0" w:line="240" w:lineRule="auto"/>
              <w:jc w:val="center"/>
              <w:rPr>
                <w:sz w:val="20"/>
                <w:szCs w:val="20"/>
              </w:rPr>
            </w:pPr>
            <w:r w:rsidRPr="00B30903">
              <w:rPr>
                <w:sz w:val="20"/>
                <w:szCs w:val="20"/>
              </w:rPr>
              <w:t>122</w:t>
            </w:r>
          </w:p>
        </w:tc>
        <w:tc>
          <w:tcPr>
            <w:tcW w:w="885" w:type="dxa"/>
            <w:shd w:val="clear" w:color="auto" w:fill="D9D9D9" w:themeFill="background1" w:themeFillShade="D9"/>
          </w:tcPr>
          <w:p w14:paraId="178DB2D4" w14:textId="77777777" w:rsidR="00B30903" w:rsidRPr="00B30903" w:rsidRDefault="00B30903" w:rsidP="00B30903">
            <w:pPr>
              <w:spacing w:after="0" w:line="240" w:lineRule="auto"/>
              <w:jc w:val="center"/>
              <w:rPr>
                <w:sz w:val="20"/>
                <w:szCs w:val="20"/>
              </w:rPr>
            </w:pPr>
            <w:r w:rsidRPr="00B30903">
              <w:rPr>
                <w:sz w:val="20"/>
                <w:szCs w:val="20"/>
              </w:rPr>
              <w:t>1%</w:t>
            </w:r>
          </w:p>
        </w:tc>
        <w:tc>
          <w:tcPr>
            <w:tcW w:w="1005" w:type="dxa"/>
            <w:shd w:val="clear" w:color="auto" w:fill="D9D9D9" w:themeFill="background1" w:themeFillShade="D9"/>
          </w:tcPr>
          <w:p w14:paraId="178DB2D5" w14:textId="77777777" w:rsidR="00B30903" w:rsidRPr="00B30903" w:rsidRDefault="00B30903" w:rsidP="00B30903">
            <w:pPr>
              <w:spacing w:after="0" w:line="240" w:lineRule="auto"/>
              <w:jc w:val="center"/>
              <w:rPr>
                <w:sz w:val="20"/>
                <w:szCs w:val="20"/>
              </w:rPr>
            </w:pPr>
            <w:r w:rsidRPr="00B30903">
              <w:rPr>
                <w:sz w:val="20"/>
                <w:szCs w:val="20"/>
              </w:rPr>
              <w:t>6%</w:t>
            </w:r>
          </w:p>
        </w:tc>
        <w:tc>
          <w:tcPr>
            <w:tcW w:w="810" w:type="dxa"/>
            <w:shd w:val="clear" w:color="auto" w:fill="D9D9D9" w:themeFill="background1" w:themeFillShade="D9"/>
          </w:tcPr>
          <w:p w14:paraId="178DB2D6"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shd w:val="clear" w:color="auto" w:fill="D9D9D9" w:themeFill="background1" w:themeFillShade="D9"/>
          </w:tcPr>
          <w:p w14:paraId="178DB2D7" w14:textId="77777777" w:rsidR="00B30903" w:rsidRPr="00B30903" w:rsidRDefault="00B30903" w:rsidP="00B30903">
            <w:pPr>
              <w:spacing w:after="0" w:line="240" w:lineRule="auto"/>
              <w:jc w:val="center"/>
              <w:rPr>
                <w:sz w:val="20"/>
                <w:szCs w:val="20"/>
              </w:rPr>
            </w:pPr>
            <w:r w:rsidRPr="00B30903">
              <w:rPr>
                <w:sz w:val="20"/>
                <w:szCs w:val="20"/>
              </w:rPr>
              <w:t>10%</w:t>
            </w:r>
          </w:p>
        </w:tc>
        <w:tc>
          <w:tcPr>
            <w:tcW w:w="918" w:type="dxa"/>
            <w:shd w:val="clear" w:color="auto" w:fill="D9D9D9" w:themeFill="background1" w:themeFillShade="D9"/>
          </w:tcPr>
          <w:p w14:paraId="178DB2D8" w14:textId="77777777" w:rsidR="00B30903" w:rsidRPr="00B30903" w:rsidRDefault="00B30903" w:rsidP="00005B29">
            <w:pPr>
              <w:spacing w:after="0" w:line="240" w:lineRule="auto"/>
              <w:jc w:val="center"/>
              <w:rPr>
                <w:sz w:val="20"/>
                <w:szCs w:val="20"/>
              </w:rPr>
            </w:pPr>
            <w:r w:rsidRPr="00B30903">
              <w:rPr>
                <w:sz w:val="20"/>
                <w:szCs w:val="20"/>
              </w:rPr>
              <w:t>9</w:t>
            </w:r>
          </w:p>
        </w:tc>
      </w:tr>
      <w:tr w:rsidR="00B30903" w:rsidRPr="00B30903" w14:paraId="178DB2E1" w14:textId="77777777" w:rsidTr="00917E59">
        <w:trPr>
          <w:trHeight w:val="288"/>
        </w:trPr>
        <w:tc>
          <w:tcPr>
            <w:tcW w:w="4248" w:type="dxa"/>
          </w:tcPr>
          <w:p w14:paraId="178DB2DA"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2DB" w14:textId="77777777" w:rsidR="00B30903" w:rsidRPr="00B30903" w:rsidRDefault="00B30903" w:rsidP="00B30903">
            <w:pPr>
              <w:spacing w:after="0" w:line="240" w:lineRule="auto"/>
              <w:jc w:val="center"/>
              <w:rPr>
                <w:sz w:val="20"/>
                <w:szCs w:val="20"/>
              </w:rPr>
            </w:pPr>
            <w:r w:rsidRPr="00B30903">
              <w:rPr>
                <w:sz w:val="20"/>
                <w:szCs w:val="20"/>
              </w:rPr>
              <w:t>107</w:t>
            </w:r>
          </w:p>
        </w:tc>
        <w:tc>
          <w:tcPr>
            <w:tcW w:w="885" w:type="dxa"/>
          </w:tcPr>
          <w:p w14:paraId="178DB2DC" w14:textId="77777777" w:rsidR="00B30903" w:rsidRPr="00B30903" w:rsidRDefault="00B30903" w:rsidP="00B30903">
            <w:pPr>
              <w:spacing w:after="0" w:line="240" w:lineRule="auto"/>
              <w:jc w:val="center"/>
              <w:rPr>
                <w:sz w:val="20"/>
                <w:szCs w:val="20"/>
              </w:rPr>
            </w:pPr>
            <w:r w:rsidRPr="00B30903">
              <w:rPr>
                <w:sz w:val="20"/>
                <w:szCs w:val="20"/>
              </w:rPr>
              <w:t>1%</w:t>
            </w:r>
          </w:p>
        </w:tc>
        <w:tc>
          <w:tcPr>
            <w:tcW w:w="1005" w:type="dxa"/>
          </w:tcPr>
          <w:p w14:paraId="178DB2DD" w14:textId="77777777" w:rsidR="00B30903" w:rsidRPr="00B30903" w:rsidRDefault="00B30903" w:rsidP="00B30903">
            <w:pPr>
              <w:spacing w:after="0" w:line="240" w:lineRule="auto"/>
              <w:jc w:val="center"/>
              <w:rPr>
                <w:sz w:val="20"/>
                <w:szCs w:val="20"/>
              </w:rPr>
            </w:pPr>
            <w:r w:rsidRPr="00B30903">
              <w:rPr>
                <w:sz w:val="20"/>
                <w:szCs w:val="20"/>
              </w:rPr>
              <w:t>4%</w:t>
            </w:r>
          </w:p>
        </w:tc>
        <w:tc>
          <w:tcPr>
            <w:tcW w:w="810" w:type="dxa"/>
          </w:tcPr>
          <w:p w14:paraId="178DB2DE"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2DF" w14:textId="77777777" w:rsidR="00B30903" w:rsidRPr="00B30903" w:rsidRDefault="00B30903" w:rsidP="00B30903">
            <w:pPr>
              <w:spacing w:after="0" w:line="240" w:lineRule="auto"/>
              <w:jc w:val="center"/>
              <w:rPr>
                <w:sz w:val="20"/>
                <w:szCs w:val="20"/>
              </w:rPr>
            </w:pPr>
            <w:r w:rsidRPr="00B30903">
              <w:rPr>
                <w:sz w:val="20"/>
                <w:szCs w:val="20"/>
              </w:rPr>
              <w:t>7%</w:t>
            </w:r>
          </w:p>
        </w:tc>
        <w:tc>
          <w:tcPr>
            <w:tcW w:w="918" w:type="dxa"/>
          </w:tcPr>
          <w:p w14:paraId="178DB2E0" w14:textId="77777777" w:rsidR="00B30903" w:rsidRPr="00B30903" w:rsidRDefault="00B30903" w:rsidP="00005B29">
            <w:pPr>
              <w:spacing w:after="0" w:line="240" w:lineRule="auto"/>
              <w:jc w:val="center"/>
              <w:rPr>
                <w:sz w:val="20"/>
                <w:szCs w:val="20"/>
              </w:rPr>
            </w:pPr>
            <w:r w:rsidRPr="00B30903">
              <w:rPr>
                <w:sz w:val="20"/>
                <w:szCs w:val="20"/>
              </w:rPr>
              <w:t>6</w:t>
            </w:r>
          </w:p>
        </w:tc>
      </w:tr>
      <w:tr w:rsidR="00B30903" w:rsidRPr="00B30903" w14:paraId="178DB2E9" w14:textId="77777777" w:rsidTr="00917E59">
        <w:trPr>
          <w:trHeight w:val="288"/>
        </w:trPr>
        <w:tc>
          <w:tcPr>
            <w:tcW w:w="4248" w:type="dxa"/>
          </w:tcPr>
          <w:p w14:paraId="178DB2E2"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B2E3" w14:textId="77777777" w:rsidR="00B30903" w:rsidRPr="00B30903" w:rsidRDefault="00B30903" w:rsidP="00B30903">
            <w:pPr>
              <w:spacing w:after="0" w:line="240" w:lineRule="auto"/>
              <w:jc w:val="center"/>
              <w:rPr>
                <w:sz w:val="20"/>
                <w:szCs w:val="20"/>
              </w:rPr>
            </w:pPr>
            <w:r w:rsidRPr="00B30903">
              <w:rPr>
                <w:sz w:val="20"/>
                <w:szCs w:val="20"/>
              </w:rPr>
              <w:t>103</w:t>
            </w:r>
          </w:p>
        </w:tc>
        <w:tc>
          <w:tcPr>
            <w:tcW w:w="885" w:type="dxa"/>
          </w:tcPr>
          <w:p w14:paraId="178DB2E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2E5" w14:textId="77777777" w:rsidR="00B30903" w:rsidRPr="00B30903" w:rsidRDefault="00B30903" w:rsidP="00B30903">
            <w:pPr>
              <w:spacing w:after="0" w:line="240" w:lineRule="auto"/>
              <w:jc w:val="center"/>
              <w:rPr>
                <w:sz w:val="20"/>
                <w:szCs w:val="20"/>
              </w:rPr>
            </w:pPr>
            <w:r w:rsidRPr="00B30903">
              <w:rPr>
                <w:sz w:val="20"/>
                <w:szCs w:val="20"/>
              </w:rPr>
              <w:t>4%</w:t>
            </w:r>
          </w:p>
        </w:tc>
        <w:tc>
          <w:tcPr>
            <w:tcW w:w="810" w:type="dxa"/>
          </w:tcPr>
          <w:p w14:paraId="178DB2E6"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2E7" w14:textId="77777777" w:rsidR="00B30903" w:rsidRPr="00B30903" w:rsidRDefault="00B30903" w:rsidP="00B30903">
            <w:pPr>
              <w:spacing w:after="0" w:line="240" w:lineRule="auto"/>
              <w:jc w:val="center"/>
              <w:rPr>
                <w:sz w:val="20"/>
                <w:szCs w:val="20"/>
              </w:rPr>
            </w:pPr>
            <w:r w:rsidRPr="00B30903">
              <w:rPr>
                <w:sz w:val="20"/>
                <w:szCs w:val="20"/>
              </w:rPr>
              <w:t>8%</w:t>
            </w:r>
          </w:p>
        </w:tc>
        <w:tc>
          <w:tcPr>
            <w:tcW w:w="918" w:type="dxa"/>
          </w:tcPr>
          <w:p w14:paraId="178DB2E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2F1" w14:textId="77777777" w:rsidTr="00917E59">
        <w:trPr>
          <w:trHeight w:val="288"/>
        </w:trPr>
        <w:tc>
          <w:tcPr>
            <w:tcW w:w="4248" w:type="dxa"/>
          </w:tcPr>
          <w:p w14:paraId="178DB2EA"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2EB" w14:textId="77777777" w:rsidR="00B30903" w:rsidRPr="00B30903" w:rsidRDefault="00B30903" w:rsidP="00B30903">
            <w:pPr>
              <w:spacing w:after="0" w:line="240" w:lineRule="auto"/>
              <w:jc w:val="center"/>
              <w:rPr>
                <w:sz w:val="20"/>
                <w:szCs w:val="20"/>
              </w:rPr>
            </w:pPr>
            <w:r w:rsidRPr="00B30903">
              <w:rPr>
                <w:sz w:val="20"/>
                <w:szCs w:val="20"/>
              </w:rPr>
              <w:t>27</w:t>
            </w:r>
          </w:p>
        </w:tc>
        <w:tc>
          <w:tcPr>
            <w:tcW w:w="885" w:type="dxa"/>
          </w:tcPr>
          <w:p w14:paraId="178DB2EC"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tcPr>
          <w:p w14:paraId="178DB2ED"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2EE"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2EF"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2F0" w14:textId="77777777" w:rsidR="00B30903" w:rsidRPr="00B30903" w:rsidRDefault="00B30903" w:rsidP="00005B29">
            <w:pPr>
              <w:spacing w:after="0" w:line="240" w:lineRule="auto"/>
              <w:jc w:val="center"/>
              <w:rPr>
                <w:sz w:val="20"/>
                <w:szCs w:val="20"/>
              </w:rPr>
            </w:pPr>
            <w:r w:rsidRPr="00B30903">
              <w:rPr>
                <w:sz w:val="20"/>
                <w:szCs w:val="20"/>
              </w:rPr>
              <w:t>0</w:t>
            </w:r>
          </w:p>
        </w:tc>
      </w:tr>
      <w:tr w:rsidR="00B30903" w:rsidRPr="00B30903" w14:paraId="178DB2F9" w14:textId="77777777" w:rsidTr="00917E59">
        <w:trPr>
          <w:trHeight w:val="288"/>
        </w:trPr>
        <w:tc>
          <w:tcPr>
            <w:tcW w:w="4248" w:type="dxa"/>
          </w:tcPr>
          <w:p w14:paraId="178DB2F2"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B2F3" w14:textId="77777777" w:rsidR="00B30903" w:rsidRPr="00B30903" w:rsidRDefault="00B30903" w:rsidP="00B30903">
            <w:pPr>
              <w:spacing w:after="0" w:line="240" w:lineRule="auto"/>
              <w:jc w:val="center"/>
              <w:rPr>
                <w:sz w:val="20"/>
                <w:szCs w:val="20"/>
              </w:rPr>
            </w:pPr>
            <w:r w:rsidRPr="00B30903">
              <w:rPr>
                <w:sz w:val="20"/>
                <w:szCs w:val="20"/>
              </w:rPr>
              <w:t>19</w:t>
            </w:r>
          </w:p>
        </w:tc>
        <w:tc>
          <w:tcPr>
            <w:tcW w:w="885" w:type="dxa"/>
          </w:tcPr>
          <w:p w14:paraId="178DB2F4"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tcPr>
          <w:p w14:paraId="178DB2F5"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2F6"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2F7" w14:textId="77777777" w:rsidR="00B30903" w:rsidRPr="00B30903" w:rsidRDefault="00B30903" w:rsidP="00B30903">
            <w:pPr>
              <w:spacing w:after="0" w:line="240" w:lineRule="auto"/>
              <w:jc w:val="center"/>
              <w:rPr>
                <w:sz w:val="20"/>
                <w:szCs w:val="20"/>
              </w:rPr>
            </w:pPr>
            <w:r w:rsidRPr="00B30903">
              <w:rPr>
                <w:sz w:val="20"/>
                <w:szCs w:val="20"/>
              </w:rPr>
              <w:t>5%</w:t>
            </w:r>
          </w:p>
        </w:tc>
        <w:tc>
          <w:tcPr>
            <w:tcW w:w="918" w:type="dxa"/>
          </w:tcPr>
          <w:p w14:paraId="178DB2F8" w14:textId="77777777" w:rsidR="00B30903" w:rsidRPr="00B30903" w:rsidRDefault="00B30903" w:rsidP="00005B29">
            <w:pPr>
              <w:spacing w:after="0" w:line="240" w:lineRule="auto"/>
              <w:jc w:val="center"/>
              <w:rPr>
                <w:sz w:val="20"/>
                <w:szCs w:val="20"/>
              </w:rPr>
            </w:pPr>
            <w:r w:rsidRPr="00B30903">
              <w:rPr>
                <w:sz w:val="20"/>
                <w:szCs w:val="20"/>
              </w:rPr>
              <w:t>5</w:t>
            </w:r>
          </w:p>
        </w:tc>
      </w:tr>
      <w:tr w:rsidR="00B30903" w:rsidRPr="00B30903" w14:paraId="178DB301" w14:textId="77777777" w:rsidTr="00917E59">
        <w:trPr>
          <w:trHeight w:val="288"/>
        </w:trPr>
        <w:tc>
          <w:tcPr>
            <w:tcW w:w="4248" w:type="dxa"/>
            <w:shd w:val="clear" w:color="auto" w:fill="D9D9D9" w:themeFill="background1" w:themeFillShade="D9"/>
          </w:tcPr>
          <w:p w14:paraId="178DB2FA" w14:textId="77777777" w:rsidR="00980AC5" w:rsidRDefault="00B30903" w:rsidP="00980AC5">
            <w:pPr>
              <w:spacing w:after="0" w:line="240" w:lineRule="auto"/>
              <w:rPr>
                <w:sz w:val="20"/>
                <w:szCs w:val="20"/>
              </w:rPr>
            </w:pPr>
            <w:r w:rsidRPr="00B30903">
              <w:rPr>
                <w:sz w:val="20"/>
                <w:szCs w:val="20"/>
              </w:rPr>
              <w:t>Kiley MS</w:t>
            </w:r>
          </w:p>
        </w:tc>
        <w:tc>
          <w:tcPr>
            <w:tcW w:w="900" w:type="dxa"/>
            <w:shd w:val="clear" w:color="auto" w:fill="D9D9D9" w:themeFill="background1" w:themeFillShade="D9"/>
          </w:tcPr>
          <w:p w14:paraId="178DB2FB" w14:textId="77777777" w:rsidR="00B30903" w:rsidRPr="00B30903" w:rsidRDefault="00B30903" w:rsidP="00B30903">
            <w:pPr>
              <w:spacing w:after="0" w:line="240" w:lineRule="auto"/>
              <w:jc w:val="center"/>
              <w:rPr>
                <w:sz w:val="20"/>
                <w:szCs w:val="20"/>
              </w:rPr>
            </w:pPr>
            <w:r w:rsidRPr="00B30903">
              <w:rPr>
                <w:sz w:val="20"/>
                <w:szCs w:val="20"/>
              </w:rPr>
              <w:t>204</w:t>
            </w:r>
          </w:p>
        </w:tc>
        <w:tc>
          <w:tcPr>
            <w:tcW w:w="885" w:type="dxa"/>
            <w:shd w:val="clear" w:color="auto" w:fill="D9D9D9" w:themeFill="background1" w:themeFillShade="D9"/>
          </w:tcPr>
          <w:p w14:paraId="178DB2FC" w14:textId="77777777" w:rsidR="00B30903" w:rsidRPr="00B30903" w:rsidRDefault="00B30903" w:rsidP="00B30903">
            <w:pPr>
              <w:spacing w:after="0" w:line="240" w:lineRule="auto"/>
              <w:jc w:val="center"/>
              <w:rPr>
                <w:sz w:val="20"/>
                <w:szCs w:val="20"/>
              </w:rPr>
            </w:pPr>
            <w:r w:rsidRPr="00B30903">
              <w:rPr>
                <w:sz w:val="20"/>
                <w:szCs w:val="20"/>
              </w:rPr>
              <w:t>5%</w:t>
            </w:r>
          </w:p>
        </w:tc>
        <w:tc>
          <w:tcPr>
            <w:tcW w:w="1005" w:type="dxa"/>
            <w:shd w:val="clear" w:color="auto" w:fill="D9D9D9" w:themeFill="background1" w:themeFillShade="D9"/>
          </w:tcPr>
          <w:p w14:paraId="178DB2FD" w14:textId="77777777" w:rsidR="00B30903" w:rsidRPr="00B30903" w:rsidRDefault="00B30903" w:rsidP="00B30903">
            <w:pPr>
              <w:spacing w:after="0" w:line="240" w:lineRule="auto"/>
              <w:jc w:val="center"/>
              <w:rPr>
                <w:sz w:val="20"/>
                <w:szCs w:val="20"/>
              </w:rPr>
            </w:pPr>
            <w:r w:rsidRPr="00B30903">
              <w:rPr>
                <w:sz w:val="20"/>
                <w:szCs w:val="20"/>
              </w:rPr>
              <w:t>6%</w:t>
            </w:r>
          </w:p>
        </w:tc>
        <w:tc>
          <w:tcPr>
            <w:tcW w:w="810" w:type="dxa"/>
            <w:shd w:val="clear" w:color="auto" w:fill="D9D9D9" w:themeFill="background1" w:themeFillShade="D9"/>
          </w:tcPr>
          <w:p w14:paraId="178DB2FE" w14:textId="77777777" w:rsidR="00B30903" w:rsidRPr="00B30903" w:rsidRDefault="00B30903" w:rsidP="00B30903">
            <w:pPr>
              <w:spacing w:after="0" w:line="240" w:lineRule="auto"/>
              <w:jc w:val="center"/>
              <w:rPr>
                <w:sz w:val="20"/>
                <w:szCs w:val="20"/>
              </w:rPr>
            </w:pPr>
            <w:r w:rsidRPr="00B30903">
              <w:rPr>
                <w:sz w:val="20"/>
                <w:szCs w:val="20"/>
              </w:rPr>
              <w:t>8%</w:t>
            </w:r>
          </w:p>
        </w:tc>
        <w:tc>
          <w:tcPr>
            <w:tcW w:w="810" w:type="dxa"/>
            <w:shd w:val="clear" w:color="auto" w:fill="D9D9D9" w:themeFill="background1" w:themeFillShade="D9"/>
          </w:tcPr>
          <w:p w14:paraId="178DB2FF" w14:textId="77777777" w:rsidR="00B30903" w:rsidRPr="00B30903" w:rsidRDefault="00B30903" w:rsidP="00B30903">
            <w:pPr>
              <w:spacing w:after="0" w:line="240" w:lineRule="auto"/>
              <w:jc w:val="center"/>
              <w:rPr>
                <w:sz w:val="20"/>
                <w:szCs w:val="20"/>
              </w:rPr>
            </w:pPr>
            <w:r w:rsidRPr="00B30903">
              <w:rPr>
                <w:sz w:val="20"/>
                <w:szCs w:val="20"/>
              </w:rPr>
              <w:t>5%</w:t>
            </w:r>
          </w:p>
        </w:tc>
        <w:tc>
          <w:tcPr>
            <w:tcW w:w="918" w:type="dxa"/>
            <w:shd w:val="clear" w:color="auto" w:fill="D9D9D9" w:themeFill="background1" w:themeFillShade="D9"/>
          </w:tcPr>
          <w:p w14:paraId="178DB300" w14:textId="77777777" w:rsidR="00B30903" w:rsidRPr="00B30903" w:rsidRDefault="00B30903" w:rsidP="00005B29">
            <w:pPr>
              <w:spacing w:after="0" w:line="240" w:lineRule="auto"/>
              <w:jc w:val="center"/>
              <w:rPr>
                <w:sz w:val="20"/>
                <w:szCs w:val="20"/>
              </w:rPr>
            </w:pPr>
            <w:r w:rsidRPr="00B30903">
              <w:rPr>
                <w:sz w:val="20"/>
                <w:szCs w:val="20"/>
              </w:rPr>
              <w:t>0</w:t>
            </w:r>
          </w:p>
        </w:tc>
      </w:tr>
      <w:tr w:rsidR="00B30903" w:rsidRPr="00B30903" w14:paraId="178DB309" w14:textId="77777777" w:rsidTr="00917E59">
        <w:trPr>
          <w:trHeight w:val="288"/>
        </w:trPr>
        <w:tc>
          <w:tcPr>
            <w:tcW w:w="4248" w:type="dxa"/>
          </w:tcPr>
          <w:p w14:paraId="178DB302"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303" w14:textId="77777777" w:rsidR="00B30903" w:rsidRPr="00B30903" w:rsidRDefault="00B30903" w:rsidP="00B30903">
            <w:pPr>
              <w:spacing w:after="0" w:line="240" w:lineRule="auto"/>
              <w:jc w:val="center"/>
              <w:rPr>
                <w:sz w:val="20"/>
                <w:szCs w:val="20"/>
              </w:rPr>
            </w:pPr>
            <w:r w:rsidRPr="00B30903">
              <w:rPr>
                <w:sz w:val="20"/>
                <w:szCs w:val="20"/>
              </w:rPr>
              <w:t>176</w:t>
            </w:r>
          </w:p>
        </w:tc>
        <w:tc>
          <w:tcPr>
            <w:tcW w:w="885" w:type="dxa"/>
          </w:tcPr>
          <w:p w14:paraId="178DB304" w14:textId="77777777" w:rsidR="00B30903" w:rsidRPr="00B30903" w:rsidRDefault="00B30903" w:rsidP="00B30903">
            <w:pPr>
              <w:spacing w:after="0" w:line="240" w:lineRule="auto"/>
              <w:jc w:val="center"/>
              <w:rPr>
                <w:sz w:val="20"/>
                <w:szCs w:val="20"/>
              </w:rPr>
            </w:pPr>
            <w:r w:rsidRPr="00B30903">
              <w:rPr>
                <w:sz w:val="20"/>
                <w:szCs w:val="20"/>
              </w:rPr>
              <w:t>4%</w:t>
            </w:r>
          </w:p>
        </w:tc>
        <w:tc>
          <w:tcPr>
            <w:tcW w:w="1005" w:type="dxa"/>
          </w:tcPr>
          <w:p w14:paraId="178DB305" w14:textId="77777777" w:rsidR="00B30903" w:rsidRPr="00B30903" w:rsidRDefault="00B30903" w:rsidP="00B30903">
            <w:pPr>
              <w:spacing w:after="0" w:line="240" w:lineRule="auto"/>
              <w:jc w:val="center"/>
              <w:rPr>
                <w:sz w:val="20"/>
                <w:szCs w:val="20"/>
              </w:rPr>
            </w:pPr>
            <w:r w:rsidRPr="00B30903">
              <w:rPr>
                <w:sz w:val="20"/>
                <w:szCs w:val="20"/>
              </w:rPr>
              <w:t>6%</w:t>
            </w:r>
          </w:p>
        </w:tc>
        <w:tc>
          <w:tcPr>
            <w:tcW w:w="810" w:type="dxa"/>
          </w:tcPr>
          <w:p w14:paraId="178DB306" w14:textId="77777777" w:rsidR="00B30903" w:rsidRPr="00B30903" w:rsidRDefault="00B30903" w:rsidP="00B30903">
            <w:pPr>
              <w:spacing w:after="0" w:line="240" w:lineRule="auto"/>
              <w:jc w:val="center"/>
              <w:rPr>
                <w:sz w:val="20"/>
                <w:szCs w:val="20"/>
              </w:rPr>
            </w:pPr>
            <w:r w:rsidRPr="00B30903">
              <w:rPr>
                <w:sz w:val="20"/>
                <w:szCs w:val="20"/>
              </w:rPr>
              <w:t>5%</w:t>
            </w:r>
          </w:p>
        </w:tc>
        <w:tc>
          <w:tcPr>
            <w:tcW w:w="810" w:type="dxa"/>
          </w:tcPr>
          <w:p w14:paraId="178DB307" w14:textId="77777777" w:rsidR="00B30903" w:rsidRPr="00B30903" w:rsidRDefault="00B30903" w:rsidP="00B30903">
            <w:pPr>
              <w:spacing w:after="0" w:line="240" w:lineRule="auto"/>
              <w:jc w:val="center"/>
              <w:rPr>
                <w:sz w:val="20"/>
                <w:szCs w:val="20"/>
              </w:rPr>
            </w:pPr>
            <w:r w:rsidRPr="00B30903">
              <w:rPr>
                <w:sz w:val="20"/>
                <w:szCs w:val="20"/>
              </w:rPr>
              <w:t>4%</w:t>
            </w:r>
          </w:p>
        </w:tc>
        <w:tc>
          <w:tcPr>
            <w:tcW w:w="918" w:type="dxa"/>
          </w:tcPr>
          <w:p w14:paraId="178DB308" w14:textId="77777777" w:rsidR="00B30903" w:rsidRPr="00B30903" w:rsidRDefault="00B30903" w:rsidP="00005B29">
            <w:pPr>
              <w:spacing w:after="0" w:line="240" w:lineRule="auto"/>
              <w:jc w:val="center"/>
              <w:rPr>
                <w:sz w:val="20"/>
                <w:szCs w:val="20"/>
              </w:rPr>
            </w:pPr>
            <w:r w:rsidRPr="00B30903">
              <w:rPr>
                <w:sz w:val="20"/>
                <w:szCs w:val="20"/>
              </w:rPr>
              <w:t>0</w:t>
            </w:r>
          </w:p>
        </w:tc>
      </w:tr>
      <w:tr w:rsidR="00B30903" w:rsidRPr="00B30903" w14:paraId="178DB311" w14:textId="77777777" w:rsidTr="00917E59">
        <w:trPr>
          <w:trHeight w:val="288"/>
        </w:trPr>
        <w:tc>
          <w:tcPr>
            <w:tcW w:w="4248" w:type="dxa"/>
          </w:tcPr>
          <w:p w14:paraId="178DB30A"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B30B" w14:textId="77777777" w:rsidR="00B30903" w:rsidRPr="00B30903" w:rsidRDefault="00B30903" w:rsidP="00B30903">
            <w:pPr>
              <w:spacing w:after="0" w:line="240" w:lineRule="auto"/>
              <w:jc w:val="center"/>
              <w:rPr>
                <w:sz w:val="20"/>
                <w:szCs w:val="20"/>
              </w:rPr>
            </w:pPr>
            <w:r w:rsidRPr="00B30903">
              <w:rPr>
                <w:sz w:val="20"/>
                <w:szCs w:val="20"/>
              </w:rPr>
              <w:t>167</w:t>
            </w:r>
          </w:p>
        </w:tc>
        <w:tc>
          <w:tcPr>
            <w:tcW w:w="885" w:type="dxa"/>
          </w:tcPr>
          <w:p w14:paraId="178DB30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30D" w14:textId="77777777" w:rsidR="00B30903" w:rsidRPr="00B30903" w:rsidRDefault="00B30903" w:rsidP="00B30903">
            <w:pPr>
              <w:spacing w:after="0" w:line="240" w:lineRule="auto"/>
              <w:jc w:val="center"/>
              <w:rPr>
                <w:sz w:val="20"/>
                <w:szCs w:val="20"/>
              </w:rPr>
            </w:pPr>
            <w:r w:rsidRPr="00B30903">
              <w:rPr>
                <w:sz w:val="20"/>
                <w:szCs w:val="20"/>
              </w:rPr>
              <w:t>6%</w:t>
            </w:r>
          </w:p>
        </w:tc>
        <w:tc>
          <w:tcPr>
            <w:tcW w:w="810" w:type="dxa"/>
          </w:tcPr>
          <w:p w14:paraId="178DB30E" w14:textId="77777777" w:rsidR="00B30903" w:rsidRPr="00B30903" w:rsidRDefault="00B30903" w:rsidP="00B30903">
            <w:pPr>
              <w:spacing w:after="0" w:line="240" w:lineRule="auto"/>
              <w:jc w:val="center"/>
              <w:rPr>
                <w:sz w:val="20"/>
                <w:szCs w:val="20"/>
              </w:rPr>
            </w:pPr>
            <w:r w:rsidRPr="00B30903">
              <w:rPr>
                <w:sz w:val="20"/>
                <w:szCs w:val="20"/>
              </w:rPr>
              <w:t>6%</w:t>
            </w:r>
          </w:p>
        </w:tc>
        <w:tc>
          <w:tcPr>
            <w:tcW w:w="810" w:type="dxa"/>
          </w:tcPr>
          <w:p w14:paraId="178DB30F" w14:textId="77777777" w:rsidR="00B30903" w:rsidRPr="00B30903" w:rsidRDefault="00B30903" w:rsidP="00B30903">
            <w:pPr>
              <w:spacing w:after="0" w:line="240" w:lineRule="auto"/>
              <w:jc w:val="center"/>
              <w:rPr>
                <w:sz w:val="20"/>
                <w:szCs w:val="20"/>
              </w:rPr>
            </w:pPr>
            <w:r w:rsidRPr="00B30903">
              <w:rPr>
                <w:sz w:val="20"/>
                <w:szCs w:val="20"/>
              </w:rPr>
              <w:t>4%</w:t>
            </w:r>
          </w:p>
        </w:tc>
        <w:tc>
          <w:tcPr>
            <w:tcW w:w="918" w:type="dxa"/>
          </w:tcPr>
          <w:p w14:paraId="178DB31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319" w14:textId="77777777" w:rsidTr="00917E59">
        <w:trPr>
          <w:trHeight w:val="288"/>
        </w:trPr>
        <w:tc>
          <w:tcPr>
            <w:tcW w:w="4248" w:type="dxa"/>
          </w:tcPr>
          <w:p w14:paraId="178DB312"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313" w14:textId="77777777" w:rsidR="00B30903" w:rsidRPr="00B30903" w:rsidRDefault="00B30903" w:rsidP="00B30903">
            <w:pPr>
              <w:spacing w:after="0" w:line="240" w:lineRule="auto"/>
              <w:jc w:val="center"/>
              <w:rPr>
                <w:sz w:val="20"/>
                <w:szCs w:val="20"/>
              </w:rPr>
            </w:pPr>
            <w:r w:rsidRPr="00B30903">
              <w:rPr>
                <w:sz w:val="20"/>
                <w:szCs w:val="20"/>
              </w:rPr>
              <w:t>50</w:t>
            </w:r>
          </w:p>
        </w:tc>
        <w:tc>
          <w:tcPr>
            <w:tcW w:w="885" w:type="dxa"/>
          </w:tcPr>
          <w:p w14:paraId="178DB314" w14:textId="77777777" w:rsidR="00B30903" w:rsidRPr="00B30903" w:rsidRDefault="00B30903" w:rsidP="00B30903">
            <w:pPr>
              <w:spacing w:after="0" w:line="240" w:lineRule="auto"/>
              <w:jc w:val="center"/>
              <w:rPr>
                <w:sz w:val="20"/>
                <w:szCs w:val="20"/>
              </w:rPr>
            </w:pPr>
            <w:r w:rsidRPr="00B30903">
              <w:rPr>
                <w:sz w:val="20"/>
                <w:szCs w:val="20"/>
              </w:rPr>
              <w:t>3%</w:t>
            </w:r>
          </w:p>
        </w:tc>
        <w:tc>
          <w:tcPr>
            <w:tcW w:w="1005" w:type="dxa"/>
          </w:tcPr>
          <w:p w14:paraId="178DB315"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16" w14:textId="77777777" w:rsidR="00B30903" w:rsidRPr="00B30903" w:rsidRDefault="00B30903" w:rsidP="00B30903">
            <w:pPr>
              <w:spacing w:after="0" w:line="240" w:lineRule="auto"/>
              <w:jc w:val="center"/>
              <w:rPr>
                <w:sz w:val="20"/>
                <w:szCs w:val="20"/>
              </w:rPr>
            </w:pPr>
            <w:r w:rsidRPr="00B30903">
              <w:rPr>
                <w:sz w:val="20"/>
                <w:szCs w:val="20"/>
              </w:rPr>
              <w:t>2%</w:t>
            </w:r>
          </w:p>
        </w:tc>
        <w:tc>
          <w:tcPr>
            <w:tcW w:w="810" w:type="dxa"/>
          </w:tcPr>
          <w:p w14:paraId="178DB317"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318" w14:textId="77777777" w:rsidR="00B30903" w:rsidRPr="00B30903" w:rsidRDefault="00B30903" w:rsidP="00005B29">
            <w:pPr>
              <w:spacing w:after="0" w:line="240" w:lineRule="auto"/>
              <w:jc w:val="center"/>
              <w:rPr>
                <w:sz w:val="20"/>
                <w:szCs w:val="20"/>
              </w:rPr>
            </w:pPr>
            <w:r w:rsidRPr="00B30903">
              <w:rPr>
                <w:sz w:val="20"/>
                <w:szCs w:val="20"/>
              </w:rPr>
              <w:t>-3</w:t>
            </w:r>
          </w:p>
        </w:tc>
      </w:tr>
      <w:tr w:rsidR="00B30903" w:rsidRPr="00B30903" w14:paraId="178DB321" w14:textId="77777777" w:rsidTr="00917E59">
        <w:trPr>
          <w:trHeight w:val="288"/>
        </w:trPr>
        <w:tc>
          <w:tcPr>
            <w:tcW w:w="4248" w:type="dxa"/>
          </w:tcPr>
          <w:p w14:paraId="178DB31A"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B31B" w14:textId="77777777" w:rsidR="00B30903" w:rsidRPr="00B30903" w:rsidRDefault="00B30903" w:rsidP="00B30903">
            <w:pPr>
              <w:spacing w:after="0" w:line="240" w:lineRule="auto"/>
              <w:jc w:val="center"/>
              <w:rPr>
                <w:sz w:val="20"/>
                <w:szCs w:val="20"/>
              </w:rPr>
            </w:pPr>
            <w:r w:rsidRPr="00B30903">
              <w:rPr>
                <w:sz w:val="20"/>
                <w:szCs w:val="20"/>
              </w:rPr>
              <w:t>25</w:t>
            </w:r>
          </w:p>
        </w:tc>
        <w:tc>
          <w:tcPr>
            <w:tcW w:w="885" w:type="dxa"/>
          </w:tcPr>
          <w:p w14:paraId="178DB31C" w14:textId="77777777" w:rsidR="00B30903" w:rsidRPr="00B30903" w:rsidRDefault="00B30903" w:rsidP="00B30903">
            <w:pPr>
              <w:spacing w:after="0" w:line="240" w:lineRule="auto"/>
              <w:jc w:val="center"/>
              <w:rPr>
                <w:sz w:val="20"/>
                <w:szCs w:val="20"/>
              </w:rPr>
            </w:pPr>
            <w:r w:rsidRPr="00B30903">
              <w:rPr>
                <w:sz w:val="20"/>
                <w:szCs w:val="20"/>
              </w:rPr>
              <w:t>3%</w:t>
            </w:r>
          </w:p>
        </w:tc>
        <w:tc>
          <w:tcPr>
            <w:tcW w:w="1005" w:type="dxa"/>
          </w:tcPr>
          <w:p w14:paraId="178DB31D" w14:textId="77777777" w:rsidR="00B30903" w:rsidRPr="00B30903" w:rsidRDefault="00B30903" w:rsidP="00B30903">
            <w:pPr>
              <w:spacing w:after="0" w:line="240" w:lineRule="auto"/>
              <w:jc w:val="center"/>
              <w:rPr>
                <w:sz w:val="20"/>
                <w:szCs w:val="20"/>
              </w:rPr>
            </w:pPr>
            <w:r w:rsidRPr="00B30903">
              <w:rPr>
                <w:sz w:val="20"/>
                <w:szCs w:val="20"/>
              </w:rPr>
              <w:t>3%</w:t>
            </w:r>
          </w:p>
        </w:tc>
        <w:tc>
          <w:tcPr>
            <w:tcW w:w="810" w:type="dxa"/>
          </w:tcPr>
          <w:p w14:paraId="178DB31E"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1F"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320" w14:textId="77777777" w:rsidR="00B30903" w:rsidRPr="00B30903" w:rsidRDefault="00B30903" w:rsidP="00005B29">
            <w:pPr>
              <w:spacing w:after="0" w:line="240" w:lineRule="auto"/>
              <w:jc w:val="center"/>
              <w:rPr>
                <w:sz w:val="20"/>
                <w:szCs w:val="20"/>
              </w:rPr>
            </w:pPr>
            <w:r w:rsidRPr="00B30903">
              <w:rPr>
                <w:sz w:val="20"/>
                <w:szCs w:val="20"/>
              </w:rPr>
              <w:t>-3</w:t>
            </w:r>
          </w:p>
        </w:tc>
      </w:tr>
      <w:tr w:rsidR="00B30903" w:rsidRPr="00B30903" w14:paraId="178DB329" w14:textId="77777777" w:rsidTr="00917E59">
        <w:trPr>
          <w:trHeight w:val="288"/>
        </w:trPr>
        <w:tc>
          <w:tcPr>
            <w:tcW w:w="4248" w:type="dxa"/>
            <w:shd w:val="clear" w:color="auto" w:fill="D9D9D9" w:themeFill="background1" w:themeFillShade="D9"/>
          </w:tcPr>
          <w:p w14:paraId="178DB322" w14:textId="77777777" w:rsidR="00980AC5" w:rsidRDefault="00B30903" w:rsidP="00980AC5">
            <w:pPr>
              <w:spacing w:after="0" w:line="240" w:lineRule="auto"/>
              <w:rPr>
                <w:sz w:val="20"/>
                <w:szCs w:val="20"/>
              </w:rPr>
            </w:pPr>
            <w:r w:rsidRPr="00B30903">
              <w:rPr>
                <w:sz w:val="20"/>
                <w:szCs w:val="20"/>
              </w:rPr>
              <w:t>Springfield Public Day MS</w:t>
            </w:r>
          </w:p>
        </w:tc>
        <w:tc>
          <w:tcPr>
            <w:tcW w:w="900" w:type="dxa"/>
            <w:shd w:val="clear" w:color="auto" w:fill="D9D9D9" w:themeFill="background1" w:themeFillShade="D9"/>
          </w:tcPr>
          <w:p w14:paraId="178DB323" w14:textId="77777777" w:rsidR="00B30903" w:rsidRPr="00B30903" w:rsidRDefault="00B30903" w:rsidP="00B30903">
            <w:pPr>
              <w:spacing w:after="0" w:line="240" w:lineRule="auto"/>
              <w:jc w:val="center"/>
              <w:rPr>
                <w:sz w:val="20"/>
                <w:szCs w:val="20"/>
              </w:rPr>
            </w:pPr>
            <w:r w:rsidRPr="00B30903">
              <w:rPr>
                <w:sz w:val="20"/>
                <w:szCs w:val="20"/>
              </w:rPr>
              <w:t>19</w:t>
            </w:r>
          </w:p>
        </w:tc>
        <w:tc>
          <w:tcPr>
            <w:tcW w:w="885" w:type="dxa"/>
            <w:shd w:val="clear" w:color="auto" w:fill="D9D9D9" w:themeFill="background1" w:themeFillShade="D9"/>
          </w:tcPr>
          <w:p w14:paraId="178DB324"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shd w:val="clear" w:color="auto" w:fill="D9D9D9" w:themeFill="background1" w:themeFillShade="D9"/>
          </w:tcPr>
          <w:p w14:paraId="178DB325"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shd w:val="clear" w:color="auto" w:fill="D9D9D9" w:themeFill="background1" w:themeFillShade="D9"/>
          </w:tcPr>
          <w:p w14:paraId="178DB326"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shd w:val="clear" w:color="auto" w:fill="D9D9D9" w:themeFill="background1" w:themeFillShade="D9"/>
          </w:tcPr>
          <w:p w14:paraId="178DB327" w14:textId="77777777" w:rsidR="00B30903" w:rsidRPr="00B30903" w:rsidRDefault="00B30903" w:rsidP="00B30903">
            <w:pPr>
              <w:spacing w:after="0" w:line="240" w:lineRule="auto"/>
              <w:jc w:val="center"/>
              <w:rPr>
                <w:sz w:val="20"/>
                <w:szCs w:val="20"/>
              </w:rPr>
            </w:pPr>
            <w:r w:rsidRPr="00B30903">
              <w:rPr>
                <w:sz w:val="20"/>
                <w:szCs w:val="20"/>
              </w:rPr>
              <w:t>5%</w:t>
            </w:r>
          </w:p>
        </w:tc>
        <w:tc>
          <w:tcPr>
            <w:tcW w:w="918" w:type="dxa"/>
            <w:shd w:val="clear" w:color="auto" w:fill="D9D9D9" w:themeFill="background1" w:themeFillShade="D9"/>
          </w:tcPr>
          <w:p w14:paraId="178DB328" w14:textId="77777777" w:rsidR="00B30903" w:rsidRPr="00B30903" w:rsidRDefault="00B30903" w:rsidP="00005B29">
            <w:pPr>
              <w:spacing w:after="0" w:line="240" w:lineRule="auto"/>
              <w:jc w:val="center"/>
              <w:rPr>
                <w:sz w:val="20"/>
                <w:szCs w:val="20"/>
              </w:rPr>
            </w:pPr>
            <w:r w:rsidRPr="00B30903">
              <w:rPr>
                <w:sz w:val="20"/>
                <w:szCs w:val="20"/>
              </w:rPr>
              <w:t>5</w:t>
            </w:r>
          </w:p>
        </w:tc>
      </w:tr>
      <w:tr w:rsidR="00B30903" w:rsidRPr="00B30903" w14:paraId="178DB331" w14:textId="77777777" w:rsidTr="00917E59">
        <w:trPr>
          <w:trHeight w:val="288"/>
        </w:trPr>
        <w:tc>
          <w:tcPr>
            <w:tcW w:w="4248" w:type="dxa"/>
          </w:tcPr>
          <w:p w14:paraId="178DB32A"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32B" w14:textId="77777777" w:rsidR="00B30903" w:rsidRPr="00B30903" w:rsidRDefault="00B30903" w:rsidP="00B30903">
            <w:pPr>
              <w:spacing w:after="0" w:line="240" w:lineRule="auto"/>
              <w:jc w:val="center"/>
              <w:rPr>
                <w:sz w:val="20"/>
                <w:szCs w:val="20"/>
              </w:rPr>
            </w:pPr>
            <w:r w:rsidRPr="00B30903">
              <w:rPr>
                <w:sz w:val="20"/>
                <w:szCs w:val="20"/>
              </w:rPr>
              <w:t>19</w:t>
            </w:r>
          </w:p>
        </w:tc>
        <w:tc>
          <w:tcPr>
            <w:tcW w:w="885" w:type="dxa"/>
          </w:tcPr>
          <w:p w14:paraId="178DB32C"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tcPr>
          <w:p w14:paraId="178DB32D"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2E"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2F" w14:textId="77777777" w:rsidR="00B30903" w:rsidRPr="00B30903" w:rsidRDefault="00B30903" w:rsidP="00B30903">
            <w:pPr>
              <w:spacing w:after="0" w:line="240" w:lineRule="auto"/>
              <w:jc w:val="center"/>
              <w:rPr>
                <w:sz w:val="20"/>
                <w:szCs w:val="20"/>
              </w:rPr>
            </w:pPr>
            <w:r w:rsidRPr="00B30903">
              <w:rPr>
                <w:sz w:val="20"/>
                <w:szCs w:val="20"/>
              </w:rPr>
              <w:t>5%</w:t>
            </w:r>
          </w:p>
        </w:tc>
        <w:tc>
          <w:tcPr>
            <w:tcW w:w="918" w:type="dxa"/>
          </w:tcPr>
          <w:p w14:paraId="178DB330" w14:textId="77777777" w:rsidR="00B30903" w:rsidRPr="00B30903" w:rsidRDefault="00B30903" w:rsidP="00005B29">
            <w:pPr>
              <w:spacing w:after="0" w:line="240" w:lineRule="auto"/>
              <w:jc w:val="center"/>
              <w:rPr>
                <w:sz w:val="20"/>
                <w:szCs w:val="20"/>
              </w:rPr>
            </w:pPr>
            <w:r w:rsidRPr="00B30903">
              <w:rPr>
                <w:sz w:val="20"/>
                <w:szCs w:val="20"/>
              </w:rPr>
              <w:t>5</w:t>
            </w:r>
          </w:p>
        </w:tc>
      </w:tr>
      <w:tr w:rsidR="00B30903" w:rsidRPr="00B30903" w14:paraId="178DB339" w14:textId="77777777" w:rsidTr="00917E59">
        <w:trPr>
          <w:trHeight w:val="288"/>
        </w:trPr>
        <w:tc>
          <w:tcPr>
            <w:tcW w:w="4248" w:type="dxa"/>
          </w:tcPr>
          <w:p w14:paraId="178DB332" w14:textId="77777777" w:rsidR="00981E73" w:rsidRDefault="00B30903" w:rsidP="00072DC9">
            <w:pPr>
              <w:spacing w:after="0" w:line="240" w:lineRule="auto"/>
              <w:rPr>
                <w:sz w:val="20"/>
                <w:szCs w:val="20"/>
              </w:rPr>
            </w:pPr>
            <w:r w:rsidRPr="00B30903">
              <w:rPr>
                <w:sz w:val="20"/>
                <w:szCs w:val="20"/>
              </w:rPr>
              <w:lastRenderedPageBreak/>
              <w:t>Econ. Dis.</w:t>
            </w:r>
          </w:p>
        </w:tc>
        <w:tc>
          <w:tcPr>
            <w:tcW w:w="900" w:type="dxa"/>
          </w:tcPr>
          <w:p w14:paraId="178DB333" w14:textId="77777777" w:rsidR="00B30903" w:rsidRPr="00B30903" w:rsidRDefault="00B30903" w:rsidP="00B30903">
            <w:pPr>
              <w:spacing w:after="0" w:line="240" w:lineRule="auto"/>
              <w:jc w:val="center"/>
              <w:rPr>
                <w:sz w:val="20"/>
                <w:szCs w:val="20"/>
              </w:rPr>
            </w:pPr>
            <w:r w:rsidRPr="00B30903">
              <w:rPr>
                <w:sz w:val="20"/>
                <w:szCs w:val="20"/>
              </w:rPr>
              <w:t>17</w:t>
            </w:r>
          </w:p>
        </w:tc>
        <w:tc>
          <w:tcPr>
            <w:tcW w:w="885" w:type="dxa"/>
          </w:tcPr>
          <w:p w14:paraId="178DB33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335"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36"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37" w14:textId="77777777" w:rsidR="00B30903" w:rsidRPr="00B30903" w:rsidRDefault="00B30903" w:rsidP="00B30903">
            <w:pPr>
              <w:spacing w:after="0" w:line="240" w:lineRule="auto"/>
              <w:jc w:val="center"/>
              <w:rPr>
                <w:sz w:val="20"/>
                <w:szCs w:val="20"/>
              </w:rPr>
            </w:pPr>
            <w:r w:rsidRPr="00B30903">
              <w:rPr>
                <w:sz w:val="20"/>
                <w:szCs w:val="20"/>
              </w:rPr>
              <w:t>6%</w:t>
            </w:r>
          </w:p>
        </w:tc>
        <w:tc>
          <w:tcPr>
            <w:tcW w:w="918" w:type="dxa"/>
          </w:tcPr>
          <w:p w14:paraId="178DB33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341" w14:textId="77777777" w:rsidTr="00917E59">
        <w:trPr>
          <w:trHeight w:val="288"/>
        </w:trPr>
        <w:tc>
          <w:tcPr>
            <w:tcW w:w="4248" w:type="dxa"/>
          </w:tcPr>
          <w:p w14:paraId="178DB33A"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33B" w14:textId="77777777" w:rsidR="00B30903" w:rsidRPr="00B30903" w:rsidRDefault="00B30903" w:rsidP="00B30903">
            <w:pPr>
              <w:spacing w:after="0" w:line="240" w:lineRule="auto"/>
              <w:jc w:val="center"/>
              <w:rPr>
                <w:sz w:val="20"/>
                <w:szCs w:val="20"/>
              </w:rPr>
            </w:pPr>
            <w:r w:rsidRPr="00B30903">
              <w:rPr>
                <w:sz w:val="20"/>
                <w:szCs w:val="20"/>
              </w:rPr>
              <w:t>19</w:t>
            </w:r>
          </w:p>
        </w:tc>
        <w:tc>
          <w:tcPr>
            <w:tcW w:w="885" w:type="dxa"/>
          </w:tcPr>
          <w:p w14:paraId="178DB33C"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tcPr>
          <w:p w14:paraId="178DB33D"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3E"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3F" w14:textId="77777777" w:rsidR="00B30903" w:rsidRPr="00B30903" w:rsidRDefault="00B30903" w:rsidP="00B30903">
            <w:pPr>
              <w:spacing w:after="0" w:line="240" w:lineRule="auto"/>
              <w:jc w:val="center"/>
              <w:rPr>
                <w:sz w:val="20"/>
                <w:szCs w:val="20"/>
              </w:rPr>
            </w:pPr>
            <w:r w:rsidRPr="00B30903">
              <w:rPr>
                <w:sz w:val="20"/>
                <w:szCs w:val="20"/>
              </w:rPr>
              <w:t>5%</w:t>
            </w:r>
          </w:p>
        </w:tc>
        <w:tc>
          <w:tcPr>
            <w:tcW w:w="918" w:type="dxa"/>
          </w:tcPr>
          <w:p w14:paraId="178DB340" w14:textId="77777777" w:rsidR="00B30903" w:rsidRPr="00B30903" w:rsidRDefault="00B30903" w:rsidP="00005B29">
            <w:pPr>
              <w:spacing w:after="0" w:line="240" w:lineRule="auto"/>
              <w:jc w:val="center"/>
              <w:rPr>
                <w:sz w:val="20"/>
                <w:szCs w:val="20"/>
              </w:rPr>
            </w:pPr>
            <w:r w:rsidRPr="00B30903">
              <w:rPr>
                <w:sz w:val="20"/>
                <w:szCs w:val="20"/>
              </w:rPr>
              <w:t>5</w:t>
            </w:r>
          </w:p>
        </w:tc>
      </w:tr>
      <w:tr w:rsidR="00B30903" w:rsidRPr="00B30903" w14:paraId="178DB349" w14:textId="77777777" w:rsidTr="00917E59">
        <w:trPr>
          <w:trHeight w:val="288"/>
        </w:trPr>
        <w:tc>
          <w:tcPr>
            <w:tcW w:w="4248" w:type="dxa"/>
          </w:tcPr>
          <w:p w14:paraId="178DB342"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B343" w14:textId="77777777" w:rsidR="00B30903" w:rsidRPr="00B30903" w:rsidRDefault="00B30903" w:rsidP="00B30903">
            <w:pPr>
              <w:spacing w:after="0" w:line="240" w:lineRule="auto"/>
              <w:jc w:val="center"/>
              <w:rPr>
                <w:sz w:val="20"/>
                <w:szCs w:val="20"/>
              </w:rPr>
            </w:pPr>
            <w:r w:rsidRPr="00B30903">
              <w:rPr>
                <w:sz w:val="20"/>
                <w:szCs w:val="20"/>
              </w:rPr>
              <w:t>3</w:t>
            </w:r>
          </w:p>
        </w:tc>
        <w:tc>
          <w:tcPr>
            <w:tcW w:w="885" w:type="dxa"/>
          </w:tcPr>
          <w:p w14:paraId="178DB34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34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346"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34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34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351" w14:textId="77777777" w:rsidTr="00917E59">
        <w:trPr>
          <w:trHeight w:val="288"/>
        </w:trPr>
        <w:tc>
          <w:tcPr>
            <w:tcW w:w="4248" w:type="dxa"/>
            <w:shd w:val="clear" w:color="auto" w:fill="D9D9D9" w:themeFill="background1" w:themeFillShade="D9"/>
          </w:tcPr>
          <w:p w14:paraId="178DB34A" w14:textId="77777777" w:rsidR="00980AC5" w:rsidRDefault="00B30903" w:rsidP="00980AC5">
            <w:pPr>
              <w:spacing w:after="0" w:line="240" w:lineRule="auto"/>
              <w:rPr>
                <w:sz w:val="20"/>
                <w:szCs w:val="20"/>
              </w:rPr>
            </w:pPr>
            <w:r w:rsidRPr="00B30903">
              <w:rPr>
                <w:sz w:val="20"/>
                <w:szCs w:val="20"/>
              </w:rPr>
              <w:t>STEM Middle Academy</w:t>
            </w:r>
          </w:p>
        </w:tc>
        <w:tc>
          <w:tcPr>
            <w:tcW w:w="900" w:type="dxa"/>
            <w:shd w:val="clear" w:color="auto" w:fill="D9D9D9" w:themeFill="background1" w:themeFillShade="D9"/>
          </w:tcPr>
          <w:p w14:paraId="178DB34B" w14:textId="77777777" w:rsidR="00B30903" w:rsidRPr="00B30903" w:rsidRDefault="00B30903" w:rsidP="00B30903">
            <w:pPr>
              <w:spacing w:after="0" w:line="240" w:lineRule="auto"/>
              <w:jc w:val="center"/>
              <w:rPr>
                <w:sz w:val="20"/>
                <w:szCs w:val="20"/>
              </w:rPr>
            </w:pPr>
            <w:r w:rsidRPr="00B30903">
              <w:rPr>
                <w:sz w:val="20"/>
                <w:szCs w:val="20"/>
              </w:rPr>
              <w:t>88</w:t>
            </w:r>
          </w:p>
        </w:tc>
        <w:tc>
          <w:tcPr>
            <w:tcW w:w="885" w:type="dxa"/>
            <w:shd w:val="clear" w:color="auto" w:fill="D9D9D9" w:themeFill="background1" w:themeFillShade="D9"/>
          </w:tcPr>
          <w:p w14:paraId="178DB34C" w14:textId="77777777" w:rsidR="00B30903" w:rsidRPr="00B30903" w:rsidRDefault="00B30903" w:rsidP="00B30903">
            <w:pPr>
              <w:spacing w:after="0" w:line="240" w:lineRule="auto"/>
              <w:jc w:val="center"/>
              <w:rPr>
                <w:sz w:val="20"/>
                <w:szCs w:val="20"/>
              </w:rPr>
            </w:pPr>
            <w:r w:rsidRPr="00B30903">
              <w:rPr>
                <w:sz w:val="20"/>
                <w:szCs w:val="20"/>
              </w:rPr>
              <w:t>25%</w:t>
            </w:r>
          </w:p>
        </w:tc>
        <w:tc>
          <w:tcPr>
            <w:tcW w:w="1005" w:type="dxa"/>
            <w:shd w:val="clear" w:color="auto" w:fill="D9D9D9" w:themeFill="background1" w:themeFillShade="D9"/>
          </w:tcPr>
          <w:p w14:paraId="178DB34D" w14:textId="77777777" w:rsidR="00B30903" w:rsidRPr="00B30903" w:rsidRDefault="00B30903" w:rsidP="00B30903">
            <w:pPr>
              <w:spacing w:after="0" w:line="240" w:lineRule="auto"/>
              <w:jc w:val="center"/>
              <w:rPr>
                <w:sz w:val="20"/>
                <w:szCs w:val="20"/>
              </w:rPr>
            </w:pPr>
            <w:r w:rsidRPr="00B30903">
              <w:rPr>
                <w:sz w:val="20"/>
                <w:szCs w:val="20"/>
              </w:rPr>
              <w:t>27%</w:t>
            </w:r>
          </w:p>
        </w:tc>
        <w:tc>
          <w:tcPr>
            <w:tcW w:w="810" w:type="dxa"/>
            <w:shd w:val="clear" w:color="auto" w:fill="D9D9D9" w:themeFill="background1" w:themeFillShade="D9"/>
          </w:tcPr>
          <w:p w14:paraId="178DB34E" w14:textId="77777777" w:rsidR="00B30903" w:rsidRPr="00B30903" w:rsidRDefault="00B30903" w:rsidP="00B30903">
            <w:pPr>
              <w:spacing w:after="0" w:line="240" w:lineRule="auto"/>
              <w:jc w:val="center"/>
              <w:rPr>
                <w:sz w:val="20"/>
                <w:szCs w:val="20"/>
              </w:rPr>
            </w:pPr>
            <w:r w:rsidRPr="00B30903">
              <w:rPr>
                <w:sz w:val="20"/>
                <w:szCs w:val="20"/>
              </w:rPr>
              <w:t>28%</w:t>
            </w:r>
          </w:p>
        </w:tc>
        <w:tc>
          <w:tcPr>
            <w:tcW w:w="810" w:type="dxa"/>
            <w:shd w:val="clear" w:color="auto" w:fill="D9D9D9" w:themeFill="background1" w:themeFillShade="D9"/>
          </w:tcPr>
          <w:p w14:paraId="178DB34F" w14:textId="77777777" w:rsidR="00B30903" w:rsidRPr="00B30903" w:rsidRDefault="00B30903" w:rsidP="00B30903">
            <w:pPr>
              <w:spacing w:after="0" w:line="240" w:lineRule="auto"/>
              <w:jc w:val="center"/>
              <w:rPr>
                <w:sz w:val="20"/>
                <w:szCs w:val="20"/>
              </w:rPr>
            </w:pPr>
            <w:r w:rsidRPr="00B30903">
              <w:rPr>
                <w:sz w:val="20"/>
                <w:szCs w:val="20"/>
              </w:rPr>
              <w:t>31%</w:t>
            </w:r>
          </w:p>
        </w:tc>
        <w:tc>
          <w:tcPr>
            <w:tcW w:w="918" w:type="dxa"/>
            <w:shd w:val="clear" w:color="auto" w:fill="D9D9D9" w:themeFill="background1" w:themeFillShade="D9"/>
          </w:tcPr>
          <w:p w14:paraId="178DB350" w14:textId="77777777" w:rsidR="00B30903" w:rsidRPr="00B30903" w:rsidRDefault="00B30903" w:rsidP="00005B29">
            <w:pPr>
              <w:spacing w:after="0" w:line="240" w:lineRule="auto"/>
              <w:jc w:val="center"/>
              <w:rPr>
                <w:sz w:val="20"/>
                <w:szCs w:val="20"/>
              </w:rPr>
            </w:pPr>
            <w:r w:rsidRPr="00B30903">
              <w:rPr>
                <w:sz w:val="20"/>
                <w:szCs w:val="20"/>
              </w:rPr>
              <w:t>6</w:t>
            </w:r>
          </w:p>
        </w:tc>
      </w:tr>
      <w:tr w:rsidR="00B30903" w:rsidRPr="00B30903" w14:paraId="178DB359" w14:textId="77777777" w:rsidTr="00917E59">
        <w:trPr>
          <w:trHeight w:val="288"/>
        </w:trPr>
        <w:tc>
          <w:tcPr>
            <w:tcW w:w="4248" w:type="dxa"/>
          </w:tcPr>
          <w:p w14:paraId="178DB352"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353" w14:textId="77777777" w:rsidR="00B30903" w:rsidRPr="00B30903" w:rsidRDefault="00B30903" w:rsidP="00B30903">
            <w:pPr>
              <w:spacing w:after="0" w:line="240" w:lineRule="auto"/>
              <w:jc w:val="center"/>
              <w:rPr>
                <w:sz w:val="20"/>
                <w:szCs w:val="20"/>
              </w:rPr>
            </w:pPr>
            <w:r w:rsidRPr="00B30903">
              <w:rPr>
                <w:sz w:val="20"/>
                <w:szCs w:val="20"/>
              </w:rPr>
              <w:t>70</w:t>
            </w:r>
          </w:p>
        </w:tc>
        <w:tc>
          <w:tcPr>
            <w:tcW w:w="885" w:type="dxa"/>
          </w:tcPr>
          <w:p w14:paraId="178DB354" w14:textId="77777777" w:rsidR="00B30903" w:rsidRPr="00B30903" w:rsidRDefault="00B30903" w:rsidP="00B30903">
            <w:pPr>
              <w:spacing w:after="0" w:line="240" w:lineRule="auto"/>
              <w:jc w:val="center"/>
              <w:rPr>
                <w:sz w:val="20"/>
                <w:szCs w:val="20"/>
              </w:rPr>
            </w:pPr>
            <w:r w:rsidRPr="00B30903">
              <w:rPr>
                <w:sz w:val="20"/>
                <w:szCs w:val="20"/>
              </w:rPr>
              <w:t>22%</w:t>
            </w:r>
          </w:p>
        </w:tc>
        <w:tc>
          <w:tcPr>
            <w:tcW w:w="1005" w:type="dxa"/>
          </w:tcPr>
          <w:p w14:paraId="178DB355" w14:textId="77777777" w:rsidR="00B30903" w:rsidRPr="00B30903" w:rsidRDefault="00B30903" w:rsidP="00B30903">
            <w:pPr>
              <w:spacing w:after="0" w:line="240" w:lineRule="auto"/>
              <w:jc w:val="center"/>
              <w:rPr>
                <w:sz w:val="20"/>
                <w:szCs w:val="20"/>
              </w:rPr>
            </w:pPr>
            <w:r w:rsidRPr="00B30903">
              <w:rPr>
                <w:sz w:val="20"/>
                <w:szCs w:val="20"/>
              </w:rPr>
              <w:t>18%</w:t>
            </w:r>
          </w:p>
        </w:tc>
        <w:tc>
          <w:tcPr>
            <w:tcW w:w="810" w:type="dxa"/>
          </w:tcPr>
          <w:p w14:paraId="178DB356" w14:textId="77777777" w:rsidR="00B30903" w:rsidRPr="00B30903" w:rsidRDefault="00B30903" w:rsidP="00B30903">
            <w:pPr>
              <w:spacing w:after="0" w:line="240" w:lineRule="auto"/>
              <w:jc w:val="center"/>
              <w:rPr>
                <w:sz w:val="20"/>
                <w:szCs w:val="20"/>
              </w:rPr>
            </w:pPr>
            <w:r w:rsidRPr="00B30903">
              <w:rPr>
                <w:sz w:val="20"/>
                <w:szCs w:val="20"/>
              </w:rPr>
              <w:t>23%</w:t>
            </w:r>
          </w:p>
        </w:tc>
        <w:tc>
          <w:tcPr>
            <w:tcW w:w="810" w:type="dxa"/>
          </w:tcPr>
          <w:p w14:paraId="178DB357" w14:textId="77777777" w:rsidR="00B30903" w:rsidRPr="00B30903" w:rsidRDefault="00B30903" w:rsidP="00B30903">
            <w:pPr>
              <w:spacing w:after="0" w:line="240" w:lineRule="auto"/>
              <w:jc w:val="center"/>
              <w:rPr>
                <w:sz w:val="20"/>
                <w:szCs w:val="20"/>
              </w:rPr>
            </w:pPr>
            <w:r w:rsidRPr="00B30903">
              <w:rPr>
                <w:sz w:val="20"/>
                <w:szCs w:val="20"/>
              </w:rPr>
              <w:t>27%</w:t>
            </w:r>
          </w:p>
        </w:tc>
        <w:tc>
          <w:tcPr>
            <w:tcW w:w="918" w:type="dxa"/>
          </w:tcPr>
          <w:p w14:paraId="178DB358" w14:textId="77777777" w:rsidR="00B30903" w:rsidRPr="00B30903" w:rsidRDefault="00B30903" w:rsidP="00005B29">
            <w:pPr>
              <w:spacing w:after="0" w:line="240" w:lineRule="auto"/>
              <w:jc w:val="center"/>
              <w:rPr>
                <w:sz w:val="20"/>
                <w:szCs w:val="20"/>
              </w:rPr>
            </w:pPr>
            <w:r w:rsidRPr="00B30903">
              <w:rPr>
                <w:sz w:val="20"/>
                <w:szCs w:val="20"/>
              </w:rPr>
              <w:t>5</w:t>
            </w:r>
          </w:p>
        </w:tc>
      </w:tr>
      <w:tr w:rsidR="00B30903" w:rsidRPr="00B30903" w14:paraId="178DB361" w14:textId="77777777" w:rsidTr="00917E59">
        <w:trPr>
          <w:trHeight w:val="288"/>
        </w:trPr>
        <w:tc>
          <w:tcPr>
            <w:tcW w:w="4248" w:type="dxa"/>
          </w:tcPr>
          <w:p w14:paraId="178DB35A"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B35B" w14:textId="77777777" w:rsidR="00B30903" w:rsidRPr="00B30903" w:rsidRDefault="00B30903" w:rsidP="00B30903">
            <w:pPr>
              <w:spacing w:after="0" w:line="240" w:lineRule="auto"/>
              <w:jc w:val="center"/>
              <w:rPr>
                <w:sz w:val="20"/>
                <w:szCs w:val="20"/>
              </w:rPr>
            </w:pPr>
            <w:r w:rsidRPr="00B30903">
              <w:rPr>
                <w:sz w:val="20"/>
                <w:szCs w:val="20"/>
              </w:rPr>
              <w:t>65</w:t>
            </w:r>
          </w:p>
        </w:tc>
        <w:tc>
          <w:tcPr>
            <w:tcW w:w="885" w:type="dxa"/>
          </w:tcPr>
          <w:p w14:paraId="178DB35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35D" w14:textId="77777777" w:rsidR="00B30903" w:rsidRPr="00B30903" w:rsidRDefault="00B30903" w:rsidP="00B30903">
            <w:pPr>
              <w:spacing w:after="0" w:line="240" w:lineRule="auto"/>
              <w:jc w:val="center"/>
              <w:rPr>
                <w:sz w:val="20"/>
                <w:szCs w:val="20"/>
              </w:rPr>
            </w:pPr>
            <w:r w:rsidRPr="00B30903">
              <w:rPr>
                <w:sz w:val="20"/>
                <w:szCs w:val="20"/>
              </w:rPr>
              <w:t>19%</w:t>
            </w:r>
          </w:p>
        </w:tc>
        <w:tc>
          <w:tcPr>
            <w:tcW w:w="810" w:type="dxa"/>
          </w:tcPr>
          <w:p w14:paraId="178DB35E" w14:textId="77777777" w:rsidR="00B30903" w:rsidRPr="00B30903" w:rsidRDefault="00B30903" w:rsidP="00B30903">
            <w:pPr>
              <w:spacing w:after="0" w:line="240" w:lineRule="auto"/>
              <w:jc w:val="center"/>
              <w:rPr>
                <w:sz w:val="20"/>
                <w:szCs w:val="20"/>
              </w:rPr>
            </w:pPr>
            <w:r w:rsidRPr="00B30903">
              <w:rPr>
                <w:sz w:val="20"/>
                <w:szCs w:val="20"/>
              </w:rPr>
              <w:t>25%</w:t>
            </w:r>
          </w:p>
        </w:tc>
        <w:tc>
          <w:tcPr>
            <w:tcW w:w="810" w:type="dxa"/>
          </w:tcPr>
          <w:p w14:paraId="178DB35F" w14:textId="77777777" w:rsidR="00B30903" w:rsidRPr="00B30903" w:rsidRDefault="00B30903" w:rsidP="00B30903">
            <w:pPr>
              <w:spacing w:after="0" w:line="240" w:lineRule="auto"/>
              <w:jc w:val="center"/>
              <w:rPr>
                <w:sz w:val="20"/>
                <w:szCs w:val="20"/>
              </w:rPr>
            </w:pPr>
            <w:r w:rsidRPr="00B30903">
              <w:rPr>
                <w:sz w:val="20"/>
                <w:szCs w:val="20"/>
              </w:rPr>
              <w:t>28%</w:t>
            </w:r>
          </w:p>
        </w:tc>
        <w:tc>
          <w:tcPr>
            <w:tcW w:w="918" w:type="dxa"/>
          </w:tcPr>
          <w:p w14:paraId="178DB36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369" w14:textId="77777777" w:rsidTr="00917E59">
        <w:trPr>
          <w:trHeight w:val="288"/>
        </w:trPr>
        <w:tc>
          <w:tcPr>
            <w:tcW w:w="4248" w:type="dxa"/>
          </w:tcPr>
          <w:p w14:paraId="178DB362"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363" w14:textId="77777777" w:rsidR="00B30903" w:rsidRPr="00B30903" w:rsidRDefault="00B30903" w:rsidP="00B30903">
            <w:pPr>
              <w:spacing w:after="0" w:line="240" w:lineRule="auto"/>
              <w:jc w:val="center"/>
              <w:rPr>
                <w:sz w:val="20"/>
                <w:szCs w:val="20"/>
              </w:rPr>
            </w:pPr>
            <w:r w:rsidRPr="00B30903">
              <w:rPr>
                <w:sz w:val="20"/>
                <w:szCs w:val="20"/>
              </w:rPr>
              <w:t>6</w:t>
            </w:r>
          </w:p>
        </w:tc>
        <w:tc>
          <w:tcPr>
            <w:tcW w:w="885" w:type="dxa"/>
          </w:tcPr>
          <w:p w14:paraId="178DB364"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tcPr>
          <w:p w14:paraId="178DB36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366" w14:textId="77777777" w:rsidR="00B30903" w:rsidRPr="00B30903" w:rsidRDefault="00B30903" w:rsidP="00B30903">
            <w:pPr>
              <w:spacing w:after="0" w:line="240" w:lineRule="auto"/>
              <w:jc w:val="center"/>
              <w:rPr>
                <w:sz w:val="20"/>
                <w:szCs w:val="20"/>
              </w:rPr>
            </w:pPr>
            <w:r w:rsidRPr="00B30903">
              <w:rPr>
                <w:sz w:val="20"/>
                <w:szCs w:val="20"/>
              </w:rPr>
              <w:t>10%</w:t>
            </w:r>
          </w:p>
        </w:tc>
        <w:tc>
          <w:tcPr>
            <w:tcW w:w="810" w:type="dxa"/>
          </w:tcPr>
          <w:p w14:paraId="178DB36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36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371" w14:textId="77777777" w:rsidTr="00917E59">
        <w:trPr>
          <w:trHeight w:val="288"/>
        </w:trPr>
        <w:tc>
          <w:tcPr>
            <w:tcW w:w="4248" w:type="dxa"/>
          </w:tcPr>
          <w:p w14:paraId="178DB36A"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B36B" w14:textId="77777777" w:rsidR="00B30903" w:rsidRPr="00B30903" w:rsidRDefault="00B30903" w:rsidP="00B30903">
            <w:pPr>
              <w:spacing w:after="0" w:line="240" w:lineRule="auto"/>
              <w:jc w:val="center"/>
              <w:rPr>
                <w:sz w:val="20"/>
                <w:szCs w:val="20"/>
              </w:rPr>
            </w:pPr>
            <w:r w:rsidRPr="00B30903">
              <w:rPr>
                <w:sz w:val="20"/>
                <w:szCs w:val="20"/>
              </w:rPr>
              <w:t>10</w:t>
            </w:r>
          </w:p>
        </w:tc>
        <w:tc>
          <w:tcPr>
            <w:tcW w:w="885" w:type="dxa"/>
          </w:tcPr>
          <w:p w14:paraId="178DB36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36D" w14:textId="77777777" w:rsidR="00B30903" w:rsidRPr="00B30903" w:rsidRDefault="00B30903" w:rsidP="00B30903">
            <w:pPr>
              <w:spacing w:after="0" w:line="240" w:lineRule="auto"/>
              <w:jc w:val="center"/>
              <w:rPr>
                <w:sz w:val="20"/>
                <w:szCs w:val="20"/>
              </w:rPr>
            </w:pPr>
            <w:r w:rsidRPr="00B30903">
              <w:rPr>
                <w:sz w:val="20"/>
                <w:szCs w:val="20"/>
              </w:rPr>
              <w:t>8%</w:t>
            </w:r>
          </w:p>
        </w:tc>
        <w:tc>
          <w:tcPr>
            <w:tcW w:w="810" w:type="dxa"/>
          </w:tcPr>
          <w:p w14:paraId="178DB36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36F" w14:textId="77777777" w:rsidR="00B30903" w:rsidRPr="00B30903" w:rsidRDefault="00B30903" w:rsidP="00B30903">
            <w:pPr>
              <w:spacing w:after="0" w:line="240" w:lineRule="auto"/>
              <w:jc w:val="center"/>
              <w:rPr>
                <w:sz w:val="20"/>
                <w:szCs w:val="20"/>
              </w:rPr>
            </w:pPr>
            <w:r w:rsidRPr="00B30903">
              <w:rPr>
                <w:sz w:val="20"/>
                <w:szCs w:val="20"/>
              </w:rPr>
              <w:t>20%</w:t>
            </w:r>
          </w:p>
        </w:tc>
        <w:tc>
          <w:tcPr>
            <w:tcW w:w="918" w:type="dxa"/>
          </w:tcPr>
          <w:p w14:paraId="178DB37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379" w14:textId="77777777" w:rsidTr="00917E59">
        <w:trPr>
          <w:trHeight w:val="288"/>
        </w:trPr>
        <w:tc>
          <w:tcPr>
            <w:tcW w:w="4248" w:type="dxa"/>
            <w:shd w:val="clear" w:color="auto" w:fill="D9D9D9" w:themeFill="background1" w:themeFillShade="D9"/>
          </w:tcPr>
          <w:p w14:paraId="178DB372" w14:textId="77777777" w:rsidR="00980AC5" w:rsidRDefault="00B30903" w:rsidP="00980AC5">
            <w:pPr>
              <w:spacing w:after="0" w:line="240" w:lineRule="auto"/>
              <w:rPr>
                <w:sz w:val="20"/>
                <w:szCs w:val="20"/>
              </w:rPr>
            </w:pPr>
            <w:r w:rsidRPr="00B30903">
              <w:rPr>
                <w:sz w:val="20"/>
                <w:szCs w:val="20"/>
              </w:rPr>
              <w:t>South End MS</w:t>
            </w:r>
          </w:p>
        </w:tc>
        <w:tc>
          <w:tcPr>
            <w:tcW w:w="900" w:type="dxa"/>
            <w:shd w:val="clear" w:color="auto" w:fill="D9D9D9" w:themeFill="background1" w:themeFillShade="D9"/>
          </w:tcPr>
          <w:p w14:paraId="178DB373" w14:textId="77777777" w:rsidR="00B30903" w:rsidRPr="00B30903" w:rsidRDefault="00B30903" w:rsidP="00B30903">
            <w:pPr>
              <w:spacing w:after="0" w:line="240" w:lineRule="auto"/>
              <w:jc w:val="center"/>
              <w:rPr>
                <w:sz w:val="20"/>
                <w:szCs w:val="20"/>
              </w:rPr>
            </w:pPr>
            <w:r w:rsidRPr="00B30903">
              <w:rPr>
                <w:sz w:val="20"/>
                <w:szCs w:val="20"/>
              </w:rPr>
              <w:t>78</w:t>
            </w:r>
          </w:p>
        </w:tc>
        <w:tc>
          <w:tcPr>
            <w:tcW w:w="885" w:type="dxa"/>
            <w:shd w:val="clear" w:color="auto" w:fill="D9D9D9" w:themeFill="background1" w:themeFillShade="D9"/>
          </w:tcPr>
          <w:p w14:paraId="178DB374" w14:textId="77777777" w:rsidR="00B30903" w:rsidRPr="00B30903" w:rsidRDefault="00B30903" w:rsidP="00B30903">
            <w:pPr>
              <w:spacing w:after="0" w:line="240" w:lineRule="auto"/>
              <w:jc w:val="center"/>
              <w:rPr>
                <w:sz w:val="20"/>
                <w:szCs w:val="20"/>
              </w:rPr>
            </w:pPr>
            <w:r w:rsidRPr="00B30903">
              <w:rPr>
                <w:sz w:val="20"/>
                <w:szCs w:val="20"/>
              </w:rPr>
              <w:t>8%</w:t>
            </w:r>
          </w:p>
        </w:tc>
        <w:tc>
          <w:tcPr>
            <w:tcW w:w="1005" w:type="dxa"/>
            <w:shd w:val="clear" w:color="auto" w:fill="D9D9D9" w:themeFill="background1" w:themeFillShade="D9"/>
          </w:tcPr>
          <w:p w14:paraId="178DB375" w14:textId="77777777" w:rsidR="00B30903" w:rsidRPr="00B30903" w:rsidRDefault="00B30903" w:rsidP="00B30903">
            <w:pPr>
              <w:spacing w:after="0" w:line="240" w:lineRule="auto"/>
              <w:jc w:val="center"/>
              <w:rPr>
                <w:sz w:val="20"/>
                <w:szCs w:val="20"/>
              </w:rPr>
            </w:pPr>
            <w:r w:rsidRPr="00B30903">
              <w:rPr>
                <w:sz w:val="20"/>
                <w:szCs w:val="20"/>
              </w:rPr>
              <w:t>5%</w:t>
            </w:r>
          </w:p>
        </w:tc>
        <w:tc>
          <w:tcPr>
            <w:tcW w:w="810" w:type="dxa"/>
            <w:shd w:val="clear" w:color="auto" w:fill="D9D9D9" w:themeFill="background1" w:themeFillShade="D9"/>
          </w:tcPr>
          <w:p w14:paraId="178DB376" w14:textId="77777777" w:rsidR="00B30903" w:rsidRPr="00B30903" w:rsidRDefault="00B30903" w:rsidP="00B30903">
            <w:pPr>
              <w:spacing w:after="0" w:line="240" w:lineRule="auto"/>
              <w:jc w:val="center"/>
              <w:rPr>
                <w:sz w:val="20"/>
                <w:szCs w:val="20"/>
              </w:rPr>
            </w:pPr>
            <w:r w:rsidRPr="00B30903">
              <w:rPr>
                <w:sz w:val="20"/>
                <w:szCs w:val="20"/>
              </w:rPr>
              <w:t>2%</w:t>
            </w:r>
          </w:p>
        </w:tc>
        <w:tc>
          <w:tcPr>
            <w:tcW w:w="810" w:type="dxa"/>
            <w:shd w:val="clear" w:color="auto" w:fill="D9D9D9" w:themeFill="background1" w:themeFillShade="D9"/>
          </w:tcPr>
          <w:p w14:paraId="178DB377" w14:textId="77777777" w:rsidR="00B30903" w:rsidRPr="00B30903" w:rsidRDefault="00B30903" w:rsidP="00B30903">
            <w:pPr>
              <w:spacing w:after="0" w:line="240" w:lineRule="auto"/>
              <w:jc w:val="center"/>
              <w:rPr>
                <w:sz w:val="20"/>
                <w:szCs w:val="20"/>
              </w:rPr>
            </w:pPr>
            <w:r w:rsidRPr="00B30903">
              <w:rPr>
                <w:sz w:val="20"/>
                <w:szCs w:val="20"/>
              </w:rPr>
              <w:t>4%</w:t>
            </w:r>
          </w:p>
        </w:tc>
        <w:tc>
          <w:tcPr>
            <w:tcW w:w="918" w:type="dxa"/>
            <w:shd w:val="clear" w:color="auto" w:fill="D9D9D9" w:themeFill="background1" w:themeFillShade="D9"/>
          </w:tcPr>
          <w:p w14:paraId="178DB378" w14:textId="77777777" w:rsidR="00B30903" w:rsidRPr="00B30903" w:rsidRDefault="00B30903" w:rsidP="00005B29">
            <w:pPr>
              <w:spacing w:after="0" w:line="240" w:lineRule="auto"/>
              <w:jc w:val="center"/>
              <w:rPr>
                <w:sz w:val="20"/>
                <w:szCs w:val="20"/>
              </w:rPr>
            </w:pPr>
            <w:r w:rsidRPr="00B30903">
              <w:rPr>
                <w:sz w:val="20"/>
                <w:szCs w:val="20"/>
              </w:rPr>
              <w:t>-4</w:t>
            </w:r>
          </w:p>
        </w:tc>
      </w:tr>
      <w:tr w:rsidR="00B30903" w:rsidRPr="00B30903" w14:paraId="178DB381" w14:textId="77777777" w:rsidTr="00917E59">
        <w:trPr>
          <w:trHeight w:val="288"/>
        </w:trPr>
        <w:tc>
          <w:tcPr>
            <w:tcW w:w="4248" w:type="dxa"/>
          </w:tcPr>
          <w:p w14:paraId="178DB37A"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37B" w14:textId="77777777" w:rsidR="00B30903" w:rsidRPr="00B30903" w:rsidRDefault="00B30903" w:rsidP="00B30903">
            <w:pPr>
              <w:spacing w:after="0" w:line="240" w:lineRule="auto"/>
              <w:jc w:val="center"/>
              <w:rPr>
                <w:sz w:val="20"/>
                <w:szCs w:val="20"/>
              </w:rPr>
            </w:pPr>
            <w:r w:rsidRPr="00B30903">
              <w:rPr>
                <w:sz w:val="20"/>
                <w:szCs w:val="20"/>
              </w:rPr>
              <w:t>73</w:t>
            </w:r>
          </w:p>
        </w:tc>
        <w:tc>
          <w:tcPr>
            <w:tcW w:w="885" w:type="dxa"/>
          </w:tcPr>
          <w:p w14:paraId="178DB37C" w14:textId="77777777" w:rsidR="00B30903" w:rsidRPr="00B30903" w:rsidRDefault="00B30903" w:rsidP="00B30903">
            <w:pPr>
              <w:spacing w:after="0" w:line="240" w:lineRule="auto"/>
              <w:jc w:val="center"/>
              <w:rPr>
                <w:sz w:val="20"/>
                <w:szCs w:val="20"/>
              </w:rPr>
            </w:pPr>
            <w:r w:rsidRPr="00B30903">
              <w:rPr>
                <w:sz w:val="20"/>
                <w:szCs w:val="20"/>
              </w:rPr>
              <w:t>7%</w:t>
            </w:r>
          </w:p>
        </w:tc>
        <w:tc>
          <w:tcPr>
            <w:tcW w:w="1005" w:type="dxa"/>
          </w:tcPr>
          <w:p w14:paraId="178DB37D" w14:textId="77777777" w:rsidR="00B30903" w:rsidRPr="00B30903" w:rsidRDefault="00B30903" w:rsidP="00B30903">
            <w:pPr>
              <w:spacing w:after="0" w:line="240" w:lineRule="auto"/>
              <w:jc w:val="center"/>
              <w:rPr>
                <w:sz w:val="20"/>
                <w:szCs w:val="20"/>
              </w:rPr>
            </w:pPr>
            <w:r w:rsidRPr="00B30903">
              <w:rPr>
                <w:sz w:val="20"/>
                <w:szCs w:val="20"/>
              </w:rPr>
              <w:t>5%</w:t>
            </w:r>
          </w:p>
        </w:tc>
        <w:tc>
          <w:tcPr>
            <w:tcW w:w="810" w:type="dxa"/>
          </w:tcPr>
          <w:p w14:paraId="178DB37E" w14:textId="77777777" w:rsidR="00B30903" w:rsidRPr="00B30903" w:rsidRDefault="00B30903" w:rsidP="00B30903">
            <w:pPr>
              <w:spacing w:after="0" w:line="240" w:lineRule="auto"/>
              <w:jc w:val="center"/>
              <w:rPr>
                <w:sz w:val="20"/>
                <w:szCs w:val="20"/>
              </w:rPr>
            </w:pPr>
            <w:r w:rsidRPr="00B30903">
              <w:rPr>
                <w:sz w:val="20"/>
                <w:szCs w:val="20"/>
              </w:rPr>
              <w:t>2%</w:t>
            </w:r>
          </w:p>
        </w:tc>
        <w:tc>
          <w:tcPr>
            <w:tcW w:w="810" w:type="dxa"/>
          </w:tcPr>
          <w:p w14:paraId="178DB37F" w14:textId="77777777" w:rsidR="00B30903" w:rsidRPr="00B30903" w:rsidRDefault="00B30903" w:rsidP="00B30903">
            <w:pPr>
              <w:spacing w:after="0" w:line="240" w:lineRule="auto"/>
              <w:jc w:val="center"/>
              <w:rPr>
                <w:sz w:val="20"/>
                <w:szCs w:val="20"/>
              </w:rPr>
            </w:pPr>
            <w:r w:rsidRPr="00B30903">
              <w:rPr>
                <w:sz w:val="20"/>
                <w:szCs w:val="20"/>
              </w:rPr>
              <w:t>3%</w:t>
            </w:r>
          </w:p>
        </w:tc>
        <w:tc>
          <w:tcPr>
            <w:tcW w:w="918" w:type="dxa"/>
          </w:tcPr>
          <w:p w14:paraId="178DB380" w14:textId="77777777" w:rsidR="00B30903" w:rsidRPr="00B30903" w:rsidRDefault="00B30903" w:rsidP="00005B29">
            <w:pPr>
              <w:spacing w:after="0" w:line="240" w:lineRule="auto"/>
              <w:jc w:val="center"/>
              <w:rPr>
                <w:sz w:val="20"/>
                <w:szCs w:val="20"/>
              </w:rPr>
            </w:pPr>
            <w:r w:rsidRPr="00B30903">
              <w:rPr>
                <w:sz w:val="20"/>
                <w:szCs w:val="20"/>
              </w:rPr>
              <w:t>-4</w:t>
            </w:r>
          </w:p>
        </w:tc>
      </w:tr>
      <w:tr w:rsidR="00B30903" w:rsidRPr="00B30903" w14:paraId="178DB389" w14:textId="77777777" w:rsidTr="00917E59">
        <w:trPr>
          <w:trHeight w:val="288"/>
        </w:trPr>
        <w:tc>
          <w:tcPr>
            <w:tcW w:w="4248" w:type="dxa"/>
          </w:tcPr>
          <w:p w14:paraId="178DB382"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B383" w14:textId="77777777" w:rsidR="00B30903" w:rsidRPr="00B30903" w:rsidRDefault="00B30903" w:rsidP="00B30903">
            <w:pPr>
              <w:spacing w:after="0" w:line="240" w:lineRule="auto"/>
              <w:jc w:val="center"/>
              <w:rPr>
                <w:sz w:val="20"/>
                <w:szCs w:val="20"/>
              </w:rPr>
            </w:pPr>
            <w:r w:rsidRPr="00B30903">
              <w:rPr>
                <w:sz w:val="20"/>
                <w:szCs w:val="20"/>
              </w:rPr>
              <w:t>70</w:t>
            </w:r>
          </w:p>
        </w:tc>
        <w:tc>
          <w:tcPr>
            <w:tcW w:w="885" w:type="dxa"/>
          </w:tcPr>
          <w:p w14:paraId="178DB38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385" w14:textId="77777777" w:rsidR="00B30903" w:rsidRPr="00B30903" w:rsidRDefault="00B30903" w:rsidP="00B30903">
            <w:pPr>
              <w:spacing w:after="0" w:line="240" w:lineRule="auto"/>
              <w:jc w:val="center"/>
              <w:rPr>
                <w:sz w:val="20"/>
                <w:szCs w:val="20"/>
              </w:rPr>
            </w:pPr>
            <w:r w:rsidRPr="00B30903">
              <w:rPr>
                <w:sz w:val="20"/>
                <w:szCs w:val="20"/>
              </w:rPr>
              <w:t>5%</w:t>
            </w:r>
          </w:p>
        </w:tc>
        <w:tc>
          <w:tcPr>
            <w:tcW w:w="810" w:type="dxa"/>
          </w:tcPr>
          <w:p w14:paraId="178DB386" w14:textId="77777777" w:rsidR="00B30903" w:rsidRPr="00B30903" w:rsidRDefault="00B30903" w:rsidP="00B30903">
            <w:pPr>
              <w:spacing w:after="0" w:line="240" w:lineRule="auto"/>
              <w:jc w:val="center"/>
              <w:rPr>
                <w:sz w:val="20"/>
                <w:szCs w:val="20"/>
              </w:rPr>
            </w:pPr>
            <w:r w:rsidRPr="00B30903">
              <w:rPr>
                <w:sz w:val="20"/>
                <w:szCs w:val="20"/>
              </w:rPr>
              <w:t>2%</w:t>
            </w:r>
          </w:p>
        </w:tc>
        <w:tc>
          <w:tcPr>
            <w:tcW w:w="810" w:type="dxa"/>
          </w:tcPr>
          <w:p w14:paraId="178DB387" w14:textId="77777777" w:rsidR="00B30903" w:rsidRPr="00B30903" w:rsidRDefault="00B30903" w:rsidP="00B30903">
            <w:pPr>
              <w:spacing w:after="0" w:line="240" w:lineRule="auto"/>
              <w:jc w:val="center"/>
              <w:rPr>
                <w:sz w:val="20"/>
                <w:szCs w:val="20"/>
              </w:rPr>
            </w:pPr>
            <w:r w:rsidRPr="00B30903">
              <w:rPr>
                <w:sz w:val="20"/>
                <w:szCs w:val="20"/>
              </w:rPr>
              <w:t>3%</w:t>
            </w:r>
          </w:p>
        </w:tc>
        <w:tc>
          <w:tcPr>
            <w:tcW w:w="918" w:type="dxa"/>
          </w:tcPr>
          <w:p w14:paraId="178DB38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391" w14:textId="77777777" w:rsidTr="00917E59">
        <w:trPr>
          <w:trHeight w:val="288"/>
        </w:trPr>
        <w:tc>
          <w:tcPr>
            <w:tcW w:w="4248" w:type="dxa"/>
          </w:tcPr>
          <w:p w14:paraId="178DB38A"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38B" w14:textId="77777777" w:rsidR="00B30903" w:rsidRPr="00B30903" w:rsidRDefault="00B30903" w:rsidP="00B30903">
            <w:pPr>
              <w:spacing w:after="0" w:line="240" w:lineRule="auto"/>
              <w:jc w:val="center"/>
              <w:rPr>
                <w:sz w:val="20"/>
                <w:szCs w:val="20"/>
              </w:rPr>
            </w:pPr>
            <w:r w:rsidRPr="00B30903">
              <w:rPr>
                <w:sz w:val="20"/>
                <w:szCs w:val="20"/>
              </w:rPr>
              <w:t>17</w:t>
            </w:r>
          </w:p>
        </w:tc>
        <w:tc>
          <w:tcPr>
            <w:tcW w:w="885" w:type="dxa"/>
          </w:tcPr>
          <w:p w14:paraId="178DB38C"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tcPr>
          <w:p w14:paraId="178DB38D"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8E"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8F"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390" w14:textId="77777777" w:rsidR="00B30903" w:rsidRPr="00B30903" w:rsidRDefault="00B30903" w:rsidP="00005B29">
            <w:pPr>
              <w:spacing w:after="0" w:line="240" w:lineRule="auto"/>
              <w:jc w:val="center"/>
              <w:rPr>
                <w:sz w:val="20"/>
                <w:szCs w:val="20"/>
              </w:rPr>
            </w:pPr>
            <w:r w:rsidRPr="00B30903">
              <w:rPr>
                <w:sz w:val="20"/>
                <w:szCs w:val="20"/>
              </w:rPr>
              <w:t>0</w:t>
            </w:r>
          </w:p>
        </w:tc>
      </w:tr>
      <w:tr w:rsidR="00B30903" w:rsidRPr="00B30903" w14:paraId="178DB399" w14:textId="77777777" w:rsidTr="00917E59">
        <w:trPr>
          <w:trHeight w:val="288"/>
        </w:trPr>
        <w:tc>
          <w:tcPr>
            <w:tcW w:w="4248" w:type="dxa"/>
          </w:tcPr>
          <w:p w14:paraId="178DB392"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B393" w14:textId="77777777" w:rsidR="00B30903" w:rsidRPr="00B30903" w:rsidRDefault="00B30903" w:rsidP="00B30903">
            <w:pPr>
              <w:spacing w:after="0" w:line="240" w:lineRule="auto"/>
              <w:jc w:val="center"/>
              <w:rPr>
                <w:sz w:val="20"/>
                <w:szCs w:val="20"/>
              </w:rPr>
            </w:pPr>
            <w:r w:rsidRPr="00B30903">
              <w:rPr>
                <w:sz w:val="20"/>
                <w:szCs w:val="20"/>
              </w:rPr>
              <w:t>19</w:t>
            </w:r>
          </w:p>
        </w:tc>
        <w:tc>
          <w:tcPr>
            <w:tcW w:w="885" w:type="dxa"/>
          </w:tcPr>
          <w:p w14:paraId="178DB394"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tcPr>
          <w:p w14:paraId="178DB395"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96"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97"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398" w14:textId="77777777" w:rsidR="00B30903" w:rsidRPr="00B30903" w:rsidRDefault="00B30903" w:rsidP="00005B29">
            <w:pPr>
              <w:spacing w:after="0" w:line="240" w:lineRule="auto"/>
              <w:jc w:val="center"/>
              <w:rPr>
                <w:sz w:val="20"/>
                <w:szCs w:val="20"/>
              </w:rPr>
            </w:pPr>
            <w:r w:rsidRPr="00B30903">
              <w:rPr>
                <w:sz w:val="20"/>
                <w:szCs w:val="20"/>
              </w:rPr>
              <w:t>0</w:t>
            </w:r>
          </w:p>
        </w:tc>
      </w:tr>
      <w:tr w:rsidR="00B30903" w:rsidRPr="00B30903" w14:paraId="178DB3A1" w14:textId="77777777" w:rsidTr="00917E59">
        <w:trPr>
          <w:trHeight w:val="288"/>
        </w:trPr>
        <w:tc>
          <w:tcPr>
            <w:tcW w:w="4248" w:type="dxa"/>
            <w:shd w:val="clear" w:color="auto" w:fill="D9D9D9" w:themeFill="background1" w:themeFillShade="D9"/>
          </w:tcPr>
          <w:p w14:paraId="178DB39A" w14:textId="77777777" w:rsidR="00980AC5" w:rsidRDefault="00B30903" w:rsidP="00980AC5">
            <w:pPr>
              <w:spacing w:after="0" w:line="240" w:lineRule="auto"/>
              <w:rPr>
                <w:sz w:val="20"/>
                <w:szCs w:val="20"/>
              </w:rPr>
            </w:pPr>
            <w:r w:rsidRPr="00B30903">
              <w:rPr>
                <w:sz w:val="20"/>
                <w:szCs w:val="20"/>
              </w:rPr>
              <w:t>Balliet MS</w:t>
            </w:r>
          </w:p>
        </w:tc>
        <w:tc>
          <w:tcPr>
            <w:tcW w:w="900" w:type="dxa"/>
            <w:shd w:val="clear" w:color="auto" w:fill="D9D9D9" w:themeFill="background1" w:themeFillShade="D9"/>
          </w:tcPr>
          <w:p w14:paraId="178DB39B" w14:textId="77777777" w:rsidR="00B30903" w:rsidRPr="00B30903" w:rsidRDefault="00B30903" w:rsidP="00B30903">
            <w:pPr>
              <w:spacing w:after="0" w:line="240" w:lineRule="auto"/>
              <w:jc w:val="center"/>
              <w:rPr>
                <w:sz w:val="20"/>
                <w:szCs w:val="20"/>
              </w:rPr>
            </w:pPr>
            <w:r w:rsidRPr="00B30903">
              <w:rPr>
                <w:sz w:val="20"/>
                <w:szCs w:val="20"/>
              </w:rPr>
              <w:t>25</w:t>
            </w:r>
          </w:p>
        </w:tc>
        <w:tc>
          <w:tcPr>
            <w:tcW w:w="885" w:type="dxa"/>
            <w:shd w:val="clear" w:color="auto" w:fill="D9D9D9" w:themeFill="background1" w:themeFillShade="D9"/>
          </w:tcPr>
          <w:p w14:paraId="178DB39C"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shd w:val="clear" w:color="auto" w:fill="D9D9D9" w:themeFill="background1" w:themeFillShade="D9"/>
          </w:tcPr>
          <w:p w14:paraId="178DB39D"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shd w:val="clear" w:color="auto" w:fill="D9D9D9" w:themeFill="background1" w:themeFillShade="D9"/>
          </w:tcPr>
          <w:p w14:paraId="178DB39E"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shd w:val="clear" w:color="auto" w:fill="D9D9D9" w:themeFill="background1" w:themeFillShade="D9"/>
          </w:tcPr>
          <w:p w14:paraId="178DB39F"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shd w:val="clear" w:color="auto" w:fill="D9D9D9" w:themeFill="background1" w:themeFillShade="D9"/>
          </w:tcPr>
          <w:p w14:paraId="178DB3A0" w14:textId="77777777" w:rsidR="00B30903" w:rsidRPr="00B30903" w:rsidRDefault="00B30903" w:rsidP="00005B29">
            <w:pPr>
              <w:spacing w:after="0" w:line="240" w:lineRule="auto"/>
              <w:jc w:val="center"/>
              <w:rPr>
                <w:sz w:val="20"/>
                <w:szCs w:val="20"/>
              </w:rPr>
            </w:pPr>
            <w:r w:rsidRPr="00B30903">
              <w:rPr>
                <w:sz w:val="20"/>
                <w:szCs w:val="20"/>
              </w:rPr>
              <w:t>0</w:t>
            </w:r>
          </w:p>
        </w:tc>
      </w:tr>
      <w:tr w:rsidR="00B30903" w:rsidRPr="00B30903" w14:paraId="178DB3A9" w14:textId="77777777" w:rsidTr="00917E59">
        <w:trPr>
          <w:trHeight w:val="288"/>
        </w:trPr>
        <w:tc>
          <w:tcPr>
            <w:tcW w:w="4248" w:type="dxa"/>
          </w:tcPr>
          <w:p w14:paraId="178DB3A2"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3A3" w14:textId="77777777" w:rsidR="00B30903" w:rsidRPr="00B30903" w:rsidRDefault="00B30903" w:rsidP="00B30903">
            <w:pPr>
              <w:spacing w:after="0" w:line="240" w:lineRule="auto"/>
              <w:jc w:val="center"/>
              <w:rPr>
                <w:sz w:val="20"/>
                <w:szCs w:val="20"/>
              </w:rPr>
            </w:pPr>
            <w:r w:rsidRPr="00B30903">
              <w:rPr>
                <w:sz w:val="20"/>
                <w:szCs w:val="20"/>
              </w:rPr>
              <w:t>25</w:t>
            </w:r>
          </w:p>
        </w:tc>
        <w:tc>
          <w:tcPr>
            <w:tcW w:w="885" w:type="dxa"/>
          </w:tcPr>
          <w:p w14:paraId="178DB3A4"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tcPr>
          <w:p w14:paraId="178DB3A5"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A6"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A7"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3A8" w14:textId="77777777" w:rsidR="00B30903" w:rsidRPr="00B30903" w:rsidRDefault="00B30903" w:rsidP="00005B29">
            <w:pPr>
              <w:spacing w:after="0" w:line="240" w:lineRule="auto"/>
              <w:jc w:val="center"/>
              <w:rPr>
                <w:sz w:val="20"/>
                <w:szCs w:val="20"/>
              </w:rPr>
            </w:pPr>
            <w:r w:rsidRPr="00B30903">
              <w:rPr>
                <w:sz w:val="20"/>
                <w:szCs w:val="20"/>
              </w:rPr>
              <w:t>0</w:t>
            </w:r>
          </w:p>
        </w:tc>
      </w:tr>
      <w:tr w:rsidR="00B30903" w:rsidRPr="00B30903" w14:paraId="178DB3B1" w14:textId="77777777" w:rsidTr="00917E59">
        <w:trPr>
          <w:trHeight w:val="288"/>
        </w:trPr>
        <w:tc>
          <w:tcPr>
            <w:tcW w:w="4248" w:type="dxa"/>
          </w:tcPr>
          <w:p w14:paraId="178DB3AA"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B3AB" w14:textId="77777777" w:rsidR="00B30903" w:rsidRPr="00B30903" w:rsidRDefault="00B30903" w:rsidP="00B30903">
            <w:pPr>
              <w:spacing w:after="0" w:line="240" w:lineRule="auto"/>
              <w:jc w:val="center"/>
              <w:rPr>
                <w:sz w:val="20"/>
                <w:szCs w:val="20"/>
              </w:rPr>
            </w:pPr>
            <w:r w:rsidRPr="00B30903">
              <w:rPr>
                <w:sz w:val="20"/>
                <w:szCs w:val="20"/>
              </w:rPr>
              <w:t>24</w:t>
            </w:r>
          </w:p>
        </w:tc>
        <w:tc>
          <w:tcPr>
            <w:tcW w:w="885" w:type="dxa"/>
          </w:tcPr>
          <w:p w14:paraId="178DB3A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3AD"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AE"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AF"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3B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3B9" w14:textId="77777777" w:rsidTr="00917E59">
        <w:trPr>
          <w:trHeight w:val="288"/>
        </w:trPr>
        <w:tc>
          <w:tcPr>
            <w:tcW w:w="4248" w:type="dxa"/>
          </w:tcPr>
          <w:p w14:paraId="178DB3B2"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3B3" w14:textId="77777777" w:rsidR="00B30903" w:rsidRPr="00B30903" w:rsidRDefault="00B30903" w:rsidP="00B30903">
            <w:pPr>
              <w:spacing w:after="0" w:line="240" w:lineRule="auto"/>
              <w:jc w:val="center"/>
              <w:rPr>
                <w:sz w:val="20"/>
                <w:szCs w:val="20"/>
              </w:rPr>
            </w:pPr>
            <w:r w:rsidRPr="00B30903">
              <w:rPr>
                <w:sz w:val="20"/>
                <w:szCs w:val="20"/>
              </w:rPr>
              <w:t>12</w:t>
            </w:r>
          </w:p>
        </w:tc>
        <w:tc>
          <w:tcPr>
            <w:tcW w:w="885" w:type="dxa"/>
          </w:tcPr>
          <w:p w14:paraId="178DB3B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3B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3B6"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3B7"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3B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3C1" w14:textId="77777777" w:rsidTr="00917E59">
        <w:trPr>
          <w:trHeight w:val="288"/>
        </w:trPr>
        <w:tc>
          <w:tcPr>
            <w:tcW w:w="4248" w:type="dxa"/>
          </w:tcPr>
          <w:p w14:paraId="178DB3BA"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B3BB" w14:textId="77777777" w:rsidR="00B30903" w:rsidRPr="00B30903" w:rsidRDefault="00B30903" w:rsidP="00B30903">
            <w:pPr>
              <w:spacing w:after="0" w:line="240" w:lineRule="auto"/>
              <w:jc w:val="center"/>
              <w:rPr>
                <w:sz w:val="20"/>
                <w:szCs w:val="20"/>
              </w:rPr>
            </w:pPr>
            <w:r w:rsidRPr="00B30903">
              <w:rPr>
                <w:sz w:val="20"/>
                <w:szCs w:val="20"/>
              </w:rPr>
              <w:t>7</w:t>
            </w:r>
          </w:p>
        </w:tc>
        <w:tc>
          <w:tcPr>
            <w:tcW w:w="885" w:type="dxa"/>
          </w:tcPr>
          <w:p w14:paraId="178DB3B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3B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3B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3B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3C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3C9" w14:textId="77777777" w:rsidTr="00917E59">
        <w:trPr>
          <w:trHeight w:val="288"/>
        </w:trPr>
        <w:tc>
          <w:tcPr>
            <w:tcW w:w="4248" w:type="dxa"/>
            <w:shd w:val="clear" w:color="auto" w:fill="D9D9D9" w:themeFill="background1" w:themeFillShade="D9"/>
          </w:tcPr>
          <w:p w14:paraId="178DB3C2" w14:textId="77777777" w:rsidR="00980AC5" w:rsidRDefault="00B30903" w:rsidP="00980AC5">
            <w:pPr>
              <w:spacing w:after="0" w:line="240" w:lineRule="auto"/>
              <w:rPr>
                <w:sz w:val="20"/>
                <w:szCs w:val="20"/>
              </w:rPr>
            </w:pPr>
            <w:r w:rsidRPr="00B30903">
              <w:rPr>
                <w:sz w:val="20"/>
                <w:szCs w:val="20"/>
              </w:rPr>
              <w:t xml:space="preserve">Chestnut </w:t>
            </w:r>
            <w:r w:rsidR="00522B5E">
              <w:rPr>
                <w:sz w:val="20"/>
                <w:szCs w:val="20"/>
              </w:rPr>
              <w:t>Accelerated</w:t>
            </w:r>
            <w:r w:rsidR="00522B5E" w:rsidRPr="00B30903">
              <w:rPr>
                <w:sz w:val="20"/>
                <w:szCs w:val="20"/>
              </w:rPr>
              <w:t xml:space="preserve"> </w:t>
            </w:r>
            <w:r w:rsidRPr="00B30903">
              <w:rPr>
                <w:sz w:val="20"/>
                <w:szCs w:val="20"/>
              </w:rPr>
              <w:t>Academy MS (North)</w:t>
            </w:r>
          </w:p>
        </w:tc>
        <w:tc>
          <w:tcPr>
            <w:tcW w:w="900" w:type="dxa"/>
            <w:shd w:val="clear" w:color="auto" w:fill="D9D9D9" w:themeFill="background1" w:themeFillShade="D9"/>
          </w:tcPr>
          <w:p w14:paraId="178DB3C3" w14:textId="77777777" w:rsidR="00B30903" w:rsidRPr="00B30903" w:rsidRDefault="00B30903" w:rsidP="00B30903">
            <w:pPr>
              <w:spacing w:after="0" w:line="240" w:lineRule="auto"/>
              <w:jc w:val="center"/>
              <w:rPr>
                <w:sz w:val="20"/>
                <w:szCs w:val="20"/>
              </w:rPr>
            </w:pPr>
            <w:r w:rsidRPr="00B30903">
              <w:rPr>
                <w:sz w:val="20"/>
                <w:szCs w:val="20"/>
              </w:rPr>
              <w:t>98</w:t>
            </w:r>
          </w:p>
        </w:tc>
        <w:tc>
          <w:tcPr>
            <w:tcW w:w="885" w:type="dxa"/>
            <w:shd w:val="clear" w:color="auto" w:fill="D9D9D9" w:themeFill="background1" w:themeFillShade="D9"/>
          </w:tcPr>
          <w:p w14:paraId="178DB3C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shd w:val="clear" w:color="auto" w:fill="D9D9D9" w:themeFill="background1" w:themeFillShade="D9"/>
          </w:tcPr>
          <w:p w14:paraId="178DB3C5"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shd w:val="clear" w:color="auto" w:fill="D9D9D9" w:themeFill="background1" w:themeFillShade="D9"/>
          </w:tcPr>
          <w:p w14:paraId="178DB3C6"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shd w:val="clear" w:color="auto" w:fill="D9D9D9" w:themeFill="background1" w:themeFillShade="D9"/>
          </w:tcPr>
          <w:p w14:paraId="178DB3C7" w14:textId="77777777" w:rsidR="00B30903" w:rsidRPr="00B30903" w:rsidRDefault="00B30903" w:rsidP="00B30903">
            <w:pPr>
              <w:spacing w:after="0" w:line="240" w:lineRule="auto"/>
              <w:jc w:val="center"/>
              <w:rPr>
                <w:sz w:val="20"/>
                <w:szCs w:val="20"/>
              </w:rPr>
            </w:pPr>
            <w:r w:rsidRPr="00B30903">
              <w:rPr>
                <w:sz w:val="20"/>
                <w:szCs w:val="20"/>
              </w:rPr>
              <w:t>1%</w:t>
            </w:r>
          </w:p>
        </w:tc>
        <w:tc>
          <w:tcPr>
            <w:tcW w:w="918" w:type="dxa"/>
            <w:shd w:val="clear" w:color="auto" w:fill="D9D9D9" w:themeFill="background1" w:themeFillShade="D9"/>
          </w:tcPr>
          <w:p w14:paraId="178DB3C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3D1" w14:textId="77777777" w:rsidTr="00917E59">
        <w:trPr>
          <w:trHeight w:val="288"/>
        </w:trPr>
        <w:tc>
          <w:tcPr>
            <w:tcW w:w="4248" w:type="dxa"/>
          </w:tcPr>
          <w:p w14:paraId="178DB3CA"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3CB" w14:textId="77777777" w:rsidR="00B30903" w:rsidRPr="00B30903" w:rsidRDefault="00B30903" w:rsidP="00B30903">
            <w:pPr>
              <w:spacing w:after="0" w:line="240" w:lineRule="auto"/>
              <w:jc w:val="center"/>
              <w:rPr>
                <w:sz w:val="20"/>
                <w:szCs w:val="20"/>
              </w:rPr>
            </w:pPr>
            <w:r w:rsidRPr="00B30903">
              <w:rPr>
                <w:sz w:val="20"/>
                <w:szCs w:val="20"/>
              </w:rPr>
              <w:t>91</w:t>
            </w:r>
          </w:p>
        </w:tc>
        <w:tc>
          <w:tcPr>
            <w:tcW w:w="885" w:type="dxa"/>
          </w:tcPr>
          <w:p w14:paraId="178DB3C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3CD"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CE"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CF" w14:textId="77777777" w:rsidR="00B30903" w:rsidRPr="00B30903" w:rsidRDefault="00B30903" w:rsidP="00B30903">
            <w:pPr>
              <w:spacing w:after="0" w:line="240" w:lineRule="auto"/>
              <w:jc w:val="center"/>
              <w:rPr>
                <w:sz w:val="20"/>
                <w:szCs w:val="20"/>
              </w:rPr>
            </w:pPr>
            <w:r w:rsidRPr="00B30903">
              <w:rPr>
                <w:sz w:val="20"/>
                <w:szCs w:val="20"/>
              </w:rPr>
              <w:t>1%</w:t>
            </w:r>
          </w:p>
        </w:tc>
        <w:tc>
          <w:tcPr>
            <w:tcW w:w="918" w:type="dxa"/>
          </w:tcPr>
          <w:p w14:paraId="178DB3D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3D9" w14:textId="77777777" w:rsidTr="00917E59">
        <w:trPr>
          <w:trHeight w:val="288"/>
        </w:trPr>
        <w:tc>
          <w:tcPr>
            <w:tcW w:w="4248" w:type="dxa"/>
          </w:tcPr>
          <w:p w14:paraId="178DB3D2"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B3D3" w14:textId="77777777" w:rsidR="00B30903" w:rsidRPr="00B30903" w:rsidRDefault="00B30903" w:rsidP="00B30903">
            <w:pPr>
              <w:spacing w:after="0" w:line="240" w:lineRule="auto"/>
              <w:jc w:val="center"/>
              <w:rPr>
                <w:sz w:val="20"/>
                <w:szCs w:val="20"/>
              </w:rPr>
            </w:pPr>
            <w:r w:rsidRPr="00B30903">
              <w:rPr>
                <w:sz w:val="20"/>
                <w:szCs w:val="20"/>
              </w:rPr>
              <w:t>89</w:t>
            </w:r>
          </w:p>
        </w:tc>
        <w:tc>
          <w:tcPr>
            <w:tcW w:w="885" w:type="dxa"/>
          </w:tcPr>
          <w:p w14:paraId="178DB3D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3D5"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D6"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D7" w14:textId="77777777" w:rsidR="00B30903" w:rsidRPr="00B30903" w:rsidRDefault="00B30903" w:rsidP="00B30903">
            <w:pPr>
              <w:spacing w:after="0" w:line="240" w:lineRule="auto"/>
              <w:jc w:val="center"/>
              <w:rPr>
                <w:sz w:val="20"/>
                <w:szCs w:val="20"/>
              </w:rPr>
            </w:pPr>
            <w:r w:rsidRPr="00B30903">
              <w:rPr>
                <w:sz w:val="20"/>
                <w:szCs w:val="20"/>
              </w:rPr>
              <w:t>1%</w:t>
            </w:r>
          </w:p>
        </w:tc>
        <w:tc>
          <w:tcPr>
            <w:tcW w:w="918" w:type="dxa"/>
          </w:tcPr>
          <w:p w14:paraId="178DB3D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3E1" w14:textId="77777777" w:rsidTr="00917E59">
        <w:trPr>
          <w:trHeight w:val="288"/>
        </w:trPr>
        <w:tc>
          <w:tcPr>
            <w:tcW w:w="4248" w:type="dxa"/>
          </w:tcPr>
          <w:p w14:paraId="178DB3DA"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3DB" w14:textId="77777777" w:rsidR="00B30903" w:rsidRPr="00B30903" w:rsidRDefault="00B30903" w:rsidP="00B30903">
            <w:pPr>
              <w:spacing w:after="0" w:line="240" w:lineRule="auto"/>
              <w:jc w:val="center"/>
              <w:rPr>
                <w:sz w:val="20"/>
                <w:szCs w:val="20"/>
              </w:rPr>
            </w:pPr>
            <w:r w:rsidRPr="00B30903">
              <w:rPr>
                <w:sz w:val="20"/>
                <w:szCs w:val="20"/>
              </w:rPr>
              <w:t>25</w:t>
            </w:r>
          </w:p>
        </w:tc>
        <w:tc>
          <w:tcPr>
            <w:tcW w:w="885" w:type="dxa"/>
          </w:tcPr>
          <w:p w14:paraId="178DB3D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3DD"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DE"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DF"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3E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3E9" w14:textId="77777777" w:rsidTr="00917E59">
        <w:trPr>
          <w:trHeight w:val="288"/>
        </w:trPr>
        <w:tc>
          <w:tcPr>
            <w:tcW w:w="4248" w:type="dxa"/>
          </w:tcPr>
          <w:p w14:paraId="178DB3E2"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B3E3" w14:textId="77777777" w:rsidR="00B30903" w:rsidRPr="00B30903" w:rsidRDefault="00B30903" w:rsidP="00B30903">
            <w:pPr>
              <w:spacing w:after="0" w:line="240" w:lineRule="auto"/>
              <w:jc w:val="center"/>
              <w:rPr>
                <w:sz w:val="20"/>
                <w:szCs w:val="20"/>
              </w:rPr>
            </w:pPr>
            <w:r w:rsidRPr="00B30903">
              <w:rPr>
                <w:sz w:val="20"/>
                <w:szCs w:val="20"/>
              </w:rPr>
              <w:t>29</w:t>
            </w:r>
          </w:p>
        </w:tc>
        <w:tc>
          <w:tcPr>
            <w:tcW w:w="885" w:type="dxa"/>
          </w:tcPr>
          <w:p w14:paraId="178DB3E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3E5"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E6"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3E7" w14:textId="77777777" w:rsidR="00B30903" w:rsidRPr="00B30903" w:rsidRDefault="00B30903" w:rsidP="00B30903">
            <w:pPr>
              <w:spacing w:after="0" w:line="240" w:lineRule="auto"/>
              <w:jc w:val="center"/>
              <w:rPr>
                <w:sz w:val="20"/>
                <w:szCs w:val="20"/>
              </w:rPr>
            </w:pPr>
            <w:r w:rsidRPr="00B30903">
              <w:rPr>
                <w:sz w:val="20"/>
                <w:szCs w:val="20"/>
              </w:rPr>
              <w:t>3%</w:t>
            </w:r>
          </w:p>
        </w:tc>
        <w:tc>
          <w:tcPr>
            <w:tcW w:w="918" w:type="dxa"/>
          </w:tcPr>
          <w:p w14:paraId="178DB3E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3F1" w14:textId="77777777" w:rsidTr="00917E59">
        <w:trPr>
          <w:trHeight w:val="288"/>
        </w:trPr>
        <w:tc>
          <w:tcPr>
            <w:tcW w:w="4248" w:type="dxa"/>
            <w:shd w:val="clear" w:color="auto" w:fill="D9D9D9" w:themeFill="background1" w:themeFillShade="D9"/>
          </w:tcPr>
          <w:p w14:paraId="178DB3EA" w14:textId="77777777" w:rsidR="00980AC5" w:rsidRDefault="00B30903" w:rsidP="00980AC5">
            <w:pPr>
              <w:spacing w:after="0" w:line="240" w:lineRule="auto"/>
              <w:rPr>
                <w:sz w:val="20"/>
                <w:szCs w:val="20"/>
              </w:rPr>
            </w:pPr>
            <w:r w:rsidRPr="00B30903">
              <w:rPr>
                <w:sz w:val="20"/>
                <w:szCs w:val="20"/>
              </w:rPr>
              <w:t xml:space="preserve">Chestnut </w:t>
            </w:r>
            <w:r w:rsidR="0032217A">
              <w:rPr>
                <w:sz w:val="20"/>
                <w:szCs w:val="20"/>
              </w:rPr>
              <w:t>Accelerated</w:t>
            </w:r>
            <w:r w:rsidR="0032217A" w:rsidRPr="00B30903">
              <w:rPr>
                <w:sz w:val="20"/>
                <w:szCs w:val="20"/>
              </w:rPr>
              <w:t xml:space="preserve"> Academy </w:t>
            </w:r>
            <w:r w:rsidRPr="00B30903">
              <w:rPr>
                <w:sz w:val="20"/>
                <w:szCs w:val="20"/>
              </w:rPr>
              <w:t>MS (South)</w:t>
            </w:r>
          </w:p>
        </w:tc>
        <w:tc>
          <w:tcPr>
            <w:tcW w:w="900" w:type="dxa"/>
            <w:shd w:val="clear" w:color="auto" w:fill="D9D9D9" w:themeFill="background1" w:themeFillShade="D9"/>
          </w:tcPr>
          <w:p w14:paraId="178DB3EB" w14:textId="77777777" w:rsidR="00B30903" w:rsidRPr="00B30903" w:rsidRDefault="00B30903" w:rsidP="00B30903">
            <w:pPr>
              <w:spacing w:after="0" w:line="240" w:lineRule="auto"/>
              <w:jc w:val="center"/>
              <w:rPr>
                <w:sz w:val="20"/>
                <w:szCs w:val="20"/>
              </w:rPr>
            </w:pPr>
            <w:r w:rsidRPr="00B30903">
              <w:rPr>
                <w:sz w:val="20"/>
                <w:szCs w:val="20"/>
              </w:rPr>
              <w:t>96</w:t>
            </w:r>
          </w:p>
        </w:tc>
        <w:tc>
          <w:tcPr>
            <w:tcW w:w="885" w:type="dxa"/>
            <w:shd w:val="clear" w:color="auto" w:fill="D9D9D9" w:themeFill="background1" w:themeFillShade="D9"/>
          </w:tcPr>
          <w:p w14:paraId="178DB3E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shd w:val="clear" w:color="auto" w:fill="D9D9D9" w:themeFill="background1" w:themeFillShade="D9"/>
          </w:tcPr>
          <w:p w14:paraId="178DB3ED" w14:textId="77777777" w:rsidR="00B30903" w:rsidRPr="00B30903" w:rsidRDefault="00B30903" w:rsidP="00B30903">
            <w:pPr>
              <w:spacing w:after="0" w:line="240" w:lineRule="auto"/>
              <w:jc w:val="center"/>
              <w:rPr>
                <w:sz w:val="20"/>
                <w:szCs w:val="20"/>
              </w:rPr>
            </w:pPr>
            <w:r w:rsidRPr="00B30903">
              <w:rPr>
                <w:sz w:val="20"/>
                <w:szCs w:val="20"/>
              </w:rPr>
              <w:t>1%</w:t>
            </w:r>
          </w:p>
        </w:tc>
        <w:tc>
          <w:tcPr>
            <w:tcW w:w="810" w:type="dxa"/>
            <w:shd w:val="clear" w:color="auto" w:fill="D9D9D9" w:themeFill="background1" w:themeFillShade="D9"/>
          </w:tcPr>
          <w:p w14:paraId="178DB3EE" w14:textId="77777777" w:rsidR="00B30903" w:rsidRPr="00B30903" w:rsidRDefault="00B30903" w:rsidP="00B30903">
            <w:pPr>
              <w:spacing w:after="0" w:line="240" w:lineRule="auto"/>
              <w:jc w:val="center"/>
              <w:rPr>
                <w:sz w:val="20"/>
                <w:szCs w:val="20"/>
              </w:rPr>
            </w:pPr>
            <w:r w:rsidRPr="00B30903">
              <w:rPr>
                <w:sz w:val="20"/>
                <w:szCs w:val="20"/>
              </w:rPr>
              <w:t>4%</w:t>
            </w:r>
          </w:p>
        </w:tc>
        <w:tc>
          <w:tcPr>
            <w:tcW w:w="810" w:type="dxa"/>
            <w:shd w:val="clear" w:color="auto" w:fill="D9D9D9" w:themeFill="background1" w:themeFillShade="D9"/>
          </w:tcPr>
          <w:p w14:paraId="178DB3EF" w14:textId="77777777" w:rsidR="00B30903" w:rsidRPr="00B30903" w:rsidRDefault="00B30903" w:rsidP="00B30903">
            <w:pPr>
              <w:spacing w:after="0" w:line="240" w:lineRule="auto"/>
              <w:jc w:val="center"/>
              <w:rPr>
                <w:sz w:val="20"/>
                <w:szCs w:val="20"/>
              </w:rPr>
            </w:pPr>
            <w:r w:rsidRPr="00B30903">
              <w:rPr>
                <w:sz w:val="20"/>
                <w:szCs w:val="20"/>
              </w:rPr>
              <w:t>7%</w:t>
            </w:r>
          </w:p>
        </w:tc>
        <w:tc>
          <w:tcPr>
            <w:tcW w:w="918" w:type="dxa"/>
            <w:shd w:val="clear" w:color="auto" w:fill="D9D9D9" w:themeFill="background1" w:themeFillShade="D9"/>
          </w:tcPr>
          <w:p w14:paraId="178DB3F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3F9" w14:textId="77777777" w:rsidTr="00917E59">
        <w:trPr>
          <w:trHeight w:val="288"/>
        </w:trPr>
        <w:tc>
          <w:tcPr>
            <w:tcW w:w="4248" w:type="dxa"/>
          </w:tcPr>
          <w:p w14:paraId="178DB3F2"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3F3" w14:textId="77777777" w:rsidR="00B30903" w:rsidRPr="00B30903" w:rsidRDefault="00B30903" w:rsidP="00B30903">
            <w:pPr>
              <w:spacing w:after="0" w:line="240" w:lineRule="auto"/>
              <w:jc w:val="center"/>
              <w:rPr>
                <w:sz w:val="20"/>
                <w:szCs w:val="20"/>
              </w:rPr>
            </w:pPr>
            <w:r w:rsidRPr="00B30903">
              <w:rPr>
                <w:sz w:val="20"/>
                <w:szCs w:val="20"/>
              </w:rPr>
              <w:t>93</w:t>
            </w:r>
          </w:p>
        </w:tc>
        <w:tc>
          <w:tcPr>
            <w:tcW w:w="885" w:type="dxa"/>
          </w:tcPr>
          <w:p w14:paraId="178DB3F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3F5" w14:textId="77777777" w:rsidR="00B30903" w:rsidRPr="00B30903" w:rsidRDefault="00B30903" w:rsidP="00B30903">
            <w:pPr>
              <w:spacing w:after="0" w:line="240" w:lineRule="auto"/>
              <w:jc w:val="center"/>
              <w:rPr>
                <w:sz w:val="20"/>
                <w:szCs w:val="20"/>
              </w:rPr>
            </w:pPr>
            <w:r w:rsidRPr="00B30903">
              <w:rPr>
                <w:sz w:val="20"/>
                <w:szCs w:val="20"/>
              </w:rPr>
              <w:t>2%</w:t>
            </w:r>
          </w:p>
        </w:tc>
        <w:tc>
          <w:tcPr>
            <w:tcW w:w="810" w:type="dxa"/>
          </w:tcPr>
          <w:p w14:paraId="178DB3F6" w14:textId="77777777" w:rsidR="00B30903" w:rsidRPr="00B30903" w:rsidRDefault="00B30903" w:rsidP="00B30903">
            <w:pPr>
              <w:spacing w:after="0" w:line="240" w:lineRule="auto"/>
              <w:jc w:val="center"/>
              <w:rPr>
                <w:sz w:val="20"/>
                <w:szCs w:val="20"/>
              </w:rPr>
            </w:pPr>
            <w:r w:rsidRPr="00B30903">
              <w:rPr>
                <w:sz w:val="20"/>
                <w:szCs w:val="20"/>
              </w:rPr>
              <w:t>3%</w:t>
            </w:r>
          </w:p>
        </w:tc>
        <w:tc>
          <w:tcPr>
            <w:tcW w:w="810" w:type="dxa"/>
          </w:tcPr>
          <w:p w14:paraId="178DB3F7" w14:textId="77777777" w:rsidR="00B30903" w:rsidRPr="00B30903" w:rsidRDefault="00B30903" w:rsidP="00B30903">
            <w:pPr>
              <w:spacing w:after="0" w:line="240" w:lineRule="auto"/>
              <w:jc w:val="center"/>
              <w:rPr>
                <w:sz w:val="20"/>
                <w:szCs w:val="20"/>
              </w:rPr>
            </w:pPr>
            <w:r w:rsidRPr="00B30903">
              <w:rPr>
                <w:sz w:val="20"/>
                <w:szCs w:val="20"/>
              </w:rPr>
              <w:t>8%</w:t>
            </w:r>
          </w:p>
        </w:tc>
        <w:tc>
          <w:tcPr>
            <w:tcW w:w="918" w:type="dxa"/>
          </w:tcPr>
          <w:p w14:paraId="178DB3F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01" w14:textId="77777777" w:rsidTr="00917E59">
        <w:trPr>
          <w:trHeight w:val="288"/>
        </w:trPr>
        <w:tc>
          <w:tcPr>
            <w:tcW w:w="4248" w:type="dxa"/>
          </w:tcPr>
          <w:p w14:paraId="178DB3FA"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B3FB" w14:textId="77777777" w:rsidR="00B30903" w:rsidRPr="00B30903" w:rsidRDefault="00B30903" w:rsidP="00B30903">
            <w:pPr>
              <w:spacing w:after="0" w:line="240" w:lineRule="auto"/>
              <w:jc w:val="center"/>
              <w:rPr>
                <w:sz w:val="20"/>
                <w:szCs w:val="20"/>
              </w:rPr>
            </w:pPr>
            <w:r w:rsidRPr="00B30903">
              <w:rPr>
                <w:sz w:val="20"/>
                <w:szCs w:val="20"/>
              </w:rPr>
              <w:t>88</w:t>
            </w:r>
          </w:p>
        </w:tc>
        <w:tc>
          <w:tcPr>
            <w:tcW w:w="885" w:type="dxa"/>
          </w:tcPr>
          <w:p w14:paraId="178DB3F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3FD" w14:textId="77777777" w:rsidR="00B30903" w:rsidRPr="00B30903" w:rsidRDefault="00B30903" w:rsidP="00B30903">
            <w:pPr>
              <w:spacing w:after="0" w:line="240" w:lineRule="auto"/>
              <w:jc w:val="center"/>
              <w:rPr>
                <w:sz w:val="20"/>
                <w:szCs w:val="20"/>
              </w:rPr>
            </w:pPr>
            <w:r w:rsidRPr="00B30903">
              <w:rPr>
                <w:sz w:val="20"/>
                <w:szCs w:val="20"/>
              </w:rPr>
              <w:t>2%</w:t>
            </w:r>
          </w:p>
        </w:tc>
        <w:tc>
          <w:tcPr>
            <w:tcW w:w="810" w:type="dxa"/>
          </w:tcPr>
          <w:p w14:paraId="178DB3FE" w14:textId="77777777" w:rsidR="00B30903" w:rsidRPr="00B30903" w:rsidRDefault="00B30903" w:rsidP="00B30903">
            <w:pPr>
              <w:spacing w:after="0" w:line="240" w:lineRule="auto"/>
              <w:jc w:val="center"/>
              <w:rPr>
                <w:sz w:val="20"/>
                <w:szCs w:val="20"/>
              </w:rPr>
            </w:pPr>
            <w:r w:rsidRPr="00B30903">
              <w:rPr>
                <w:sz w:val="20"/>
                <w:szCs w:val="20"/>
              </w:rPr>
              <w:t>3%</w:t>
            </w:r>
          </w:p>
        </w:tc>
        <w:tc>
          <w:tcPr>
            <w:tcW w:w="810" w:type="dxa"/>
          </w:tcPr>
          <w:p w14:paraId="178DB3FF" w14:textId="77777777" w:rsidR="00B30903" w:rsidRPr="00B30903" w:rsidRDefault="00B30903" w:rsidP="00B30903">
            <w:pPr>
              <w:spacing w:after="0" w:line="240" w:lineRule="auto"/>
              <w:jc w:val="center"/>
              <w:rPr>
                <w:sz w:val="20"/>
                <w:szCs w:val="20"/>
              </w:rPr>
            </w:pPr>
            <w:r w:rsidRPr="00B30903">
              <w:rPr>
                <w:sz w:val="20"/>
                <w:szCs w:val="20"/>
              </w:rPr>
              <w:t>7%</w:t>
            </w:r>
          </w:p>
        </w:tc>
        <w:tc>
          <w:tcPr>
            <w:tcW w:w="918" w:type="dxa"/>
          </w:tcPr>
          <w:p w14:paraId="178DB40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09" w14:textId="77777777" w:rsidTr="00917E59">
        <w:trPr>
          <w:trHeight w:val="288"/>
        </w:trPr>
        <w:tc>
          <w:tcPr>
            <w:tcW w:w="4248" w:type="dxa"/>
          </w:tcPr>
          <w:p w14:paraId="178DB402"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403" w14:textId="77777777" w:rsidR="00B30903" w:rsidRPr="00B30903" w:rsidRDefault="00B30903" w:rsidP="00B30903">
            <w:pPr>
              <w:spacing w:after="0" w:line="240" w:lineRule="auto"/>
              <w:jc w:val="center"/>
              <w:rPr>
                <w:sz w:val="20"/>
                <w:szCs w:val="20"/>
              </w:rPr>
            </w:pPr>
            <w:r w:rsidRPr="00B30903">
              <w:rPr>
                <w:sz w:val="20"/>
                <w:szCs w:val="20"/>
              </w:rPr>
              <w:t>17</w:t>
            </w:r>
          </w:p>
        </w:tc>
        <w:tc>
          <w:tcPr>
            <w:tcW w:w="885" w:type="dxa"/>
          </w:tcPr>
          <w:p w14:paraId="178DB40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405"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406"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407" w14:textId="77777777" w:rsidR="00B30903" w:rsidRPr="00B30903" w:rsidRDefault="00B30903" w:rsidP="00B30903">
            <w:pPr>
              <w:spacing w:after="0" w:line="240" w:lineRule="auto"/>
              <w:jc w:val="center"/>
              <w:rPr>
                <w:sz w:val="20"/>
                <w:szCs w:val="20"/>
              </w:rPr>
            </w:pPr>
            <w:r w:rsidRPr="00B30903">
              <w:rPr>
                <w:sz w:val="20"/>
                <w:szCs w:val="20"/>
              </w:rPr>
              <w:t>12%</w:t>
            </w:r>
          </w:p>
        </w:tc>
        <w:tc>
          <w:tcPr>
            <w:tcW w:w="918" w:type="dxa"/>
          </w:tcPr>
          <w:p w14:paraId="178DB40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11" w14:textId="77777777" w:rsidTr="00917E59">
        <w:trPr>
          <w:trHeight w:val="288"/>
        </w:trPr>
        <w:tc>
          <w:tcPr>
            <w:tcW w:w="4248" w:type="dxa"/>
          </w:tcPr>
          <w:p w14:paraId="178DB40A"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B40B" w14:textId="77777777" w:rsidR="00B30903" w:rsidRPr="00B30903" w:rsidRDefault="00B30903" w:rsidP="00B30903">
            <w:pPr>
              <w:spacing w:after="0" w:line="240" w:lineRule="auto"/>
              <w:jc w:val="center"/>
              <w:rPr>
                <w:sz w:val="20"/>
                <w:szCs w:val="20"/>
              </w:rPr>
            </w:pPr>
            <w:r w:rsidRPr="00B30903">
              <w:rPr>
                <w:sz w:val="20"/>
                <w:szCs w:val="20"/>
              </w:rPr>
              <w:t>44</w:t>
            </w:r>
          </w:p>
        </w:tc>
        <w:tc>
          <w:tcPr>
            <w:tcW w:w="885" w:type="dxa"/>
          </w:tcPr>
          <w:p w14:paraId="178DB40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40D"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40E"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40F" w14:textId="77777777" w:rsidR="00B30903" w:rsidRPr="00B30903" w:rsidRDefault="00B30903" w:rsidP="00B30903">
            <w:pPr>
              <w:spacing w:after="0" w:line="240" w:lineRule="auto"/>
              <w:jc w:val="center"/>
              <w:rPr>
                <w:sz w:val="20"/>
                <w:szCs w:val="20"/>
              </w:rPr>
            </w:pPr>
            <w:r w:rsidRPr="00B30903">
              <w:rPr>
                <w:sz w:val="20"/>
                <w:szCs w:val="20"/>
              </w:rPr>
              <w:t>5%</w:t>
            </w:r>
          </w:p>
        </w:tc>
        <w:tc>
          <w:tcPr>
            <w:tcW w:w="918" w:type="dxa"/>
          </w:tcPr>
          <w:p w14:paraId="178DB41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19" w14:textId="77777777" w:rsidTr="00917E59">
        <w:trPr>
          <w:trHeight w:val="288"/>
        </w:trPr>
        <w:tc>
          <w:tcPr>
            <w:tcW w:w="4248" w:type="dxa"/>
            <w:shd w:val="clear" w:color="auto" w:fill="D9D9D9" w:themeFill="background1" w:themeFillShade="D9"/>
          </w:tcPr>
          <w:p w14:paraId="178DB412" w14:textId="77777777" w:rsidR="00980AC5" w:rsidRDefault="00B30903" w:rsidP="00980AC5">
            <w:pPr>
              <w:spacing w:after="0" w:line="240" w:lineRule="auto"/>
              <w:rPr>
                <w:sz w:val="20"/>
                <w:szCs w:val="20"/>
              </w:rPr>
            </w:pPr>
            <w:r w:rsidRPr="00B30903">
              <w:rPr>
                <w:sz w:val="20"/>
                <w:szCs w:val="20"/>
              </w:rPr>
              <w:t xml:space="preserve">Chestnut Accelerated </w:t>
            </w:r>
            <w:r w:rsidR="0032217A">
              <w:rPr>
                <w:sz w:val="20"/>
                <w:szCs w:val="20"/>
              </w:rPr>
              <w:t xml:space="preserve"> Academy </w:t>
            </w:r>
            <w:r w:rsidRPr="00B30903">
              <w:rPr>
                <w:sz w:val="20"/>
                <w:szCs w:val="20"/>
              </w:rPr>
              <w:t>MS (Talented and Gifted)</w:t>
            </w:r>
          </w:p>
        </w:tc>
        <w:tc>
          <w:tcPr>
            <w:tcW w:w="900" w:type="dxa"/>
            <w:shd w:val="clear" w:color="auto" w:fill="D9D9D9" w:themeFill="background1" w:themeFillShade="D9"/>
          </w:tcPr>
          <w:p w14:paraId="178DB413" w14:textId="77777777" w:rsidR="00B30903" w:rsidRPr="00B30903" w:rsidRDefault="00B30903" w:rsidP="00B30903">
            <w:pPr>
              <w:spacing w:after="0" w:line="240" w:lineRule="auto"/>
              <w:jc w:val="center"/>
              <w:rPr>
                <w:sz w:val="20"/>
                <w:szCs w:val="20"/>
              </w:rPr>
            </w:pPr>
            <w:r w:rsidRPr="00B30903">
              <w:rPr>
                <w:sz w:val="20"/>
                <w:szCs w:val="20"/>
              </w:rPr>
              <w:t>69</w:t>
            </w:r>
          </w:p>
        </w:tc>
        <w:tc>
          <w:tcPr>
            <w:tcW w:w="885" w:type="dxa"/>
            <w:shd w:val="clear" w:color="auto" w:fill="D9D9D9" w:themeFill="background1" w:themeFillShade="D9"/>
          </w:tcPr>
          <w:p w14:paraId="178DB41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shd w:val="clear" w:color="auto" w:fill="D9D9D9" w:themeFill="background1" w:themeFillShade="D9"/>
          </w:tcPr>
          <w:p w14:paraId="178DB415" w14:textId="77777777" w:rsidR="00B30903" w:rsidRPr="00B30903" w:rsidRDefault="00B30903" w:rsidP="00B30903">
            <w:pPr>
              <w:spacing w:after="0" w:line="240" w:lineRule="auto"/>
              <w:jc w:val="center"/>
              <w:rPr>
                <w:sz w:val="20"/>
                <w:szCs w:val="20"/>
              </w:rPr>
            </w:pPr>
            <w:r w:rsidRPr="00B30903">
              <w:rPr>
                <w:sz w:val="20"/>
                <w:szCs w:val="20"/>
              </w:rPr>
              <w:t>37%</w:t>
            </w:r>
          </w:p>
        </w:tc>
        <w:tc>
          <w:tcPr>
            <w:tcW w:w="810" w:type="dxa"/>
            <w:shd w:val="clear" w:color="auto" w:fill="D9D9D9" w:themeFill="background1" w:themeFillShade="D9"/>
          </w:tcPr>
          <w:p w14:paraId="178DB416" w14:textId="77777777" w:rsidR="00B30903" w:rsidRPr="00B30903" w:rsidRDefault="00B30903" w:rsidP="00B30903">
            <w:pPr>
              <w:spacing w:after="0" w:line="240" w:lineRule="auto"/>
              <w:jc w:val="center"/>
              <w:rPr>
                <w:sz w:val="20"/>
                <w:szCs w:val="20"/>
              </w:rPr>
            </w:pPr>
            <w:r w:rsidRPr="00B30903">
              <w:rPr>
                <w:sz w:val="20"/>
                <w:szCs w:val="20"/>
              </w:rPr>
              <w:t>22%</w:t>
            </w:r>
          </w:p>
        </w:tc>
        <w:tc>
          <w:tcPr>
            <w:tcW w:w="810" w:type="dxa"/>
            <w:shd w:val="clear" w:color="auto" w:fill="D9D9D9" w:themeFill="background1" w:themeFillShade="D9"/>
          </w:tcPr>
          <w:p w14:paraId="178DB417" w14:textId="77777777" w:rsidR="00B30903" w:rsidRPr="00B30903" w:rsidRDefault="00B30903" w:rsidP="00B30903">
            <w:pPr>
              <w:spacing w:after="0" w:line="240" w:lineRule="auto"/>
              <w:jc w:val="center"/>
              <w:rPr>
                <w:sz w:val="20"/>
                <w:szCs w:val="20"/>
              </w:rPr>
            </w:pPr>
            <w:r w:rsidRPr="00B30903">
              <w:rPr>
                <w:sz w:val="20"/>
                <w:szCs w:val="20"/>
              </w:rPr>
              <w:t>20%</w:t>
            </w:r>
          </w:p>
        </w:tc>
        <w:tc>
          <w:tcPr>
            <w:tcW w:w="918" w:type="dxa"/>
            <w:shd w:val="clear" w:color="auto" w:fill="D9D9D9" w:themeFill="background1" w:themeFillShade="D9"/>
          </w:tcPr>
          <w:p w14:paraId="178DB41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21" w14:textId="77777777" w:rsidTr="00917E59">
        <w:trPr>
          <w:trHeight w:val="288"/>
        </w:trPr>
        <w:tc>
          <w:tcPr>
            <w:tcW w:w="4248" w:type="dxa"/>
          </w:tcPr>
          <w:p w14:paraId="178DB41A"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41B" w14:textId="77777777" w:rsidR="00B30903" w:rsidRPr="00B30903" w:rsidRDefault="00B30903" w:rsidP="00B30903">
            <w:pPr>
              <w:spacing w:after="0" w:line="240" w:lineRule="auto"/>
              <w:jc w:val="center"/>
              <w:rPr>
                <w:sz w:val="20"/>
                <w:szCs w:val="20"/>
              </w:rPr>
            </w:pPr>
            <w:r w:rsidRPr="00B30903">
              <w:rPr>
                <w:sz w:val="20"/>
                <w:szCs w:val="20"/>
              </w:rPr>
              <w:t>58</w:t>
            </w:r>
          </w:p>
        </w:tc>
        <w:tc>
          <w:tcPr>
            <w:tcW w:w="885" w:type="dxa"/>
          </w:tcPr>
          <w:p w14:paraId="178DB41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41D" w14:textId="77777777" w:rsidR="00B30903" w:rsidRPr="00B30903" w:rsidRDefault="00B30903" w:rsidP="00B30903">
            <w:pPr>
              <w:spacing w:after="0" w:line="240" w:lineRule="auto"/>
              <w:jc w:val="center"/>
              <w:rPr>
                <w:sz w:val="20"/>
                <w:szCs w:val="20"/>
              </w:rPr>
            </w:pPr>
            <w:r w:rsidRPr="00B30903">
              <w:rPr>
                <w:sz w:val="20"/>
                <w:szCs w:val="20"/>
              </w:rPr>
              <w:t>30%</w:t>
            </w:r>
          </w:p>
        </w:tc>
        <w:tc>
          <w:tcPr>
            <w:tcW w:w="810" w:type="dxa"/>
          </w:tcPr>
          <w:p w14:paraId="178DB41E" w14:textId="77777777" w:rsidR="00B30903" w:rsidRPr="00B30903" w:rsidRDefault="00B30903" w:rsidP="00B30903">
            <w:pPr>
              <w:spacing w:after="0" w:line="240" w:lineRule="auto"/>
              <w:jc w:val="center"/>
              <w:rPr>
                <w:sz w:val="20"/>
                <w:szCs w:val="20"/>
              </w:rPr>
            </w:pPr>
            <w:r w:rsidRPr="00B30903">
              <w:rPr>
                <w:sz w:val="20"/>
                <w:szCs w:val="20"/>
              </w:rPr>
              <w:t>19%</w:t>
            </w:r>
          </w:p>
        </w:tc>
        <w:tc>
          <w:tcPr>
            <w:tcW w:w="810" w:type="dxa"/>
          </w:tcPr>
          <w:p w14:paraId="178DB41F" w14:textId="77777777" w:rsidR="00B30903" w:rsidRPr="00B30903" w:rsidRDefault="00B30903" w:rsidP="00B30903">
            <w:pPr>
              <w:spacing w:after="0" w:line="240" w:lineRule="auto"/>
              <w:jc w:val="center"/>
              <w:rPr>
                <w:sz w:val="20"/>
                <w:szCs w:val="20"/>
              </w:rPr>
            </w:pPr>
            <w:r w:rsidRPr="00B30903">
              <w:rPr>
                <w:sz w:val="20"/>
                <w:szCs w:val="20"/>
              </w:rPr>
              <w:t>14%</w:t>
            </w:r>
          </w:p>
        </w:tc>
        <w:tc>
          <w:tcPr>
            <w:tcW w:w="918" w:type="dxa"/>
          </w:tcPr>
          <w:p w14:paraId="178DB42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29" w14:textId="77777777" w:rsidTr="00917E59">
        <w:trPr>
          <w:trHeight w:val="288"/>
        </w:trPr>
        <w:tc>
          <w:tcPr>
            <w:tcW w:w="4248" w:type="dxa"/>
          </w:tcPr>
          <w:p w14:paraId="178DB422"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B423" w14:textId="77777777" w:rsidR="00B30903" w:rsidRPr="00B30903" w:rsidRDefault="00B30903" w:rsidP="00B30903">
            <w:pPr>
              <w:spacing w:after="0" w:line="240" w:lineRule="auto"/>
              <w:jc w:val="center"/>
              <w:rPr>
                <w:sz w:val="20"/>
                <w:szCs w:val="20"/>
              </w:rPr>
            </w:pPr>
            <w:r w:rsidRPr="00B30903">
              <w:rPr>
                <w:sz w:val="20"/>
                <w:szCs w:val="20"/>
              </w:rPr>
              <w:t>56</w:t>
            </w:r>
          </w:p>
        </w:tc>
        <w:tc>
          <w:tcPr>
            <w:tcW w:w="885" w:type="dxa"/>
          </w:tcPr>
          <w:p w14:paraId="178DB42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425" w14:textId="77777777" w:rsidR="00B30903" w:rsidRPr="00B30903" w:rsidRDefault="00B30903" w:rsidP="00B30903">
            <w:pPr>
              <w:spacing w:after="0" w:line="240" w:lineRule="auto"/>
              <w:jc w:val="center"/>
              <w:rPr>
                <w:sz w:val="20"/>
                <w:szCs w:val="20"/>
              </w:rPr>
            </w:pPr>
            <w:r w:rsidRPr="00B30903">
              <w:rPr>
                <w:sz w:val="20"/>
                <w:szCs w:val="20"/>
              </w:rPr>
              <w:t>33%</w:t>
            </w:r>
          </w:p>
        </w:tc>
        <w:tc>
          <w:tcPr>
            <w:tcW w:w="810" w:type="dxa"/>
          </w:tcPr>
          <w:p w14:paraId="178DB426" w14:textId="77777777" w:rsidR="00B30903" w:rsidRPr="00B30903" w:rsidRDefault="00B30903" w:rsidP="00B30903">
            <w:pPr>
              <w:spacing w:after="0" w:line="240" w:lineRule="auto"/>
              <w:jc w:val="center"/>
              <w:rPr>
                <w:sz w:val="20"/>
                <w:szCs w:val="20"/>
              </w:rPr>
            </w:pPr>
            <w:r w:rsidRPr="00B30903">
              <w:rPr>
                <w:sz w:val="20"/>
                <w:szCs w:val="20"/>
              </w:rPr>
              <w:t>21%</w:t>
            </w:r>
          </w:p>
        </w:tc>
        <w:tc>
          <w:tcPr>
            <w:tcW w:w="810" w:type="dxa"/>
          </w:tcPr>
          <w:p w14:paraId="178DB427" w14:textId="77777777" w:rsidR="00B30903" w:rsidRPr="00B30903" w:rsidRDefault="00B30903" w:rsidP="00B30903">
            <w:pPr>
              <w:spacing w:after="0" w:line="240" w:lineRule="auto"/>
              <w:jc w:val="center"/>
              <w:rPr>
                <w:sz w:val="20"/>
                <w:szCs w:val="20"/>
              </w:rPr>
            </w:pPr>
            <w:r w:rsidRPr="00B30903">
              <w:rPr>
                <w:sz w:val="20"/>
                <w:szCs w:val="20"/>
              </w:rPr>
              <w:t>14%</w:t>
            </w:r>
          </w:p>
        </w:tc>
        <w:tc>
          <w:tcPr>
            <w:tcW w:w="918" w:type="dxa"/>
          </w:tcPr>
          <w:p w14:paraId="178DB42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31" w14:textId="77777777" w:rsidTr="00917E59">
        <w:trPr>
          <w:trHeight w:val="288"/>
        </w:trPr>
        <w:tc>
          <w:tcPr>
            <w:tcW w:w="4248" w:type="dxa"/>
          </w:tcPr>
          <w:p w14:paraId="178DB42A"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42B" w14:textId="77777777" w:rsidR="00B30903" w:rsidRPr="00B30903" w:rsidRDefault="00B30903" w:rsidP="00B30903">
            <w:pPr>
              <w:spacing w:after="0" w:line="240" w:lineRule="auto"/>
              <w:jc w:val="center"/>
              <w:rPr>
                <w:sz w:val="20"/>
                <w:szCs w:val="20"/>
              </w:rPr>
            </w:pPr>
            <w:r w:rsidRPr="00B30903">
              <w:rPr>
                <w:sz w:val="20"/>
                <w:szCs w:val="20"/>
              </w:rPr>
              <w:t>26</w:t>
            </w:r>
          </w:p>
        </w:tc>
        <w:tc>
          <w:tcPr>
            <w:tcW w:w="885" w:type="dxa"/>
          </w:tcPr>
          <w:p w14:paraId="178DB42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42D"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42E"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42F"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43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39" w14:textId="77777777" w:rsidTr="00917E59">
        <w:trPr>
          <w:trHeight w:val="288"/>
        </w:trPr>
        <w:tc>
          <w:tcPr>
            <w:tcW w:w="4248" w:type="dxa"/>
          </w:tcPr>
          <w:p w14:paraId="178DB432"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B433" w14:textId="77777777" w:rsidR="00B30903" w:rsidRPr="00B30903" w:rsidRDefault="00B30903" w:rsidP="00B30903">
            <w:pPr>
              <w:spacing w:after="0" w:line="240" w:lineRule="auto"/>
              <w:jc w:val="center"/>
              <w:rPr>
                <w:sz w:val="20"/>
                <w:szCs w:val="20"/>
              </w:rPr>
            </w:pPr>
            <w:r w:rsidRPr="00B30903">
              <w:rPr>
                <w:sz w:val="20"/>
                <w:szCs w:val="20"/>
              </w:rPr>
              <w:t>6</w:t>
            </w:r>
          </w:p>
        </w:tc>
        <w:tc>
          <w:tcPr>
            <w:tcW w:w="885" w:type="dxa"/>
          </w:tcPr>
          <w:p w14:paraId="178DB43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43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436"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43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43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41" w14:textId="77777777" w:rsidTr="00917E59">
        <w:trPr>
          <w:trHeight w:val="288"/>
        </w:trPr>
        <w:tc>
          <w:tcPr>
            <w:tcW w:w="4248" w:type="dxa"/>
            <w:shd w:val="clear" w:color="auto" w:fill="D9D9D9" w:themeFill="background1" w:themeFillShade="D9"/>
          </w:tcPr>
          <w:p w14:paraId="178DB43A" w14:textId="77777777" w:rsidR="00980AC5" w:rsidRDefault="00B30903" w:rsidP="00980AC5">
            <w:pPr>
              <w:spacing w:after="0" w:line="240" w:lineRule="auto"/>
              <w:rPr>
                <w:sz w:val="20"/>
                <w:szCs w:val="20"/>
              </w:rPr>
            </w:pPr>
            <w:r w:rsidRPr="00B30903">
              <w:rPr>
                <w:sz w:val="20"/>
                <w:szCs w:val="20"/>
              </w:rPr>
              <w:t>Conservatory of the Arts</w:t>
            </w:r>
          </w:p>
        </w:tc>
        <w:tc>
          <w:tcPr>
            <w:tcW w:w="900" w:type="dxa"/>
            <w:shd w:val="clear" w:color="auto" w:fill="D9D9D9" w:themeFill="background1" w:themeFillShade="D9"/>
          </w:tcPr>
          <w:p w14:paraId="178DB43B" w14:textId="77777777" w:rsidR="00B30903" w:rsidRPr="00B30903" w:rsidRDefault="00B30903" w:rsidP="00B30903">
            <w:pPr>
              <w:spacing w:after="0" w:line="240" w:lineRule="auto"/>
              <w:jc w:val="center"/>
              <w:rPr>
                <w:sz w:val="20"/>
                <w:szCs w:val="20"/>
              </w:rPr>
            </w:pPr>
            <w:r w:rsidRPr="00B30903">
              <w:rPr>
                <w:sz w:val="20"/>
                <w:szCs w:val="20"/>
              </w:rPr>
              <w:t>94</w:t>
            </w:r>
          </w:p>
        </w:tc>
        <w:tc>
          <w:tcPr>
            <w:tcW w:w="885" w:type="dxa"/>
            <w:shd w:val="clear" w:color="auto" w:fill="D9D9D9" w:themeFill="background1" w:themeFillShade="D9"/>
          </w:tcPr>
          <w:p w14:paraId="178DB43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shd w:val="clear" w:color="auto" w:fill="D9D9D9" w:themeFill="background1" w:themeFillShade="D9"/>
          </w:tcPr>
          <w:p w14:paraId="178DB43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shd w:val="clear" w:color="auto" w:fill="D9D9D9" w:themeFill="background1" w:themeFillShade="D9"/>
          </w:tcPr>
          <w:p w14:paraId="178DB43E" w14:textId="77777777" w:rsidR="00B30903" w:rsidRPr="00B30903" w:rsidRDefault="00B30903" w:rsidP="00B30903">
            <w:pPr>
              <w:spacing w:after="0" w:line="240" w:lineRule="auto"/>
              <w:jc w:val="center"/>
              <w:rPr>
                <w:sz w:val="20"/>
                <w:szCs w:val="20"/>
              </w:rPr>
            </w:pPr>
            <w:r w:rsidRPr="00B30903">
              <w:rPr>
                <w:sz w:val="20"/>
                <w:szCs w:val="20"/>
              </w:rPr>
              <w:t>8%</w:t>
            </w:r>
          </w:p>
        </w:tc>
        <w:tc>
          <w:tcPr>
            <w:tcW w:w="810" w:type="dxa"/>
            <w:shd w:val="clear" w:color="auto" w:fill="D9D9D9" w:themeFill="background1" w:themeFillShade="D9"/>
          </w:tcPr>
          <w:p w14:paraId="178DB43F" w14:textId="77777777" w:rsidR="00B30903" w:rsidRPr="00B30903" w:rsidRDefault="00B30903" w:rsidP="00B30903">
            <w:pPr>
              <w:spacing w:after="0" w:line="240" w:lineRule="auto"/>
              <w:jc w:val="center"/>
              <w:rPr>
                <w:sz w:val="20"/>
                <w:szCs w:val="20"/>
              </w:rPr>
            </w:pPr>
            <w:r w:rsidRPr="00B30903">
              <w:rPr>
                <w:sz w:val="20"/>
                <w:szCs w:val="20"/>
              </w:rPr>
              <w:t>7%</w:t>
            </w:r>
          </w:p>
        </w:tc>
        <w:tc>
          <w:tcPr>
            <w:tcW w:w="918" w:type="dxa"/>
            <w:shd w:val="clear" w:color="auto" w:fill="D9D9D9" w:themeFill="background1" w:themeFillShade="D9"/>
          </w:tcPr>
          <w:p w14:paraId="178DB44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49" w14:textId="77777777" w:rsidTr="00917E59">
        <w:trPr>
          <w:trHeight w:val="288"/>
        </w:trPr>
        <w:tc>
          <w:tcPr>
            <w:tcW w:w="4248" w:type="dxa"/>
          </w:tcPr>
          <w:p w14:paraId="178DB442"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443" w14:textId="77777777" w:rsidR="00B30903" w:rsidRPr="00B30903" w:rsidRDefault="00B30903" w:rsidP="00B30903">
            <w:pPr>
              <w:spacing w:after="0" w:line="240" w:lineRule="auto"/>
              <w:jc w:val="center"/>
              <w:rPr>
                <w:sz w:val="20"/>
                <w:szCs w:val="20"/>
              </w:rPr>
            </w:pPr>
            <w:r w:rsidRPr="00B30903">
              <w:rPr>
                <w:sz w:val="20"/>
                <w:szCs w:val="20"/>
              </w:rPr>
              <w:t>69</w:t>
            </w:r>
          </w:p>
        </w:tc>
        <w:tc>
          <w:tcPr>
            <w:tcW w:w="885" w:type="dxa"/>
          </w:tcPr>
          <w:p w14:paraId="178DB44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44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446" w14:textId="77777777" w:rsidR="00B30903" w:rsidRPr="00B30903" w:rsidRDefault="00B30903" w:rsidP="00B30903">
            <w:pPr>
              <w:spacing w:after="0" w:line="240" w:lineRule="auto"/>
              <w:jc w:val="center"/>
              <w:rPr>
                <w:sz w:val="20"/>
                <w:szCs w:val="20"/>
              </w:rPr>
            </w:pPr>
            <w:r w:rsidRPr="00B30903">
              <w:rPr>
                <w:sz w:val="20"/>
                <w:szCs w:val="20"/>
              </w:rPr>
              <w:t>8%</w:t>
            </w:r>
          </w:p>
        </w:tc>
        <w:tc>
          <w:tcPr>
            <w:tcW w:w="810" w:type="dxa"/>
          </w:tcPr>
          <w:p w14:paraId="178DB447" w14:textId="77777777" w:rsidR="00B30903" w:rsidRPr="00B30903" w:rsidRDefault="00B30903" w:rsidP="00B30903">
            <w:pPr>
              <w:spacing w:after="0" w:line="240" w:lineRule="auto"/>
              <w:jc w:val="center"/>
              <w:rPr>
                <w:sz w:val="20"/>
                <w:szCs w:val="20"/>
              </w:rPr>
            </w:pPr>
            <w:r w:rsidRPr="00B30903">
              <w:rPr>
                <w:sz w:val="20"/>
                <w:szCs w:val="20"/>
              </w:rPr>
              <w:t>6%</w:t>
            </w:r>
          </w:p>
        </w:tc>
        <w:tc>
          <w:tcPr>
            <w:tcW w:w="918" w:type="dxa"/>
          </w:tcPr>
          <w:p w14:paraId="178DB44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51" w14:textId="77777777" w:rsidTr="00917E59">
        <w:trPr>
          <w:trHeight w:val="288"/>
        </w:trPr>
        <w:tc>
          <w:tcPr>
            <w:tcW w:w="4248" w:type="dxa"/>
          </w:tcPr>
          <w:p w14:paraId="178DB44A"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B44B" w14:textId="77777777" w:rsidR="00B30903" w:rsidRPr="00B30903" w:rsidRDefault="00B30903" w:rsidP="00B30903">
            <w:pPr>
              <w:spacing w:after="0" w:line="240" w:lineRule="auto"/>
              <w:jc w:val="center"/>
              <w:rPr>
                <w:sz w:val="20"/>
                <w:szCs w:val="20"/>
              </w:rPr>
            </w:pPr>
            <w:r w:rsidRPr="00B30903">
              <w:rPr>
                <w:sz w:val="20"/>
                <w:szCs w:val="20"/>
              </w:rPr>
              <w:t>66</w:t>
            </w:r>
          </w:p>
        </w:tc>
        <w:tc>
          <w:tcPr>
            <w:tcW w:w="885" w:type="dxa"/>
          </w:tcPr>
          <w:p w14:paraId="178DB44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44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44E" w14:textId="77777777" w:rsidR="00B30903" w:rsidRPr="00B30903" w:rsidRDefault="00B30903" w:rsidP="00B30903">
            <w:pPr>
              <w:spacing w:after="0" w:line="240" w:lineRule="auto"/>
              <w:jc w:val="center"/>
              <w:rPr>
                <w:sz w:val="20"/>
                <w:szCs w:val="20"/>
              </w:rPr>
            </w:pPr>
            <w:r w:rsidRPr="00B30903">
              <w:rPr>
                <w:sz w:val="20"/>
                <w:szCs w:val="20"/>
              </w:rPr>
              <w:t>9%</w:t>
            </w:r>
          </w:p>
        </w:tc>
        <w:tc>
          <w:tcPr>
            <w:tcW w:w="810" w:type="dxa"/>
          </w:tcPr>
          <w:p w14:paraId="178DB44F" w14:textId="77777777" w:rsidR="00B30903" w:rsidRPr="00B30903" w:rsidRDefault="00B30903" w:rsidP="00B30903">
            <w:pPr>
              <w:spacing w:after="0" w:line="240" w:lineRule="auto"/>
              <w:jc w:val="center"/>
              <w:rPr>
                <w:sz w:val="20"/>
                <w:szCs w:val="20"/>
              </w:rPr>
            </w:pPr>
            <w:r w:rsidRPr="00B30903">
              <w:rPr>
                <w:sz w:val="20"/>
                <w:szCs w:val="20"/>
              </w:rPr>
              <w:t>6%</w:t>
            </w:r>
          </w:p>
        </w:tc>
        <w:tc>
          <w:tcPr>
            <w:tcW w:w="918" w:type="dxa"/>
          </w:tcPr>
          <w:p w14:paraId="178DB45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59" w14:textId="77777777" w:rsidTr="00917E59">
        <w:trPr>
          <w:trHeight w:val="288"/>
        </w:trPr>
        <w:tc>
          <w:tcPr>
            <w:tcW w:w="4248" w:type="dxa"/>
          </w:tcPr>
          <w:p w14:paraId="178DB452"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453" w14:textId="77777777" w:rsidR="00B30903" w:rsidRPr="00B30903" w:rsidRDefault="00B30903" w:rsidP="00B30903">
            <w:pPr>
              <w:spacing w:after="0" w:line="240" w:lineRule="auto"/>
              <w:jc w:val="center"/>
              <w:rPr>
                <w:sz w:val="20"/>
                <w:szCs w:val="20"/>
              </w:rPr>
            </w:pPr>
            <w:r w:rsidRPr="00B30903">
              <w:rPr>
                <w:sz w:val="20"/>
                <w:szCs w:val="20"/>
              </w:rPr>
              <w:t>9</w:t>
            </w:r>
          </w:p>
        </w:tc>
        <w:tc>
          <w:tcPr>
            <w:tcW w:w="885" w:type="dxa"/>
          </w:tcPr>
          <w:p w14:paraId="178DB45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45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456"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457"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45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61" w14:textId="77777777" w:rsidTr="00917E59">
        <w:trPr>
          <w:trHeight w:val="288"/>
        </w:trPr>
        <w:tc>
          <w:tcPr>
            <w:tcW w:w="4248" w:type="dxa"/>
          </w:tcPr>
          <w:p w14:paraId="178DB45A" w14:textId="77777777" w:rsidR="00981E73" w:rsidRDefault="00B30903" w:rsidP="00072DC9">
            <w:pPr>
              <w:spacing w:after="0" w:line="240" w:lineRule="auto"/>
              <w:rPr>
                <w:sz w:val="20"/>
                <w:szCs w:val="20"/>
              </w:rPr>
            </w:pPr>
            <w:r w:rsidRPr="00B30903">
              <w:rPr>
                <w:sz w:val="20"/>
                <w:szCs w:val="20"/>
              </w:rPr>
              <w:t>ELL</w:t>
            </w:r>
            <w:r w:rsidR="008958CD">
              <w:rPr>
                <w:sz w:val="20"/>
                <w:szCs w:val="20"/>
              </w:rPr>
              <w:t>s</w:t>
            </w:r>
          </w:p>
        </w:tc>
        <w:tc>
          <w:tcPr>
            <w:tcW w:w="900" w:type="dxa"/>
          </w:tcPr>
          <w:p w14:paraId="178DB45B" w14:textId="77777777" w:rsidR="00B30903" w:rsidRPr="00B30903" w:rsidRDefault="00B30903" w:rsidP="00B30903">
            <w:pPr>
              <w:spacing w:after="0" w:line="240" w:lineRule="auto"/>
              <w:jc w:val="center"/>
              <w:rPr>
                <w:sz w:val="20"/>
                <w:szCs w:val="20"/>
              </w:rPr>
            </w:pPr>
            <w:r w:rsidRPr="00B30903">
              <w:rPr>
                <w:sz w:val="20"/>
                <w:szCs w:val="20"/>
              </w:rPr>
              <w:t>4</w:t>
            </w:r>
          </w:p>
        </w:tc>
        <w:tc>
          <w:tcPr>
            <w:tcW w:w="885" w:type="dxa"/>
          </w:tcPr>
          <w:p w14:paraId="178DB45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45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45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45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46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69" w14:textId="77777777" w:rsidTr="00917E59">
        <w:trPr>
          <w:trHeight w:val="288"/>
        </w:trPr>
        <w:tc>
          <w:tcPr>
            <w:tcW w:w="4248" w:type="dxa"/>
            <w:shd w:val="clear" w:color="auto" w:fill="D9D9D9" w:themeFill="background1" w:themeFillShade="D9"/>
          </w:tcPr>
          <w:p w14:paraId="178DB462" w14:textId="77777777" w:rsidR="00980AC5" w:rsidRDefault="00B30903" w:rsidP="00980AC5">
            <w:pPr>
              <w:spacing w:after="0" w:line="240" w:lineRule="auto"/>
              <w:rPr>
                <w:sz w:val="20"/>
                <w:szCs w:val="20"/>
              </w:rPr>
            </w:pPr>
            <w:r w:rsidRPr="00B30903">
              <w:rPr>
                <w:sz w:val="20"/>
                <w:szCs w:val="20"/>
              </w:rPr>
              <w:t>Van Sickle</w:t>
            </w:r>
            <w:r w:rsidR="00E67521">
              <w:rPr>
                <w:sz w:val="20"/>
                <w:szCs w:val="20"/>
              </w:rPr>
              <w:t xml:space="preserve"> International Baccalaureate</w:t>
            </w:r>
          </w:p>
        </w:tc>
        <w:tc>
          <w:tcPr>
            <w:tcW w:w="900" w:type="dxa"/>
            <w:shd w:val="clear" w:color="auto" w:fill="D9D9D9" w:themeFill="background1" w:themeFillShade="D9"/>
          </w:tcPr>
          <w:p w14:paraId="178DB463" w14:textId="77777777" w:rsidR="00B30903" w:rsidRPr="00B30903" w:rsidRDefault="00B30903" w:rsidP="00B30903">
            <w:pPr>
              <w:spacing w:after="0" w:line="240" w:lineRule="auto"/>
              <w:jc w:val="center"/>
              <w:rPr>
                <w:sz w:val="20"/>
                <w:szCs w:val="20"/>
              </w:rPr>
            </w:pPr>
            <w:r w:rsidRPr="00B30903">
              <w:rPr>
                <w:sz w:val="20"/>
                <w:szCs w:val="20"/>
              </w:rPr>
              <w:t>101</w:t>
            </w:r>
          </w:p>
        </w:tc>
        <w:tc>
          <w:tcPr>
            <w:tcW w:w="885" w:type="dxa"/>
            <w:shd w:val="clear" w:color="auto" w:fill="D9D9D9" w:themeFill="background1" w:themeFillShade="D9"/>
          </w:tcPr>
          <w:p w14:paraId="178DB46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shd w:val="clear" w:color="auto" w:fill="D9D9D9" w:themeFill="background1" w:themeFillShade="D9"/>
          </w:tcPr>
          <w:p w14:paraId="178DB46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shd w:val="clear" w:color="auto" w:fill="D9D9D9" w:themeFill="background1" w:themeFillShade="D9"/>
          </w:tcPr>
          <w:p w14:paraId="178DB466" w14:textId="77777777" w:rsidR="00B30903" w:rsidRPr="00B30903" w:rsidRDefault="00B30903" w:rsidP="00B30903">
            <w:pPr>
              <w:spacing w:after="0" w:line="240" w:lineRule="auto"/>
              <w:jc w:val="center"/>
              <w:rPr>
                <w:sz w:val="20"/>
                <w:szCs w:val="20"/>
              </w:rPr>
            </w:pPr>
            <w:r w:rsidRPr="00B30903">
              <w:rPr>
                <w:sz w:val="20"/>
                <w:szCs w:val="20"/>
              </w:rPr>
              <w:t>2%</w:t>
            </w:r>
          </w:p>
        </w:tc>
        <w:tc>
          <w:tcPr>
            <w:tcW w:w="810" w:type="dxa"/>
            <w:shd w:val="clear" w:color="auto" w:fill="D9D9D9" w:themeFill="background1" w:themeFillShade="D9"/>
          </w:tcPr>
          <w:p w14:paraId="178DB467" w14:textId="77777777" w:rsidR="00B30903" w:rsidRPr="00B30903" w:rsidRDefault="00B30903" w:rsidP="00B30903">
            <w:pPr>
              <w:spacing w:after="0" w:line="240" w:lineRule="auto"/>
              <w:jc w:val="center"/>
              <w:rPr>
                <w:sz w:val="20"/>
                <w:szCs w:val="20"/>
              </w:rPr>
            </w:pPr>
            <w:r w:rsidRPr="00B30903">
              <w:rPr>
                <w:sz w:val="20"/>
                <w:szCs w:val="20"/>
              </w:rPr>
              <w:t>1%</w:t>
            </w:r>
          </w:p>
        </w:tc>
        <w:tc>
          <w:tcPr>
            <w:tcW w:w="918" w:type="dxa"/>
            <w:shd w:val="clear" w:color="auto" w:fill="D9D9D9" w:themeFill="background1" w:themeFillShade="D9"/>
          </w:tcPr>
          <w:p w14:paraId="178DB46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71" w14:textId="77777777" w:rsidTr="00917E59">
        <w:trPr>
          <w:trHeight w:val="288"/>
        </w:trPr>
        <w:tc>
          <w:tcPr>
            <w:tcW w:w="4248" w:type="dxa"/>
          </w:tcPr>
          <w:p w14:paraId="178DB46A"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46B" w14:textId="77777777" w:rsidR="00B30903" w:rsidRPr="00B30903" w:rsidRDefault="00B30903" w:rsidP="00B30903">
            <w:pPr>
              <w:spacing w:after="0" w:line="240" w:lineRule="auto"/>
              <w:jc w:val="center"/>
              <w:rPr>
                <w:sz w:val="20"/>
                <w:szCs w:val="20"/>
              </w:rPr>
            </w:pPr>
            <w:r w:rsidRPr="00B30903">
              <w:rPr>
                <w:sz w:val="20"/>
                <w:szCs w:val="20"/>
              </w:rPr>
              <w:t>88</w:t>
            </w:r>
          </w:p>
        </w:tc>
        <w:tc>
          <w:tcPr>
            <w:tcW w:w="885" w:type="dxa"/>
          </w:tcPr>
          <w:p w14:paraId="178DB46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46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46E" w14:textId="77777777" w:rsidR="00B30903" w:rsidRPr="00B30903" w:rsidRDefault="00B30903" w:rsidP="00B30903">
            <w:pPr>
              <w:spacing w:after="0" w:line="240" w:lineRule="auto"/>
              <w:jc w:val="center"/>
              <w:rPr>
                <w:sz w:val="20"/>
                <w:szCs w:val="20"/>
              </w:rPr>
            </w:pPr>
            <w:r w:rsidRPr="00B30903">
              <w:rPr>
                <w:sz w:val="20"/>
                <w:szCs w:val="20"/>
              </w:rPr>
              <w:t>2%</w:t>
            </w:r>
          </w:p>
        </w:tc>
        <w:tc>
          <w:tcPr>
            <w:tcW w:w="810" w:type="dxa"/>
          </w:tcPr>
          <w:p w14:paraId="178DB46F" w14:textId="77777777" w:rsidR="00B30903" w:rsidRPr="00B30903" w:rsidRDefault="00B30903" w:rsidP="00B30903">
            <w:pPr>
              <w:spacing w:after="0" w:line="240" w:lineRule="auto"/>
              <w:jc w:val="center"/>
              <w:rPr>
                <w:sz w:val="20"/>
                <w:szCs w:val="20"/>
              </w:rPr>
            </w:pPr>
            <w:r w:rsidRPr="00B30903">
              <w:rPr>
                <w:sz w:val="20"/>
                <w:szCs w:val="20"/>
              </w:rPr>
              <w:t>1%</w:t>
            </w:r>
          </w:p>
        </w:tc>
        <w:tc>
          <w:tcPr>
            <w:tcW w:w="918" w:type="dxa"/>
          </w:tcPr>
          <w:p w14:paraId="178DB47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79" w14:textId="77777777" w:rsidTr="00917E59">
        <w:trPr>
          <w:trHeight w:val="288"/>
        </w:trPr>
        <w:tc>
          <w:tcPr>
            <w:tcW w:w="4248" w:type="dxa"/>
          </w:tcPr>
          <w:p w14:paraId="178DB472"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B473" w14:textId="77777777" w:rsidR="00B30903" w:rsidRPr="00B30903" w:rsidRDefault="00B30903" w:rsidP="00B30903">
            <w:pPr>
              <w:spacing w:after="0" w:line="240" w:lineRule="auto"/>
              <w:jc w:val="center"/>
              <w:rPr>
                <w:sz w:val="20"/>
                <w:szCs w:val="20"/>
              </w:rPr>
            </w:pPr>
            <w:r w:rsidRPr="00B30903">
              <w:rPr>
                <w:sz w:val="20"/>
                <w:szCs w:val="20"/>
              </w:rPr>
              <w:t>87</w:t>
            </w:r>
          </w:p>
        </w:tc>
        <w:tc>
          <w:tcPr>
            <w:tcW w:w="885" w:type="dxa"/>
          </w:tcPr>
          <w:p w14:paraId="178DB47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47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476" w14:textId="77777777" w:rsidR="00B30903" w:rsidRPr="00B30903" w:rsidRDefault="00B30903" w:rsidP="00B30903">
            <w:pPr>
              <w:spacing w:after="0" w:line="240" w:lineRule="auto"/>
              <w:jc w:val="center"/>
              <w:rPr>
                <w:sz w:val="20"/>
                <w:szCs w:val="20"/>
              </w:rPr>
            </w:pPr>
            <w:r w:rsidRPr="00B30903">
              <w:rPr>
                <w:sz w:val="20"/>
                <w:szCs w:val="20"/>
              </w:rPr>
              <w:t>2%</w:t>
            </w:r>
          </w:p>
        </w:tc>
        <w:tc>
          <w:tcPr>
            <w:tcW w:w="810" w:type="dxa"/>
          </w:tcPr>
          <w:p w14:paraId="178DB477" w14:textId="77777777" w:rsidR="00B30903" w:rsidRPr="00B30903" w:rsidRDefault="00B30903" w:rsidP="00B30903">
            <w:pPr>
              <w:spacing w:after="0" w:line="240" w:lineRule="auto"/>
              <w:jc w:val="center"/>
              <w:rPr>
                <w:sz w:val="20"/>
                <w:szCs w:val="20"/>
              </w:rPr>
            </w:pPr>
            <w:r w:rsidRPr="00B30903">
              <w:rPr>
                <w:sz w:val="20"/>
                <w:szCs w:val="20"/>
              </w:rPr>
              <w:t>1%</w:t>
            </w:r>
          </w:p>
        </w:tc>
        <w:tc>
          <w:tcPr>
            <w:tcW w:w="918" w:type="dxa"/>
          </w:tcPr>
          <w:p w14:paraId="178DB47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81" w14:textId="77777777" w:rsidTr="00917E59">
        <w:trPr>
          <w:trHeight w:val="288"/>
        </w:trPr>
        <w:tc>
          <w:tcPr>
            <w:tcW w:w="4248" w:type="dxa"/>
          </w:tcPr>
          <w:p w14:paraId="178DB47A"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47B" w14:textId="77777777" w:rsidR="00B30903" w:rsidRPr="00B30903" w:rsidRDefault="00B30903" w:rsidP="00B30903">
            <w:pPr>
              <w:spacing w:after="0" w:line="240" w:lineRule="auto"/>
              <w:jc w:val="center"/>
              <w:rPr>
                <w:sz w:val="20"/>
                <w:szCs w:val="20"/>
              </w:rPr>
            </w:pPr>
            <w:r w:rsidRPr="00B30903">
              <w:rPr>
                <w:sz w:val="20"/>
                <w:szCs w:val="20"/>
              </w:rPr>
              <w:t>24</w:t>
            </w:r>
          </w:p>
        </w:tc>
        <w:tc>
          <w:tcPr>
            <w:tcW w:w="885" w:type="dxa"/>
          </w:tcPr>
          <w:p w14:paraId="178DB47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47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47E" w14:textId="77777777" w:rsidR="00B30903" w:rsidRPr="00B30903" w:rsidRDefault="00B30903" w:rsidP="00B30903">
            <w:pPr>
              <w:spacing w:after="0" w:line="240" w:lineRule="auto"/>
              <w:jc w:val="center"/>
              <w:rPr>
                <w:sz w:val="20"/>
                <w:szCs w:val="20"/>
              </w:rPr>
            </w:pPr>
            <w:r w:rsidRPr="00B30903">
              <w:rPr>
                <w:sz w:val="20"/>
                <w:szCs w:val="20"/>
              </w:rPr>
              <w:t>4%</w:t>
            </w:r>
          </w:p>
        </w:tc>
        <w:tc>
          <w:tcPr>
            <w:tcW w:w="810" w:type="dxa"/>
          </w:tcPr>
          <w:p w14:paraId="178DB47F"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48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89" w14:textId="77777777" w:rsidTr="00917E59">
        <w:trPr>
          <w:trHeight w:val="288"/>
        </w:trPr>
        <w:tc>
          <w:tcPr>
            <w:tcW w:w="4248" w:type="dxa"/>
          </w:tcPr>
          <w:p w14:paraId="178DB482" w14:textId="77777777" w:rsidR="00981E73" w:rsidRDefault="00B30903" w:rsidP="00072DC9">
            <w:pPr>
              <w:spacing w:after="0" w:line="240" w:lineRule="auto"/>
              <w:rPr>
                <w:sz w:val="20"/>
                <w:szCs w:val="20"/>
              </w:rPr>
            </w:pPr>
            <w:r w:rsidRPr="00B30903">
              <w:rPr>
                <w:sz w:val="20"/>
                <w:szCs w:val="20"/>
              </w:rPr>
              <w:lastRenderedPageBreak/>
              <w:t>ELL</w:t>
            </w:r>
            <w:r w:rsidR="008958CD">
              <w:rPr>
                <w:sz w:val="20"/>
                <w:szCs w:val="20"/>
              </w:rPr>
              <w:t>s</w:t>
            </w:r>
          </w:p>
        </w:tc>
        <w:tc>
          <w:tcPr>
            <w:tcW w:w="900" w:type="dxa"/>
          </w:tcPr>
          <w:p w14:paraId="178DB483" w14:textId="77777777" w:rsidR="00B30903" w:rsidRPr="00B30903" w:rsidRDefault="00B30903" w:rsidP="00B30903">
            <w:pPr>
              <w:spacing w:after="0" w:line="240" w:lineRule="auto"/>
              <w:jc w:val="center"/>
              <w:rPr>
                <w:sz w:val="20"/>
                <w:szCs w:val="20"/>
              </w:rPr>
            </w:pPr>
            <w:r w:rsidRPr="00B30903">
              <w:rPr>
                <w:sz w:val="20"/>
                <w:szCs w:val="20"/>
              </w:rPr>
              <w:t>17</w:t>
            </w:r>
          </w:p>
        </w:tc>
        <w:tc>
          <w:tcPr>
            <w:tcW w:w="885" w:type="dxa"/>
          </w:tcPr>
          <w:p w14:paraId="178DB48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48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486"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487"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48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91" w14:textId="77777777" w:rsidTr="00917E59">
        <w:trPr>
          <w:trHeight w:val="288"/>
        </w:trPr>
        <w:tc>
          <w:tcPr>
            <w:tcW w:w="4248" w:type="dxa"/>
            <w:shd w:val="clear" w:color="auto" w:fill="D9D9D9" w:themeFill="background1" w:themeFillShade="D9"/>
          </w:tcPr>
          <w:p w14:paraId="178DB48A" w14:textId="77777777" w:rsidR="00980AC5" w:rsidRDefault="00B30903" w:rsidP="00980AC5">
            <w:pPr>
              <w:spacing w:after="0" w:line="240" w:lineRule="auto"/>
              <w:rPr>
                <w:sz w:val="20"/>
                <w:szCs w:val="20"/>
              </w:rPr>
            </w:pPr>
            <w:r w:rsidRPr="00B30903">
              <w:rPr>
                <w:sz w:val="20"/>
                <w:szCs w:val="20"/>
              </w:rPr>
              <w:t>Van Sickle Academy</w:t>
            </w:r>
          </w:p>
        </w:tc>
        <w:tc>
          <w:tcPr>
            <w:tcW w:w="900" w:type="dxa"/>
            <w:shd w:val="clear" w:color="auto" w:fill="D9D9D9" w:themeFill="background1" w:themeFillShade="D9"/>
          </w:tcPr>
          <w:p w14:paraId="178DB48B" w14:textId="77777777" w:rsidR="00B30903" w:rsidRPr="00B30903" w:rsidRDefault="00B30903" w:rsidP="00B30903">
            <w:pPr>
              <w:spacing w:after="0" w:line="240" w:lineRule="auto"/>
              <w:jc w:val="center"/>
              <w:rPr>
                <w:sz w:val="20"/>
                <w:szCs w:val="20"/>
              </w:rPr>
            </w:pPr>
            <w:r w:rsidRPr="00B30903">
              <w:rPr>
                <w:sz w:val="20"/>
                <w:szCs w:val="20"/>
              </w:rPr>
              <w:t>131</w:t>
            </w:r>
          </w:p>
        </w:tc>
        <w:tc>
          <w:tcPr>
            <w:tcW w:w="885" w:type="dxa"/>
            <w:shd w:val="clear" w:color="auto" w:fill="D9D9D9" w:themeFill="background1" w:themeFillShade="D9"/>
          </w:tcPr>
          <w:p w14:paraId="178DB48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shd w:val="clear" w:color="auto" w:fill="D9D9D9" w:themeFill="background1" w:themeFillShade="D9"/>
          </w:tcPr>
          <w:p w14:paraId="178DB48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shd w:val="clear" w:color="auto" w:fill="D9D9D9" w:themeFill="background1" w:themeFillShade="D9"/>
          </w:tcPr>
          <w:p w14:paraId="178DB48E" w14:textId="77777777" w:rsidR="00B30903" w:rsidRPr="00B30903" w:rsidRDefault="00B30903" w:rsidP="00B30903">
            <w:pPr>
              <w:spacing w:after="0" w:line="240" w:lineRule="auto"/>
              <w:jc w:val="center"/>
              <w:rPr>
                <w:sz w:val="20"/>
                <w:szCs w:val="20"/>
              </w:rPr>
            </w:pPr>
            <w:r w:rsidRPr="00B30903">
              <w:rPr>
                <w:sz w:val="20"/>
                <w:szCs w:val="20"/>
              </w:rPr>
              <w:t>9%</w:t>
            </w:r>
          </w:p>
        </w:tc>
        <w:tc>
          <w:tcPr>
            <w:tcW w:w="810" w:type="dxa"/>
            <w:shd w:val="clear" w:color="auto" w:fill="D9D9D9" w:themeFill="background1" w:themeFillShade="D9"/>
          </w:tcPr>
          <w:p w14:paraId="178DB48F" w14:textId="77777777" w:rsidR="00B30903" w:rsidRPr="00B30903" w:rsidRDefault="00B30903" w:rsidP="00B30903">
            <w:pPr>
              <w:spacing w:after="0" w:line="240" w:lineRule="auto"/>
              <w:jc w:val="center"/>
              <w:rPr>
                <w:sz w:val="20"/>
                <w:szCs w:val="20"/>
              </w:rPr>
            </w:pPr>
            <w:r w:rsidRPr="00B30903">
              <w:rPr>
                <w:sz w:val="20"/>
                <w:szCs w:val="20"/>
              </w:rPr>
              <w:t>3%</w:t>
            </w:r>
          </w:p>
        </w:tc>
        <w:tc>
          <w:tcPr>
            <w:tcW w:w="918" w:type="dxa"/>
            <w:shd w:val="clear" w:color="auto" w:fill="D9D9D9" w:themeFill="background1" w:themeFillShade="D9"/>
          </w:tcPr>
          <w:p w14:paraId="178DB490" w14:textId="77777777" w:rsidR="00B30903" w:rsidRPr="00B30903" w:rsidRDefault="00B30903" w:rsidP="00B30903">
            <w:pPr>
              <w:spacing w:after="0" w:line="240" w:lineRule="auto"/>
              <w:jc w:val="center"/>
              <w:rPr>
                <w:sz w:val="20"/>
                <w:szCs w:val="20"/>
              </w:rPr>
            </w:pPr>
          </w:p>
        </w:tc>
      </w:tr>
      <w:tr w:rsidR="00B30903" w:rsidRPr="00B30903" w14:paraId="178DB499" w14:textId="77777777" w:rsidTr="00917E59">
        <w:trPr>
          <w:trHeight w:val="288"/>
        </w:trPr>
        <w:tc>
          <w:tcPr>
            <w:tcW w:w="4248" w:type="dxa"/>
          </w:tcPr>
          <w:p w14:paraId="178DB492"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493" w14:textId="77777777" w:rsidR="00B30903" w:rsidRPr="00B30903" w:rsidRDefault="00B30903" w:rsidP="00B30903">
            <w:pPr>
              <w:spacing w:after="0" w:line="240" w:lineRule="auto"/>
              <w:jc w:val="center"/>
              <w:rPr>
                <w:sz w:val="20"/>
                <w:szCs w:val="20"/>
              </w:rPr>
            </w:pPr>
            <w:r w:rsidRPr="00B30903">
              <w:rPr>
                <w:sz w:val="20"/>
                <w:szCs w:val="20"/>
              </w:rPr>
              <w:t>111</w:t>
            </w:r>
          </w:p>
        </w:tc>
        <w:tc>
          <w:tcPr>
            <w:tcW w:w="885" w:type="dxa"/>
          </w:tcPr>
          <w:p w14:paraId="178DB49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49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496" w14:textId="77777777" w:rsidR="00B30903" w:rsidRPr="00B30903" w:rsidRDefault="00B30903" w:rsidP="00B30903">
            <w:pPr>
              <w:spacing w:after="0" w:line="240" w:lineRule="auto"/>
              <w:jc w:val="center"/>
              <w:rPr>
                <w:sz w:val="20"/>
                <w:szCs w:val="20"/>
              </w:rPr>
            </w:pPr>
            <w:r w:rsidRPr="00B30903">
              <w:rPr>
                <w:sz w:val="20"/>
                <w:szCs w:val="20"/>
              </w:rPr>
              <w:t>5%</w:t>
            </w:r>
          </w:p>
        </w:tc>
        <w:tc>
          <w:tcPr>
            <w:tcW w:w="810" w:type="dxa"/>
          </w:tcPr>
          <w:p w14:paraId="178DB497" w14:textId="77777777" w:rsidR="00B30903" w:rsidRPr="00B30903" w:rsidRDefault="00B30903" w:rsidP="00B30903">
            <w:pPr>
              <w:spacing w:after="0" w:line="240" w:lineRule="auto"/>
              <w:jc w:val="center"/>
              <w:rPr>
                <w:sz w:val="20"/>
                <w:szCs w:val="20"/>
              </w:rPr>
            </w:pPr>
            <w:r w:rsidRPr="00B30903">
              <w:rPr>
                <w:sz w:val="20"/>
                <w:szCs w:val="20"/>
              </w:rPr>
              <w:t>3%</w:t>
            </w:r>
          </w:p>
        </w:tc>
        <w:tc>
          <w:tcPr>
            <w:tcW w:w="918" w:type="dxa"/>
          </w:tcPr>
          <w:p w14:paraId="178DB49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A1" w14:textId="77777777" w:rsidTr="00917E59">
        <w:trPr>
          <w:trHeight w:val="288"/>
        </w:trPr>
        <w:tc>
          <w:tcPr>
            <w:tcW w:w="4248" w:type="dxa"/>
          </w:tcPr>
          <w:p w14:paraId="178DB49A"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B49B" w14:textId="77777777" w:rsidR="00B30903" w:rsidRPr="00B30903" w:rsidRDefault="00B30903" w:rsidP="00B30903">
            <w:pPr>
              <w:spacing w:after="0" w:line="240" w:lineRule="auto"/>
              <w:jc w:val="center"/>
              <w:rPr>
                <w:sz w:val="20"/>
                <w:szCs w:val="20"/>
              </w:rPr>
            </w:pPr>
            <w:r w:rsidRPr="00B30903">
              <w:rPr>
                <w:sz w:val="20"/>
                <w:szCs w:val="20"/>
              </w:rPr>
              <w:t>99</w:t>
            </w:r>
          </w:p>
        </w:tc>
        <w:tc>
          <w:tcPr>
            <w:tcW w:w="885" w:type="dxa"/>
          </w:tcPr>
          <w:p w14:paraId="178DB49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49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49E" w14:textId="77777777" w:rsidR="00B30903" w:rsidRPr="00B30903" w:rsidRDefault="00B30903" w:rsidP="00B30903">
            <w:pPr>
              <w:spacing w:after="0" w:line="240" w:lineRule="auto"/>
              <w:jc w:val="center"/>
              <w:rPr>
                <w:sz w:val="20"/>
                <w:szCs w:val="20"/>
              </w:rPr>
            </w:pPr>
            <w:r w:rsidRPr="00B30903">
              <w:rPr>
                <w:sz w:val="20"/>
                <w:szCs w:val="20"/>
              </w:rPr>
              <w:t>5%</w:t>
            </w:r>
          </w:p>
        </w:tc>
        <w:tc>
          <w:tcPr>
            <w:tcW w:w="810" w:type="dxa"/>
          </w:tcPr>
          <w:p w14:paraId="178DB49F" w14:textId="77777777" w:rsidR="00B30903" w:rsidRPr="00B30903" w:rsidRDefault="00B30903" w:rsidP="00B30903">
            <w:pPr>
              <w:spacing w:after="0" w:line="240" w:lineRule="auto"/>
              <w:jc w:val="center"/>
              <w:rPr>
                <w:sz w:val="20"/>
                <w:szCs w:val="20"/>
              </w:rPr>
            </w:pPr>
            <w:r w:rsidRPr="00B30903">
              <w:rPr>
                <w:sz w:val="20"/>
                <w:szCs w:val="20"/>
              </w:rPr>
              <w:t>2%</w:t>
            </w:r>
          </w:p>
        </w:tc>
        <w:tc>
          <w:tcPr>
            <w:tcW w:w="918" w:type="dxa"/>
          </w:tcPr>
          <w:p w14:paraId="178DB4A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A9" w14:textId="77777777" w:rsidTr="00917E59">
        <w:trPr>
          <w:trHeight w:val="288"/>
        </w:trPr>
        <w:tc>
          <w:tcPr>
            <w:tcW w:w="4248" w:type="dxa"/>
          </w:tcPr>
          <w:p w14:paraId="178DB4A2"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4A3" w14:textId="77777777" w:rsidR="00B30903" w:rsidRPr="00B30903" w:rsidRDefault="00B30903" w:rsidP="00B30903">
            <w:pPr>
              <w:spacing w:after="0" w:line="240" w:lineRule="auto"/>
              <w:jc w:val="center"/>
              <w:rPr>
                <w:sz w:val="20"/>
                <w:szCs w:val="20"/>
              </w:rPr>
            </w:pPr>
            <w:r w:rsidRPr="00B30903">
              <w:rPr>
                <w:sz w:val="20"/>
                <w:szCs w:val="20"/>
              </w:rPr>
              <w:t>38</w:t>
            </w:r>
          </w:p>
        </w:tc>
        <w:tc>
          <w:tcPr>
            <w:tcW w:w="885" w:type="dxa"/>
          </w:tcPr>
          <w:p w14:paraId="178DB4A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4A5"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4A6" w14:textId="77777777" w:rsidR="00B30903" w:rsidRPr="00B30903" w:rsidRDefault="00B30903" w:rsidP="00B30903">
            <w:pPr>
              <w:spacing w:after="0" w:line="240" w:lineRule="auto"/>
              <w:jc w:val="center"/>
              <w:rPr>
                <w:sz w:val="20"/>
                <w:szCs w:val="20"/>
              </w:rPr>
            </w:pPr>
            <w:r w:rsidRPr="00B30903">
              <w:rPr>
                <w:sz w:val="20"/>
                <w:szCs w:val="20"/>
              </w:rPr>
              <w:t>4%</w:t>
            </w:r>
          </w:p>
        </w:tc>
        <w:tc>
          <w:tcPr>
            <w:tcW w:w="810" w:type="dxa"/>
          </w:tcPr>
          <w:p w14:paraId="178DB4A7"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4A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B1" w14:textId="77777777" w:rsidTr="00917E59">
        <w:trPr>
          <w:trHeight w:val="288"/>
        </w:trPr>
        <w:tc>
          <w:tcPr>
            <w:tcW w:w="4248" w:type="dxa"/>
          </w:tcPr>
          <w:p w14:paraId="178DB4AA" w14:textId="77777777" w:rsidR="00981E73" w:rsidRDefault="00B30903" w:rsidP="00072DC9">
            <w:pPr>
              <w:spacing w:after="0" w:line="240" w:lineRule="auto"/>
              <w:rPr>
                <w:sz w:val="20"/>
                <w:szCs w:val="20"/>
              </w:rPr>
            </w:pPr>
            <w:r w:rsidRPr="00B30903">
              <w:rPr>
                <w:sz w:val="20"/>
                <w:szCs w:val="20"/>
              </w:rPr>
              <w:t>ELL</w:t>
            </w:r>
            <w:r w:rsidR="006B36BD">
              <w:rPr>
                <w:sz w:val="20"/>
                <w:szCs w:val="20"/>
              </w:rPr>
              <w:t>s</w:t>
            </w:r>
          </w:p>
        </w:tc>
        <w:tc>
          <w:tcPr>
            <w:tcW w:w="900" w:type="dxa"/>
          </w:tcPr>
          <w:p w14:paraId="178DB4AB" w14:textId="77777777" w:rsidR="00B30903" w:rsidRPr="00B30903" w:rsidRDefault="00B30903" w:rsidP="00B30903">
            <w:pPr>
              <w:spacing w:after="0" w:line="240" w:lineRule="auto"/>
              <w:jc w:val="center"/>
              <w:rPr>
                <w:sz w:val="20"/>
                <w:szCs w:val="20"/>
              </w:rPr>
            </w:pPr>
            <w:r w:rsidRPr="00B30903">
              <w:rPr>
                <w:sz w:val="20"/>
                <w:szCs w:val="20"/>
              </w:rPr>
              <w:t>23</w:t>
            </w:r>
          </w:p>
        </w:tc>
        <w:tc>
          <w:tcPr>
            <w:tcW w:w="885" w:type="dxa"/>
          </w:tcPr>
          <w:p w14:paraId="178DB4A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4A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4AE" w14:textId="77777777" w:rsidR="00B30903" w:rsidRPr="00B30903" w:rsidRDefault="00B30903" w:rsidP="00B30903">
            <w:pPr>
              <w:spacing w:after="0" w:line="240" w:lineRule="auto"/>
              <w:jc w:val="center"/>
              <w:rPr>
                <w:sz w:val="20"/>
                <w:szCs w:val="20"/>
              </w:rPr>
            </w:pPr>
            <w:r w:rsidRPr="00B30903">
              <w:rPr>
                <w:sz w:val="20"/>
                <w:szCs w:val="20"/>
              </w:rPr>
              <w:t>3%</w:t>
            </w:r>
          </w:p>
        </w:tc>
        <w:tc>
          <w:tcPr>
            <w:tcW w:w="810" w:type="dxa"/>
          </w:tcPr>
          <w:p w14:paraId="178DB4AF" w14:textId="77777777" w:rsidR="00B30903" w:rsidRPr="00B30903" w:rsidRDefault="00B30903" w:rsidP="00B30903">
            <w:pPr>
              <w:spacing w:after="0" w:line="240" w:lineRule="auto"/>
              <w:jc w:val="center"/>
              <w:rPr>
                <w:sz w:val="20"/>
                <w:szCs w:val="20"/>
              </w:rPr>
            </w:pPr>
            <w:r w:rsidRPr="00B30903">
              <w:rPr>
                <w:sz w:val="20"/>
                <w:szCs w:val="20"/>
              </w:rPr>
              <w:t>4%</w:t>
            </w:r>
          </w:p>
        </w:tc>
        <w:tc>
          <w:tcPr>
            <w:tcW w:w="918" w:type="dxa"/>
          </w:tcPr>
          <w:p w14:paraId="178DB4B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B9" w14:textId="77777777" w:rsidTr="00917E59">
        <w:trPr>
          <w:trHeight w:val="288"/>
        </w:trPr>
        <w:tc>
          <w:tcPr>
            <w:tcW w:w="4248" w:type="dxa"/>
            <w:shd w:val="clear" w:color="auto" w:fill="D9D9D9" w:themeFill="background1" w:themeFillShade="D9"/>
          </w:tcPr>
          <w:p w14:paraId="178DB4B2" w14:textId="77777777" w:rsidR="00980AC5" w:rsidRDefault="00B30903" w:rsidP="00980AC5">
            <w:pPr>
              <w:spacing w:after="0" w:line="240" w:lineRule="auto"/>
              <w:rPr>
                <w:sz w:val="20"/>
                <w:szCs w:val="20"/>
              </w:rPr>
            </w:pPr>
            <w:r w:rsidRPr="00B30903">
              <w:rPr>
                <w:sz w:val="20"/>
                <w:szCs w:val="20"/>
              </w:rPr>
              <w:t>Springfield Central H</w:t>
            </w:r>
            <w:r w:rsidR="00747FE9">
              <w:rPr>
                <w:sz w:val="20"/>
                <w:szCs w:val="20"/>
              </w:rPr>
              <w:t xml:space="preserve">igh </w:t>
            </w:r>
            <w:r w:rsidRPr="00B30903">
              <w:rPr>
                <w:sz w:val="20"/>
                <w:szCs w:val="20"/>
              </w:rPr>
              <w:t>S</w:t>
            </w:r>
            <w:r w:rsidR="00747FE9">
              <w:rPr>
                <w:sz w:val="20"/>
                <w:szCs w:val="20"/>
              </w:rPr>
              <w:t>chool</w:t>
            </w:r>
          </w:p>
        </w:tc>
        <w:tc>
          <w:tcPr>
            <w:tcW w:w="900" w:type="dxa"/>
            <w:shd w:val="clear" w:color="auto" w:fill="D9D9D9" w:themeFill="background1" w:themeFillShade="D9"/>
          </w:tcPr>
          <w:p w14:paraId="178DB4B3" w14:textId="77777777" w:rsidR="00B30903" w:rsidRPr="00B30903" w:rsidRDefault="00B30903" w:rsidP="00B30903">
            <w:pPr>
              <w:spacing w:after="0" w:line="240" w:lineRule="auto"/>
              <w:jc w:val="center"/>
              <w:rPr>
                <w:sz w:val="20"/>
                <w:szCs w:val="20"/>
              </w:rPr>
            </w:pPr>
            <w:r w:rsidRPr="00B30903">
              <w:rPr>
                <w:sz w:val="20"/>
                <w:szCs w:val="20"/>
              </w:rPr>
              <w:t>448</w:t>
            </w:r>
          </w:p>
        </w:tc>
        <w:tc>
          <w:tcPr>
            <w:tcW w:w="885" w:type="dxa"/>
            <w:shd w:val="clear" w:color="auto" w:fill="D9D9D9" w:themeFill="background1" w:themeFillShade="D9"/>
          </w:tcPr>
          <w:p w14:paraId="178DB4B4" w14:textId="77777777" w:rsidR="00B30903" w:rsidRPr="00B30903" w:rsidRDefault="00B30903" w:rsidP="00B30903">
            <w:pPr>
              <w:spacing w:after="0" w:line="240" w:lineRule="auto"/>
              <w:jc w:val="center"/>
              <w:rPr>
                <w:sz w:val="20"/>
                <w:szCs w:val="20"/>
              </w:rPr>
            </w:pPr>
            <w:r w:rsidRPr="00B30903">
              <w:rPr>
                <w:sz w:val="20"/>
                <w:szCs w:val="20"/>
              </w:rPr>
              <w:t>40%</w:t>
            </w:r>
          </w:p>
        </w:tc>
        <w:tc>
          <w:tcPr>
            <w:tcW w:w="1005" w:type="dxa"/>
            <w:shd w:val="clear" w:color="auto" w:fill="D9D9D9" w:themeFill="background1" w:themeFillShade="D9"/>
          </w:tcPr>
          <w:p w14:paraId="178DB4B5" w14:textId="77777777" w:rsidR="00B30903" w:rsidRPr="00B30903" w:rsidRDefault="00B30903" w:rsidP="00B30903">
            <w:pPr>
              <w:spacing w:after="0" w:line="240" w:lineRule="auto"/>
              <w:jc w:val="center"/>
              <w:rPr>
                <w:sz w:val="20"/>
                <w:szCs w:val="20"/>
              </w:rPr>
            </w:pPr>
            <w:r w:rsidRPr="00B30903">
              <w:rPr>
                <w:sz w:val="20"/>
                <w:szCs w:val="20"/>
              </w:rPr>
              <w:t>36%</w:t>
            </w:r>
          </w:p>
        </w:tc>
        <w:tc>
          <w:tcPr>
            <w:tcW w:w="810" w:type="dxa"/>
            <w:shd w:val="clear" w:color="auto" w:fill="D9D9D9" w:themeFill="background1" w:themeFillShade="D9"/>
          </w:tcPr>
          <w:p w14:paraId="178DB4B6" w14:textId="77777777" w:rsidR="00B30903" w:rsidRPr="00B30903" w:rsidRDefault="00B30903" w:rsidP="00B30903">
            <w:pPr>
              <w:spacing w:after="0" w:line="240" w:lineRule="auto"/>
              <w:jc w:val="center"/>
              <w:rPr>
                <w:sz w:val="20"/>
                <w:szCs w:val="20"/>
              </w:rPr>
            </w:pPr>
            <w:r w:rsidRPr="00B30903">
              <w:rPr>
                <w:sz w:val="20"/>
                <w:szCs w:val="20"/>
              </w:rPr>
              <w:t>36%</w:t>
            </w:r>
          </w:p>
        </w:tc>
        <w:tc>
          <w:tcPr>
            <w:tcW w:w="810" w:type="dxa"/>
            <w:shd w:val="clear" w:color="auto" w:fill="D9D9D9" w:themeFill="background1" w:themeFillShade="D9"/>
          </w:tcPr>
          <w:p w14:paraId="178DB4B7" w14:textId="77777777" w:rsidR="00B30903" w:rsidRPr="00B30903" w:rsidRDefault="00B30903" w:rsidP="00B30903">
            <w:pPr>
              <w:spacing w:after="0" w:line="240" w:lineRule="auto"/>
              <w:jc w:val="center"/>
              <w:rPr>
                <w:sz w:val="20"/>
                <w:szCs w:val="20"/>
              </w:rPr>
            </w:pPr>
            <w:r w:rsidRPr="00B30903">
              <w:rPr>
                <w:sz w:val="20"/>
                <w:szCs w:val="20"/>
              </w:rPr>
              <w:t>40%</w:t>
            </w:r>
          </w:p>
        </w:tc>
        <w:tc>
          <w:tcPr>
            <w:tcW w:w="918" w:type="dxa"/>
            <w:shd w:val="clear" w:color="auto" w:fill="D9D9D9" w:themeFill="background1" w:themeFillShade="D9"/>
          </w:tcPr>
          <w:p w14:paraId="178DB4B8" w14:textId="77777777" w:rsidR="00B30903" w:rsidRPr="00B30903" w:rsidRDefault="00B30903" w:rsidP="00005B29">
            <w:pPr>
              <w:spacing w:after="0" w:line="240" w:lineRule="auto"/>
              <w:jc w:val="center"/>
              <w:rPr>
                <w:sz w:val="20"/>
                <w:szCs w:val="20"/>
              </w:rPr>
            </w:pPr>
            <w:r w:rsidRPr="00B30903">
              <w:rPr>
                <w:sz w:val="20"/>
                <w:szCs w:val="20"/>
              </w:rPr>
              <w:t>0</w:t>
            </w:r>
          </w:p>
        </w:tc>
      </w:tr>
      <w:tr w:rsidR="00B30903" w:rsidRPr="00B30903" w14:paraId="178DB4C1" w14:textId="77777777" w:rsidTr="00917E59">
        <w:trPr>
          <w:trHeight w:val="288"/>
        </w:trPr>
        <w:tc>
          <w:tcPr>
            <w:tcW w:w="4248" w:type="dxa"/>
          </w:tcPr>
          <w:p w14:paraId="178DB4BA"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4BB" w14:textId="77777777" w:rsidR="00B30903" w:rsidRPr="00B30903" w:rsidRDefault="00B30903" w:rsidP="00B30903">
            <w:pPr>
              <w:spacing w:after="0" w:line="240" w:lineRule="auto"/>
              <w:jc w:val="center"/>
              <w:rPr>
                <w:sz w:val="20"/>
                <w:szCs w:val="20"/>
              </w:rPr>
            </w:pPr>
            <w:r w:rsidRPr="00B30903">
              <w:rPr>
                <w:sz w:val="20"/>
                <w:szCs w:val="20"/>
              </w:rPr>
              <w:t>325</w:t>
            </w:r>
          </w:p>
        </w:tc>
        <w:tc>
          <w:tcPr>
            <w:tcW w:w="885" w:type="dxa"/>
          </w:tcPr>
          <w:p w14:paraId="178DB4BC" w14:textId="77777777" w:rsidR="00B30903" w:rsidRPr="00B30903" w:rsidRDefault="00B30903" w:rsidP="00B30903">
            <w:pPr>
              <w:spacing w:after="0" w:line="240" w:lineRule="auto"/>
              <w:jc w:val="center"/>
              <w:rPr>
                <w:sz w:val="20"/>
                <w:szCs w:val="20"/>
              </w:rPr>
            </w:pPr>
            <w:r w:rsidRPr="00B30903">
              <w:rPr>
                <w:sz w:val="20"/>
                <w:szCs w:val="20"/>
              </w:rPr>
              <w:t>40%</w:t>
            </w:r>
          </w:p>
        </w:tc>
        <w:tc>
          <w:tcPr>
            <w:tcW w:w="1005" w:type="dxa"/>
          </w:tcPr>
          <w:p w14:paraId="178DB4BD" w14:textId="77777777" w:rsidR="00B30903" w:rsidRPr="00B30903" w:rsidRDefault="00B30903" w:rsidP="00B30903">
            <w:pPr>
              <w:spacing w:after="0" w:line="240" w:lineRule="auto"/>
              <w:jc w:val="center"/>
              <w:rPr>
                <w:sz w:val="20"/>
                <w:szCs w:val="20"/>
              </w:rPr>
            </w:pPr>
            <w:r w:rsidRPr="00B30903">
              <w:rPr>
                <w:sz w:val="20"/>
                <w:szCs w:val="20"/>
              </w:rPr>
              <w:t>36%</w:t>
            </w:r>
          </w:p>
        </w:tc>
        <w:tc>
          <w:tcPr>
            <w:tcW w:w="810" w:type="dxa"/>
          </w:tcPr>
          <w:p w14:paraId="178DB4BE" w14:textId="77777777" w:rsidR="00B30903" w:rsidRPr="00B30903" w:rsidRDefault="00B30903" w:rsidP="00B30903">
            <w:pPr>
              <w:spacing w:after="0" w:line="240" w:lineRule="auto"/>
              <w:jc w:val="center"/>
              <w:rPr>
                <w:sz w:val="20"/>
                <w:szCs w:val="20"/>
              </w:rPr>
            </w:pPr>
            <w:r w:rsidRPr="00B30903">
              <w:rPr>
                <w:sz w:val="20"/>
                <w:szCs w:val="20"/>
              </w:rPr>
              <w:t>36%</w:t>
            </w:r>
          </w:p>
        </w:tc>
        <w:tc>
          <w:tcPr>
            <w:tcW w:w="810" w:type="dxa"/>
          </w:tcPr>
          <w:p w14:paraId="178DB4BF" w14:textId="77777777" w:rsidR="00B30903" w:rsidRPr="00B30903" w:rsidRDefault="00B30903" w:rsidP="00B30903">
            <w:pPr>
              <w:spacing w:after="0" w:line="240" w:lineRule="auto"/>
              <w:jc w:val="center"/>
              <w:rPr>
                <w:sz w:val="20"/>
                <w:szCs w:val="20"/>
              </w:rPr>
            </w:pPr>
            <w:r w:rsidRPr="00B30903">
              <w:rPr>
                <w:sz w:val="20"/>
                <w:szCs w:val="20"/>
              </w:rPr>
              <w:t>40%</w:t>
            </w:r>
          </w:p>
        </w:tc>
        <w:tc>
          <w:tcPr>
            <w:tcW w:w="918" w:type="dxa"/>
          </w:tcPr>
          <w:p w14:paraId="178DB4C0" w14:textId="77777777" w:rsidR="00B30903" w:rsidRPr="00B30903" w:rsidRDefault="00B30903" w:rsidP="00005B29">
            <w:pPr>
              <w:spacing w:after="0" w:line="240" w:lineRule="auto"/>
              <w:jc w:val="center"/>
              <w:rPr>
                <w:sz w:val="20"/>
                <w:szCs w:val="20"/>
              </w:rPr>
            </w:pPr>
            <w:r w:rsidRPr="00B30903">
              <w:rPr>
                <w:sz w:val="20"/>
                <w:szCs w:val="20"/>
              </w:rPr>
              <w:t>0</w:t>
            </w:r>
          </w:p>
        </w:tc>
      </w:tr>
      <w:tr w:rsidR="00B30903" w:rsidRPr="00B30903" w14:paraId="178DB4C9" w14:textId="77777777" w:rsidTr="00917E59">
        <w:trPr>
          <w:trHeight w:val="288"/>
        </w:trPr>
        <w:tc>
          <w:tcPr>
            <w:tcW w:w="4248" w:type="dxa"/>
          </w:tcPr>
          <w:p w14:paraId="178DB4C2"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B4C3" w14:textId="77777777" w:rsidR="00B30903" w:rsidRPr="00B30903" w:rsidRDefault="00B30903" w:rsidP="00B30903">
            <w:pPr>
              <w:spacing w:after="0" w:line="240" w:lineRule="auto"/>
              <w:jc w:val="center"/>
              <w:rPr>
                <w:sz w:val="20"/>
                <w:szCs w:val="20"/>
              </w:rPr>
            </w:pPr>
            <w:r w:rsidRPr="00B30903">
              <w:rPr>
                <w:sz w:val="20"/>
                <w:szCs w:val="20"/>
              </w:rPr>
              <w:t>301</w:t>
            </w:r>
          </w:p>
        </w:tc>
        <w:tc>
          <w:tcPr>
            <w:tcW w:w="885" w:type="dxa"/>
          </w:tcPr>
          <w:p w14:paraId="178DB4C4" w14:textId="77777777" w:rsidR="00B30903" w:rsidRPr="00B30903" w:rsidRDefault="00B30903" w:rsidP="00B30903">
            <w:pPr>
              <w:spacing w:after="0" w:line="240" w:lineRule="auto"/>
              <w:jc w:val="center"/>
              <w:rPr>
                <w:sz w:val="20"/>
                <w:szCs w:val="20"/>
              </w:rPr>
            </w:pPr>
            <w:r w:rsidRPr="00B30903">
              <w:rPr>
                <w:sz w:val="20"/>
                <w:szCs w:val="20"/>
              </w:rPr>
              <w:t>40%</w:t>
            </w:r>
          </w:p>
        </w:tc>
        <w:tc>
          <w:tcPr>
            <w:tcW w:w="1005" w:type="dxa"/>
          </w:tcPr>
          <w:p w14:paraId="178DB4C5" w14:textId="77777777" w:rsidR="00B30903" w:rsidRPr="00B30903" w:rsidRDefault="00B30903" w:rsidP="00B30903">
            <w:pPr>
              <w:spacing w:after="0" w:line="240" w:lineRule="auto"/>
              <w:jc w:val="center"/>
              <w:rPr>
                <w:sz w:val="20"/>
                <w:szCs w:val="20"/>
              </w:rPr>
            </w:pPr>
            <w:r w:rsidRPr="00B30903">
              <w:rPr>
                <w:sz w:val="20"/>
                <w:szCs w:val="20"/>
              </w:rPr>
              <w:t>36%</w:t>
            </w:r>
          </w:p>
        </w:tc>
        <w:tc>
          <w:tcPr>
            <w:tcW w:w="810" w:type="dxa"/>
          </w:tcPr>
          <w:p w14:paraId="178DB4C6" w14:textId="77777777" w:rsidR="00B30903" w:rsidRPr="00B30903" w:rsidRDefault="00B30903" w:rsidP="00B30903">
            <w:pPr>
              <w:spacing w:after="0" w:line="240" w:lineRule="auto"/>
              <w:jc w:val="center"/>
              <w:rPr>
                <w:sz w:val="20"/>
                <w:szCs w:val="20"/>
              </w:rPr>
            </w:pPr>
            <w:r w:rsidRPr="00B30903">
              <w:rPr>
                <w:sz w:val="20"/>
                <w:szCs w:val="20"/>
              </w:rPr>
              <w:t>36%</w:t>
            </w:r>
          </w:p>
        </w:tc>
        <w:tc>
          <w:tcPr>
            <w:tcW w:w="810" w:type="dxa"/>
          </w:tcPr>
          <w:p w14:paraId="178DB4C7" w14:textId="77777777" w:rsidR="00B30903" w:rsidRPr="00B30903" w:rsidRDefault="00B30903" w:rsidP="00B30903">
            <w:pPr>
              <w:spacing w:after="0" w:line="240" w:lineRule="auto"/>
              <w:jc w:val="center"/>
              <w:rPr>
                <w:sz w:val="20"/>
                <w:szCs w:val="20"/>
              </w:rPr>
            </w:pPr>
            <w:r w:rsidRPr="00B30903">
              <w:rPr>
                <w:sz w:val="20"/>
                <w:szCs w:val="20"/>
              </w:rPr>
              <w:t>40%</w:t>
            </w:r>
          </w:p>
        </w:tc>
        <w:tc>
          <w:tcPr>
            <w:tcW w:w="918" w:type="dxa"/>
          </w:tcPr>
          <w:p w14:paraId="178DB4C8" w14:textId="77777777" w:rsidR="00B30903" w:rsidRPr="00B30903" w:rsidRDefault="00B30903" w:rsidP="00005B29">
            <w:pPr>
              <w:spacing w:after="0" w:line="240" w:lineRule="auto"/>
              <w:jc w:val="center"/>
              <w:rPr>
                <w:sz w:val="20"/>
                <w:szCs w:val="20"/>
              </w:rPr>
            </w:pPr>
            <w:r w:rsidRPr="00B30903">
              <w:rPr>
                <w:sz w:val="20"/>
                <w:szCs w:val="20"/>
              </w:rPr>
              <w:t>0</w:t>
            </w:r>
          </w:p>
        </w:tc>
      </w:tr>
      <w:tr w:rsidR="00B30903" w:rsidRPr="00B30903" w14:paraId="178DB4D1" w14:textId="77777777" w:rsidTr="00917E59">
        <w:trPr>
          <w:trHeight w:val="288"/>
        </w:trPr>
        <w:tc>
          <w:tcPr>
            <w:tcW w:w="4248" w:type="dxa"/>
          </w:tcPr>
          <w:p w14:paraId="178DB4CA"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4CB" w14:textId="77777777" w:rsidR="00B30903" w:rsidRPr="00B30903" w:rsidRDefault="00B30903" w:rsidP="00B30903">
            <w:pPr>
              <w:spacing w:after="0" w:line="240" w:lineRule="auto"/>
              <w:jc w:val="center"/>
              <w:rPr>
                <w:sz w:val="20"/>
                <w:szCs w:val="20"/>
              </w:rPr>
            </w:pPr>
            <w:r w:rsidRPr="00B30903">
              <w:rPr>
                <w:sz w:val="20"/>
                <w:szCs w:val="20"/>
              </w:rPr>
              <w:t>59</w:t>
            </w:r>
          </w:p>
        </w:tc>
        <w:tc>
          <w:tcPr>
            <w:tcW w:w="885" w:type="dxa"/>
          </w:tcPr>
          <w:p w14:paraId="178DB4CC" w14:textId="77777777" w:rsidR="00B30903" w:rsidRPr="00B30903" w:rsidRDefault="00B30903" w:rsidP="00B30903">
            <w:pPr>
              <w:spacing w:after="0" w:line="240" w:lineRule="auto"/>
              <w:jc w:val="center"/>
              <w:rPr>
                <w:sz w:val="20"/>
                <w:szCs w:val="20"/>
              </w:rPr>
            </w:pPr>
            <w:r w:rsidRPr="00B30903">
              <w:rPr>
                <w:sz w:val="20"/>
                <w:szCs w:val="20"/>
              </w:rPr>
              <w:t>40%</w:t>
            </w:r>
          </w:p>
        </w:tc>
        <w:tc>
          <w:tcPr>
            <w:tcW w:w="1005" w:type="dxa"/>
          </w:tcPr>
          <w:p w14:paraId="178DB4CD" w14:textId="77777777" w:rsidR="00B30903" w:rsidRPr="00B30903" w:rsidRDefault="00B30903" w:rsidP="00B30903">
            <w:pPr>
              <w:spacing w:after="0" w:line="240" w:lineRule="auto"/>
              <w:jc w:val="center"/>
              <w:rPr>
                <w:sz w:val="20"/>
                <w:szCs w:val="20"/>
              </w:rPr>
            </w:pPr>
            <w:r w:rsidRPr="00B30903">
              <w:rPr>
                <w:sz w:val="20"/>
                <w:szCs w:val="20"/>
              </w:rPr>
              <w:t>36%</w:t>
            </w:r>
          </w:p>
        </w:tc>
        <w:tc>
          <w:tcPr>
            <w:tcW w:w="810" w:type="dxa"/>
          </w:tcPr>
          <w:p w14:paraId="178DB4CE" w14:textId="77777777" w:rsidR="00B30903" w:rsidRPr="00B30903" w:rsidRDefault="00B30903" w:rsidP="00B30903">
            <w:pPr>
              <w:spacing w:after="0" w:line="240" w:lineRule="auto"/>
              <w:jc w:val="center"/>
              <w:rPr>
                <w:sz w:val="20"/>
                <w:szCs w:val="20"/>
              </w:rPr>
            </w:pPr>
            <w:r w:rsidRPr="00B30903">
              <w:rPr>
                <w:sz w:val="20"/>
                <w:szCs w:val="20"/>
              </w:rPr>
              <w:t>36%</w:t>
            </w:r>
          </w:p>
        </w:tc>
        <w:tc>
          <w:tcPr>
            <w:tcW w:w="810" w:type="dxa"/>
          </w:tcPr>
          <w:p w14:paraId="178DB4CF" w14:textId="77777777" w:rsidR="00B30903" w:rsidRPr="00B30903" w:rsidRDefault="00B30903" w:rsidP="00B30903">
            <w:pPr>
              <w:spacing w:after="0" w:line="240" w:lineRule="auto"/>
              <w:jc w:val="center"/>
              <w:rPr>
                <w:sz w:val="20"/>
                <w:szCs w:val="20"/>
              </w:rPr>
            </w:pPr>
            <w:r w:rsidRPr="00B30903">
              <w:rPr>
                <w:sz w:val="20"/>
                <w:szCs w:val="20"/>
              </w:rPr>
              <w:t>40%</w:t>
            </w:r>
          </w:p>
        </w:tc>
        <w:tc>
          <w:tcPr>
            <w:tcW w:w="918" w:type="dxa"/>
          </w:tcPr>
          <w:p w14:paraId="178DB4D0" w14:textId="77777777" w:rsidR="00B30903" w:rsidRPr="00B30903" w:rsidRDefault="00B30903" w:rsidP="00005B29">
            <w:pPr>
              <w:spacing w:after="0" w:line="240" w:lineRule="auto"/>
              <w:jc w:val="center"/>
              <w:rPr>
                <w:sz w:val="20"/>
                <w:szCs w:val="20"/>
              </w:rPr>
            </w:pPr>
            <w:r w:rsidRPr="00B30903">
              <w:rPr>
                <w:sz w:val="20"/>
                <w:szCs w:val="20"/>
              </w:rPr>
              <w:t>0</w:t>
            </w:r>
          </w:p>
        </w:tc>
      </w:tr>
      <w:tr w:rsidR="00B30903" w:rsidRPr="00B30903" w14:paraId="178DB4D9" w14:textId="77777777" w:rsidTr="00917E59">
        <w:trPr>
          <w:trHeight w:val="288"/>
        </w:trPr>
        <w:tc>
          <w:tcPr>
            <w:tcW w:w="4248" w:type="dxa"/>
          </w:tcPr>
          <w:p w14:paraId="178DB4D2" w14:textId="77777777" w:rsidR="00981E73" w:rsidRDefault="00B30903" w:rsidP="00072DC9">
            <w:pPr>
              <w:spacing w:after="0" w:line="240" w:lineRule="auto"/>
              <w:rPr>
                <w:sz w:val="20"/>
                <w:szCs w:val="20"/>
              </w:rPr>
            </w:pPr>
            <w:r w:rsidRPr="00B30903">
              <w:rPr>
                <w:sz w:val="20"/>
                <w:szCs w:val="20"/>
              </w:rPr>
              <w:t>ELL</w:t>
            </w:r>
            <w:r w:rsidR="006B36BD">
              <w:rPr>
                <w:sz w:val="20"/>
                <w:szCs w:val="20"/>
              </w:rPr>
              <w:t>s</w:t>
            </w:r>
          </w:p>
        </w:tc>
        <w:tc>
          <w:tcPr>
            <w:tcW w:w="900" w:type="dxa"/>
          </w:tcPr>
          <w:p w14:paraId="178DB4D3" w14:textId="77777777" w:rsidR="00B30903" w:rsidRPr="00B30903" w:rsidRDefault="00B30903" w:rsidP="00B30903">
            <w:pPr>
              <w:spacing w:after="0" w:line="240" w:lineRule="auto"/>
              <w:jc w:val="center"/>
              <w:rPr>
                <w:sz w:val="20"/>
                <w:szCs w:val="20"/>
              </w:rPr>
            </w:pPr>
            <w:r w:rsidRPr="00B30903">
              <w:rPr>
                <w:sz w:val="20"/>
                <w:szCs w:val="20"/>
              </w:rPr>
              <w:t>59</w:t>
            </w:r>
          </w:p>
        </w:tc>
        <w:tc>
          <w:tcPr>
            <w:tcW w:w="885" w:type="dxa"/>
          </w:tcPr>
          <w:p w14:paraId="178DB4D4" w14:textId="77777777" w:rsidR="00B30903" w:rsidRPr="00B30903" w:rsidRDefault="00B30903" w:rsidP="00B30903">
            <w:pPr>
              <w:spacing w:after="0" w:line="240" w:lineRule="auto"/>
              <w:jc w:val="center"/>
              <w:rPr>
                <w:sz w:val="20"/>
                <w:szCs w:val="20"/>
              </w:rPr>
            </w:pPr>
            <w:r w:rsidRPr="00B30903">
              <w:rPr>
                <w:sz w:val="20"/>
                <w:szCs w:val="20"/>
              </w:rPr>
              <w:t>40%</w:t>
            </w:r>
          </w:p>
        </w:tc>
        <w:tc>
          <w:tcPr>
            <w:tcW w:w="1005" w:type="dxa"/>
          </w:tcPr>
          <w:p w14:paraId="178DB4D5" w14:textId="77777777" w:rsidR="00B30903" w:rsidRPr="00B30903" w:rsidRDefault="00B30903" w:rsidP="00B30903">
            <w:pPr>
              <w:spacing w:after="0" w:line="240" w:lineRule="auto"/>
              <w:jc w:val="center"/>
              <w:rPr>
                <w:sz w:val="20"/>
                <w:szCs w:val="20"/>
              </w:rPr>
            </w:pPr>
            <w:r w:rsidRPr="00B30903">
              <w:rPr>
                <w:sz w:val="20"/>
                <w:szCs w:val="20"/>
              </w:rPr>
              <w:t>36%</w:t>
            </w:r>
          </w:p>
        </w:tc>
        <w:tc>
          <w:tcPr>
            <w:tcW w:w="810" w:type="dxa"/>
          </w:tcPr>
          <w:p w14:paraId="178DB4D6" w14:textId="77777777" w:rsidR="00B30903" w:rsidRPr="00B30903" w:rsidRDefault="00B30903" w:rsidP="00B30903">
            <w:pPr>
              <w:spacing w:after="0" w:line="240" w:lineRule="auto"/>
              <w:jc w:val="center"/>
              <w:rPr>
                <w:sz w:val="20"/>
                <w:szCs w:val="20"/>
              </w:rPr>
            </w:pPr>
            <w:r w:rsidRPr="00B30903">
              <w:rPr>
                <w:sz w:val="20"/>
                <w:szCs w:val="20"/>
              </w:rPr>
              <w:t>36%</w:t>
            </w:r>
          </w:p>
        </w:tc>
        <w:tc>
          <w:tcPr>
            <w:tcW w:w="810" w:type="dxa"/>
          </w:tcPr>
          <w:p w14:paraId="178DB4D7" w14:textId="77777777" w:rsidR="00B30903" w:rsidRPr="00B30903" w:rsidRDefault="00B30903" w:rsidP="00B30903">
            <w:pPr>
              <w:spacing w:after="0" w:line="240" w:lineRule="auto"/>
              <w:jc w:val="center"/>
              <w:rPr>
                <w:sz w:val="20"/>
                <w:szCs w:val="20"/>
              </w:rPr>
            </w:pPr>
            <w:r w:rsidRPr="00B30903">
              <w:rPr>
                <w:sz w:val="20"/>
                <w:szCs w:val="20"/>
              </w:rPr>
              <w:t>40%</w:t>
            </w:r>
          </w:p>
        </w:tc>
        <w:tc>
          <w:tcPr>
            <w:tcW w:w="918" w:type="dxa"/>
          </w:tcPr>
          <w:p w14:paraId="178DB4D8" w14:textId="77777777" w:rsidR="00B30903" w:rsidRPr="00B30903" w:rsidRDefault="00B30903" w:rsidP="00005B29">
            <w:pPr>
              <w:spacing w:after="0" w:line="240" w:lineRule="auto"/>
              <w:jc w:val="center"/>
              <w:rPr>
                <w:sz w:val="20"/>
                <w:szCs w:val="20"/>
              </w:rPr>
            </w:pPr>
            <w:r w:rsidRPr="00B30903">
              <w:rPr>
                <w:sz w:val="20"/>
                <w:szCs w:val="20"/>
              </w:rPr>
              <w:t>0</w:t>
            </w:r>
          </w:p>
        </w:tc>
      </w:tr>
      <w:tr w:rsidR="00B30903" w:rsidRPr="00B30903" w14:paraId="178DB4E1" w14:textId="77777777" w:rsidTr="00917E59">
        <w:trPr>
          <w:trHeight w:val="288"/>
        </w:trPr>
        <w:tc>
          <w:tcPr>
            <w:tcW w:w="4248" w:type="dxa"/>
            <w:shd w:val="clear" w:color="auto" w:fill="D9D9D9" w:themeFill="background1" w:themeFillShade="D9"/>
          </w:tcPr>
          <w:p w14:paraId="178DB4DA" w14:textId="77777777" w:rsidR="00980AC5" w:rsidRDefault="00B30903" w:rsidP="00980AC5">
            <w:pPr>
              <w:spacing w:after="0" w:line="240" w:lineRule="auto"/>
              <w:rPr>
                <w:sz w:val="20"/>
                <w:szCs w:val="20"/>
              </w:rPr>
            </w:pPr>
            <w:r w:rsidRPr="00B30903">
              <w:rPr>
                <w:sz w:val="20"/>
                <w:szCs w:val="20"/>
              </w:rPr>
              <w:t>High School Of Commerce</w:t>
            </w:r>
          </w:p>
        </w:tc>
        <w:tc>
          <w:tcPr>
            <w:tcW w:w="900" w:type="dxa"/>
            <w:shd w:val="clear" w:color="auto" w:fill="D9D9D9" w:themeFill="background1" w:themeFillShade="D9"/>
          </w:tcPr>
          <w:p w14:paraId="178DB4DB" w14:textId="77777777" w:rsidR="00B30903" w:rsidRPr="00B30903" w:rsidRDefault="00B30903" w:rsidP="00B30903">
            <w:pPr>
              <w:spacing w:after="0" w:line="240" w:lineRule="auto"/>
              <w:jc w:val="center"/>
              <w:rPr>
                <w:sz w:val="20"/>
                <w:szCs w:val="20"/>
              </w:rPr>
            </w:pPr>
            <w:r w:rsidRPr="00B30903">
              <w:rPr>
                <w:sz w:val="20"/>
                <w:szCs w:val="20"/>
              </w:rPr>
              <w:t>157</w:t>
            </w:r>
          </w:p>
        </w:tc>
        <w:tc>
          <w:tcPr>
            <w:tcW w:w="885" w:type="dxa"/>
            <w:shd w:val="clear" w:color="auto" w:fill="D9D9D9" w:themeFill="background1" w:themeFillShade="D9"/>
          </w:tcPr>
          <w:p w14:paraId="178DB4DC" w14:textId="77777777" w:rsidR="00B30903" w:rsidRPr="00B30903" w:rsidRDefault="00B30903" w:rsidP="00B30903">
            <w:pPr>
              <w:spacing w:after="0" w:line="240" w:lineRule="auto"/>
              <w:jc w:val="center"/>
              <w:rPr>
                <w:sz w:val="20"/>
                <w:szCs w:val="20"/>
              </w:rPr>
            </w:pPr>
            <w:r w:rsidRPr="00B30903">
              <w:rPr>
                <w:sz w:val="20"/>
                <w:szCs w:val="20"/>
              </w:rPr>
              <w:t>7%</w:t>
            </w:r>
          </w:p>
        </w:tc>
        <w:tc>
          <w:tcPr>
            <w:tcW w:w="1005" w:type="dxa"/>
            <w:shd w:val="clear" w:color="auto" w:fill="D9D9D9" w:themeFill="background1" w:themeFillShade="D9"/>
          </w:tcPr>
          <w:p w14:paraId="178DB4DD" w14:textId="77777777" w:rsidR="00B30903" w:rsidRPr="00B30903" w:rsidRDefault="00B30903" w:rsidP="00B30903">
            <w:pPr>
              <w:spacing w:after="0" w:line="240" w:lineRule="auto"/>
              <w:jc w:val="center"/>
              <w:rPr>
                <w:sz w:val="20"/>
                <w:szCs w:val="20"/>
              </w:rPr>
            </w:pPr>
            <w:r w:rsidRPr="00B30903">
              <w:rPr>
                <w:sz w:val="20"/>
                <w:szCs w:val="20"/>
              </w:rPr>
              <w:t>17%</w:t>
            </w:r>
          </w:p>
        </w:tc>
        <w:tc>
          <w:tcPr>
            <w:tcW w:w="810" w:type="dxa"/>
            <w:shd w:val="clear" w:color="auto" w:fill="D9D9D9" w:themeFill="background1" w:themeFillShade="D9"/>
          </w:tcPr>
          <w:p w14:paraId="178DB4DE" w14:textId="77777777" w:rsidR="00B30903" w:rsidRPr="00B30903" w:rsidRDefault="00B30903" w:rsidP="00B30903">
            <w:pPr>
              <w:spacing w:after="0" w:line="240" w:lineRule="auto"/>
              <w:jc w:val="center"/>
              <w:rPr>
                <w:sz w:val="20"/>
                <w:szCs w:val="20"/>
              </w:rPr>
            </w:pPr>
            <w:r w:rsidRPr="00B30903">
              <w:rPr>
                <w:sz w:val="20"/>
                <w:szCs w:val="20"/>
              </w:rPr>
              <w:t>15%</w:t>
            </w:r>
          </w:p>
        </w:tc>
        <w:tc>
          <w:tcPr>
            <w:tcW w:w="810" w:type="dxa"/>
            <w:shd w:val="clear" w:color="auto" w:fill="D9D9D9" w:themeFill="background1" w:themeFillShade="D9"/>
          </w:tcPr>
          <w:p w14:paraId="178DB4DF" w14:textId="77777777" w:rsidR="00B30903" w:rsidRPr="00B30903" w:rsidRDefault="00B30903" w:rsidP="00B30903">
            <w:pPr>
              <w:spacing w:after="0" w:line="240" w:lineRule="auto"/>
              <w:jc w:val="center"/>
              <w:rPr>
                <w:sz w:val="20"/>
                <w:szCs w:val="20"/>
              </w:rPr>
            </w:pPr>
            <w:r w:rsidRPr="00B30903">
              <w:rPr>
                <w:sz w:val="20"/>
                <w:szCs w:val="20"/>
              </w:rPr>
              <w:t>26%</w:t>
            </w:r>
          </w:p>
        </w:tc>
        <w:tc>
          <w:tcPr>
            <w:tcW w:w="918" w:type="dxa"/>
            <w:shd w:val="clear" w:color="auto" w:fill="D9D9D9" w:themeFill="background1" w:themeFillShade="D9"/>
          </w:tcPr>
          <w:p w14:paraId="178DB4E0" w14:textId="77777777" w:rsidR="00B30903" w:rsidRPr="00B30903" w:rsidRDefault="00B30903" w:rsidP="00005B29">
            <w:pPr>
              <w:spacing w:after="0" w:line="240" w:lineRule="auto"/>
              <w:jc w:val="center"/>
              <w:rPr>
                <w:sz w:val="20"/>
                <w:szCs w:val="20"/>
              </w:rPr>
            </w:pPr>
            <w:r w:rsidRPr="00B30903">
              <w:rPr>
                <w:sz w:val="20"/>
                <w:szCs w:val="20"/>
              </w:rPr>
              <w:t>19</w:t>
            </w:r>
          </w:p>
        </w:tc>
      </w:tr>
      <w:tr w:rsidR="00B30903" w:rsidRPr="00B30903" w14:paraId="178DB4E9" w14:textId="77777777" w:rsidTr="00917E59">
        <w:trPr>
          <w:trHeight w:val="288"/>
        </w:trPr>
        <w:tc>
          <w:tcPr>
            <w:tcW w:w="4248" w:type="dxa"/>
          </w:tcPr>
          <w:p w14:paraId="178DB4E2"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4E3" w14:textId="77777777" w:rsidR="00B30903" w:rsidRPr="00B30903" w:rsidRDefault="00B30903" w:rsidP="00B30903">
            <w:pPr>
              <w:spacing w:after="0" w:line="240" w:lineRule="auto"/>
              <w:jc w:val="center"/>
              <w:rPr>
                <w:sz w:val="20"/>
                <w:szCs w:val="20"/>
              </w:rPr>
            </w:pPr>
            <w:r w:rsidRPr="00B30903">
              <w:rPr>
                <w:sz w:val="20"/>
                <w:szCs w:val="20"/>
              </w:rPr>
              <w:t>143</w:t>
            </w:r>
          </w:p>
        </w:tc>
        <w:tc>
          <w:tcPr>
            <w:tcW w:w="885" w:type="dxa"/>
          </w:tcPr>
          <w:p w14:paraId="178DB4E4" w14:textId="77777777" w:rsidR="00B30903" w:rsidRPr="00B30903" w:rsidRDefault="00B30903" w:rsidP="00B30903">
            <w:pPr>
              <w:spacing w:after="0" w:line="240" w:lineRule="auto"/>
              <w:jc w:val="center"/>
              <w:rPr>
                <w:sz w:val="20"/>
                <w:szCs w:val="20"/>
              </w:rPr>
            </w:pPr>
            <w:r w:rsidRPr="00B30903">
              <w:rPr>
                <w:sz w:val="20"/>
                <w:szCs w:val="20"/>
              </w:rPr>
              <w:t>5%</w:t>
            </w:r>
          </w:p>
        </w:tc>
        <w:tc>
          <w:tcPr>
            <w:tcW w:w="1005" w:type="dxa"/>
          </w:tcPr>
          <w:p w14:paraId="178DB4E5" w14:textId="77777777" w:rsidR="00B30903" w:rsidRPr="00B30903" w:rsidRDefault="00B30903" w:rsidP="00B30903">
            <w:pPr>
              <w:spacing w:after="0" w:line="240" w:lineRule="auto"/>
              <w:jc w:val="center"/>
              <w:rPr>
                <w:sz w:val="20"/>
                <w:szCs w:val="20"/>
              </w:rPr>
            </w:pPr>
            <w:r w:rsidRPr="00B30903">
              <w:rPr>
                <w:sz w:val="20"/>
                <w:szCs w:val="20"/>
              </w:rPr>
              <w:t>16%</w:t>
            </w:r>
          </w:p>
        </w:tc>
        <w:tc>
          <w:tcPr>
            <w:tcW w:w="810" w:type="dxa"/>
          </w:tcPr>
          <w:p w14:paraId="178DB4E6" w14:textId="77777777" w:rsidR="00B30903" w:rsidRPr="00B30903" w:rsidRDefault="00B30903" w:rsidP="00B30903">
            <w:pPr>
              <w:spacing w:after="0" w:line="240" w:lineRule="auto"/>
              <w:jc w:val="center"/>
              <w:rPr>
                <w:sz w:val="20"/>
                <w:szCs w:val="20"/>
              </w:rPr>
            </w:pPr>
            <w:r w:rsidRPr="00B30903">
              <w:rPr>
                <w:sz w:val="20"/>
                <w:szCs w:val="20"/>
              </w:rPr>
              <w:t>14%</w:t>
            </w:r>
          </w:p>
        </w:tc>
        <w:tc>
          <w:tcPr>
            <w:tcW w:w="810" w:type="dxa"/>
          </w:tcPr>
          <w:p w14:paraId="178DB4E7" w14:textId="77777777" w:rsidR="00B30903" w:rsidRPr="00B30903" w:rsidRDefault="00B30903" w:rsidP="00B30903">
            <w:pPr>
              <w:spacing w:after="0" w:line="240" w:lineRule="auto"/>
              <w:jc w:val="center"/>
              <w:rPr>
                <w:sz w:val="20"/>
                <w:szCs w:val="20"/>
              </w:rPr>
            </w:pPr>
            <w:r w:rsidRPr="00B30903">
              <w:rPr>
                <w:sz w:val="20"/>
                <w:szCs w:val="20"/>
              </w:rPr>
              <w:t>24%</w:t>
            </w:r>
          </w:p>
        </w:tc>
        <w:tc>
          <w:tcPr>
            <w:tcW w:w="918" w:type="dxa"/>
          </w:tcPr>
          <w:p w14:paraId="178DB4E8" w14:textId="77777777" w:rsidR="00B30903" w:rsidRPr="00B30903" w:rsidRDefault="00B30903" w:rsidP="00005B29">
            <w:pPr>
              <w:spacing w:after="0" w:line="240" w:lineRule="auto"/>
              <w:jc w:val="center"/>
              <w:rPr>
                <w:sz w:val="20"/>
                <w:szCs w:val="20"/>
              </w:rPr>
            </w:pPr>
            <w:r w:rsidRPr="00B30903">
              <w:rPr>
                <w:sz w:val="20"/>
                <w:szCs w:val="20"/>
              </w:rPr>
              <w:t>19</w:t>
            </w:r>
          </w:p>
        </w:tc>
      </w:tr>
      <w:tr w:rsidR="00B30903" w:rsidRPr="00B30903" w14:paraId="178DB4F1" w14:textId="77777777" w:rsidTr="00917E59">
        <w:trPr>
          <w:trHeight w:val="288"/>
        </w:trPr>
        <w:tc>
          <w:tcPr>
            <w:tcW w:w="4248" w:type="dxa"/>
          </w:tcPr>
          <w:p w14:paraId="178DB4EA"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B4EB" w14:textId="77777777" w:rsidR="00B30903" w:rsidRPr="00B30903" w:rsidRDefault="00B30903" w:rsidP="00B30903">
            <w:pPr>
              <w:spacing w:after="0" w:line="240" w:lineRule="auto"/>
              <w:jc w:val="center"/>
              <w:rPr>
                <w:sz w:val="20"/>
                <w:szCs w:val="20"/>
              </w:rPr>
            </w:pPr>
            <w:r w:rsidRPr="00B30903">
              <w:rPr>
                <w:sz w:val="20"/>
                <w:szCs w:val="20"/>
              </w:rPr>
              <w:t>137</w:t>
            </w:r>
          </w:p>
        </w:tc>
        <w:tc>
          <w:tcPr>
            <w:tcW w:w="885" w:type="dxa"/>
          </w:tcPr>
          <w:p w14:paraId="178DB4E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4ED" w14:textId="77777777" w:rsidR="00B30903" w:rsidRPr="00B30903" w:rsidRDefault="00B30903" w:rsidP="00B30903">
            <w:pPr>
              <w:spacing w:after="0" w:line="240" w:lineRule="auto"/>
              <w:jc w:val="center"/>
              <w:rPr>
                <w:sz w:val="20"/>
                <w:szCs w:val="20"/>
              </w:rPr>
            </w:pPr>
            <w:r w:rsidRPr="00B30903">
              <w:rPr>
                <w:sz w:val="20"/>
                <w:szCs w:val="20"/>
              </w:rPr>
              <w:t>16%</w:t>
            </w:r>
          </w:p>
        </w:tc>
        <w:tc>
          <w:tcPr>
            <w:tcW w:w="810" w:type="dxa"/>
          </w:tcPr>
          <w:p w14:paraId="178DB4EE" w14:textId="77777777" w:rsidR="00B30903" w:rsidRPr="00B30903" w:rsidRDefault="00B30903" w:rsidP="00B30903">
            <w:pPr>
              <w:spacing w:after="0" w:line="240" w:lineRule="auto"/>
              <w:jc w:val="center"/>
              <w:rPr>
                <w:sz w:val="20"/>
                <w:szCs w:val="20"/>
              </w:rPr>
            </w:pPr>
            <w:r w:rsidRPr="00B30903">
              <w:rPr>
                <w:sz w:val="20"/>
                <w:szCs w:val="20"/>
              </w:rPr>
              <w:t>15%</w:t>
            </w:r>
          </w:p>
        </w:tc>
        <w:tc>
          <w:tcPr>
            <w:tcW w:w="810" w:type="dxa"/>
          </w:tcPr>
          <w:p w14:paraId="178DB4EF" w14:textId="77777777" w:rsidR="00B30903" w:rsidRPr="00B30903" w:rsidRDefault="00B30903" w:rsidP="00B30903">
            <w:pPr>
              <w:spacing w:after="0" w:line="240" w:lineRule="auto"/>
              <w:jc w:val="center"/>
              <w:rPr>
                <w:sz w:val="20"/>
                <w:szCs w:val="20"/>
              </w:rPr>
            </w:pPr>
            <w:r w:rsidRPr="00B30903">
              <w:rPr>
                <w:sz w:val="20"/>
                <w:szCs w:val="20"/>
              </w:rPr>
              <w:t>25%</w:t>
            </w:r>
          </w:p>
        </w:tc>
        <w:tc>
          <w:tcPr>
            <w:tcW w:w="918" w:type="dxa"/>
          </w:tcPr>
          <w:p w14:paraId="178DB4F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4F9" w14:textId="77777777" w:rsidTr="00917E59">
        <w:trPr>
          <w:trHeight w:val="288"/>
        </w:trPr>
        <w:tc>
          <w:tcPr>
            <w:tcW w:w="4248" w:type="dxa"/>
          </w:tcPr>
          <w:p w14:paraId="178DB4F2"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4F3" w14:textId="77777777" w:rsidR="00B30903" w:rsidRPr="00B30903" w:rsidRDefault="00B30903" w:rsidP="00B30903">
            <w:pPr>
              <w:spacing w:after="0" w:line="240" w:lineRule="auto"/>
              <w:jc w:val="center"/>
              <w:rPr>
                <w:sz w:val="20"/>
                <w:szCs w:val="20"/>
              </w:rPr>
            </w:pPr>
            <w:r w:rsidRPr="00B30903">
              <w:rPr>
                <w:sz w:val="20"/>
                <w:szCs w:val="20"/>
              </w:rPr>
              <w:t>29</w:t>
            </w:r>
          </w:p>
        </w:tc>
        <w:tc>
          <w:tcPr>
            <w:tcW w:w="885" w:type="dxa"/>
          </w:tcPr>
          <w:p w14:paraId="178DB4F4" w14:textId="77777777" w:rsidR="00B30903" w:rsidRPr="00B30903" w:rsidRDefault="00B30903" w:rsidP="00B30903">
            <w:pPr>
              <w:spacing w:after="0" w:line="240" w:lineRule="auto"/>
              <w:jc w:val="center"/>
              <w:rPr>
                <w:sz w:val="20"/>
                <w:szCs w:val="20"/>
              </w:rPr>
            </w:pPr>
            <w:r w:rsidRPr="00B30903">
              <w:rPr>
                <w:sz w:val="20"/>
                <w:szCs w:val="20"/>
              </w:rPr>
              <w:t>0%</w:t>
            </w:r>
          </w:p>
        </w:tc>
        <w:tc>
          <w:tcPr>
            <w:tcW w:w="1005" w:type="dxa"/>
          </w:tcPr>
          <w:p w14:paraId="178DB4F5" w14:textId="77777777" w:rsidR="00B30903" w:rsidRPr="00B30903" w:rsidRDefault="00B30903" w:rsidP="00B30903">
            <w:pPr>
              <w:spacing w:after="0" w:line="240" w:lineRule="auto"/>
              <w:jc w:val="center"/>
              <w:rPr>
                <w:sz w:val="20"/>
                <w:szCs w:val="20"/>
              </w:rPr>
            </w:pPr>
            <w:r w:rsidRPr="00B30903">
              <w:rPr>
                <w:sz w:val="20"/>
                <w:szCs w:val="20"/>
              </w:rPr>
              <w:t>2%</w:t>
            </w:r>
          </w:p>
        </w:tc>
        <w:tc>
          <w:tcPr>
            <w:tcW w:w="810" w:type="dxa"/>
          </w:tcPr>
          <w:p w14:paraId="178DB4F6" w14:textId="77777777" w:rsidR="00B30903" w:rsidRPr="00B30903" w:rsidRDefault="00B30903" w:rsidP="00B30903">
            <w:pPr>
              <w:spacing w:after="0" w:line="240" w:lineRule="auto"/>
              <w:jc w:val="center"/>
              <w:rPr>
                <w:sz w:val="20"/>
                <w:szCs w:val="20"/>
              </w:rPr>
            </w:pPr>
            <w:r w:rsidRPr="00B30903">
              <w:rPr>
                <w:sz w:val="20"/>
                <w:szCs w:val="20"/>
              </w:rPr>
              <w:t>4%</w:t>
            </w:r>
          </w:p>
        </w:tc>
        <w:tc>
          <w:tcPr>
            <w:tcW w:w="810" w:type="dxa"/>
          </w:tcPr>
          <w:p w14:paraId="178DB4F7" w14:textId="77777777" w:rsidR="00B30903" w:rsidRPr="00B30903" w:rsidRDefault="00B30903" w:rsidP="00B30903">
            <w:pPr>
              <w:spacing w:after="0" w:line="240" w:lineRule="auto"/>
              <w:jc w:val="center"/>
              <w:rPr>
                <w:sz w:val="20"/>
                <w:szCs w:val="20"/>
              </w:rPr>
            </w:pPr>
            <w:r w:rsidRPr="00B30903">
              <w:rPr>
                <w:sz w:val="20"/>
                <w:szCs w:val="20"/>
              </w:rPr>
              <w:t>7%</w:t>
            </w:r>
          </w:p>
        </w:tc>
        <w:tc>
          <w:tcPr>
            <w:tcW w:w="918" w:type="dxa"/>
          </w:tcPr>
          <w:p w14:paraId="178DB4F8" w14:textId="77777777" w:rsidR="00B30903" w:rsidRPr="00B30903" w:rsidRDefault="00B30903" w:rsidP="00005B29">
            <w:pPr>
              <w:spacing w:after="0" w:line="240" w:lineRule="auto"/>
              <w:jc w:val="center"/>
              <w:rPr>
                <w:sz w:val="20"/>
                <w:szCs w:val="20"/>
              </w:rPr>
            </w:pPr>
            <w:r w:rsidRPr="00B30903">
              <w:rPr>
                <w:sz w:val="20"/>
                <w:szCs w:val="20"/>
              </w:rPr>
              <w:t>7</w:t>
            </w:r>
          </w:p>
        </w:tc>
      </w:tr>
      <w:tr w:rsidR="00B30903" w:rsidRPr="00B30903" w14:paraId="178DB501" w14:textId="77777777" w:rsidTr="00917E59">
        <w:trPr>
          <w:trHeight w:val="288"/>
        </w:trPr>
        <w:tc>
          <w:tcPr>
            <w:tcW w:w="4248" w:type="dxa"/>
          </w:tcPr>
          <w:p w14:paraId="178DB4FA" w14:textId="77777777" w:rsidR="00981E73" w:rsidRDefault="00B30903" w:rsidP="00072DC9">
            <w:pPr>
              <w:spacing w:after="0" w:line="240" w:lineRule="auto"/>
              <w:rPr>
                <w:sz w:val="20"/>
                <w:szCs w:val="20"/>
              </w:rPr>
            </w:pPr>
            <w:r w:rsidRPr="00B30903">
              <w:rPr>
                <w:sz w:val="20"/>
                <w:szCs w:val="20"/>
              </w:rPr>
              <w:t>ELL</w:t>
            </w:r>
            <w:r w:rsidR="006B36BD">
              <w:rPr>
                <w:sz w:val="20"/>
                <w:szCs w:val="20"/>
              </w:rPr>
              <w:t>s</w:t>
            </w:r>
          </w:p>
        </w:tc>
        <w:tc>
          <w:tcPr>
            <w:tcW w:w="900" w:type="dxa"/>
          </w:tcPr>
          <w:p w14:paraId="178DB4FB" w14:textId="77777777" w:rsidR="00B30903" w:rsidRPr="00B30903" w:rsidRDefault="00B30903" w:rsidP="00B30903">
            <w:pPr>
              <w:spacing w:after="0" w:line="240" w:lineRule="auto"/>
              <w:jc w:val="center"/>
              <w:rPr>
                <w:sz w:val="20"/>
                <w:szCs w:val="20"/>
              </w:rPr>
            </w:pPr>
            <w:r w:rsidRPr="00B30903">
              <w:rPr>
                <w:sz w:val="20"/>
                <w:szCs w:val="20"/>
              </w:rPr>
              <w:t>33</w:t>
            </w:r>
          </w:p>
        </w:tc>
        <w:tc>
          <w:tcPr>
            <w:tcW w:w="885" w:type="dxa"/>
          </w:tcPr>
          <w:p w14:paraId="178DB4FC" w14:textId="77777777" w:rsidR="00B30903" w:rsidRPr="00B30903" w:rsidRDefault="00B30903" w:rsidP="00B30903">
            <w:pPr>
              <w:spacing w:after="0" w:line="240" w:lineRule="auto"/>
              <w:jc w:val="center"/>
              <w:rPr>
                <w:sz w:val="20"/>
                <w:szCs w:val="20"/>
              </w:rPr>
            </w:pPr>
            <w:r w:rsidRPr="00B30903">
              <w:rPr>
                <w:sz w:val="20"/>
                <w:szCs w:val="20"/>
              </w:rPr>
              <w:t>3%</w:t>
            </w:r>
          </w:p>
        </w:tc>
        <w:tc>
          <w:tcPr>
            <w:tcW w:w="1005" w:type="dxa"/>
          </w:tcPr>
          <w:p w14:paraId="178DB4FD" w14:textId="77777777" w:rsidR="00B30903" w:rsidRPr="00B30903" w:rsidRDefault="00B30903" w:rsidP="00B30903">
            <w:pPr>
              <w:spacing w:after="0" w:line="240" w:lineRule="auto"/>
              <w:jc w:val="center"/>
              <w:rPr>
                <w:sz w:val="20"/>
                <w:szCs w:val="20"/>
              </w:rPr>
            </w:pPr>
            <w:r w:rsidRPr="00B30903">
              <w:rPr>
                <w:sz w:val="20"/>
                <w:szCs w:val="20"/>
              </w:rPr>
              <w:t>5%</w:t>
            </w:r>
          </w:p>
        </w:tc>
        <w:tc>
          <w:tcPr>
            <w:tcW w:w="810" w:type="dxa"/>
          </w:tcPr>
          <w:p w14:paraId="178DB4FE" w14:textId="77777777" w:rsidR="00B30903" w:rsidRPr="00B30903" w:rsidRDefault="00B30903" w:rsidP="00B30903">
            <w:pPr>
              <w:spacing w:after="0" w:line="240" w:lineRule="auto"/>
              <w:jc w:val="center"/>
              <w:rPr>
                <w:sz w:val="20"/>
                <w:szCs w:val="20"/>
              </w:rPr>
            </w:pPr>
            <w:r w:rsidRPr="00B30903">
              <w:rPr>
                <w:sz w:val="20"/>
                <w:szCs w:val="20"/>
              </w:rPr>
              <w:t>6%</w:t>
            </w:r>
          </w:p>
        </w:tc>
        <w:tc>
          <w:tcPr>
            <w:tcW w:w="810" w:type="dxa"/>
          </w:tcPr>
          <w:p w14:paraId="178DB4FF" w14:textId="77777777" w:rsidR="00B30903" w:rsidRPr="00B30903" w:rsidRDefault="00B30903" w:rsidP="00B30903">
            <w:pPr>
              <w:spacing w:after="0" w:line="240" w:lineRule="auto"/>
              <w:jc w:val="center"/>
              <w:rPr>
                <w:sz w:val="20"/>
                <w:szCs w:val="20"/>
              </w:rPr>
            </w:pPr>
            <w:r w:rsidRPr="00B30903">
              <w:rPr>
                <w:sz w:val="20"/>
                <w:szCs w:val="20"/>
              </w:rPr>
              <w:t>9%</w:t>
            </w:r>
          </w:p>
        </w:tc>
        <w:tc>
          <w:tcPr>
            <w:tcW w:w="918" w:type="dxa"/>
          </w:tcPr>
          <w:p w14:paraId="178DB500" w14:textId="77777777" w:rsidR="00B30903" w:rsidRPr="00B30903" w:rsidRDefault="00B30903" w:rsidP="00005B29">
            <w:pPr>
              <w:spacing w:after="0" w:line="240" w:lineRule="auto"/>
              <w:jc w:val="center"/>
              <w:rPr>
                <w:sz w:val="20"/>
                <w:szCs w:val="20"/>
              </w:rPr>
            </w:pPr>
            <w:r w:rsidRPr="00B30903">
              <w:rPr>
                <w:sz w:val="20"/>
                <w:szCs w:val="20"/>
              </w:rPr>
              <w:t>6</w:t>
            </w:r>
          </w:p>
        </w:tc>
      </w:tr>
      <w:tr w:rsidR="00B30903" w:rsidRPr="00B30903" w14:paraId="178DB509" w14:textId="77777777" w:rsidTr="00917E59">
        <w:trPr>
          <w:trHeight w:val="288"/>
        </w:trPr>
        <w:tc>
          <w:tcPr>
            <w:tcW w:w="4248" w:type="dxa"/>
            <w:shd w:val="clear" w:color="auto" w:fill="D9D9D9" w:themeFill="background1" w:themeFillShade="D9"/>
          </w:tcPr>
          <w:p w14:paraId="178DB502" w14:textId="77777777" w:rsidR="00980AC5" w:rsidRDefault="00B30903" w:rsidP="00980AC5">
            <w:pPr>
              <w:spacing w:after="0" w:line="240" w:lineRule="auto"/>
              <w:rPr>
                <w:sz w:val="20"/>
                <w:szCs w:val="20"/>
              </w:rPr>
            </w:pPr>
            <w:r w:rsidRPr="00B30903">
              <w:rPr>
                <w:sz w:val="20"/>
                <w:szCs w:val="20"/>
              </w:rPr>
              <w:t>H</w:t>
            </w:r>
            <w:r w:rsidR="00747FE9">
              <w:rPr>
                <w:sz w:val="20"/>
                <w:szCs w:val="20"/>
              </w:rPr>
              <w:t xml:space="preserve">igh </w:t>
            </w:r>
            <w:r w:rsidRPr="00B30903">
              <w:rPr>
                <w:sz w:val="20"/>
                <w:szCs w:val="20"/>
              </w:rPr>
              <w:t>S</w:t>
            </w:r>
            <w:r w:rsidR="00747FE9">
              <w:rPr>
                <w:sz w:val="20"/>
                <w:szCs w:val="20"/>
              </w:rPr>
              <w:t>chool</w:t>
            </w:r>
            <w:r w:rsidRPr="00B30903">
              <w:rPr>
                <w:sz w:val="20"/>
                <w:szCs w:val="20"/>
              </w:rPr>
              <w:t xml:space="preserve"> of Science and Technology</w:t>
            </w:r>
          </w:p>
        </w:tc>
        <w:tc>
          <w:tcPr>
            <w:tcW w:w="900" w:type="dxa"/>
            <w:shd w:val="clear" w:color="auto" w:fill="D9D9D9" w:themeFill="background1" w:themeFillShade="D9"/>
          </w:tcPr>
          <w:p w14:paraId="178DB503" w14:textId="77777777" w:rsidR="00B30903" w:rsidRPr="00B30903" w:rsidRDefault="00B30903" w:rsidP="00B30903">
            <w:pPr>
              <w:spacing w:after="0" w:line="240" w:lineRule="auto"/>
              <w:jc w:val="center"/>
              <w:rPr>
                <w:sz w:val="20"/>
                <w:szCs w:val="20"/>
              </w:rPr>
            </w:pPr>
            <w:r w:rsidRPr="00B30903">
              <w:rPr>
                <w:sz w:val="20"/>
                <w:szCs w:val="20"/>
              </w:rPr>
              <w:t>267</w:t>
            </w:r>
          </w:p>
        </w:tc>
        <w:tc>
          <w:tcPr>
            <w:tcW w:w="885" w:type="dxa"/>
            <w:shd w:val="clear" w:color="auto" w:fill="D9D9D9" w:themeFill="background1" w:themeFillShade="D9"/>
          </w:tcPr>
          <w:p w14:paraId="178DB504" w14:textId="77777777" w:rsidR="00B30903" w:rsidRPr="00B30903" w:rsidRDefault="00B30903" w:rsidP="00B30903">
            <w:pPr>
              <w:spacing w:after="0" w:line="240" w:lineRule="auto"/>
              <w:jc w:val="center"/>
              <w:rPr>
                <w:sz w:val="20"/>
                <w:szCs w:val="20"/>
              </w:rPr>
            </w:pPr>
            <w:r w:rsidRPr="00B30903">
              <w:rPr>
                <w:sz w:val="20"/>
                <w:szCs w:val="20"/>
              </w:rPr>
              <w:t>8%</w:t>
            </w:r>
          </w:p>
        </w:tc>
        <w:tc>
          <w:tcPr>
            <w:tcW w:w="1005" w:type="dxa"/>
            <w:shd w:val="clear" w:color="auto" w:fill="D9D9D9" w:themeFill="background1" w:themeFillShade="D9"/>
          </w:tcPr>
          <w:p w14:paraId="178DB505" w14:textId="77777777" w:rsidR="00B30903" w:rsidRPr="00B30903" w:rsidRDefault="00B30903" w:rsidP="00B30903">
            <w:pPr>
              <w:spacing w:after="0" w:line="240" w:lineRule="auto"/>
              <w:jc w:val="center"/>
              <w:rPr>
                <w:sz w:val="20"/>
                <w:szCs w:val="20"/>
              </w:rPr>
            </w:pPr>
            <w:r w:rsidRPr="00B30903">
              <w:rPr>
                <w:sz w:val="20"/>
                <w:szCs w:val="20"/>
              </w:rPr>
              <w:t>9%</w:t>
            </w:r>
          </w:p>
        </w:tc>
        <w:tc>
          <w:tcPr>
            <w:tcW w:w="810" w:type="dxa"/>
            <w:shd w:val="clear" w:color="auto" w:fill="D9D9D9" w:themeFill="background1" w:themeFillShade="D9"/>
          </w:tcPr>
          <w:p w14:paraId="178DB506" w14:textId="77777777" w:rsidR="00B30903" w:rsidRPr="00B30903" w:rsidRDefault="00B30903" w:rsidP="00B30903">
            <w:pPr>
              <w:spacing w:after="0" w:line="240" w:lineRule="auto"/>
              <w:jc w:val="center"/>
              <w:rPr>
                <w:sz w:val="20"/>
                <w:szCs w:val="20"/>
              </w:rPr>
            </w:pPr>
            <w:r w:rsidRPr="00B30903">
              <w:rPr>
                <w:sz w:val="20"/>
                <w:szCs w:val="20"/>
              </w:rPr>
              <w:t>19%</w:t>
            </w:r>
          </w:p>
        </w:tc>
        <w:tc>
          <w:tcPr>
            <w:tcW w:w="810" w:type="dxa"/>
            <w:shd w:val="clear" w:color="auto" w:fill="D9D9D9" w:themeFill="background1" w:themeFillShade="D9"/>
          </w:tcPr>
          <w:p w14:paraId="178DB507" w14:textId="77777777" w:rsidR="00B30903" w:rsidRPr="00B30903" w:rsidRDefault="00B30903" w:rsidP="00B30903">
            <w:pPr>
              <w:spacing w:after="0" w:line="240" w:lineRule="auto"/>
              <w:jc w:val="center"/>
              <w:rPr>
                <w:sz w:val="20"/>
                <w:szCs w:val="20"/>
              </w:rPr>
            </w:pPr>
            <w:r w:rsidRPr="00B30903">
              <w:rPr>
                <w:sz w:val="20"/>
                <w:szCs w:val="20"/>
              </w:rPr>
              <w:t>23%</w:t>
            </w:r>
          </w:p>
        </w:tc>
        <w:tc>
          <w:tcPr>
            <w:tcW w:w="918" w:type="dxa"/>
            <w:shd w:val="clear" w:color="auto" w:fill="D9D9D9" w:themeFill="background1" w:themeFillShade="D9"/>
          </w:tcPr>
          <w:p w14:paraId="178DB508" w14:textId="77777777" w:rsidR="00B30903" w:rsidRPr="00B30903" w:rsidRDefault="00B30903" w:rsidP="00005B29">
            <w:pPr>
              <w:spacing w:after="0" w:line="240" w:lineRule="auto"/>
              <w:jc w:val="center"/>
              <w:rPr>
                <w:sz w:val="20"/>
                <w:szCs w:val="20"/>
              </w:rPr>
            </w:pPr>
            <w:r w:rsidRPr="00B30903">
              <w:rPr>
                <w:sz w:val="20"/>
                <w:szCs w:val="20"/>
              </w:rPr>
              <w:t>15</w:t>
            </w:r>
          </w:p>
        </w:tc>
      </w:tr>
      <w:tr w:rsidR="00B30903" w:rsidRPr="00B30903" w14:paraId="178DB511" w14:textId="77777777" w:rsidTr="00917E59">
        <w:trPr>
          <w:trHeight w:val="288"/>
        </w:trPr>
        <w:tc>
          <w:tcPr>
            <w:tcW w:w="4248" w:type="dxa"/>
          </w:tcPr>
          <w:p w14:paraId="178DB50A"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50B" w14:textId="77777777" w:rsidR="00B30903" w:rsidRPr="00B30903" w:rsidRDefault="00B30903" w:rsidP="00B30903">
            <w:pPr>
              <w:spacing w:after="0" w:line="240" w:lineRule="auto"/>
              <w:jc w:val="center"/>
              <w:rPr>
                <w:sz w:val="20"/>
                <w:szCs w:val="20"/>
              </w:rPr>
            </w:pPr>
            <w:r w:rsidRPr="00B30903">
              <w:rPr>
                <w:sz w:val="20"/>
                <w:szCs w:val="20"/>
              </w:rPr>
              <w:t>232</w:t>
            </w:r>
          </w:p>
        </w:tc>
        <w:tc>
          <w:tcPr>
            <w:tcW w:w="885" w:type="dxa"/>
          </w:tcPr>
          <w:p w14:paraId="178DB50C" w14:textId="77777777" w:rsidR="00B30903" w:rsidRPr="00B30903" w:rsidRDefault="00B30903" w:rsidP="00B30903">
            <w:pPr>
              <w:spacing w:after="0" w:line="240" w:lineRule="auto"/>
              <w:jc w:val="center"/>
              <w:rPr>
                <w:sz w:val="20"/>
                <w:szCs w:val="20"/>
              </w:rPr>
            </w:pPr>
            <w:r w:rsidRPr="00B30903">
              <w:rPr>
                <w:sz w:val="20"/>
                <w:szCs w:val="20"/>
              </w:rPr>
              <w:t>8%</w:t>
            </w:r>
          </w:p>
        </w:tc>
        <w:tc>
          <w:tcPr>
            <w:tcW w:w="1005" w:type="dxa"/>
          </w:tcPr>
          <w:p w14:paraId="178DB50D" w14:textId="77777777" w:rsidR="00B30903" w:rsidRPr="00B30903" w:rsidRDefault="00B30903" w:rsidP="00B30903">
            <w:pPr>
              <w:spacing w:after="0" w:line="240" w:lineRule="auto"/>
              <w:jc w:val="center"/>
              <w:rPr>
                <w:sz w:val="20"/>
                <w:szCs w:val="20"/>
              </w:rPr>
            </w:pPr>
            <w:r w:rsidRPr="00B30903">
              <w:rPr>
                <w:sz w:val="20"/>
                <w:szCs w:val="20"/>
              </w:rPr>
              <w:t>6%</w:t>
            </w:r>
          </w:p>
        </w:tc>
        <w:tc>
          <w:tcPr>
            <w:tcW w:w="810" w:type="dxa"/>
          </w:tcPr>
          <w:p w14:paraId="178DB50E" w14:textId="77777777" w:rsidR="00B30903" w:rsidRPr="00B30903" w:rsidRDefault="00B30903" w:rsidP="00B30903">
            <w:pPr>
              <w:spacing w:after="0" w:line="240" w:lineRule="auto"/>
              <w:jc w:val="center"/>
              <w:rPr>
                <w:sz w:val="20"/>
                <w:szCs w:val="20"/>
              </w:rPr>
            </w:pPr>
            <w:r w:rsidRPr="00B30903">
              <w:rPr>
                <w:sz w:val="20"/>
                <w:szCs w:val="20"/>
              </w:rPr>
              <w:t>16%</w:t>
            </w:r>
          </w:p>
        </w:tc>
        <w:tc>
          <w:tcPr>
            <w:tcW w:w="810" w:type="dxa"/>
          </w:tcPr>
          <w:p w14:paraId="178DB50F" w14:textId="77777777" w:rsidR="00B30903" w:rsidRPr="00B30903" w:rsidRDefault="00B30903" w:rsidP="00B30903">
            <w:pPr>
              <w:spacing w:after="0" w:line="240" w:lineRule="auto"/>
              <w:jc w:val="center"/>
              <w:rPr>
                <w:sz w:val="20"/>
                <w:szCs w:val="20"/>
              </w:rPr>
            </w:pPr>
            <w:r w:rsidRPr="00B30903">
              <w:rPr>
                <w:sz w:val="20"/>
                <w:szCs w:val="20"/>
              </w:rPr>
              <w:t>22%</w:t>
            </w:r>
          </w:p>
        </w:tc>
        <w:tc>
          <w:tcPr>
            <w:tcW w:w="918" w:type="dxa"/>
          </w:tcPr>
          <w:p w14:paraId="178DB510" w14:textId="77777777" w:rsidR="00B30903" w:rsidRPr="00B30903" w:rsidRDefault="00B30903" w:rsidP="00005B29">
            <w:pPr>
              <w:spacing w:after="0" w:line="240" w:lineRule="auto"/>
              <w:jc w:val="center"/>
              <w:rPr>
                <w:sz w:val="20"/>
                <w:szCs w:val="20"/>
              </w:rPr>
            </w:pPr>
            <w:r w:rsidRPr="00B30903">
              <w:rPr>
                <w:sz w:val="20"/>
                <w:szCs w:val="20"/>
              </w:rPr>
              <w:t>14</w:t>
            </w:r>
          </w:p>
        </w:tc>
      </w:tr>
      <w:tr w:rsidR="00B30903" w:rsidRPr="00B30903" w14:paraId="178DB519" w14:textId="77777777" w:rsidTr="00917E59">
        <w:trPr>
          <w:trHeight w:val="288"/>
        </w:trPr>
        <w:tc>
          <w:tcPr>
            <w:tcW w:w="4248" w:type="dxa"/>
          </w:tcPr>
          <w:p w14:paraId="178DB512"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B513" w14:textId="77777777" w:rsidR="00B30903" w:rsidRPr="00B30903" w:rsidRDefault="00B30903" w:rsidP="00B30903">
            <w:pPr>
              <w:spacing w:after="0" w:line="240" w:lineRule="auto"/>
              <w:jc w:val="center"/>
              <w:rPr>
                <w:sz w:val="20"/>
                <w:szCs w:val="20"/>
              </w:rPr>
            </w:pPr>
            <w:r w:rsidRPr="00B30903">
              <w:rPr>
                <w:sz w:val="20"/>
                <w:szCs w:val="20"/>
              </w:rPr>
              <w:t>214</w:t>
            </w:r>
          </w:p>
        </w:tc>
        <w:tc>
          <w:tcPr>
            <w:tcW w:w="885" w:type="dxa"/>
          </w:tcPr>
          <w:p w14:paraId="178DB51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515" w14:textId="77777777" w:rsidR="00B30903" w:rsidRPr="00B30903" w:rsidRDefault="00B30903" w:rsidP="00B30903">
            <w:pPr>
              <w:spacing w:after="0" w:line="240" w:lineRule="auto"/>
              <w:jc w:val="center"/>
              <w:rPr>
                <w:sz w:val="20"/>
                <w:szCs w:val="20"/>
              </w:rPr>
            </w:pPr>
            <w:r w:rsidRPr="00B30903">
              <w:rPr>
                <w:sz w:val="20"/>
                <w:szCs w:val="20"/>
              </w:rPr>
              <w:t>7%</w:t>
            </w:r>
          </w:p>
        </w:tc>
        <w:tc>
          <w:tcPr>
            <w:tcW w:w="810" w:type="dxa"/>
          </w:tcPr>
          <w:p w14:paraId="178DB516" w14:textId="77777777" w:rsidR="00B30903" w:rsidRPr="00B30903" w:rsidRDefault="00B30903" w:rsidP="00B30903">
            <w:pPr>
              <w:spacing w:after="0" w:line="240" w:lineRule="auto"/>
              <w:jc w:val="center"/>
              <w:rPr>
                <w:sz w:val="20"/>
                <w:szCs w:val="20"/>
              </w:rPr>
            </w:pPr>
            <w:r w:rsidRPr="00B30903">
              <w:rPr>
                <w:sz w:val="20"/>
                <w:szCs w:val="20"/>
              </w:rPr>
              <w:t>18%</w:t>
            </w:r>
          </w:p>
        </w:tc>
        <w:tc>
          <w:tcPr>
            <w:tcW w:w="810" w:type="dxa"/>
          </w:tcPr>
          <w:p w14:paraId="178DB517" w14:textId="77777777" w:rsidR="00B30903" w:rsidRPr="00B30903" w:rsidRDefault="00B30903" w:rsidP="00B30903">
            <w:pPr>
              <w:spacing w:after="0" w:line="240" w:lineRule="auto"/>
              <w:jc w:val="center"/>
              <w:rPr>
                <w:sz w:val="20"/>
                <w:szCs w:val="20"/>
              </w:rPr>
            </w:pPr>
            <w:r w:rsidRPr="00B30903">
              <w:rPr>
                <w:sz w:val="20"/>
                <w:szCs w:val="20"/>
              </w:rPr>
              <w:t>24%</w:t>
            </w:r>
          </w:p>
        </w:tc>
        <w:tc>
          <w:tcPr>
            <w:tcW w:w="918" w:type="dxa"/>
          </w:tcPr>
          <w:p w14:paraId="178DB51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521" w14:textId="77777777" w:rsidTr="00917E59">
        <w:trPr>
          <w:trHeight w:val="288"/>
        </w:trPr>
        <w:tc>
          <w:tcPr>
            <w:tcW w:w="4248" w:type="dxa"/>
          </w:tcPr>
          <w:p w14:paraId="178DB51A"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51B" w14:textId="77777777" w:rsidR="00B30903" w:rsidRPr="00B30903" w:rsidRDefault="00B30903" w:rsidP="00B30903">
            <w:pPr>
              <w:spacing w:after="0" w:line="240" w:lineRule="auto"/>
              <w:jc w:val="center"/>
              <w:rPr>
                <w:sz w:val="20"/>
                <w:szCs w:val="20"/>
              </w:rPr>
            </w:pPr>
            <w:r w:rsidRPr="00B30903">
              <w:rPr>
                <w:sz w:val="20"/>
                <w:szCs w:val="20"/>
              </w:rPr>
              <w:t>51</w:t>
            </w:r>
          </w:p>
        </w:tc>
        <w:tc>
          <w:tcPr>
            <w:tcW w:w="885" w:type="dxa"/>
          </w:tcPr>
          <w:p w14:paraId="178DB51C" w14:textId="77777777" w:rsidR="00B30903" w:rsidRPr="00B30903" w:rsidRDefault="00B30903" w:rsidP="00B30903">
            <w:pPr>
              <w:spacing w:after="0" w:line="240" w:lineRule="auto"/>
              <w:jc w:val="center"/>
              <w:rPr>
                <w:sz w:val="20"/>
                <w:szCs w:val="20"/>
              </w:rPr>
            </w:pPr>
            <w:r w:rsidRPr="00B30903">
              <w:rPr>
                <w:sz w:val="20"/>
                <w:szCs w:val="20"/>
              </w:rPr>
              <w:t>9%</w:t>
            </w:r>
          </w:p>
        </w:tc>
        <w:tc>
          <w:tcPr>
            <w:tcW w:w="1005" w:type="dxa"/>
          </w:tcPr>
          <w:p w14:paraId="178DB51D" w14:textId="77777777" w:rsidR="00B30903" w:rsidRPr="00B30903" w:rsidRDefault="00B30903" w:rsidP="00B30903">
            <w:pPr>
              <w:spacing w:after="0" w:line="240" w:lineRule="auto"/>
              <w:jc w:val="center"/>
              <w:rPr>
                <w:sz w:val="20"/>
                <w:szCs w:val="20"/>
              </w:rPr>
            </w:pPr>
            <w:r w:rsidRPr="00B30903">
              <w:rPr>
                <w:sz w:val="20"/>
                <w:szCs w:val="20"/>
              </w:rPr>
              <w:t>2%</w:t>
            </w:r>
          </w:p>
        </w:tc>
        <w:tc>
          <w:tcPr>
            <w:tcW w:w="810" w:type="dxa"/>
          </w:tcPr>
          <w:p w14:paraId="178DB51E" w14:textId="77777777" w:rsidR="00B30903" w:rsidRPr="00B30903" w:rsidRDefault="00B30903" w:rsidP="00B30903">
            <w:pPr>
              <w:spacing w:after="0" w:line="240" w:lineRule="auto"/>
              <w:jc w:val="center"/>
              <w:rPr>
                <w:sz w:val="20"/>
                <w:szCs w:val="20"/>
              </w:rPr>
            </w:pPr>
            <w:r w:rsidRPr="00B30903">
              <w:rPr>
                <w:sz w:val="20"/>
                <w:szCs w:val="20"/>
              </w:rPr>
              <w:t>4%</w:t>
            </w:r>
          </w:p>
        </w:tc>
        <w:tc>
          <w:tcPr>
            <w:tcW w:w="810" w:type="dxa"/>
          </w:tcPr>
          <w:p w14:paraId="178DB51F" w14:textId="77777777" w:rsidR="00B30903" w:rsidRPr="00B30903" w:rsidRDefault="00B30903" w:rsidP="00B30903">
            <w:pPr>
              <w:spacing w:after="0" w:line="240" w:lineRule="auto"/>
              <w:jc w:val="center"/>
              <w:rPr>
                <w:sz w:val="20"/>
                <w:szCs w:val="20"/>
              </w:rPr>
            </w:pPr>
            <w:r w:rsidRPr="00B30903">
              <w:rPr>
                <w:sz w:val="20"/>
                <w:szCs w:val="20"/>
              </w:rPr>
              <w:t>6%</w:t>
            </w:r>
          </w:p>
        </w:tc>
        <w:tc>
          <w:tcPr>
            <w:tcW w:w="918" w:type="dxa"/>
          </w:tcPr>
          <w:p w14:paraId="178DB520" w14:textId="77777777" w:rsidR="00B30903" w:rsidRPr="00B30903" w:rsidRDefault="00B30903" w:rsidP="00005B29">
            <w:pPr>
              <w:spacing w:after="0" w:line="240" w:lineRule="auto"/>
              <w:jc w:val="center"/>
              <w:rPr>
                <w:sz w:val="20"/>
                <w:szCs w:val="20"/>
              </w:rPr>
            </w:pPr>
            <w:r w:rsidRPr="00B30903">
              <w:rPr>
                <w:sz w:val="20"/>
                <w:szCs w:val="20"/>
              </w:rPr>
              <w:t>-3</w:t>
            </w:r>
          </w:p>
        </w:tc>
      </w:tr>
      <w:tr w:rsidR="00B30903" w:rsidRPr="00B30903" w14:paraId="178DB529" w14:textId="77777777" w:rsidTr="00917E59">
        <w:trPr>
          <w:trHeight w:val="288"/>
        </w:trPr>
        <w:tc>
          <w:tcPr>
            <w:tcW w:w="4248" w:type="dxa"/>
          </w:tcPr>
          <w:p w14:paraId="178DB522" w14:textId="77777777" w:rsidR="00981E73" w:rsidRDefault="00B30903" w:rsidP="00072DC9">
            <w:pPr>
              <w:spacing w:after="0" w:line="240" w:lineRule="auto"/>
              <w:rPr>
                <w:sz w:val="20"/>
                <w:szCs w:val="20"/>
              </w:rPr>
            </w:pPr>
            <w:r w:rsidRPr="00B30903">
              <w:rPr>
                <w:sz w:val="20"/>
                <w:szCs w:val="20"/>
              </w:rPr>
              <w:t>ELL</w:t>
            </w:r>
            <w:r w:rsidR="006B36BD">
              <w:rPr>
                <w:sz w:val="20"/>
                <w:szCs w:val="20"/>
              </w:rPr>
              <w:t>s</w:t>
            </w:r>
          </w:p>
        </w:tc>
        <w:tc>
          <w:tcPr>
            <w:tcW w:w="900" w:type="dxa"/>
          </w:tcPr>
          <w:p w14:paraId="178DB523" w14:textId="77777777" w:rsidR="00B30903" w:rsidRPr="00B30903" w:rsidRDefault="00B30903" w:rsidP="00B30903">
            <w:pPr>
              <w:spacing w:after="0" w:line="240" w:lineRule="auto"/>
              <w:jc w:val="center"/>
              <w:rPr>
                <w:sz w:val="20"/>
                <w:szCs w:val="20"/>
              </w:rPr>
            </w:pPr>
            <w:r w:rsidRPr="00B30903">
              <w:rPr>
                <w:sz w:val="20"/>
                <w:szCs w:val="20"/>
              </w:rPr>
              <w:t>67</w:t>
            </w:r>
          </w:p>
        </w:tc>
        <w:tc>
          <w:tcPr>
            <w:tcW w:w="885" w:type="dxa"/>
          </w:tcPr>
          <w:p w14:paraId="178DB524" w14:textId="77777777" w:rsidR="00B30903" w:rsidRPr="00B30903" w:rsidRDefault="00B30903" w:rsidP="00B30903">
            <w:pPr>
              <w:spacing w:after="0" w:line="240" w:lineRule="auto"/>
              <w:jc w:val="center"/>
              <w:rPr>
                <w:sz w:val="20"/>
                <w:szCs w:val="20"/>
              </w:rPr>
            </w:pPr>
            <w:r w:rsidRPr="00B30903">
              <w:rPr>
                <w:sz w:val="20"/>
                <w:szCs w:val="20"/>
              </w:rPr>
              <w:t>2%</w:t>
            </w:r>
          </w:p>
        </w:tc>
        <w:tc>
          <w:tcPr>
            <w:tcW w:w="1005" w:type="dxa"/>
          </w:tcPr>
          <w:p w14:paraId="178DB525" w14:textId="77777777" w:rsidR="00B30903" w:rsidRPr="00B30903" w:rsidRDefault="00B30903" w:rsidP="00B30903">
            <w:pPr>
              <w:spacing w:after="0" w:line="240" w:lineRule="auto"/>
              <w:jc w:val="center"/>
              <w:rPr>
                <w:sz w:val="20"/>
                <w:szCs w:val="20"/>
              </w:rPr>
            </w:pPr>
            <w:r w:rsidRPr="00B30903">
              <w:rPr>
                <w:sz w:val="20"/>
                <w:szCs w:val="20"/>
              </w:rPr>
              <w:t>1%</w:t>
            </w:r>
          </w:p>
        </w:tc>
        <w:tc>
          <w:tcPr>
            <w:tcW w:w="810" w:type="dxa"/>
          </w:tcPr>
          <w:p w14:paraId="178DB526" w14:textId="77777777" w:rsidR="00B30903" w:rsidRPr="00B30903" w:rsidRDefault="00B30903" w:rsidP="00B30903">
            <w:pPr>
              <w:spacing w:after="0" w:line="240" w:lineRule="auto"/>
              <w:jc w:val="center"/>
              <w:rPr>
                <w:sz w:val="20"/>
                <w:szCs w:val="20"/>
              </w:rPr>
            </w:pPr>
            <w:r w:rsidRPr="00B30903">
              <w:rPr>
                <w:sz w:val="20"/>
                <w:szCs w:val="20"/>
              </w:rPr>
              <w:t>8%</w:t>
            </w:r>
          </w:p>
        </w:tc>
        <w:tc>
          <w:tcPr>
            <w:tcW w:w="810" w:type="dxa"/>
          </w:tcPr>
          <w:p w14:paraId="178DB527" w14:textId="77777777" w:rsidR="00B30903" w:rsidRPr="00B30903" w:rsidRDefault="00B30903" w:rsidP="00B30903">
            <w:pPr>
              <w:spacing w:after="0" w:line="240" w:lineRule="auto"/>
              <w:jc w:val="center"/>
              <w:rPr>
                <w:sz w:val="20"/>
                <w:szCs w:val="20"/>
              </w:rPr>
            </w:pPr>
            <w:r w:rsidRPr="00B30903">
              <w:rPr>
                <w:sz w:val="20"/>
                <w:szCs w:val="20"/>
              </w:rPr>
              <w:t>12%</w:t>
            </w:r>
          </w:p>
        </w:tc>
        <w:tc>
          <w:tcPr>
            <w:tcW w:w="918" w:type="dxa"/>
          </w:tcPr>
          <w:p w14:paraId="178DB528" w14:textId="77777777" w:rsidR="00B30903" w:rsidRPr="00B30903" w:rsidRDefault="00B30903" w:rsidP="00005B29">
            <w:pPr>
              <w:spacing w:after="0" w:line="240" w:lineRule="auto"/>
              <w:jc w:val="center"/>
              <w:rPr>
                <w:sz w:val="20"/>
                <w:szCs w:val="20"/>
              </w:rPr>
            </w:pPr>
            <w:r w:rsidRPr="00B30903">
              <w:rPr>
                <w:sz w:val="20"/>
                <w:szCs w:val="20"/>
              </w:rPr>
              <w:t>10</w:t>
            </w:r>
          </w:p>
        </w:tc>
      </w:tr>
      <w:tr w:rsidR="00B30903" w:rsidRPr="00B30903" w14:paraId="178DB531" w14:textId="77777777" w:rsidTr="00917E59">
        <w:trPr>
          <w:trHeight w:val="288"/>
        </w:trPr>
        <w:tc>
          <w:tcPr>
            <w:tcW w:w="4248" w:type="dxa"/>
            <w:shd w:val="clear" w:color="auto" w:fill="D9D9D9" w:themeFill="background1" w:themeFillShade="D9"/>
          </w:tcPr>
          <w:p w14:paraId="178DB52A" w14:textId="77777777" w:rsidR="00980AC5" w:rsidRDefault="00B30903" w:rsidP="00980AC5">
            <w:pPr>
              <w:spacing w:after="0" w:line="240" w:lineRule="auto"/>
              <w:rPr>
                <w:sz w:val="20"/>
                <w:szCs w:val="20"/>
              </w:rPr>
            </w:pPr>
            <w:r w:rsidRPr="00B30903">
              <w:rPr>
                <w:sz w:val="20"/>
                <w:szCs w:val="20"/>
              </w:rPr>
              <w:t>Springfield Public Day H</w:t>
            </w:r>
            <w:r w:rsidR="00747FE9">
              <w:rPr>
                <w:sz w:val="20"/>
                <w:szCs w:val="20"/>
              </w:rPr>
              <w:t xml:space="preserve">igh </w:t>
            </w:r>
            <w:r w:rsidRPr="00B30903">
              <w:rPr>
                <w:sz w:val="20"/>
                <w:szCs w:val="20"/>
              </w:rPr>
              <w:t>S</w:t>
            </w:r>
            <w:r w:rsidR="00747FE9">
              <w:rPr>
                <w:sz w:val="20"/>
                <w:szCs w:val="20"/>
              </w:rPr>
              <w:t>chool</w:t>
            </w:r>
          </w:p>
        </w:tc>
        <w:tc>
          <w:tcPr>
            <w:tcW w:w="900" w:type="dxa"/>
            <w:shd w:val="clear" w:color="auto" w:fill="D9D9D9" w:themeFill="background1" w:themeFillShade="D9"/>
          </w:tcPr>
          <w:p w14:paraId="178DB52B" w14:textId="77777777" w:rsidR="00B30903" w:rsidRPr="00B30903" w:rsidRDefault="00B30903" w:rsidP="00B30903">
            <w:pPr>
              <w:spacing w:after="0" w:line="240" w:lineRule="auto"/>
              <w:jc w:val="center"/>
              <w:rPr>
                <w:sz w:val="20"/>
                <w:szCs w:val="20"/>
              </w:rPr>
            </w:pPr>
            <w:r w:rsidRPr="00B30903">
              <w:rPr>
                <w:sz w:val="20"/>
                <w:szCs w:val="20"/>
              </w:rPr>
              <w:t>10</w:t>
            </w:r>
          </w:p>
        </w:tc>
        <w:tc>
          <w:tcPr>
            <w:tcW w:w="885" w:type="dxa"/>
            <w:shd w:val="clear" w:color="auto" w:fill="D9D9D9" w:themeFill="background1" w:themeFillShade="D9"/>
          </w:tcPr>
          <w:p w14:paraId="178DB52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shd w:val="clear" w:color="auto" w:fill="D9D9D9" w:themeFill="background1" w:themeFillShade="D9"/>
          </w:tcPr>
          <w:p w14:paraId="178DB52D"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shd w:val="clear" w:color="auto" w:fill="D9D9D9" w:themeFill="background1" w:themeFillShade="D9"/>
          </w:tcPr>
          <w:p w14:paraId="178DB52E" w14:textId="77777777" w:rsidR="00B30903" w:rsidRPr="00B30903" w:rsidRDefault="00B30903" w:rsidP="00B30903">
            <w:pPr>
              <w:spacing w:after="0" w:line="240" w:lineRule="auto"/>
              <w:jc w:val="center"/>
              <w:rPr>
                <w:sz w:val="20"/>
                <w:szCs w:val="20"/>
              </w:rPr>
            </w:pPr>
            <w:r w:rsidRPr="00B30903">
              <w:rPr>
                <w:sz w:val="20"/>
                <w:szCs w:val="20"/>
              </w:rPr>
              <w:t>10%</w:t>
            </w:r>
          </w:p>
        </w:tc>
        <w:tc>
          <w:tcPr>
            <w:tcW w:w="810" w:type="dxa"/>
            <w:shd w:val="clear" w:color="auto" w:fill="D9D9D9" w:themeFill="background1" w:themeFillShade="D9"/>
          </w:tcPr>
          <w:p w14:paraId="178DB52F"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shd w:val="clear" w:color="auto" w:fill="D9D9D9" w:themeFill="background1" w:themeFillShade="D9"/>
          </w:tcPr>
          <w:p w14:paraId="178DB53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539" w14:textId="77777777" w:rsidTr="00917E59">
        <w:trPr>
          <w:trHeight w:val="288"/>
        </w:trPr>
        <w:tc>
          <w:tcPr>
            <w:tcW w:w="4248" w:type="dxa"/>
          </w:tcPr>
          <w:p w14:paraId="178DB532"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533" w14:textId="77777777" w:rsidR="00B30903" w:rsidRPr="00B30903" w:rsidRDefault="00B30903" w:rsidP="00B30903">
            <w:pPr>
              <w:spacing w:after="0" w:line="240" w:lineRule="auto"/>
              <w:jc w:val="center"/>
              <w:rPr>
                <w:sz w:val="20"/>
                <w:szCs w:val="20"/>
              </w:rPr>
            </w:pPr>
            <w:r w:rsidRPr="00B30903">
              <w:rPr>
                <w:sz w:val="20"/>
                <w:szCs w:val="20"/>
              </w:rPr>
              <w:t>10</w:t>
            </w:r>
          </w:p>
        </w:tc>
        <w:tc>
          <w:tcPr>
            <w:tcW w:w="885" w:type="dxa"/>
          </w:tcPr>
          <w:p w14:paraId="178DB53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535"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536" w14:textId="77777777" w:rsidR="00B30903" w:rsidRPr="00B30903" w:rsidRDefault="00B30903" w:rsidP="00B30903">
            <w:pPr>
              <w:spacing w:after="0" w:line="240" w:lineRule="auto"/>
              <w:jc w:val="center"/>
              <w:rPr>
                <w:sz w:val="20"/>
                <w:szCs w:val="20"/>
              </w:rPr>
            </w:pPr>
            <w:r w:rsidRPr="00B30903">
              <w:rPr>
                <w:sz w:val="20"/>
                <w:szCs w:val="20"/>
              </w:rPr>
              <w:t>10%</w:t>
            </w:r>
          </w:p>
        </w:tc>
        <w:tc>
          <w:tcPr>
            <w:tcW w:w="810" w:type="dxa"/>
          </w:tcPr>
          <w:p w14:paraId="178DB537"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53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541" w14:textId="77777777" w:rsidTr="00917E59">
        <w:trPr>
          <w:trHeight w:val="288"/>
        </w:trPr>
        <w:tc>
          <w:tcPr>
            <w:tcW w:w="4248" w:type="dxa"/>
          </w:tcPr>
          <w:p w14:paraId="178DB53A"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B53B" w14:textId="77777777" w:rsidR="00B30903" w:rsidRPr="00B30903" w:rsidRDefault="00B30903" w:rsidP="00B30903">
            <w:pPr>
              <w:spacing w:after="0" w:line="240" w:lineRule="auto"/>
              <w:jc w:val="center"/>
              <w:rPr>
                <w:sz w:val="20"/>
                <w:szCs w:val="20"/>
              </w:rPr>
            </w:pPr>
            <w:r w:rsidRPr="00B30903">
              <w:rPr>
                <w:sz w:val="20"/>
                <w:szCs w:val="20"/>
              </w:rPr>
              <w:t>9</w:t>
            </w:r>
          </w:p>
        </w:tc>
        <w:tc>
          <w:tcPr>
            <w:tcW w:w="885" w:type="dxa"/>
          </w:tcPr>
          <w:p w14:paraId="178DB53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53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53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53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54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549" w14:textId="77777777" w:rsidTr="00917E59">
        <w:trPr>
          <w:trHeight w:val="288"/>
        </w:trPr>
        <w:tc>
          <w:tcPr>
            <w:tcW w:w="4248" w:type="dxa"/>
          </w:tcPr>
          <w:p w14:paraId="178DB542"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543" w14:textId="77777777" w:rsidR="00B30903" w:rsidRPr="00B30903" w:rsidRDefault="00B30903" w:rsidP="00B30903">
            <w:pPr>
              <w:spacing w:after="0" w:line="240" w:lineRule="auto"/>
              <w:jc w:val="center"/>
              <w:rPr>
                <w:sz w:val="20"/>
                <w:szCs w:val="20"/>
              </w:rPr>
            </w:pPr>
            <w:r w:rsidRPr="00B30903">
              <w:rPr>
                <w:sz w:val="20"/>
                <w:szCs w:val="20"/>
              </w:rPr>
              <w:t>10</w:t>
            </w:r>
          </w:p>
        </w:tc>
        <w:tc>
          <w:tcPr>
            <w:tcW w:w="885" w:type="dxa"/>
          </w:tcPr>
          <w:p w14:paraId="178DB54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545" w14:textId="77777777" w:rsidR="00B30903" w:rsidRPr="00B30903" w:rsidRDefault="00B30903" w:rsidP="00B30903">
            <w:pPr>
              <w:spacing w:after="0" w:line="240" w:lineRule="auto"/>
              <w:jc w:val="center"/>
              <w:rPr>
                <w:sz w:val="20"/>
                <w:szCs w:val="20"/>
              </w:rPr>
            </w:pPr>
            <w:r w:rsidRPr="00B30903">
              <w:rPr>
                <w:sz w:val="20"/>
                <w:szCs w:val="20"/>
              </w:rPr>
              <w:t>0%</w:t>
            </w:r>
          </w:p>
        </w:tc>
        <w:tc>
          <w:tcPr>
            <w:tcW w:w="810" w:type="dxa"/>
          </w:tcPr>
          <w:p w14:paraId="178DB546" w14:textId="77777777" w:rsidR="00B30903" w:rsidRPr="00B30903" w:rsidRDefault="00B30903" w:rsidP="00B30903">
            <w:pPr>
              <w:spacing w:after="0" w:line="240" w:lineRule="auto"/>
              <w:jc w:val="center"/>
              <w:rPr>
                <w:sz w:val="20"/>
                <w:szCs w:val="20"/>
              </w:rPr>
            </w:pPr>
            <w:r w:rsidRPr="00B30903">
              <w:rPr>
                <w:sz w:val="20"/>
                <w:szCs w:val="20"/>
              </w:rPr>
              <w:t>10%</w:t>
            </w:r>
          </w:p>
        </w:tc>
        <w:tc>
          <w:tcPr>
            <w:tcW w:w="810" w:type="dxa"/>
          </w:tcPr>
          <w:p w14:paraId="178DB547" w14:textId="77777777" w:rsidR="00B30903" w:rsidRPr="00B30903" w:rsidRDefault="00B30903" w:rsidP="00B30903">
            <w:pPr>
              <w:spacing w:after="0" w:line="240" w:lineRule="auto"/>
              <w:jc w:val="center"/>
              <w:rPr>
                <w:sz w:val="20"/>
                <w:szCs w:val="20"/>
              </w:rPr>
            </w:pPr>
            <w:r w:rsidRPr="00B30903">
              <w:rPr>
                <w:sz w:val="20"/>
                <w:szCs w:val="20"/>
              </w:rPr>
              <w:t>0%</w:t>
            </w:r>
          </w:p>
        </w:tc>
        <w:tc>
          <w:tcPr>
            <w:tcW w:w="918" w:type="dxa"/>
          </w:tcPr>
          <w:p w14:paraId="178DB54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551" w14:textId="77777777" w:rsidTr="00917E59">
        <w:trPr>
          <w:trHeight w:val="288"/>
        </w:trPr>
        <w:tc>
          <w:tcPr>
            <w:tcW w:w="4248" w:type="dxa"/>
          </w:tcPr>
          <w:p w14:paraId="178DB54A" w14:textId="77777777" w:rsidR="00981E73" w:rsidRDefault="00B30903" w:rsidP="00072DC9">
            <w:pPr>
              <w:spacing w:after="0" w:line="240" w:lineRule="auto"/>
              <w:rPr>
                <w:sz w:val="20"/>
                <w:szCs w:val="20"/>
              </w:rPr>
            </w:pPr>
            <w:r w:rsidRPr="00B30903">
              <w:rPr>
                <w:sz w:val="20"/>
                <w:szCs w:val="20"/>
              </w:rPr>
              <w:t>ELL</w:t>
            </w:r>
            <w:r w:rsidR="006B36BD">
              <w:rPr>
                <w:sz w:val="20"/>
                <w:szCs w:val="20"/>
              </w:rPr>
              <w:t>s</w:t>
            </w:r>
          </w:p>
        </w:tc>
        <w:tc>
          <w:tcPr>
            <w:tcW w:w="900" w:type="dxa"/>
          </w:tcPr>
          <w:p w14:paraId="178DB54B" w14:textId="77777777" w:rsidR="00B30903" w:rsidRPr="00B30903" w:rsidRDefault="00B30903" w:rsidP="00B30903">
            <w:pPr>
              <w:spacing w:after="0" w:line="240" w:lineRule="auto"/>
              <w:jc w:val="center"/>
              <w:rPr>
                <w:sz w:val="20"/>
                <w:szCs w:val="20"/>
              </w:rPr>
            </w:pPr>
            <w:r w:rsidRPr="00B30903">
              <w:rPr>
                <w:sz w:val="20"/>
                <w:szCs w:val="20"/>
              </w:rPr>
              <w:t>1</w:t>
            </w:r>
          </w:p>
        </w:tc>
        <w:tc>
          <w:tcPr>
            <w:tcW w:w="885" w:type="dxa"/>
          </w:tcPr>
          <w:p w14:paraId="178DB54C"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54D"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54E" w14:textId="77777777" w:rsidR="00B30903" w:rsidRPr="00B30903" w:rsidRDefault="00B30903" w:rsidP="00B30903">
            <w:pPr>
              <w:spacing w:after="0" w:line="240" w:lineRule="auto"/>
              <w:jc w:val="center"/>
              <w:rPr>
                <w:sz w:val="20"/>
                <w:szCs w:val="20"/>
              </w:rPr>
            </w:pPr>
            <w:r w:rsidRPr="00B30903">
              <w:rPr>
                <w:sz w:val="20"/>
                <w:szCs w:val="20"/>
              </w:rPr>
              <w:t>--</w:t>
            </w:r>
          </w:p>
        </w:tc>
        <w:tc>
          <w:tcPr>
            <w:tcW w:w="810" w:type="dxa"/>
          </w:tcPr>
          <w:p w14:paraId="178DB54F" w14:textId="77777777" w:rsidR="00B30903" w:rsidRPr="00B30903" w:rsidRDefault="00B30903" w:rsidP="00B30903">
            <w:pPr>
              <w:spacing w:after="0" w:line="240" w:lineRule="auto"/>
              <w:jc w:val="center"/>
              <w:rPr>
                <w:sz w:val="20"/>
                <w:szCs w:val="20"/>
              </w:rPr>
            </w:pPr>
            <w:r w:rsidRPr="00B30903">
              <w:rPr>
                <w:sz w:val="20"/>
                <w:szCs w:val="20"/>
              </w:rPr>
              <w:t>--</w:t>
            </w:r>
          </w:p>
        </w:tc>
        <w:tc>
          <w:tcPr>
            <w:tcW w:w="918" w:type="dxa"/>
          </w:tcPr>
          <w:p w14:paraId="178DB550"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559" w14:textId="77777777" w:rsidTr="00917E59">
        <w:trPr>
          <w:trHeight w:val="288"/>
        </w:trPr>
        <w:tc>
          <w:tcPr>
            <w:tcW w:w="4248" w:type="dxa"/>
            <w:shd w:val="clear" w:color="auto" w:fill="D9D9D9" w:themeFill="background1" w:themeFillShade="D9"/>
          </w:tcPr>
          <w:p w14:paraId="178DB552" w14:textId="77777777" w:rsidR="00980AC5" w:rsidRDefault="00B30903" w:rsidP="00980AC5">
            <w:pPr>
              <w:spacing w:after="0" w:line="240" w:lineRule="auto"/>
              <w:rPr>
                <w:sz w:val="20"/>
                <w:szCs w:val="20"/>
              </w:rPr>
            </w:pPr>
            <w:r w:rsidRPr="00B30903">
              <w:rPr>
                <w:sz w:val="20"/>
                <w:szCs w:val="20"/>
              </w:rPr>
              <w:t>Putnam Voc</w:t>
            </w:r>
            <w:r w:rsidR="00747FE9">
              <w:rPr>
                <w:sz w:val="20"/>
                <w:szCs w:val="20"/>
              </w:rPr>
              <w:t>ational</w:t>
            </w:r>
            <w:r w:rsidRPr="00B30903">
              <w:rPr>
                <w:sz w:val="20"/>
                <w:szCs w:val="20"/>
              </w:rPr>
              <w:t xml:space="preserve"> Tech</w:t>
            </w:r>
            <w:r w:rsidR="00747FE9">
              <w:rPr>
                <w:sz w:val="20"/>
                <w:szCs w:val="20"/>
              </w:rPr>
              <w:t>nical</w:t>
            </w:r>
            <w:r w:rsidRPr="00B30903">
              <w:rPr>
                <w:sz w:val="20"/>
                <w:szCs w:val="20"/>
              </w:rPr>
              <w:t xml:space="preserve"> </w:t>
            </w:r>
            <w:r w:rsidR="00747FE9">
              <w:rPr>
                <w:sz w:val="20"/>
                <w:szCs w:val="20"/>
              </w:rPr>
              <w:t>Academy</w:t>
            </w:r>
          </w:p>
        </w:tc>
        <w:tc>
          <w:tcPr>
            <w:tcW w:w="900" w:type="dxa"/>
            <w:shd w:val="clear" w:color="auto" w:fill="D9D9D9" w:themeFill="background1" w:themeFillShade="D9"/>
          </w:tcPr>
          <w:p w14:paraId="178DB553" w14:textId="77777777" w:rsidR="00B30903" w:rsidRPr="00B30903" w:rsidRDefault="00B30903" w:rsidP="00B30903">
            <w:pPr>
              <w:spacing w:after="0" w:line="240" w:lineRule="auto"/>
              <w:jc w:val="center"/>
              <w:rPr>
                <w:sz w:val="20"/>
                <w:szCs w:val="20"/>
              </w:rPr>
            </w:pPr>
            <w:r w:rsidRPr="00B30903">
              <w:rPr>
                <w:sz w:val="20"/>
                <w:szCs w:val="20"/>
              </w:rPr>
              <w:t>327</w:t>
            </w:r>
          </w:p>
        </w:tc>
        <w:tc>
          <w:tcPr>
            <w:tcW w:w="885" w:type="dxa"/>
            <w:shd w:val="clear" w:color="auto" w:fill="D9D9D9" w:themeFill="background1" w:themeFillShade="D9"/>
          </w:tcPr>
          <w:p w14:paraId="178DB554" w14:textId="77777777" w:rsidR="00B30903" w:rsidRPr="00B30903" w:rsidRDefault="00B30903" w:rsidP="00B30903">
            <w:pPr>
              <w:spacing w:after="0" w:line="240" w:lineRule="auto"/>
              <w:jc w:val="center"/>
              <w:rPr>
                <w:sz w:val="20"/>
                <w:szCs w:val="20"/>
              </w:rPr>
            </w:pPr>
            <w:r w:rsidRPr="00B30903">
              <w:rPr>
                <w:sz w:val="20"/>
                <w:szCs w:val="20"/>
              </w:rPr>
              <w:t>19%</w:t>
            </w:r>
          </w:p>
        </w:tc>
        <w:tc>
          <w:tcPr>
            <w:tcW w:w="1005" w:type="dxa"/>
            <w:shd w:val="clear" w:color="auto" w:fill="D9D9D9" w:themeFill="background1" w:themeFillShade="D9"/>
          </w:tcPr>
          <w:p w14:paraId="178DB555" w14:textId="77777777" w:rsidR="00B30903" w:rsidRPr="00B30903" w:rsidRDefault="00B30903" w:rsidP="00B30903">
            <w:pPr>
              <w:spacing w:after="0" w:line="240" w:lineRule="auto"/>
              <w:jc w:val="center"/>
              <w:rPr>
                <w:sz w:val="20"/>
                <w:szCs w:val="20"/>
              </w:rPr>
            </w:pPr>
            <w:r w:rsidRPr="00B30903">
              <w:rPr>
                <w:sz w:val="20"/>
                <w:szCs w:val="20"/>
              </w:rPr>
              <w:t>26%</w:t>
            </w:r>
          </w:p>
        </w:tc>
        <w:tc>
          <w:tcPr>
            <w:tcW w:w="810" w:type="dxa"/>
            <w:shd w:val="clear" w:color="auto" w:fill="D9D9D9" w:themeFill="background1" w:themeFillShade="D9"/>
          </w:tcPr>
          <w:p w14:paraId="178DB556" w14:textId="77777777" w:rsidR="00B30903" w:rsidRPr="00B30903" w:rsidRDefault="00B30903" w:rsidP="00B30903">
            <w:pPr>
              <w:spacing w:after="0" w:line="240" w:lineRule="auto"/>
              <w:jc w:val="center"/>
              <w:rPr>
                <w:sz w:val="20"/>
                <w:szCs w:val="20"/>
              </w:rPr>
            </w:pPr>
            <w:r w:rsidRPr="00B30903">
              <w:rPr>
                <w:sz w:val="20"/>
                <w:szCs w:val="20"/>
              </w:rPr>
              <w:t>46%</w:t>
            </w:r>
          </w:p>
        </w:tc>
        <w:tc>
          <w:tcPr>
            <w:tcW w:w="810" w:type="dxa"/>
            <w:shd w:val="clear" w:color="auto" w:fill="D9D9D9" w:themeFill="background1" w:themeFillShade="D9"/>
          </w:tcPr>
          <w:p w14:paraId="178DB557" w14:textId="77777777" w:rsidR="00B30903" w:rsidRPr="00B30903" w:rsidRDefault="00B30903" w:rsidP="00B30903">
            <w:pPr>
              <w:spacing w:after="0" w:line="240" w:lineRule="auto"/>
              <w:jc w:val="center"/>
              <w:rPr>
                <w:sz w:val="20"/>
                <w:szCs w:val="20"/>
              </w:rPr>
            </w:pPr>
            <w:r w:rsidRPr="00B30903">
              <w:rPr>
                <w:sz w:val="20"/>
                <w:szCs w:val="20"/>
              </w:rPr>
              <w:t>37%</w:t>
            </w:r>
          </w:p>
        </w:tc>
        <w:tc>
          <w:tcPr>
            <w:tcW w:w="918" w:type="dxa"/>
            <w:shd w:val="clear" w:color="auto" w:fill="D9D9D9" w:themeFill="background1" w:themeFillShade="D9"/>
          </w:tcPr>
          <w:p w14:paraId="178DB558" w14:textId="77777777" w:rsidR="00B30903" w:rsidRPr="00B30903" w:rsidRDefault="00B30903" w:rsidP="00005B29">
            <w:pPr>
              <w:spacing w:after="0" w:line="240" w:lineRule="auto"/>
              <w:jc w:val="center"/>
              <w:rPr>
                <w:sz w:val="20"/>
                <w:szCs w:val="20"/>
              </w:rPr>
            </w:pPr>
            <w:r w:rsidRPr="00B30903">
              <w:rPr>
                <w:sz w:val="20"/>
                <w:szCs w:val="20"/>
              </w:rPr>
              <w:t>18</w:t>
            </w:r>
          </w:p>
        </w:tc>
      </w:tr>
      <w:tr w:rsidR="00B30903" w:rsidRPr="00B30903" w14:paraId="178DB561" w14:textId="77777777" w:rsidTr="00917E59">
        <w:trPr>
          <w:trHeight w:val="288"/>
        </w:trPr>
        <w:tc>
          <w:tcPr>
            <w:tcW w:w="4248" w:type="dxa"/>
          </w:tcPr>
          <w:p w14:paraId="178DB55A" w14:textId="77777777" w:rsidR="00981E73" w:rsidRDefault="00B30903" w:rsidP="00072DC9">
            <w:pPr>
              <w:spacing w:after="0" w:line="240" w:lineRule="auto"/>
              <w:rPr>
                <w:sz w:val="20"/>
                <w:szCs w:val="20"/>
              </w:rPr>
            </w:pPr>
            <w:r w:rsidRPr="00B30903">
              <w:rPr>
                <w:sz w:val="20"/>
                <w:szCs w:val="20"/>
              </w:rPr>
              <w:t>High Needs</w:t>
            </w:r>
          </w:p>
        </w:tc>
        <w:tc>
          <w:tcPr>
            <w:tcW w:w="900" w:type="dxa"/>
          </w:tcPr>
          <w:p w14:paraId="178DB55B" w14:textId="77777777" w:rsidR="00B30903" w:rsidRPr="00B30903" w:rsidRDefault="00B30903" w:rsidP="00B30903">
            <w:pPr>
              <w:spacing w:after="0" w:line="240" w:lineRule="auto"/>
              <w:jc w:val="center"/>
              <w:rPr>
                <w:sz w:val="20"/>
                <w:szCs w:val="20"/>
              </w:rPr>
            </w:pPr>
            <w:r w:rsidRPr="00B30903">
              <w:rPr>
                <w:sz w:val="20"/>
                <w:szCs w:val="20"/>
              </w:rPr>
              <w:t>265</w:t>
            </w:r>
          </w:p>
        </w:tc>
        <w:tc>
          <w:tcPr>
            <w:tcW w:w="885" w:type="dxa"/>
          </w:tcPr>
          <w:p w14:paraId="178DB55C" w14:textId="77777777" w:rsidR="00B30903" w:rsidRPr="00B30903" w:rsidRDefault="00B30903" w:rsidP="00B30903">
            <w:pPr>
              <w:spacing w:after="0" w:line="240" w:lineRule="auto"/>
              <w:jc w:val="center"/>
              <w:rPr>
                <w:sz w:val="20"/>
                <w:szCs w:val="20"/>
              </w:rPr>
            </w:pPr>
            <w:r w:rsidRPr="00B30903">
              <w:rPr>
                <w:sz w:val="20"/>
                <w:szCs w:val="20"/>
              </w:rPr>
              <w:t>17%</w:t>
            </w:r>
          </w:p>
        </w:tc>
        <w:tc>
          <w:tcPr>
            <w:tcW w:w="1005" w:type="dxa"/>
          </w:tcPr>
          <w:p w14:paraId="178DB55D" w14:textId="77777777" w:rsidR="00B30903" w:rsidRPr="00B30903" w:rsidRDefault="00B30903" w:rsidP="00B30903">
            <w:pPr>
              <w:spacing w:after="0" w:line="240" w:lineRule="auto"/>
              <w:jc w:val="center"/>
              <w:rPr>
                <w:sz w:val="20"/>
                <w:szCs w:val="20"/>
              </w:rPr>
            </w:pPr>
            <w:r w:rsidRPr="00B30903">
              <w:rPr>
                <w:sz w:val="20"/>
                <w:szCs w:val="20"/>
              </w:rPr>
              <w:t>23%</w:t>
            </w:r>
          </w:p>
        </w:tc>
        <w:tc>
          <w:tcPr>
            <w:tcW w:w="810" w:type="dxa"/>
          </w:tcPr>
          <w:p w14:paraId="178DB55E" w14:textId="77777777" w:rsidR="00B30903" w:rsidRPr="00B30903" w:rsidRDefault="00B30903" w:rsidP="00B30903">
            <w:pPr>
              <w:spacing w:after="0" w:line="240" w:lineRule="auto"/>
              <w:jc w:val="center"/>
              <w:rPr>
                <w:sz w:val="20"/>
                <w:szCs w:val="20"/>
              </w:rPr>
            </w:pPr>
            <w:r w:rsidRPr="00B30903">
              <w:rPr>
                <w:sz w:val="20"/>
                <w:szCs w:val="20"/>
              </w:rPr>
              <w:t>42%</w:t>
            </w:r>
          </w:p>
        </w:tc>
        <w:tc>
          <w:tcPr>
            <w:tcW w:w="810" w:type="dxa"/>
          </w:tcPr>
          <w:p w14:paraId="178DB55F" w14:textId="77777777" w:rsidR="00B30903" w:rsidRPr="00B30903" w:rsidRDefault="00B30903" w:rsidP="00B30903">
            <w:pPr>
              <w:spacing w:after="0" w:line="240" w:lineRule="auto"/>
              <w:jc w:val="center"/>
              <w:rPr>
                <w:sz w:val="20"/>
                <w:szCs w:val="20"/>
              </w:rPr>
            </w:pPr>
            <w:r w:rsidRPr="00B30903">
              <w:rPr>
                <w:sz w:val="20"/>
                <w:szCs w:val="20"/>
              </w:rPr>
              <w:t>33%</w:t>
            </w:r>
          </w:p>
        </w:tc>
        <w:tc>
          <w:tcPr>
            <w:tcW w:w="918" w:type="dxa"/>
          </w:tcPr>
          <w:p w14:paraId="178DB560" w14:textId="77777777" w:rsidR="00B30903" w:rsidRPr="00B30903" w:rsidRDefault="00B30903" w:rsidP="00005B29">
            <w:pPr>
              <w:spacing w:after="0" w:line="240" w:lineRule="auto"/>
              <w:jc w:val="center"/>
              <w:rPr>
                <w:sz w:val="20"/>
                <w:szCs w:val="20"/>
              </w:rPr>
            </w:pPr>
            <w:r w:rsidRPr="00B30903">
              <w:rPr>
                <w:sz w:val="20"/>
                <w:szCs w:val="20"/>
              </w:rPr>
              <w:t>16</w:t>
            </w:r>
          </w:p>
        </w:tc>
      </w:tr>
      <w:tr w:rsidR="00B30903" w:rsidRPr="00B30903" w14:paraId="178DB569" w14:textId="77777777" w:rsidTr="00917E59">
        <w:trPr>
          <w:trHeight w:val="288"/>
        </w:trPr>
        <w:tc>
          <w:tcPr>
            <w:tcW w:w="4248" w:type="dxa"/>
          </w:tcPr>
          <w:p w14:paraId="178DB562" w14:textId="77777777" w:rsidR="00981E73" w:rsidRDefault="00B30903" w:rsidP="00072DC9">
            <w:pPr>
              <w:spacing w:after="0" w:line="240" w:lineRule="auto"/>
              <w:rPr>
                <w:sz w:val="20"/>
                <w:szCs w:val="20"/>
              </w:rPr>
            </w:pPr>
            <w:r w:rsidRPr="00B30903">
              <w:rPr>
                <w:sz w:val="20"/>
                <w:szCs w:val="20"/>
              </w:rPr>
              <w:t>Econ. Dis.</w:t>
            </w:r>
          </w:p>
        </w:tc>
        <w:tc>
          <w:tcPr>
            <w:tcW w:w="900" w:type="dxa"/>
          </w:tcPr>
          <w:p w14:paraId="178DB563" w14:textId="77777777" w:rsidR="00B30903" w:rsidRPr="00B30903" w:rsidRDefault="00B30903" w:rsidP="00B30903">
            <w:pPr>
              <w:spacing w:after="0" w:line="240" w:lineRule="auto"/>
              <w:jc w:val="center"/>
              <w:rPr>
                <w:sz w:val="20"/>
                <w:szCs w:val="20"/>
              </w:rPr>
            </w:pPr>
            <w:r w:rsidRPr="00B30903">
              <w:rPr>
                <w:sz w:val="20"/>
                <w:szCs w:val="20"/>
              </w:rPr>
              <w:t>245</w:t>
            </w:r>
          </w:p>
        </w:tc>
        <w:tc>
          <w:tcPr>
            <w:tcW w:w="885" w:type="dxa"/>
          </w:tcPr>
          <w:p w14:paraId="178DB564" w14:textId="77777777" w:rsidR="00B30903" w:rsidRPr="00B30903" w:rsidRDefault="00B30903" w:rsidP="00B30903">
            <w:pPr>
              <w:spacing w:after="0" w:line="240" w:lineRule="auto"/>
              <w:jc w:val="center"/>
              <w:rPr>
                <w:sz w:val="20"/>
                <w:szCs w:val="20"/>
              </w:rPr>
            </w:pPr>
            <w:r w:rsidRPr="00B30903">
              <w:rPr>
                <w:sz w:val="20"/>
                <w:szCs w:val="20"/>
              </w:rPr>
              <w:t>--</w:t>
            </w:r>
          </w:p>
        </w:tc>
        <w:tc>
          <w:tcPr>
            <w:tcW w:w="1005" w:type="dxa"/>
          </w:tcPr>
          <w:p w14:paraId="178DB565" w14:textId="77777777" w:rsidR="00B30903" w:rsidRPr="00B30903" w:rsidRDefault="00B30903" w:rsidP="00B30903">
            <w:pPr>
              <w:spacing w:after="0" w:line="240" w:lineRule="auto"/>
              <w:jc w:val="center"/>
              <w:rPr>
                <w:sz w:val="20"/>
                <w:szCs w:val="20"/>
              </w:rPr>
            </w:pPr>
            <w:r w:rsidRPr="00B30903">
              <w:rPr>
                <w:sz w:val="20"/>
                <w:szCs w:val="20"/>
              </w:rPr>
              <w:t>26%</w:t>
            </w:r>
          </w:p>
        </w:tc>
        <w:tc>
          <w:tcPr>
            <w:tcW w:w="810" w:type="dxa"/>
          </w:tcPr>
          <w:p w14:paraId="178DB566" w14:textId="77777777" w:rsidR="00B30903" w:rsidRPr="00B30903" w:rsidRDefault="00B30903" w:rsidP="00B30903">
            <w:pPr>
              <w:spacing w:after="0" w:line="240" w:lineRule="auto"/>
              <w:jc w:val="center"/>
              <w:rPr>
                <w:sz w:val="20"/>
                <w:szCs w:val="20"/>
              </w:rPr>
            </w:pPr>
            <w:r w:rsidRPr="00B30903">
              <w:rPr>
                <w:sz w:val="20"/>
                <w:szCs w:val="20"/>
              </w:rPr>
              <w:t>43%</w:t>
            </w:r>
          </w:p>
        </w:tc>
        <w:tc>
          <w:tcPr>
            <w:tcW w:w="810" w:type="dxa"/>
          </w:tcPr>
          <w:p w14:paraId="178DB567" w14:textId="77777777" w:rsidR="00B30903" w:rsidRPr="00B30903" w:rsidRDefault="00B30903" w:rsidP="00B30903">
            <w:pPr>
              <w:spacing w:after="0" w:line="240" w:lineRule="auto"/>
              <w:jc w:val="center"/>
              <w:rPr>
                <w:sz w:val="20"/>
                <w:szCs w:val="20"/>
              </w:rPr>
            </w:pPr>
            <w:r w:rsidRPr="00B30903">
              <w:rPr>
                <w:sz w:val="20"/>
                <w:szCs w:val="20"/>
              </w:rPr>
              <w:t>33%</w:t>
            </w:r>
          </w:p>
        </w:tc>
        <w:tc>
          <w:tcPr>
            <w:tcW w:w="918" w:type="dxa"/>
          </w:tcPr>
          <w:p w14:paraId="178DB568" w14:textId="77777777" w:rsidR="00B30903" w:rsidRPr="00B30903" w:rsidRDefault="00B30903" w:rsidP="00B30903">
            <w:pPr>
              <w:spacing w:after="0" w:line="240" w:lineRule="auto"/>
              <w:jc w:val="center"/>
              <w:rPr>
                <w:sz w:val="20"/>
                <w:szCs w:val="20"/>
              </w:rPr>
            </w:pPr>
            <w:r w:rsidRPr="00B30903">
              <w:rPr>
                <w:sz w:val="20"/>
                <w:szCs w:val="20"/>
              </w:rPr>
              <w:t>--</w:t>
            </w:r>
          </w:p>
        </w:tc>
      </w:tr>
      <w:tr w:rsidR="00B30903" w:rsidRPr="00B30903" w14:paraId="178DB571" w14:textId="77777777" w:rsidTr="00917E59">
        <w:trPr>
          <w:trHeight w:val="288"/>
        </w:trPr>
        <w:tc>
          <w:tcPr>
            <w:tcW w:w="4248" w:type="dxa"/>
          </w:tcPr>
          <w:p w14:paraId="178DB56A" w14:textId="77777777" w:rsidR="00981E73" w:rsidRDefault="00B30903" w:rsidP="00072DC9">
            <w:pPr>
              <w:spacing w:after="0" w:line="240" w:lineRule="auto"/>
              <w:rPr>
                <w:sz w:val="20"/>
                <w:szCs w:val="20"/>
              </w:rPr>
            </w:pPr>
            <w:r w:rsidRPr="00B30903">
              <w:rPr>
                <w:sz w:val="20"/>
                <w:szCs w:val="20"/>
              </w:rPr>
              <w:t>SWD</w:t>
            </w:r>
          </w:p>
        </w:tc>
        <w:tc>
          <w:tcPr>
            <w:tcW w:w="900" w:type="dxa"/>
          </w:tcPr>
          <w:p w14:paraId="178DB56B" w14:textId="77777777" w:rsidR="00B30903" w:rsidRPr="00B30903" w:rsidRDefault="00B30903" w:rsidP="00B30903">
            <w:pPr>
              <w:spacing w:after="0" w:line="240" w:lineRule="auto"/>
              <w:jc w:val="center"/>
              <w:rPr>
                <w:sz w:val="20"/>
                <w:szCs w:val="20"/>
              </w:rPr>
            </w:pPr>
            <w:r w:rsidRPr="00B30903">
              <w:rPr>
                <w:sz w:val="20"/>
                <w:szCs w:val="20"/>
              </w:rPr>
              <w:t>57</w:t>
            </w:r>
          </w:p>
        </w:tc>
        <w:tc>
          <w:tcPr>
            <w:tcW w:w="885" w:type="dxa"/>
          </w:tcPr>
          <w:p w14:paraId="178DB56C" w14:textId="77777777" w:rsidR="00B30903" w:rsidRPr="00B30903" w:rsidRDefault="00B30903" w:rsidP="00B30903">
            <w:pPr>
              <w:spacing w:after="0" w:line="240" w:lineRule="auto"/>
              <w:jc w:val="center"/>
              <w:rPr>
                <w:sz w:val="20"/>
                <w:szCs w:val="20"/>
              </w:rPr>
            </w:pPr>
            <w:r w:rsidRPr="00B30903">
              <w:rPr>
                <w:sz w:val="20"/>
                <w:szCs w:val="20"/>
              </w:rPr>
              <w:t>4%</w:t>
            </w:r>
          </w:p>
        </w:tc>
        <w:tc>
          <w:tcPr>
            <w:tcW w:w="1005" w:type="dxa"/>
          </w:tcPr>
          <w:p w14:paraId="178DB56D" w14:textId="77777777" w:rsidR="00B30903" w:rsidRPr="00B30903" w:rsidRDefault="00B30903" w:rsidP="00B30903">
            <w:pPr>
              <w:spacing w:after="0" w:line="240" w:lineRule="auto"/>
              <w:jc w:val="center"/>
              <w:rPr>
                <w:sz w:val="20"/>
                <w:szCs w:val="20"/>
              </w:rPr>
            </w:pPr>
            <w:r w:rsidRPr="00B30903">
              <w:rPr>
                <w:sz w:val="20"/>
                <w:szCs w:val="20"/>
              </w:rPr>
              <w:t>1%</w:t>
            </w:r>
          </w:p>
        </w:tc>
        <w:tc>
          <w:tcPr>
            <w:tcW w:w="810" w:type="dxa"/>
          </w:tcPr>
          <w:p w14:paraId="178DB56E" w14:textId="77777777" w:rsidR="00B30903" w:rsidRPr="00B30903" w:rsidRDefault="00B30903" w:rsidP="00B30903">
            <w:pPr>
              <w:spacing w:after="0" w:line="240" w:lineRule="auto"/>
              <w:jc w:val="center"/>
              <w:rPr>
                <w:sz w:val="20"/>
                <w:szCs w:val="20"/>
              </w:rPr>
            </w:pPr>
            <w:r w:rsidRPr="00B30903">
              <w:rPr>
                <w:sz w:val="20"/>
                <w:szCs w:val="20"/>
              </w:rPr>
              <w:t>19%</w:t>
            </w:r>
          </w:p>
        </w:tc>
        <w:tc>
          <w:tcPr>
            <w:tcW w:w="810" w:type="dxa"/>
          </w:tcPr>
          <w:p w14:paraId="178DB56F" w14:textId="77777777" w:rsidR="00B30903" w:rsidRPr="00B30903" w:rsidRDefault="00B30903" w:rsidP="00B30903">
            <w:pPr>
              <w:spacing w:after="0" w:line="240" w:lineRule="auto"/>
              <w:jc w:val="center"/>
              <w:rPr>
                <w:sz w:val="20"/>
                <w:szCs w:val="20"/>
              </w:rPr>
            </w:pPr>
            <w:r w:rsidRPr="00B30903">
              <w:rPr>
                <w:sz w:val="20"/>
                <w:szCs w:val="20"/>
              </w:rPr>
              <w:t>19%</w:t>
            </w:r>
          </w:p>
        </w:tc>
        <w:tc>
          <w:tcPr>
            <w:tcW w:w="918" w:type="dxa"/>
          </w:tcPr>
          <w:p w14:paraId="178DB570" w14:textId="77777777" w:rsidR="00B30903" w:rsidRPr="00B30903" w:rsidRDefault="00B30903" w:rsidP="00005B29">
            <w:pPr>
              <w:spacing w:after="0" w:line="240" w:lineRule="auto"/>
              <w:jc w:val="center"/>
              <w:rPr>
                <w:sz w:val="20"/>
                <w:szCs w:val="20"/>
              </w:rPr>
            </w:pPr>
            <w:r w:rsidRPr="00B30903">
              <w:rPr>
                <w:sz w:val="20"/>
                <w:szCs w:val="20"/>
              </w:rPr>
              <w:t>15</w:t>
            </w:r>
          </w:p>
        </w:tc>
      </w:tr>
      <w:tr w:rsidR="00B30903" w:rsidRPr="00B30903" w14:paraId="178DB579" w14:textId="77777777" w:rsidTr="00917E59">
        <w:trPr>
          <w:trHeight w:val="288"/>
        </w:trPr>
        <w:tc>
          <w:tcPr>
            <w:tcW w:w="4248" w:type="dxa"/>
          </w:tcPr>
          <w:p w14:paraId="178DB572" w14:textId="77777777" w:rsidR="00981E73" w:rsidRDefault="00B30903" w:rsidP="00072DC9">
            <w:pPr>
              <w:spacing w:after="0" w:line="240" w:lineRule="auto"/>
              <w:rPr>
                <w:sz w:val="20"/>
                <w:szCs w:val="20"/>
              </w:rPr>
            </w:pPr>
            <w:r w:rsidRPr="00B30903">
              <w:rPr>
                <w:sz w:val="20"/>
                <w:szCs w:val="20"/>
              </w:rPr>
              <w:t>ELL</w:t>
            </w:r>
            <w:r w:rsidR="006B36BD">
              <w:rPr>
                <w:sz w:val="20"/>
                <w:szCs w:val="20"/>
              </w:rPr>
              <w:t>s</w:t>
            </w:r>
          </w:p>
        </w:tc>
        <w:tc>
          <w:tcPr>
            <w:tcW w:w="900" w:type="dxa"/>
          </w:tcPr>
          <w:p w14:paraId="178DB573" w14:textId="77777777" w:rsidR="00B30903" w:rsidRPr="00B30903" w:rsidRDefault="00B30903" w:rsidP="00B30903">
            <w:pPr>
              <w:spacing w:after="0" w:line="240" w:lineRule="auto"/>
              <w:jc w:val="center"/>
              <w:rPr>
                <w:sz w:val="20"/>
                <w:szCs w:val="20"/>
              </w:rPr>
            </w:pPr>
            <w:r w:rsidRPr="00B30903">
              <w:rPr>
                <w:sz w:val="20"/>
                <w:szCs w:val="20"/>
              </w:rPr>
              <w:t>74</w:t>
            </w:r>
          </w:p>
        </w:tc>
        <w:tc>
          <w:tcPr>
            <w:tcW w:w="885" w:type="dxa"/>
          </w:tcPr>
          <w:p w14:paraId="178DB574" w14:textId="77777777" w:rsidR="00B30903" w:rsidRPr="00B30903" w:rsidRDefault="00B30903" w:rsidP="00B30903">
            <w:pPr>
              <w:spacing w:after="0" w:line="240" w:lineRule="auto"/>
              <w:jc w:val="center"/>
              <w:rPr>
                <w:sz w:val="20"/>
                <w:szCs w:val="20"/>
              </w:rPr>
            </w:pPr>
            <w:r w:rsidRPr="00B30903">
              <w:rPr>
                <w:sz w:val="20"/>
                <w:szCs w:val="20"/>
              </w:rPr>
              <w:t>2%</w:t>
            </w:r>
          </w:p>
        </w:tc>
        <w:tc>
          <w:tcPr>
            <w:tcW w:w="1005" w:type="dxa"/>
          </w:tcPr>
          <w:p w14:paraId="178DB575" w14:textId="77777777" w:rsidR="00B30903" w:rsidRPr="00B30903" w:rsidRDefault="00B30903" w:rsidP="00B30903">
            <w:pPr>
              <w:spacing w:after="0" w:line="240" w:lineRule="auto"/>
              <w:jc w:val="center"/>
              <w:rPr>
                <w:sz w:val="20"/>
                <w:szCs w:val="20"/>
              </w:rPr>
            </w:pPr>
            <w:r w:rsidRPr="00B30903">
              <w:rPr>
                <w:sz w:val="20"/>
                <w:szCs w:val="20"/>
              </w:rPr>
              <w:t>7%</w:t>
            </w:r>
          </w:p>
        </w:tc>
        <w:tc>
          <w:tcPr>
            <w:tcW w:w="810" w:type="dxa"/>
          </w:tcPr>
          <w:p w14:paraId="178DB576" w14:textId="77777777" w:rsidR="00B30903" w:rsidRPr="00B30903" w:rsidRDefault="00B30903" w:rsidP="00B30903">
            <w:pPr>
              <w:spacing w:after="0" w:line="240" w:lineRule="auto"/>
              <w:jc w:val="center"/>
              <w:rPr>
                <w:sz w:val="20"/>
                <w:szCs w:val="20"/>
              </w:rPr>
            </w:pPr>
            <w:r w:rsidRPr="00B30903">
              <w:rPr>
                <w:sz w:val="20"/>
                <w:szCs w:val="20"/>
              </w:rPr>
              <w:t>20%</w:t>
            </w:r>
          </w:p>
        </w:tc>
        <w:tc>
          <w:tcPr>
            <w:tcW w:w="810" w:type="dxa"/>
          </w:tcPr>
          <w:p w14:paraId="178DB577" w14:textId="77777777" w:rsidR="00B30903" w:rsidRPr="00B30903" w:rsidRDefault="00B30903" w:rsidP="00B30903">
            <w:pPr>
              <w:spacing w:after="0" w:line="240" w:lineRule="auto"/>
              <w:jc w:val="center"/>
              <w:rPr>
                <w:sz w:val="20"/>
                <w:szCs w:val="20"/>
              </w:rPr>
            </w:pPr>
            <w:r w:rsidRPr="00B30903">
              <w:rPr>
                <w:sz w:val="20"/>
                <w:szCs w:val="20"/>
              </w:rPr>
              <w:t>15%</w:t>
            </w:r>
          </w:p>
        </w:tc>
        <w:tc>
          <w:tcPr>
            <w:tcW w:w="918" w:type="dxa"/>
          </w:tcPr>
          <w:p w14:paraId="178DB578" w14:textId="77777777" w:rsidR="00B30903" w:rsidRPr="00B30903" w:rsidRDefault="00B30903" w:rsidP="00005B29">
            <w:pPr>
              <w:spacing w:after="0" w:line="240" w:lineRule="auto"/>
              <w:jc w:val="center"/>
              <w:rPr>
                <w:sz w:val="20"/>
                <w:szCs w:val="20"/>
              </w:rPr>
            </w:pPr>
            <w:r w:rsidRPr="00B30903">
              <w:rPr>
                <w:sz w:val="20"/>
                <w:szCs w:val="20"/>
              </w:rPr>
              <w:t>13</w:t>
            </w:r>
          </w:p>
        </w:tc>
      </w:tr>
    </w:tbl>
    <w:p w14:paraId="178DB57A" w14:textId="77777777" w:rsidR="00B30903" w:rsidRPr="00B30903" w:rsidRDefault="00B30903" w:rsidP="00B30903">
      <w:pPr>
        <w:spacing w:after="0" w:line="240" w:lineRule="auto"/>
      </w:pPr>
    </w:p>
    <w:p w14:paraId="178DB57B" w14:textId="77777777" w:rsidR="00B30903" w:rsidRPr="00B30903" w:rsidRDefault="00B30903" w:rsidP="00B30903">
      <w:pPr>
        <w:spacing w:after="0" w:line="240" w:lineRule="auto"/>
      </w:pPr>
    </w:p>
    <w:p w14:paraId="178DB57C" w14:textId="017B41F9" w:rsidR="00B30903" w:rsidRDefault="00B30903" w:rsidP="00B30903">
      <w:pPr>
        <w:spacing w:after="0" w:line="240" w:lineRule="auto"/>
        <w:rPr>
          <w:b/>
        </w:rPr>
      </w:pPr>
      <w:r w:rsidRPr="00B30903">
        <w:rPr>
          <w:b/>
        </w:rPr>
        <w:t>Between 2013 and 2016, the district’s four-year cohort graduation rate improved by 13.9 percentage points</w:t>
      </w:r>
      <w:r w:rsidRPr="00B30903" w:rsidDel="000456EF">
        <w:rPr>
          <w:b/>
        </w:rPr>
        <w:t xml:space="preserve"> </w:t>
      </w:r>
      <w:r w:rsidRPr="00B30903">
        <w:rPr>
          <w:b/>
        </w:rPr>
        <w:t>for all students and improved by 9.8 to 27.6 percentage points for each subgroup except Multi-Race, non-Hispanic/Latino students.</w:t>
      </w:r>
    </w:p>
    <w:p w14:paraId="709E9398" w14:textId="2057572D" w:rsidR="00485459" w:rsidRDefault="00485459" w:rsidP="00B30903">
      <w:pPr>
        <w:spacing w:after="0" w:line="240" w:lineRule="auto"/>
        <w:rPr>
          <w:b/>
        </w:rPr>
      </w:pPr>
    </w:p>
    <w:p w14:paraId="51B81823" w14:textId="276B639D" w:rsidR="00485459" w:rsidRDefault="00485459" w:rsidP="00B30903">
      <w:pPr>
        <w:spacing w:after="0" w:line="240" w:lineRule="auto"/>
        <w:rPr>
          <w:b/>
        </w:rPr>
      </w:pPr>
    </w:p>
    <w:p w14:paraId="5DD957DF" w14:textId="7AA0BB7E" w:rsidR="00485459" w:rsidRDefault="00485459" w:rsidP="00B30903">
      <w:pPr>
        <w:spacing w:after="0" w:line="240" w:lineRule="auto"/>
        <w:rPr>
          <w:b/>
        </w:rPr>
      </w:pPr>
    </w:p>
    <w:p w14:paraId="0345C06C" w14:textId="5DAA5C72" w:rsidR="00485459" w:rsidRDefault="00485459" w:rsidP="00B30903">
      <w:pPr>
        <w:spacing w:after="0" w:line="240" w:lineRule="auto"/>
        <w:rPr>
          <w:b/>
        </w:rPr>
      </w:pPr>
    </w:p>
    <w:p w14:paraId="6BA96657" w14:textId="71A89641" w:rsidR="00485459" w:rsidRDefault="00485459" w:rsidP="00B30903">
      <w:pPr>
        <w:spacing w:after="0" w:line="240" w:lineRule="auto"/>
        <w:rPr>
          <w:b/>
        </w:rPr>
      </w:pPr>
    </w:p>
    <w:p w14:paraId="6B99373E" w14:textId="334A3484" w:rsidR="00485459" w:rsidRDefault="00485459" w:rsidP="00B30903">
      <w:pPr>
        <w:spacing w:after="0" w:line="240" w:lineRule="auto"/>
        <w:rPr>
          <w:b/>
        </w:rPr>
      </w:pPr>
    </w:p>
    <w:p w14:paraId="40CD790E" w14:textId="77777777" w:rsidR="00485459" w:rsidRPr="00B30903" w:rsidRDefault="00485459" w:rsidP="00B30903">
      <w:pPr>
        <w:spacing w:after="0" w:line="240" w:lineRule="auto"/>
        <w:rPr>
          <w:b/>
        </w:rPr>
      </w:pPr>
    </w:p>
    <w:p w14:paraId="178DB57D" w14:textId="77777777" w:rsidR="00B30903" w:rsidRPr="00B30903" w:rsidRDefault="00B30903" w:rsidP="00B30903">
      <w:pPr>
        <w:spacing w:after="0" w:line="240" w:lineRule="auto"/>
      </w:pPr>
    </w:p>
    <w:tbl>
      <w:tblPr>
        <w:tblStyle w:val="TableGrid5"/>
        <w:tblW w:w="9558" w:type="dxa"/>
        <w:tblLayout w:type="fixed"/>
        <w:tblLook w:val="04A0" w:firstRow="1" w:lastRow="0" w:firstColumn="1" w:lastColumn="0" w:noHBand="0" w:noVBand="1"/>
        <w:tblCaption w:val="Table 17: Springfield Public Schools"/>
        <w:tblDescription w:val="Four-Year Cohort Graduation Rates, 2013–2016"/>
      </w:tblPr>
      <w:tblGrid>
        <w:gridCol w:w="2718"/>
        <w:gridCol w:w="977"/>
        <w:gridCol w:w="977"/>
        <w:gridCol w:w="977"/>
        <w:gridCol w:w="977"/>
        <w:gridCol w:w="977"/>
        <w:gridCol w:w="977"/>
        <w:gridCol w:w="978"/>
      </w:tblGrid>
      <w:tr w:rsidR="00B30903" w:rsidRPr="00B30903" w14:paraId="178DB580" w14:textId="77777777" w:rsidTr="00917E59">
        <w:tc>
          <w:tcPr>
            <w:tcW w:w="9558" w:type="dxa"/>
            <w:gridSpan w:val="8"/>
            <w:tcBorders>
              <w:top w:val="nil"/>
              <w:left w:val="nil"/>
              <w:right w:val="nil"/>
            </w:tcBorders>
            <w:shd w:val="clear" w:color="auto" w:fill="auto"/>
          </w:tcPr>
          <w:p w14:paraId="178DB57E" w14:textId="77777777" w:rsidR="00B30903" w:rsidRPr="00B30903" w:rsidRDefault="00B30903" w:rsidP="00B30903">
            <w:pPr>
              <w:spacing w:after="0" w:line="240" w:lineRule="auto"/>
              <w:jc w:val="center"/>
              <w:rPr>
                <w:b/>
                <w:sz w:val="20"/>
                <w:szCs w:val="20"/>
              </w:rPr>
            </w:pPr>
            <w:r w:rsidRPr="00B30903">
              <w:rPr>
                <w:b/>
                <w:sz w:val="20"/>
                <w:szCs w:val="20"/>
              </w:rPr>
              <w:lastRenderedPageBreak/>
              <w:t xml:space="preserve">Table 17: </w:t>
            </w:r>
            <w:r w:rsidRPr="00B30903">
              <w:rPr>
                <w:rFonts w:cs="Times New Roman"/>
                <w:b/>
                <w:sz w:val="20"/>
                <w:szCs w:val="20"/>
              </w:rPr>
              <w:t>Springfield Public Schools</w:t>
            </w:r>
          </w:p>
          <w:p w14:paraId="178DB57F" w14:textId="77777777" w:rsidR="00B30903" w:rsidRPr="00B30903" w:rsidRDefault="00B30903" w:rsidP="00B30903">
            <w:pPr>
              <w:spacing w:after="0" w:line="240" w:lineRule="auto"/>
              <w:jc w:val="center"/>
              <w:rPr>
                <w:b/>
              </w:rPr>
            </w:pPr>
            <w:r w:rsidRPr="00B30903">
              <w:rPr>
                <w:b/>
                <w:sz w:val="20"/>
                <w:szCs w:val="20"/>
              </w:rPr>
              <w:t>Four-Year Cohort Graduation Rates, 2013–2016</w:t>
            </w:r>
          </w:p>
        </w:tc>
      </w:tr>
      <w:tr w:rsidR="00B30903" w:rsidRPr="00B30903" w14:paraId="178DB58A" w14:textId="77777777" w:rsidTr="00917E59">
        <w:tc>
          <w:tcPr>
            <w:tcW w:w="2718" w:type="dxa"/>
            <w:shd w:val="clear" w:color="auto" w:fill="D9D9D9" w:themeFill="background1" w:themeFillShade="D9"/>
          </w:tcPr>
          <w:p w14:paraId="178DB581" w14:textId="77777777" w:rsidR="00980AC5" w:rsidRDefault="00B30903" w:rsidP="00980AC5">
            <w:pPr>
              <w:spacing w:after="0" w:line="240" w:lineRule="auto"/>
              <w:rPr>
                <w:b/>
                <w:sz w:val="20"/>
                <w:szCs w:val="20"/>
              </w:rPr>
            </w:pPr>
            <w:r w:rsidRPr="00B30903">
              <w:rPr>
                <w:b/>
                <w:sz w:val="20"/>
                <w:szCs w:val="20"/>
              </w:rPr>
              <w:t>Group</w:t>
            </w:r>
          </w:p>
        </w:tc>
        <w:tc>
          <w:tcPr>
            <w:tcW w:w="977" w:type="dxa"/>
            <w:shd w:val="clear" w:color="auto" w:fill="D9D9D9" w:themeFill="background1" w:themeFillShade="D9"/>
          </w:tcPr>
          <w:p w14:paraId="178DB582" w14:textId="77777777" w:rsidR="00B30903" w:rsidRPr="00B30903" w:rsidRDefault="00B30903" w:rsidP="00B30903">
            <w:pPr>
              <w:spacing w:after="0" w:line="240" w:lineRule="auto"/>
              <w:jc w:val="center"/>
              <w:rPr>
                <w:b/>
                <w:sz w:val="20"/>
                <w:szCs w:val="20"/>
              </w:rPr>
            </w:pPr>
            <w:r w:rsidRPr="00B30903">
              <w:rPr>
                <w:b/>
                <w:sz w:val="20"/>
                <w:szCs w:val="20"/>
              </w:rPr>
              <w:t>N</w:t>
            </w:r>
          </w:p>
          <w:p w14:paraId="178DB583" w14:textId="77777777" w:rsidR="00B30903" w:rsidRPr="00B30903" w:rsidRDefault="00B30903" w:rsidP="00B30903">
            <w:pPr>
              <w:spacing w:after="0" w:line="240" w:lineRule="auto"/>
              <w:jc w:val="center"/>
              <w:rPr>
                <w:b/>
                <w:sz w:val="20"/>
                <w:szCs w:val="20"/>
              </w:rPr>
            </w:pPr>
            <w:r w:rsidRPr="00B30903" w:rsidDel="00332D9F">
              <w:rPr>
                <w:b/>
                <w:sz w:val="20"/>
                <w:szCs w:val="20"/>
              </w:rPr>
              <w:t xml:space="preserve"> </w:t>
            </w:r>
            <w:r w:rsidRPr="00B30903">
              <w:rPr>
                <w:b/>
                <w:sz w:val="20"/>
                <w:szCs w:val="20"/>
              </w:rPr>
              <w:t>(2016)</w:t>
            </w:r>
          </w:p>
        </w:tc>
        <w:tc>
          <w:tcPr>
            <w:tcW w:w="977" w:type="dxa"/>
            <w:shd w:val="clear" w:color="auto" w:fill="D9D9D9" w:themeFill="background1" w:themeFillShade="D9"/>
          </w:tcPr>
          <w:p w14:paraId="178DB584" w14:textId="77777777" w:rsidR="00B30903" w:rsidRPr="00B30903" w:rsidRDefault="00B30903" w:rsidP="00B30903">
            <w:pPr>
              <w:spacing w:after="0" w:line="240" w:lineRule="auto"/>
              <w:jc w:val="center"/>
              <w:rPr>
                <w:b/>
                <w:sz w:val="20"/>
                <w:szCs w:val="20"/>
              </w:rPr>
            </w:pPr>
            <w:r w:rsidRPr="00B30903">
              <w:rPr>
                <w:b/>
                <w:sz w:val="20"/>
                <w:szCs w:val="20"/>
              </w:rPr>
              <w:t>2013</w:t>
            </w:r>
          </w:p>
        </w:tc>
        <w:tc>
          <w:tcPr>
            <w:tcW w:w="977" w:type="dxa"/>
            <w:shd w:val="clear" w:color="auto" w:fill="D9D9D9" w:themeFill="background1" w:themeFillShade="D9"/>
          </w:tcPr>
          <w:p w14:paraId="178DB585" w14:textId="77777777" w:rsidR="00B30903" w:rsidRPr="00B30903" w:rsidRDefault="00B30903" w:rsidP="00B30903">
            <w:pPr>
              <w:spacing w:after="0" w:line="240" w:lineRule="auto"/>
              <w:jc w:val="center"/>
              <w:rPr>
                <w:b/>
                <w:sz w:val="20"/>
                <w:szCs w:val="20"/>
              </w:rPr>
            </w:pPr>
            <w:r w:rsidRPr="00B30903">
              <w:rPr>
                <w:b/>
                <w:sz w:val="20"/>
                <w:szCs w:val="20"/>
              </w:rPr>
              <w:t>2014</w:t>
            </w:r>
          </w:p>
        </w:tc>
        <w:tc>
          <w:tcPr>
            <w:tcW w:w="977" w:type="dxa"/>
            <w:shd w:val="clear" w:color="auto" w:fill="D9D9D9" w:themeFill="background1" w:themeFillShade="D9"/>
          </w:tcPr>
          <w:p w14:paraId="178DB586" w14:textId="77777777" w:rsidR="00B30903" w:rsidRPr="00B30903" w:rsidRDefault="00B30903" w:rsidP="00B30903">
            <w:pPr>
              <w:spacing w:after="0" w:line="240" w:lineRule="auto"/>
              <w:jc w:val="center"/>
              <w:rPr>
                <w:b/>
                <w:sz w:val="20"/>
                <w:szCs w:val="20"/>
              </w:rPr>
            </w:pPr>
            <w:r w:rsidRPr="00B30903">
              <w:rPr>
                <w:b/>
                <w:sz w:val="20"/>
                <w:szCs w:val="20"/>
              </w:rPr>
              <w:t>2015</w:t>
            </w:r>
          </w:p>
        </w:tc>
        <w:tc>
          <w:tcPr>
            <w:tcW w:w="977" w:type="dxa"/>
            <w:shd w:val="clear" w:color="auto" w:fill="D9D9D9" w:themeFill="background1" w:themeFillShade="D9"/>
          </w:tcPr>
          <w:p w14:paraId="178DB587" w14:textId="77777777" w:rsidR="00B30903" w:rsidRPr="00B30903" w:rsidRDefault="00B30903" w:rsidP="00B30903">
            <w:pPr>
              <w:spacing w:after="0" w:line="240" w:lineRule="auto"/>
              <w:jc w:val="center"/>
              <w:rPr>
                <w:b/>
                <w:sz w:val="20"/>
                <w:szCs w:val="20"/>
              </w:rPr>
            </w:pPr>
            <w:r w:rsidRPr="00B30903">
              <w:rPr>
                <w:b/>
                <w:sz w:val="20"/>
                <w:szCs w:val="20"/>
              </w:rPr>
              <w:t>2016</w:t>
            </w:r>
          </w:p>
        </w:tc>
        <w:tc>
          <w:tcPr>
            <w:tcW w:w="977" w:type="dxa"/>
            <w:shd w:val="clear" w:color="auto" w:fill="D9D9D9" w:themeFill="background1" w:themeFillShade="D9"/>
          </w:tcPr>
          <w:p w14:paraId="178DB588" w14:textId="77777777" w:rsidR="00B30903" w:rsidRPr="00B30903" w:rsidRDefault="00B30903" w:rsidP="00B30903">
            <w:pPr>
              <w:spacing w:after="0" w:line="240" w:lineRule="auto"/>
              <w:jc w:val="center"/>
              <w:rPr>
                <w:b/>
                <w:sz w:val="20"/>
                <w:szCs w:val="20"/>
              </w:rPr>
            </w:pPr>
            <w:r w:rsidRPr="00B30903">
              <w:rPr>
                <w:b/>
                <w:sz w:val="20"/>
                <w:szCs w:val="20"/>
              </w:rPr>
              <w:t>4-yr Change</w:t>
            </w:r>
          </w:p>
        </w:tc>
        <w:tc>
          <w:tcPr>
            <w:tcW w:w="978" w:type="dxa"/>
            <w:shd w:val="clear" w:color="auto" w:fill="D9D9D9" w:themeFill="background1" w:themeFillShade="D9"/>
          </w:tcPr>
          <w:p w14:paraId="178DB589" w14:textId="77777777" w:rsidR="00B30903" w:rsidRPr="00B30903" w:rsidRDefault="00B30903" w:rsidP="00B30903">
            <w:pPr>
              <w:spacing w:after="0" w:line="240" w:lineRule="auto"/>
              <w:jc w:val="center"/>
              <w:rPr>
                <w:b/>
                <w:sz w:val="20"/>
                <w:szCs w:val="20"/>
              </w:rPr>
            </w:pPr>
            <w:r w:rsidRPr="00B30903">
              <w:rPr>
                <w:b/>
                <w:sz w:val="20"/>
                <w:szCs w:val="20"/>
              </w:rPr>
              <w:t>State (2016)</w:t>
            </w:r>
          </w:p>
        </w:tc>
      </w:tr>
      <w:tr w:rsidR="00B30903" w:rsidRPr="00B30903" w14:paraId="178DB593" w14:textId="77777777" w:rsidTr="00917E59">
        <w:tc>
          <w:tcPr>
            <w:tcW w:w="2718" w:type="dxa"/>
          </w:tcPr>
          <w:p w14:paraId="178DB58B" w14:textId="77777777" w:rsidR="00980AC5" w:rsidRDefault="00B30903" w:rsidP="00980AC5">
            <w:pPr>
              <w:spacing w:after="0" w:line="240" w:lineRule="auto"/>
              <w:rPr>
                <w:sz w:val="20"/>
                <w:szCs w:val="20"/>
              </w:rPr>
            </w:pPr>
            <w:r w:rsidRPr="00B30903">
              <w:rPr>
                <w:sz w:val="20"/>
                <w:szCs w:val="20"/>
              </w:rPr>
              <w:t>High needs</w:t>
            </w:r>
          </w:p>
        </w:tc>
        <w:tc>
          <w:tcPr>
            <w:tcW w:w="977" w:type="dxa"/>
          </w:tcPr>
          <w:p w14:paraId="178DB58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w:t>
            </w:r>
            <w:r w:rsidR="005C3A10">
              <w:rPr>
                <w:rFonts w:ascii="Calibri" w:hAnsi="Calibri"/>
                <w:sz w:val="20"/>
                <w:szCs w:val="20"/>
              </w:rPr>
              <w:t>,</w:t>
            </w:r>
            <w:r w:rsidRPr="00B30903">
              <w:rPr>
                <w:rFonts w:ascii="Calibri" w:hAnsi="Calibri"/>
                <w:sz w:val="20"/>
                <w:szCs w:val="20"/>
              </w:rPr>
              <w:t>612</w:t>
            </w:r>
          </w:p>
        </w:tc>
        <w:tc>
          <w:tcPr>
            <w:tcW w:w="977" w:type="dxa"/>
          </w:tcPr>
          <w:p w14:paraId="178DB58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53.3%</w:t>
            </w:r>
          </w:p>
        </w:tc>
        <w:tc>
          <w:tcPr>
            <w:tcW w:w="977" w:type="dxa"/>
          </w:tcPr>
          <w:p w14:paraId="178DB58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60.4%</w:t>
            </w:r>
          </w:p>
        </w:tc>
        <w:tc>
          <w:tcPr>
            <w:tcW w:w="977" w:type="dxa"/>
          </w:tcPr>
          <w:p w14:paraId="178DB58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65.4%</w:t>
            </w:r>
          </w:p>
        </w:tc>
        <w:tc>
          <w:tcPr>
            <w:tcW w:w="977" w:type="dxa"/>
          </w:tcPr>
          <w:p w14:paraId="178DB59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67.8%</w:t>
            </w:r>
          </w:p>
        </w:tc>
        <w:tc>
          <w:tcPr>
            <w:tcW w:w="977" w:type="dxa"/>
          </w:tcPr>
          <w:p w14:paraId="178DB59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14.5</w:t>
            </w:r>
          </w:p>
        </w:tc>
        <w:tc>
          <w:tcPr>
            <w:tcW w:w="978" w:type="dxa"/>
          </w:tcPr>
          <w:p w14:paraId="178DB592" w14:textId="77777777" w:rsidR="00B30903" w:rsidRPr="00B30903" w:rsidRDefault="00B30903" w:rsidP="00B30903">
            <w:pPr>
              <w:spacing w:after="0" w:line="240" w:lineRule="auto"/>
              <w:jc w:val="center"/>
              <w:rPr>
                <w:sz w:val="20"/>
                <w:szCs w:val="20"/>
              </w:rPr>
            </w:pPr>
            <w:r w:rsidRPr="00B30903">
              <w:rPr>
                <w:sz w:val="20"/>
                <w:szCs w:val="20"/>
              </w:rPr>
              <w:t>79.1%</w:t>
            </w:r>
          </w:p>
        </w:tc>
      </w:tr>
      <w:tr w:rsidR="00B30903" w:rsidRPr="00B30903" w14:paraId="178DB59C" w14:textId="77777777" w:rsidTr="00917E59">
        <w:tc>
          <w:tcPr>
            <w:tcW w:w="2718" w:type="dxa"/>
            <w:shd w:val="clear" w:color="auto" w:fill="D9D9D9" w:themeFill="background1" w:themeFillShade="D9"/>
          </w:tcPr>
          <w:p w14:paraId="178DB594" w14:textId="77777777" w:rsidR="00980AC5" w:rsidRDefault="00B30903" w:rsidP="00980AC5">
            <w:pPr>
              <w:spacing w:after="0" w:line="240" w:lineRule="auto"/>
              <w:rPr>
                <w:sz w:val="20"/>
                <w:szCs w:val="20"/>
              </w:rPr>
            </w:pPr>
            <w:r w:rsidRPr="00B30903">
              <w:rPr>
                <w:sz w:val="20"/>
                <w:szCs w:val="20"/>
              </w:rPr>
              <w:t>Economically Disadvantaged*</w:t>
            </w:r>
          </w:p>
        </w:tc>
        <w:tc>
          <w:tcPr>
            <w:tcW w:w="977" w:type="dxa"/>
            <w:shd w:val="clear" w:color="auto" w:fill="D9D9D9" w:themeFill="background1" w:themeFillShade="D9"/>
          </w:tcPr>
          <w:p w14:paraId="178DB59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w:t>
            </w:r>
            <w:r w:rsidR="005C3A10">
              <w:rPr>
                <w:rFonts w:ascii="Calibri" w:hAnsi="Calibri"/>
                <w:sz w:val="20"/>
                <w:szCs w:val="20"/>
              </w:rPr>
              <w:t>,</w:t>
            </w:r>
            <w:r w:rsidRPr="00B30903">
              <w:rPr>
                <w:rFonts w:ascii="Calibri" w:hAnsi="Calibri"/>
                <w:sz w:val="20"/>
                <w:szCs w:val="20"/>
              </w:rPr>
              <w:t>585</w:t>
            </w:r>
          </w:p>
        </w:tc>
        <w:tc>
          <w:tcPr>
            <w:tcW w:w="977" w:type="dxa"/>
            <w:shd w:val="clear" w:color="auto" w:fill="D9D9D9" w:themeFill="background1" w:themeFillShade="D9"/>
          </w:tcPr>
          <w:p w14:paraId="178DB59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53.9%</w:t>
            </w:r>
          </w:p>
        </w:tc>
        <w:tc>
          <w:tcPr>
            <w:tcW w:w="977" w:type="dxa"/>
            <w:shd w:val="clear" w:color="auto" w:fill="D9D9D9" w:themeFill="background1" w:themeFillShade="D9"/>
          </w:tcPr>
          <w:p w14:paraId="178DB59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60.8%</w:t>
            </w:r>
          </w:p>
        </w:tc>
        <w:tc>
          <w:tcPr>
            <w:tcW w:w="977" w:type="dxa"/>
            <w:shd w:val="clear" w:color="auto" w:fill="D9D9D9" w:themeFill="background1" w:themeFillShade="D9"/>
          </w:tcPr>
          <w:p w14:paraId="178DB59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65.6%</w:t>
            </w:r>
          </w:p>
        </w:tc>
        <w:tc>
          <w:tcPr>
            <w:tcW w:w="977" w:type="dxa"/>
            <w:shd w:val="clear" w:color="auto" w:fill="D9D9D9" w:themeFill="background1" w:themeFillShade="D9"/>
          </w:tcPr>
          <w:p w14:paraId="178DB59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68.1%</w:t>
            </w:r>
          </w:p>
        </w:tc>
        <w:tc>
          <w:tcPr>
            <w:tcW w:w="977" w:type="dxa"/>
            <w:shd w:val="clear" w:color="auto" w:fill="D9D9D9" w:themeFill="background1" w:themeFillShade="D9"/>
          </w:tcPr>
          <w:p w14:paraId="178DB59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14.2</w:t>
            </w:r>
          </w:p>
        </w:tc>
        <w:tc>
          <w:tcPr>
            <w:tcW w:w="978" w:type="dxa"/>
            <w:shd w:val="clear" w:color="auto" w:fill="D9D9D9" w:themeFill="background1" w:themeFillShade="D9"/>
          </w:tcPr>
          <w:p w14:paraId="178DB59B" w14:textId="77777777" w:rsidR="00B30903" w:rsidRPr="00B30903" w:rsidRDefault="00B30903" w:rsidP="00B30903">
            <w:pPr>
              <w:spacing w:after="0" w:line="240" w:lineRule="auto"/>
              <w:jc w:val="center"/>
              <w:rPr>
                <w:sz w:val="20"/>
                <w:szCs w:val="20"/>
              </w:rPr>
            </w:pPr>
            <w:r w:rsidRPr="00B30903">
              <w:rPr>
                <w:sz w:val="20"/>
                <w:szCs w:val="20"/>
              </w:rPr>
              <w:t>78.4%</w:t>
            </w:r>
          </w:p>
        </w:tc>
      </w:tr>
      <w:tr w:rsidR="00B30903" w:rsidRPr="00B30903" w14:paraId="178DB5A5" w14:textId="77777777" w:rsidTr="00917E59">
        <w:tc>
          <w:tcPr>
            <w:tcW w:w="2718" w:type="dxa"/>
          </w:tcPr>
          <w:p w14:paraId="178DB59D" w14:textId="77777777" w:rsidR="00980AC5" w:rsidRDefault="00B30903" w:rsidP="00980AC5">
            <w:pPr>
              <w:spacing w:after="0" w:line="240" w:lineRule="auto"/>
              <w:rPr>
                <w:sz w:val="20"/>
                <w:szCs w:val="20"/>
              </w:rPr>
            </w:pPr>
            <w:r w:rsidRPr="00B30903">
              <w:rPr>
                <w:sz w:val="20"/>
                <w:szCs w:val="20"/>
              </w:rPr>
              <w:t>ELLs</w:t>
            </w:r>
          </w:p>
        </w:tc>
        <w:tc>
          <w:tcPr>
            <w:tcW w:w="977" w:type="dxa"/>
          </w:tcPr>
          <w:p w14:paraId="178DB59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278</w:t>
            </w:r>
          </w:p>
        </w:tc>
        <w:tc>
          <w:tcPr>
            <w:tcW w:w="977" w:type="dxa"/>
          </w:tcPr>
          <w:p w14:paraId="178DB59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30.3%</w:t>
            </w:r>
          </w:p>
        </w:tc>
        <w:tc>
          <w:tcPr>
            <w:tcW w:w="977" w:type="dxa"/>
          </w:tcPr>
          <w:p w14:paraId="178DB5A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43.0%</w:t>
            </w:r>
          </w:p>
        </w:tc>
        <w:tc>
          <w:tcPr>
            <w:tcW w:w="977" w:type="dxa"/>
          </w:tcPr>
          <w:p w14:paraId="178DB5A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49.7%</w:t>
            </w:r>
          </w:p>
        </w:tc>
        <w:tc>
          <w:tcPr>
            <w:tcW w:w="977" w:type="dxa"/>
          </w:tcPr>
          <w:p w14:paraId="178DB5A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57.9%</w:t>
            </w:r>
          </w:p>
        </w:tc>
        <w:tc>
          <w:tcPr>
            <w:tcW w:w="977" w:type="dxa"/>
          </w:tcPr>
          <w:p w14:paraId="178DB5A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27.6</w:t>
            </w:r>
          </w:p>
        </w:tc>
        <w:tc>
          <w:tcPr>
            <w:tcW w:w="978" w:type="dxa"/>
          </w:tcPr>
          <w:p w14:paraId="178DB5A4" w14:textId="77777777" w:rsidR="00B30903" w:rsidRPr="00B30903" w:rsidRDefault="00B30903" w:rsidP="00B30903">
            <w:pPr>
              <w:spacing w:after="0" w:line="240" w:lineRule="auto"/>
              <w:jc w:val="center"/>
              <w:rPr>
                <w:sz w:val="20"/>
                <w:szCs w:val="20"/>
              </w:rPr>
            </w:pPr>
            <w:r w:rsidRPr="00B30903">
              <w:rPr>
                <w:sz w:val="20"/>
                <w:szCs w:val="20"/>
              </w:rPr>
              <w:t>64.1%</w:t>
            </w:r>
          </w:p>
        </w:tc>
      </w:tr>
      <w:tr w:rsidR="00B30903" w:rsidRPr="00B30903" w14:paraId="178DB5AE" w14:textId="77777777" w:rsidTr="00917E59">
        <w:tc>
          <w:tcPr>
            <w:tcW w:w="2718" w:type="dxa"/>
            <w:shd w:val="clear" w:color="auto" w:fill="D9D9D9" w:themeFill="background1" w:themeFillShade="D9"/>
          </w:tcPr>
          <w:p w14:paraId="178DB5A6" w14:textId="77777777" w:rsidR="00980AC5" w:rsidRDefault="00B30903" w:rsidP="00980AC5">
            <w:pPr>
              <w:spacing w:after="0" w:line="240" w:lineRule="auto"/>
              <w:rPr>
                <w:sz w:val="20"/>
                <w:szCs w:val="20"/>
              </w:rPr>
            </w:pPr>
            <w:r w:rsidRPr="00B30903">
              <w:rPr>
                <w:sz w:val="20"/>
                <w:szCs w:val="20"/>
              </w:rPr>
              <w:t>SWD</w:t>
            </w:r>
          </w:p>
        </w:tc>
        <w:tc>
          <w:tcPr>
            <w:tcW w:w="977" w:type="dxa"/>
            <w:shd w:val="clear" w:color="auto" w:fill="D9D9D9" w:themeFill="background1" w:themeFillShade="D9"/>
          </w:tcPr>
          <w:p w14:paraId="178DB5A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394</w:t>
            </w:r>
          </w:p>
        </w:tc>
        <w:tc>
          <w:tcPr>
            <w:tcW w:w="977" w:type="dxa"/>
            <w:shd w:val="clear" w:color="auto" w:fill="D9D9D9" w:themeFill="background1" w:themeFillShade="D9"/>
          </w:tcPr>
          <w:p w14:paraId="178DB5A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34.8%</w:t>
            </w:r>
          </w:p>
        </w:tc>
        <w:tc>
          <w:tcPr>
            <w:tcW w:w="977" w:type="dxa"/>
            <w:shd w:val="clear" w:color="auto" w:fill="D9D9D9" w:themeFill="background1" w:themeFillShade="D9"/>
          </w:tcPr>
          <w:p w14:paraId="178DB5A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35.9%</w:t>
            </w:r>
          </w:p>
        </w:tc>
        <w:tc>
          <w:tcPr>
            <w:tcW w:w="977" w:type="dxa"/>
            <w:shd w:val="clear" w:color="auto" w:fill="D9D9D9" w:themeFill="background1" w:themeFillShade="D9"/>
          </w:tcPr>
          <w:p w14:paraId="178DB5A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36.6%</w:t>
            </w:r>
          </w:p>
        </w:tc>
        <w:tc>
          <w:tcPr>
            <w:tcW w:w="977" w:type="dxa"/>
            <w:shd w:val="clear" w:color="auto" w:fill="D9D9D9" w:themeFill="background1" w:themeFillShade="D9"/>
          </w:tcPr>
          <w:p w14:paraId="178DB5A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45.9%</w:t>
            </w:r>
          </w:p>
        </w:tc>
        <w:tc>
          <w:tcPr>
            <w:tcW w:w="977" w:type="dxa"/>
            <w:shd w:val="clear" w:color="auto" w:fill="D9D9D9" w:themeFill="background1" w:themeFillShade="D9"/>
          </w:tcPr>
          <w:p w14:paraId="178DB5A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11.1</w:t>
            </w:r>
          </w:p>
        </w:tc>
        <w:tc>
          <w:tcPr>
            <w:tcW w:w="978" w:type="dxa"/>
            <w:shd w:val="clear" w:color="auto" w:fill="D9D9D9" w:themeFill="background1" w:themeFillShade="D9"/>
          </w:tcPr>
          <w:p w14:paraId="178DB5AD" w14:textId="77777777" w:rsidR="00B30903" w:rsidRPr="00B30903" w:rsidRDefault="00B30903" w:rsidP="00B30903">
            <w:pPr>
              <w:spacing w:after="0" w:line="240" w:lineRule="auto"/>
              <w:jc w:val="center"/>
              <w:rPr>
                <w:sz w:val="20"/>
                <w:szCs w:val="20"/>
              </w:rPr>
            </w:pPr>
            <w:r w:rsidRPr="00B30903">
              <w:rPr>
                <w:sz w:val="20"/>
                <w:szCs w:val="20"/>
              </w:rPr>
              <w:t>71.8%</w:t>
            </w:r>
          </w:p>
        </w:tc>
      </w:tr>
      <w:tr w:rsidR="00B30903" w:rsidRPr="00B30903" w14:paraId="178DB5B7" w14:textId="77777777" w:rsidTr="00917E59">
        <w:tc>
          <w:tcPr>
            <w:tcW w:w="2718" w:type="dxa"/>
          </w:tcPr>
          <w:p w14:paraId="178DB5AF" w14:textId="77777777" w:rsidR="00980AC5" w:rsidRDefault="00B30903" w:rsidP="00980AC5">
            <w:pPr>
              <w:spacing w:after="0" w:line="240" w:lineRule="auto"/>
              <w:rPr>
                <w:rFonts w:eastAsia="Times New Roman" w:cs="Times New Roman"/>
                <w:sz w:val="20"/>
                <w:szCs w:val="20"/>
              </w:rPr>
            </w:pPr>
            <w:r w:rsidRPr="00B30903">
              <w:rPr>
                <w:rFonts w:eastAsia="Times New Roman" w:cs="Times New Roman"/>
                <w:sz w:val="20"/>
                <w:szCs w:val="20"/>
              </w:rPr>
              <w:t>African American/Black</w:t>
            </w:r>
          </w:p>
        </w:tc>
        <w:tc>
          <w:tcPr>
            <w:tcW w:w="977" w:type="dxa"/>
          </w:tcPr>
          <w:p w14:paraId="178DB5B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361</w:t>
            </w:r>
          </w:p>
        </w:tc>
        <w:tc>
          <w:tcPr>
            <w:tcW w:w="977" w:type="dxa"/>
          </w:tcPr>
          <w:p w14:paraId="178DB5B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63.1%</w:t>
            </w:r>
          </w:p>
        </w:tc>
        <w:tc>
          <w:tcPr>
            <w:tcW w:w="977" w:type="dxa"/>
          </w:tcPr>
          <w:p w14:paraId="178DB5B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69.8%</w:t>
            </w:r>
          </w:p>
        </w:tc>
        <w:tc>
          <w:tcPr>
            <w:tcW w:w="977" w:type="dxa"/>
          </w:tcPr>
          <w:p w14:paraId="178DB5B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54.3%</w:t>
            </w:r>
          </w:p>
        </w:tc>
        <w:tc>
          <w:tcPr>
            <w:tcW w:w="977" w:type="dxa"/>
          </w:tcPr>
          <w:p w14:paraId="178DB5B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72.9%</w:t>
            </w:r>
          </w:p>
        </w:tc>
        <w:tc>
          <w:tcPr>
            <w:tcW w:w="977" w:type="dxa"/>
          </w:tcPr>
          <w:p w14:paraId="178DB5B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9.8</w:t>
            </w:r>
          </w:p>
        </w:tc>
        <w:tc>
          <w:tcPr>
            <w:tcW w:w="978" w:type="dxa"/>
          </w:tcPr>
          <w:p w14:paraId="178DB5B6" w14:textId="77777777" w:rsidR="00B30903" w:rsidRPr="00B30903" w:rsidRDefault="00B30903" w:rsidP="00B30903">
            <w:pPr>
              <w:spacing w:after="0" w:line="240" w:lineRule="auto"/>
              <w:jc w:val="center"/>
              <w:rPr>
                <w:sz w:val="20"/>
                <w:szCs w:val="20"/>
              </w:rPr>
            </w:pPr>
            <w:r w:rsidRPr="00B30903">
              <w:rPr>
                <w:sz w:val="20"/>
                <w:szCs w:val="20"/>
              </w:rPr>
              <w:t>78.9%</w:t>
            </w:r>
          </w:p>
        </w:tc>
      </w:tr>
      <w:tr w:rsidR="00B30903" w:rsidRPr="00B30903" w14:paraId="178DB5C0" w14:textId="77777777" w:rsidTr="00917E59">
        <w:tc>
          <w:tcPr>
            <w:tcW w:w="2718" w:type="dxa"/>
            <w:shd w:val="clear" w:color="auto" w:fill="D9D9D9" w:themeFill="background1" w:themeFillShade="D9"/>
          </w:tcPr>
          <w:p w14:paraId="178DB5B8" w14:textId="77777777" w:rsidR="00980AC5" w:rsidRDefault="00B30903" w:rsidP="00980AC5">
            <w:pPr>
              <w:spacing w:after="0" w:line="240" w:lineRule="auto"/>
              <w:rPr>
                <w:rFonts w:eastAsia="Times New Roman" w:cs="Times New Roman"/>
                <w:sz w:val="20"/>
                <w:szCs w:val="20"/>
              </w:rPr>
            </w:pPr>
            <w:r w:rsidRPr="00B30903">
              <w:rPr>
                <w:rFonts w:eastAsia="Times New Roman" w:cs="Times New Roman"/>
                <w:sz w:val="20"/>
                <w:szCs w:val="20"/>
              </w:rPr>
              <w:t>Asian</w:t>
            </w:r>
          </w:p>
        </w:tc>
        <w:tc>
          <w:tcPr>
            <w:tcW w:w="977" w:type="dxa"/>
            <w:shd w:val="clear" w:color="auto" w:fill="D9D9D9" w:themeFill="background1" w:themeFillShade="D9"/>
          </w:tcPr>
          <w:p w14:paraId="178DB5B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41</w:t>
            </w:r>
          </w:p>
        </w:tc>
        <w:tc>
          <w:tcPr>
            <w:tcW w:w="977" w:type="dxa"/>
            <w:shd w:val="clear" w:color="auto" w:fill="D9D9D9" w:themeFill="background1" w:themeFillShade="D9"/>
          </w:tcPr>
          <w:p w14:paraId="178DB5B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75.5%</w:t>
            </w:r>
          </w:p>
        </w:tc>
        <w:tc>
          <w:tcPr>
            <w:tcW w:w="977" w:type="dxa"/>
            <w:shd w:val="clear" w:color="auto" w:fill="D9D9D9" w:themeFill="background1" w:themeFillShade="D9"/>
          </w:tcPr>
          <w:p w14:paraId="178DB5B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79.2%</w:t>
            </w:r>
          </w:p>
        </w:tc>
        <w:tc>
          <w:tcPr>
            <w:tcW w:w="977" w:type="dxa"/>
            <w:shd w:val="clear" w:color="auto" w:fill="D9D9D9" w:themeFill="background1" w:themeFillShade="D9"/>
          </w:tcPr>
          <w:p w14:paraId="178DB5B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82.9%</w:t>
            </w:r>
          </w:p>
        </w:tc>
        <w:tc>
          <w:tcPr>
            <w:tcW w:w="977" w:type="dxa"/>
            <w:shd w:val="clear" w:color="auto" w:fill="D9D9D9" w:themeFill="background1" w:themeFillShade="D9"/>
          </w:tcPr>
          <w:p w14:paraId="178DB5B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85.4%</w:t>
            </w:r>
          </w:p>
        </w:tc>
        <w:tc>
          <w:tcPr>
            <w:tcW w:w="977" w:type="dxa"/>
            <w:shd w:val="clear" w:color="auto" w:fill="D9D9D9" w:themeFill="background1" w:themeFillShade="D9"/>
          </w:tcPr>
          <w:p w14:paraId="178DB5B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9.9</w:t>
            </w:r>
          </w:p>
        </w:tc>
        <w:tc>
          <w:tcPr>
            <w:tcW w:w="978" w:type="dxa"/>
            <w:shd w:val="clear" w:color="auto" w:fill="D9D9D9" w:themeFill="background1" w:themeFillShade="D9"/>
          </w:tcPr>
          <w:p w14:paraId="178DB5BF" w14:textId="77777777" w:rsidR="00B30903" w:rsidRPr="00B30903" w:rsidRDefault="00B30903" w:rsidP="00B30903">
            <w:pPr>
              <w:spacing w:after="0" w:line="240" w:lineRule="auto"/>
              <w:jc w:val="center"/>
              <w:rPr>
                <w:sz w:val="20"/>
                <w:szCs w:val="20"/>
              </w:rPr>
            </w:pPr>
            <w:r w:rsidRPr="00B30903">
              <w:rPr>
                <w:sz w:val="20"/>
                <w:szCs w:val="20"/>
              </w:rPr>
              <w:t>92.7%</w:t>
            </w:r>
          </w:p>
        </w:tc>
      </w:tr>
      <w:tr w:rsidR="00B30903" w:rsidRPr="00B30903" w14:paraId="178DB5C9" w14:textId="77777777" w:rsidTr="00917E59">
        <w:tc>
          <w:tcPr>
            <w:tcW w:w="2718" w:type="dxa"/>
          </w:tcPr>
          <w:p w14:paraId="178DB5C1" w14:textId="77777777" w:rsidR="00980AC5" w:rsidRDefault="00B30903" w:rsidP="00980AC5">
            <w:pPr>
              <w:spacing w:after="0" w:line="240" w:lineRule="auto"/>
              <w:rPr>
                <w:rFonts w:eastAsia="Times New Roman" w:cs="Times New Roman"/>
                <w:sz w:val="20"/>
                <w:szCs w:val="20"/>
              </w:rPr>
            </w:pPr>
            <w:r w:rsidRPr="00B30903">
              <w:rPr>
                <w:rFonts w:eastAsia="Times New Roman" w:cs="Times New Roman"/>
                <w:sz w:val="20"/>
                <w:szCs w:val="20"/>
              </w:rPr>
              <w:t>Hispanic or Latino</w:t>
            </w:r>
          </w:p>
        </w:tc>
        <w:tc>
          <w:tcPr>
            <w:tcW w:w="977" w:type="dxa"/>
          </w:tcPr>
          <w:p w14:paraId="178DB5C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w:t>
            </w:r>
            <w:r w:rsidR="005C3A10">
              <w:rPr>
                <w:rFonts w:ascii="Calibri" w:hAnsi="Calibri"/>
                <w:sz w:val="20"/>
                <w:szCs w:val="20"/>
              </w:rPr>
              <w:t>,</w:t>
            </w:r>
            <w:r w:rsidRPr="00B30903">
              <w:rPr>
                <w:rFonts w:ascii="Calibri" w:hAnsi="Calibri"/>
                <w:sz w:val="20"/>
                <w:szCs w:val="20"/>
              </w:rPr>
              <w:t>087</w:t>
            </w:r>
          </w:p>
        </w:tc>
        <w:tc>
          <w:tcPr>
            <w:tcW w:w="977" w:type="dxa"/>
          </w:tcPr>
          <w:p w14:paraId="178DB5C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47.0%</w:t>
            </w:r>
          </w:p>
        </w:tc>
        <w:tc>
          <w:tcPr>
            <w:tcW w:w="977" w:type="dxa"/>
          </w:tcPr>
          <w:p w14:paraId="178DB5C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55.4%</w:t>
            </w:r>
          </w:p>
        </w:tc>
        <w:tc>
          <w:tcPr>
            <w:tcW w:w="977" w:type="dxa"/>
          </w:tcPr>
          <w:p w14:paraId="178DB5C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66.8%</w:t>
            </w:r>
          </w:p>
        </w:tc>
        <w:tc>
          <w:tcPr>
            <w:tcW w:w="977" w:type="dxa"/>
          </w:tcPr>
          <w:p w14:paraId="178DB5C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65.4%</w:t>
            </w:r>
          </w:p>
        </w:tc>
        <w:tc>
          <w:tcPr>
            <w:tcW w:w="977" w:type="dxa"/>
          </w:tcPr>
          <w:p w14:paraId="178DB5C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18.4</w:t>
            </w:r>
          </w:p>
        </w:tc>
        <w:tc>
          <w:tcPr>
            <w:tcW w:w="978" w:type="dxa"/>
          </w:tcPr>
          <w:p w14:paraId="178DB5C8" w14:textId="77777777" w:rsidR="00B30903" w:rsidRPr="00B30903" w:rsidRDefault="00B30903" w:rsidP="00B30903">
            <w:pPr>
              <w:spacing w:after="0" w:line="240" w:lineRule="auto"/>
              <w:jc w:val="center"/>
              <w:rPr>
                <w:sz w:val="20"/>
                <w:szCs w:val="20"/>
              </w:rPr>
            </w:pPr>
            <w:r w:rsidRPr="00B30903">
              <w:rPr>
                <w:sz w:val="20"/>
                <w:szCs w:val="20"/>
              </w:rPr>
              <w:t>72.7%</w:t>
            </w:r>
          </w:p>
        </w:tc>
      </w:tr>
      <w:tr w:rsidR="00B30903" w:rsidRPr="00B30903" w14:paraId="178DB5D2" w14:textId="77777777" w:rsidTr="00917E59">
        <w:tc>
          <w:tcPr>
            <w:tcW w:w="2718" w:type="dxa"/>
            <w:shd w:val="clear" w:color="auto" w:fill="D9D9D9" w:themeFill="background1" w:themeFillShade="D9"/>
          </w:tcPr>
          <w:p w14:paraId="178DB5CA" w14:textId="77777777" w:rsidR="00980AC5" w:rsidRDefault="00B30903" w:rsidP="00980AC5">
            <w:pPr>
              <w:spacing w:after="0" w:line="240" w:lineRule="auto"/>
              <w:rPr>
                <w:rFonts w:eastAsia="Times New Roman" w:cs="Times New Roman"/>
                <w:sz w:val="20"/>
                <w:szCs w:val="20"/>
              </w:rPr>
            </w:pPr>
            <w:r w:rsidRPr="00B30903">
              <w:rPr>
                <w:rFonts w:eastAsia="Times New Roman" w:cs="Times New Roman"/>
                <w:sz w:val="20"/>
                <w:szCs w:val="20"/>
              </w:rPr>
              <w:t>Multi-Race, non-Hisp./Lat.</w:t>
            </w:r>
          </w:p>
        </w:tc>
        <w:tc>
          <w:tcPr>
            <w:tcW w:w="977" w:type="dxa"/>
            <w:shd w:val="clear" w:color="auto" w:fill="D9D9D9" w:themeFill="background1" w:themeFillShade="D9"/>
          </w:tcPr>
          <w:p w14:paraId="178DB5C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16</w:t>
            </w:r>
          </w:p>
        </w:tc>
        <w:tc>
          <w:tcPr>
            <w:tcW w:w="977" w:type="dxa"/>
            <w:shd w:val="clear" w:color="auto" w:fill="D9D9D9" w:themeFill="background1" w:themeFillShade="D9"/>
          </w:tcPr>
          <w:p w14:paraId="178DB5C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77.4%</w:t>
            </w:r>
          </w:p>
        </w:tc>
        <w:tc>
          <w:tcPr>
            <w:tcW w:w="977" w:type="dxa"/>
            <w:shd w:val="clear" w:color="auto" w:fill="D9D9D9" w:themeFill="background1" w:themeFillShade="D9"/>
          </w:tcPr>
          <w:p w14:paraId="178DB5C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80.0%</w:t>
            </w:r>
          </w:p>
        </w:tc>
        <w:tc>
          <w:tcPr>
            <w:tcW w:w="977" w:type="dxa"/>
            <w:shd w:val="clear" w:color="auto" w:fill="D9D9D9" w:themeFill="background1" w:themeFillShade="D9"/>
          </w:tcPr>
          <w:p w14:paraId="178DB5C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83.3%</w:t>
            </w:r>
          </w:p>
        </w:tc>
        <w:tc>
          <w:tcPr>
            <w:tcW w:w="977" w:type="dxa"/>
            <w:shd w:val="clear" w:color="auto" w:fill="D9D9D9" w:themeFill="background1" w:themeFillShade="D9"/>
          </w:tcPr>
          <w:p w14:paraId="178DB5C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68.8%</w:t>
            </w:r>
          </w:p>
        </w:tc>
        <w:tc>
          <w:tcPr>
            <w:tcW w:w="977" w:type="dxa"/>
            <w:shd w:val="clear" w:color="auto" w:fill="D9D9D9" w:themeFill="background1" w:themeFillShade="D9"/>
          </w:tcPr>
          <w:p w14:paraId="178DB5D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-8.6</w:t>
            </w:r>
          </w:p>
        </w:tc>
        <w:tc>
          <w:tcPr>
            <w:tcW w:w="978" w:type="dxa"/>
            <w:shd w:val="clear" w:color="auto" w:fill="D9D9D9" w:themeFill="background1" w:themeFillShade="D9"/>
          </w:tcPr>
          <w:p w14:paraId="178DB5D1" w14:textId="77777777" w:rsidR="00B30903" w:rsidRPr="00B30903" w:rsidRDefault="00B30903" w:rsidP="00B30903">
            <w:pPr>
              <w:spacing w:after="0" w:line="240" w:lineRule="auto"/>
              <w:jc w:val="center"/>
              <w:rPr>
                <w:sz w:val="20"/>
                <w:szCs w:val="20"/>
              </w:rPr>
            </w:pPr>
            <w:r w:rsidRPr="00B30903">
              <w:rPr>
                <w:sz w:val="20"/>
                <w:szCs w:val="20"/>
              </w:rPr>
              <w:t>84.3%</w:t>
            </w:r>
          </w:p>
        </w:tc>
      </w:tr>
      <w:tr w:rsidR="00B30903" w:rsidRPr="00B30903" w14:paraId="178DB5DB" w14:textId="77777777" w:rsidTr="00917E59">
        <w:tc>
          <w:tcPr>
            <w:tcW w:w="2718" w:type="dxa"/>
          </w:tcPr>
          <w:p w14:paraId="178DB5D3" w14:textId="77777777" w:rsidR="00980AC5" w:rsidRDefault="00B30903" w:rsidP="00980AC5">
            <w:pPr>
              <w:spacing w:after="0" w:line="240" w:lineRule="auto"/>
              <w:rPr>
                <w:rFonts w:eastAsia="Times New Roman" w:cs="Times New Roman"/>
                <w:sz w:val="20"/>
                <w:szCs w:val="20"/>
              </w:rPr>
            </w:pPr>
            <w:r w:rsidRPr="00B30903">
              <w:rPr>
                <w:rFonts w:eastAsia="Times New Roman" w:cs="Times New Roman"/>
                <w:sz w:val="20"/>
                <w:szCs w:val="20"/>
              </w:rPr>
              <w:t>White</w:t>
            </w:r>
          </w:p>
        </w:tc>
        <w:tc>
          <w:tcPr>
            <w:tcW w:w="977" w:type="dxa"/>
          </w:tcPr>
          <w:p w14:paraId="178DB5D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233</w:t>
            </w:r>
          </w:p>
        </w:tc>
        <w:tc>
          <w:tcPr>
            <w:tcW w:w="977" w:type="dxa"/>
          </w:tcPr>
          <w:p w14:paraId="178DB5D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63.1%</w:t>
            </w:r>
          </w:p>
        </w:tc>
        <w:tc>
          <w:tcPr>
            <w:tcW w:w="977" w:type="dxa"/>
          </w:tcPr>
          <w:p w14:paraId="178DB5D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67.6%</w:t>
            </w:r>
          </w:p>
        </w:tc>
        <w:tc>
          <w:tcPr>
            <w:tcW w:w="977" w:type="dxa"/>
          </w:tcPr>
          <w:p w14:paraId="178DB5D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75.1%</w:t>
            </w:r>
          </w:p>
        </w:tc>
        <w:tc>
          <w:tcPr>
            <w:tcW w:w="977" w:type="dxa"/>
          </w:tcPr>
          <w:p w14:paraId="178DB5D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75.5%</w:t>
            </w:r>
          </w:p>
        </w:tc>
        <w:tc>
          <w:tcPr>
            <w:tcW w:w="977" w:type="dxa"/>
          </w:tcPr>
          <w:p w14:paraId="178DB5D9"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12.4</w:t>
            </w:r>
          </w:p>
        </w:tc>
        <w:tc>
          <w:tcPr>
            <w:tcW w:w="978" w:type="dxa"/>
          </w:tcPr>
          <w:p w14:paraId="178DB5DA" w14:textId="77777777" w:rsidR="00B30903" w:rsidRPr="00B30903" w:rsidRDefault="00B30903" w:rsidP="00B30903">
            <w:pPr>
              <w:spacing w:after="0" w:line="240" w:lineRule="auto"/>
              <w:jc w:val="center"/>
              <w:rPr>
                <w:sz w:val="20"/>
                <w:szCs w:val="20"/>
              </w:rPr>
            </w:pPr>
            <w:r w:rsidRPr="00B30903">
              <w:rPr>
                <w:sz w:val="20"/>
                <w:szCs w:val="20"/>
              </w:rPr>
              <w:t>91.9%</w:t>
            </w:r>
          </w:p>
        </w:tc>
      </w:tr>
      <w:tr w:rsidR="00B30903" w:rsidRPr="00B30903" w14:paraId="178DB5E4" w14:textId="77777777" w:rsidTr="00917E59">
        <w:tc>
          <w:tcPr>
            <w:tcW w:w="2718" w:type="dxa"/>
            <w:tcBorders>
              <w:bottom w:val="single" w:sz="4" w:space="0" w:color="auto"/>
            </w:tcBorders>
            <w:shd w:val="clear" w:color="auto" w:fill="D9D9D9" w:themeFill="background1" w:themeFillShade="D9"/>
          </w:tcPr>
          <w:p w14:paraId="178DB5DC" w14:textId="77777777" w:rsidR="00980AC5" w:rsidRDefault="00B30903" w:rsidP="00980AC5">
            <w:pPr>
              <w:spacing w:after="0" w:line="240" w:lineRule="auto"/>
              <w:rPr>
                <w:sz w:val="20"/>
                <w:szCs w:val="20"/>
              </w:rPr>
            </w:pPr>
            <w:r w:rsidRPr="00B30903">
              <w:rPr>
                <w:sz w:val="20"/>
                <w:szCs w:val="20"/>
              </w:rPr>
              <w:t xml:space="preserve">All </w:t>
            </w:r>
          </w:p>
        </w:tc>
        <w:tc>
          <w:tcPr>
            <w:tcW w:w="977" w:type="dxa"/>
            <w:tcBorders>
              <w:bottom w:val="single" w:sz="4" w:space="0" w:color="auto"/>
            </w:tcBorders>
            <w:shd w:val="clear" w:color="auto" w:fill="D9D9D9" w:themeFill="background1" w:themeFillShade="D9"/>
          </w:tcPr>
          <w:p w14:paraId="178DB5D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w:t>
            </w:r>
            <w:r w:rsidR="005C3A10">
              <w:rPr>
                <w:rFonts w:ascii="Calibri" w:hAnsi="Calibri"/>
                <w:sz w:val="20"/>
                <w:szCs w:val="20"/>
              </w:rPr>
              <w:t>,</w:t>
            </w:r>
            <w:r w:rsidRPr="00B30903">
              <w:rPr>
                <w:rFonts w:ascii="Calibri" w:hAnsi="Calibri"/>
                <w:sz w:val="20"/>
                <w:szCs w:val="20"/>
              </w:rPr>
              <w:t>739</w:t>
            </w:r>
          </w:p>
        </w:tc>
        <w:tc>
          <w:tcPr>
            <w:tcW w:w="977" w:type="dxa"/>
            <w:tcBorders>
              <w:bottom w:val="single" w:sz="4" w:space="0" w:color="auto"/>
            </w:tcBorders>
            <w:shd w:val="clear" w:color="auto" w:fill="D9D9D9" w:themeFill="background1" w:themeFillShade="D9"/>
          </w:tcPr>
          <w:p w14:paraId="178DB5D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54.9%</w:t>
            </w:r>
          </w:p>
        </w:tc>
        <w:tc>
          <w:tcPr>
            <w:tcW w:w="977" w:type="dxa"/>
            <w:tcBorders>
              <w:bottom w:val="single" w:sz="4" w:space="0" w:color="auto"/>
            </w:tcBorders>
            <w:shd w:val="clear" w:color="auto" w:fill="D9D9D9" w:themeFill="background1" w:themeFillShade="D9"/>
          </w:tcPr>
          <w:p w14:paraId="178DB5D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61.6%</w:t>
            </w:r>
          </w:p>
        </w:tc>
        <w:tc>
          <w:tcPr>
            <w:tcW w:w="977" w:type="dxa"/>
            <w:tcBorders>
              <w:bottom w:val="single" w:sz="4" w:space="0" w:color="auto"/>
            </w:tcBorders>
            <w:shd w:val="clear" w:color="auto" w:fill="D9D9D9" w:themeFill="background1" w:themeFillShade="D9"/>
          </w:tcPr>
          <w:p w14:paraId="178DB5E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66.7%</w:t>
            </w:r>
          </w:p>
        </w:tc>
        <w:tc>
          <w:tcPr>
            <w:tcW w:w="977" w:type="dxa"/>
            <w:tcBorders>
              <w:bottom w:val="single" w:sz="4" w:space="0" w:color="auto"/>
            </w:tcBorders>
            <w:shd w:val="clear" w:color="auto" w:fill="D9D9D9" w:themeFill="background1" w:themeFillShade="D9"/>
          </w:tcPr>
          <w:p w14:paraId="178DB5E1"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68.8%</w:t>
            </w:r>
          </w:p>
        </w:tc>
        <w:tc>
          <w:tcPr>
            <w:tcW w:w="977" w:type="dxa"/>
            <w:tcBorders>
              <w:bottom w:val="single" w:sz="4" w:space="0" w:color="auto"/>
            </w:tcBorders>
            <w:shd w:val="clear" w:color="auto" w:fill="D9D9D9" w:themeFill="background1" w:themeFillShade="D9"/>
          </w:tcPr>
          <w:p w14:paraId="178DB5E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13.9</w:t>
            </w:r>
          </w:p>
        </w:tc>
        <w:tc>
          <w:tcPr>
            <w:tcW w:w="978" w:type="dxa"/>
            <w:tcBorders>
              <w:bottom w:val="single" w:sz="4" w:space="0" w:color="auto"/>
            </w:tcBorders>
            <w:shd w:val="clear" w:color="auto" w:fill="D9D9D9" w:themeFill="background1" w:themeFillShade="D9"/>
          </w:tcPr>
          <w:p w14:paraId="178DB5E3" w14:textId="77777777" w:rsidR="00B30903" w:rsidRPr="00B30903" w:rsidRDefault="00B30903" w:rsidP="00B30903">
            <w:pPr>
              <w:spacing w:after="0" w:line="240" w:lineRule="auto"/>
              <w:jc w:val="center"/>
              <w:rPr>
                <w:sz w:val="20"/>
                <w:szCs w:val="20"/>
              </w:rPr>
            </w:pPr>
            <w:r w:rsidRPr="00B30903">
              <w:rPr>
                <w:sz w:val="20"/>
                <w:szCs w:val="20"/>
              </w:rPr>
              <w:t>87.5%</w:t>
            </w:r>
          </w:p>
        </w:tc>
      </w:tr>
      <w:tr w:rsidR="00B30903" w:rsidRPr="00B30903" w14:paraId="178DB5E6" w14:textId="77777777" w:rsidTr="00917E59">
        <w:tc>
          <w:tcPr>
            <w:tcW w:w="9558" w:type="dxa"/>
            <w:gridSpan w:val="8"/>
            <w:tcBorders>
              <w:left w:val="nil"/>
              <w:bottom w:val="nil"/>
              <w:right w:val="nil"/>
            </w:tcBorders>
            <w:shd w:val="clear" w:color="auto" w:fill="auto"/>
          </w:tcPr>
          <w:p w14:paraId="178DB5E5" w14:textId="77777777" w:rsidR="00B30903" w:rsidRPr="00B30903" w:rsidRDefault="00B30903" w:rsidP="00B30903">
            <w:pPr>
              <w:spacing w:after="0" w:line="240" w:lineRule="auto"/>
              <w:rPr>
                <w:sz w:val="20"/>
                <w:szCs w:val="20"/>
              </w:rPr>
            </w:pPr>
            <w:r w:rsidRPr="00B30903">
              <w:rPr>
                <w:sz w:val="20"/>
                <w:szCs w:val="20"/>
              </w:rPr>
              <w:t>*</w:t>
            </w:r>
            <w:r w:rsidRPr="00B30903">
              <w:rPr>
                <w:sz w:val="16"/>
                <w:szCs w:val="16"/>
              </w:rPr>
              <w:t xml:space="preserve"> Four-year cohort graduation rate for students from low</w:t>
            </w:r>
            <w:r w:rsidR="005B12BB">
              <w:rPr>
                <w:sz w:val="16"/>
                <w:szCs w:val="16"/>
              </w:rPr>
              <w:t>-</w:t>
            </w:r>
            <w:r w:rsidRPr="00B30903">
              <w:rPr>
                <w:sz w:val="16"/>
                <w:szCs w:val="16"/>
              </w:rPr>
              <w:t>income families used for 2013, 2014, and 2015 rates.</w:t>
            </w:r>
          </w:p>
        </w:tc>
      </w:tr>
    </w:tbl>
    <w:p w14:paraId="178DB5E7" w14:textId="77777777" w:rsidR="00B30903" w:rsidRPr="00B30903" w:rsidRDefault="00B30903" w:rsidP="00B30903">
      <w:pPr>
        <w:spacing w:after="0" w:line="240" w:lineRule="auto"/>
      </w:pPr>
    </w:p>
    <w:p w14:paraId="178DB5E8" w14:textId="77777777" w:rsidR="00B30903" w:rsidRPr="00B30903" w:rsidRDefault="00B30903" w:rsidP="00B30903">
      <w:pPr>
        <w:spacing w:after="0" w:line="240" w:lineRule="auto"/>
      </w:pPr>
    </w:p>
    <w:p w14:paraId="178DB5E9" w14:textId="77777777" w:rsidR="00B30903" w:rsidRPr="00B30903" w:rsidRDefault="00B30903" w:rsidP="00B30903">
      <w:pPr>
        <w:spacing w:after="0" w:line="240" w:lineRule="auto"/>
        <w:rPr>
          <w:b/>
        </w:rPr>
      </w:pPr>
      <w:r w:rsidRPr="00B30903">
        <w:rPr>
          <w:b/>
        </w:rPr>
        <w:t>Between 2012 and 2015, the district’s five-year cohort graduation rate improved by 9.4 percentage points for all students, and improved by 0.4 to 17.3 percentage points for each subgroup except African American/Black students.</w:t>
      </w:r>
    </w:p>
    <w:p w14:paraId="178DB5EA" w14:textId="77777777" w:rsidR="00B30903" w:rsidRDefault="00B30903" w:rsidP="00B30903">
      <w:pPr>
        <w:spacing w:after="0" w:line="240" w:lineRule="auto"/>
      </w:pPr>
    </w:p>
    <w:tbl>
      <w:tblPr>
        <w:tblStyle w:val="TableGrid5"/>
        <w:tblpPr w:leftFromText="180" w:rightFromText="180" w:vertAnchor="text" w:horzAnchor="margin" w:tblpY="154"/>
        <w:tblW w:w="9558" w:type="dxa"/>
        <w:tblLayout w:type="fixed"/>
        <w:tblLook w:val="04A0" w:firstRow="1" w:lastRow="0" w:firstColumn="1" w:lastColumn="0" w:noHBand="0" w:noVBand="1"/>
        <w:tblCaption w:val="Table 18: Springfield Public Schools"/>
        <w:tblDescription w:val="Five-Year Cohort Graduation Rates, 2012–2015"/>
      </w:tblPr>
      <w:tblGrid>
        <w:gridCol w:w="2718"/>
        <w:gridCol w:w="977"/>
        <w:gridCol w:w="977"/>
        <w:gridCol w:w="977"/>
        <w:gridCol w:w="977"/>
        <w:gridCol w:w="977"/>
        <w:gridCol w:w="977"/>
        <w:gridCol w:w="978"/>
      </w:tblGrid>
      <w:tr w:rsidR="00086249" w:rsidRPr="00B30903" w14:paraId="178DB5ED" w14:textId="77777777" w:rsidTr="00917E59">
        <w:tc>
          <w:tcPr>
            <w:tcW w:w="9558" w:type="dxa"/>
            <w:gridSpan w:val="8"/>
            <w:tcBorders>
              <w:top w:val="nil"/>
              <w:left w:val="nil"/>
              <w:right w:val="nil"/>
            </w:tcBorders>
            <w:shd w:val="clear" w:color="auto" w:fill="auto"/>
          </w:tcPr>
          <w:p w14:paraId="178DB5EB" w14:textId="77777777" w:rsidR="00086249" w:rsidRPr="00B30903" w:rsidRDefault="00086249" w:rsidP="00086249">
            <w:pPr>
              <w:spacing w:after="0" w:line="240" w:lineRule="auto"/>
              <w:jc w:val="center"/>
              <w:rPr>
                <w:b/>
                <w:sz w:val="20"/>
                <w:szCs w:val="20"/>
              </w:rPr>
            </w:pPr>
            <w:r w:rsidRPr="00B30903">
              <w:rPr>
                <w:b/>
                <w:sz w:val="20"/>
                <w:szCs w:val="20"/>
              </w:rPr>
              <w:t xml:space="preserve">Table 18: </w:t>
            </w:r>
            <w:r w:rsidRPr="00B30903">
              <w:rPr>
                <w:rFonts w:cs="Times New Roman"/>
                <w:b/>
                <w:sz w:val="20"/>
                <w:szCs w:val="20"/>
              </w:rPr>
              <w:t>Springfield Public Schools</w:t>
            </w:r>
          </w:p>
          <w:p w14:paraId="178DB5EC" w14:textId="77777777" w:rsidR="00086249" w:rsidRPr="00B30903" w:rsidRDefault="00086249" w:rsidP="00086249">
            <w:pPr>
              <w:spacing w:after="0" w:line="240" w:lineRule="auto"/>
              <w:jc w:val="center"/>
              <w:rPr>
                <w:b/>
              </w:rPr>
            </w:pPr>
            <w:r w:rsidRPr="00B30903">
              <w:rPr>
                <w:b/>
                <w:sz w:val="20"/>
                <w:szCs w:val="20"/>
              </w:rPr>
              <w:t>Five-Year Cohort Graduation Rates, 2012–2015</w:t>
            </w:r>
          </w:p>
        </w:tc>
      </w:tr>
      <w:tr w:rsidR="00086249" w:rsidRPr="00B30903" w14:paraId="178DB5F7" w14:textId="77777777" w:rsidTr="00917E59">
        <w:tc>
          <w:tcPr>
            <w:tcW w:w="2718" w:type="dxa"/>
            <w:shd w:val="clear" w:color="auto" w:fill="D9D9D9" w:themeFill="background1" w:themeFillShade="D9"/>
          </w:tcPr>
          <w:p w14:paraId="178DB5EE" w14:textId="77777777" w:rsidR="00980AC5" w:rsidRDefault="00086249" w:rsidP="00980AC5">
            <w:pPr>
              <w:spacing w:after="0" w:line="240" w:lineRule="auto"/>
              <w:rPr>
                <w:b/>
                <w:sz w:val="20"/>
                <w:szCs w:val="20"/>
              </w:rPr>
            </w:pPr>
            <w:r w:rsidRPr="00B30903">
              <w:rPr>
                <w:b/>
                <w:sz w:val="20"/>
                <w:szCs w:val="20"/>
              </w:rPr>
              <w:t>Group</w:t>
            </w:r>
          </w:p>
        </w:tc>
        <w:tc>
          <w:tcPr>
            <w:tcW w:w="977" w:type="dxa"/>
            <w:shd w:val="clear" w:color="auto" w:fill="D9D9D9" w:themeFill="background1" w:themeFillShade="D9"/>
          </w:tcPr>
          <w:p w14:paraId="178DB5EF" w14:textId="77777777" w:rsidR="00086249" w:rsidRPr="00B30903" w:rsidRDefault="00086249" w:rsidP="00086249">
            <w:pPr>
              <w:spacing w:after="0" w:line="240" w:lineRule="auto"/>
              <w:jc w:val="center"/>
              <w:rPr>
                <w:b/>
                <w:sz w:val="20"/>
                <w:szCs w:val="20"/>
              </w:rPr>
            </w:pPr>
            <w:r w:rsidRPr="00B30903">
              <w:rPr>
                <w:b/>
                <w:sz w:val="20"/>
                <w:szCs w:val="20"/>
              </w:rPr>
              <w:t>N</w:t>
            </w:r>
          </w:p>
          <w:p w14:paraId="178DB5F0" w14:textId="77777777" w:rsidR="00086249" w:rsidRPr="00B30903" w:rsidRDefault="00086249" w:rsidP="00086249">
            <w:pPr>
              <w:spacing w:after="0" w:line="240" w:lineRule="auto"/>
              <w:jc w:val="center"/>
              <w:rPr>
                <w:b/>
                <w:sz w:val="20"/>
                <w:szCs w:val="20"/>
              </w:rPr>
            </w:pPr>
            <w:r w:rsidRPr="00B30903" w:rsidDel="00332D9F">
              <w:rPr>
                <w:b/>
                <w:sz w:val="20"/>
                <w:szCs w:val="20"/>
              </w:rPr>
              <w:t xml:space="preserve"> </w:t>
            </w:r>
            <w:r w:rsidRPr="00B30903">
              <w:rPr>
                <w:b/>
                <w:sz w:val="20"/>
                <w:szCs w:val="20"/>
              </w:rPr>
              <w:t>(2015)</w:t>
            </w:r>
          </w:p>
        </w:tc>
        <w:tc>
          <w:tcPr>
            <w:tcW w:w="977" w:type="dxa"/>
            <w:shd w:val="clear" w:color="auto" w:fill="D9D9D9" w:themeFill="background1" w:themeFillShade="D9"/>
          </w:tcPr>
          <w:p w14:paraId="178DB5F1" w14:textId="77777777" w:rsidR="00086249" w:rsidRPr="00B30903" w:rsidRDefault="00086249" w:rsidP="00086249">
            <w:pPr>
              <w:spacing w:after="0" w:line="240" w:lineRule="auto"/>
              <w:jc w:val="center"/>
              <w:rPr>
                <w:b/>
                <w:sz w:val="20"/>
                <w:szCs w:val="20"/>
              </w:rPr>
            </w:pPr>
            <w:r w:rsidRPr="00B30903">
              <w:rPr>
                <w:b/>
                <w:sz w:val="20"/>
                <w:szCs w:val="20"/>
              </w:rPr>
              <w:t>2012</w:t>
            </w:r>
          </w:p>
        </w:tc>
        <w:tc>
          <w:tcPr>
            <w:tcW w:w="977" w:type="dxa"/>
            <w:shd w:val="clear" w:color="auto" w:fill="D9D9D9" w:themeFill="background1" w:themeFillShade="D9"/>
          </w:tcPr>
          <w:p w14:paraId="178DB5F2" w14:textId="77777777" w:rsidR="00086249" w:rsidRPr="00B30903" w:rsidRDefault="00086249" w:rsidP="00086249">
            <w:pPr>
              <w:spacing w:after="0" w:line="240" w:lineRule="auto"/>
              <w:jc w:val="center"/>
              <w:rPr>
                <w:b/>
                <w:sz w:val="20"/>
                <w:szCs w:val="20"/>
              </w:rPr>
            </w:pPr>
            <w:r w:rsidRPr="00B30903">
              <w:rPr>
                <w:b/>
                <w:sz w:val="20"/>
                <w:szCs w:val="20"/>
              </w:rPr>
              <w:t>2013</w:t>
            </w:r>
          </w:p>
        </w:tc>
        <w:tc>
          <w:tcPr>
            <w:tcW w:w="977" w:type="dxa"/>
            <w:shd w:val="clear" w:color="auto" w:fill="D9D9D9" w:themeFill="background1" w:themeFillShade="D9"/>
          </w:tcPr>
          <w:p w14:paraId="178DB5F3" w14:textId="77777777" w:rsidR="00086249" w:rsidRPr="00B30903" w:rsidRDefault="00086249" w:rsidP="00086249">
            <w:pPr>
              <w:spacing w:after="0" w:line="240" w:lineRule="auto"/>
              <w:jc w:val="center"/>
              <w:rPr>
                <w:b/>
                <w:sz w:val="20"/>
                <w:szCs w:val="20"/>
              </w:rPr>
            </w:pPr>
            <w:r w:rsidRPr="00B30903">
              <w:rPr>
                <w:b/>
                <w:sz w:val="20"/>
                <w:szCs w:val="20"/>
              </w:rPr>
              <w:t>2014</w:t>
            </w:r>
          </w:p>
        </w:tc>
        <w:tc>
          <w:tcPr>
            <w:tcW w:w="977" w:type="dxa"/>
            <w:shd w:val="clear" w:color="auto" w:fill="D9D9D9" w:themeFill="background1" w:themeFillShade="D9"/>
          </w:tcPr>
          <w:p w14:paraId="178DB5F4" w14:textId="77777777" w:rsidR="00086249" w:rsidRPr="00B30903" w:rsidRDefault="00086249" w:rsidP="00086249">
            <w:pPr>
              <w:spacing w:after="0" w:line="240" w:lineRule="auto"/>
              <w:jc w:val="center"/>
              <w:rPr>
                <w:b/>
                <w:sz w:val="20"/>
                <w:szCs w:val="20"/>
              </w:rPr>
            </w:pPr>
            <w:r w:rsidRPr="00B30903">
              <w:rPr>
                <w:b/>
                <w:sz w:val="20"/>
                <w:szCs w:val="20"/>
              </w:rPr>
              <w:t>2015</w:t>
            </w:r>
          </w:p>
        </w:tc>
        <w:tc>
          <w:tcPr>
            <w:tcW w:w="977" w:type="dxa"/>
            <w:shd w:val="clear" w:color="auto" w:fill="D9D9D9" w:themeFill="background1" w:themeFillShade="D9"/>
          </w:tcPr>
          <w:p w14:paraId="178DB5F5" w14:textId="77777777" w:rsidR="00086249" w:rsidRPr="00B30903" w:rsidRDefault="00086249" w:rsidP="00086249">
            <w:pPr>
              <w:spacing w:after="0" w:line="240" w:lineRule="auto"/>
              <w:jc w:val="center"/>
              <w:rPr>
                <w:b/>
                <w:sz w:val="20"/>
                <w:szCs w:val="20"/>
              </w:rPr>
            </w:pPr>
            <w:r w:rsidRPr="00B30903">
              <w:rPr>
                <w:b/>
                <w:sz w:val="20"/>
                <w:szCs w:val="20"/>
              </w:rPr>
              <w:t>4-yr Change</w:t>
            </w:r>
          </w:p>
        </w:tc>
        <w:tc>
          <w:tcPr>
            <w:tcW w:w="978" w:type="dxa"/>
            <w:shd w:val="clear" w:color="auto" w:fill="D9D9D9" w:themeFill="background1" w:themeFillShade="D9"/>
          </w:tcPr>
          <w:p w14:paraId="178DB5F6" w14:textId="77777777" w:rsidR="00086249" w:rsidRPr="00B30903" w:rsidRDefault="00086249" w:rsidP="00086249">
            <w:pPr>
              <w:spacing w:after="0" w:line="240" w:lineRule="auto"/>
              <w:jc w:val="center"/>
              <w:rPr>
                <w:b/>
                <w:sz w:val="20"/>
                <w:szCs w:val="20"/>
              </w:rPr>
            </w:pPr>
            <w:r w:rsidRPr="00B30903">
              <w:rPr>
                <w:b/>
                <w:sz w:val="20"/>
                <w:szCs w:val="20"/>
              </w:rPr>
              <w:t>State (2015)</w:t>
            </w:r>
          </w:p>
        </w:tc>
      </w:tr>
      <w:tr w:rsidR="00086249" w:rsidRPr="00B30903" w14:paraId="178DB600" w14:textId="77777777" w:rsidTr="00917E59">
        <w:tc>
          <w:tcPr>
            <w:tcW w:w="2718" w:type="dxa"/>
          </w:tcPr>
          <w:p w14:paraId="178DB5F8" w14:textId="77777777" w:rsidR="00980AC5" w:rsidRDefault="00086249" w:rsidP="00980AC5">
            <w:pPr>
              <w:spacing w:after="0" w:line="240" w:lineRule="auto"/>
              <w:rPr>
                <w:sz w:val="20"/>
                <w:szCs w:val="20"/>
              </w:rPr>
            </w:pPr>
            <w:r w:rsidRPr="00B30903">
              <w:rPr>
                <w:sz w:val="20"/>
                <w:szCs w:val="20"/>
              </w:rPr>
              <w:t>High needs</w:t>
            </w:r>
          </w:p>
        </w:tc>
        <w:tc>
          <w:tcPr>
            <w:tcW w:w="977" w:type="dxa"/>
          </w:tcPr>
          <w:p w14:paraId="178DB5F9" w14:textId="77777777" w:rsidR="00086249" w:rsidRPr="00B30903" w:rsidRDefault="00086249" w:rsidP="00086249">
            <w:pPr>
              <w:spacing w:after="0" w:line="240" w:lineRule="auto"/>
              <w:jc w:val="center"/>
              <w:rPr>
                <w:sz w:val="20"/>
                <w:szCs w:val="20"/>
              </w:rPr>
            </w:pPr>
            <w:r w:rsidRPr="00B30903">
              <w:rPr>
                <w:sz w:val="20"/>
                <w:szCs w:val="20"/>
              </w:rPr>
              <w:t>1,680</w:t>
            </w:r>
          </w:p>
        </w:tc>
        <w:tc>
          <w:tcPr>
            <w:tcW w:w="977" w:type="dxa"/>
          </w:tcPr>
          <w:p w14:paraId="178DB5FA" w14:textId="77777777" w:rsidR="00086249" w:rsidRPr="00B30903" w:rsidRDefault="00086249" w:rsidP="00086249">
            <w:pPr>
              <w:spacing w:after="0" w:line="240" w:lineRule="auto"/>
              <w:jc w:val="center"/>
              <w:rPr>
                <w:sz w:val="20"/>
                <w:szCs w:val="20"/>
              </w:rPr>
            </w:pPr>
            <w:r w:rsidRPr="00B30903">
              <w:rPr>
                <w:sz w:val="20"/>
                <w:szCs w:val="20"/>
              </w:rPr>
              <w:t>58.2%</w:t>
            </w:r>
          </w:p>
        </w:tc>
        <w:tc>
          <w:tcPr>
            <w:tcW w:w="977" w:type="dxa"/>
          </w:tcPr>
          <w:p w14:paraId="178DB5FB" w14:textId="77777777" w:rsidR="00086249" w:rsidRPr="00B30903" w:rsidRDefault="00086249" w:rsidP="00086249">
            <w:pPr>
              <w:spacing w:after="0" w:line="240" w:lineRule="auto"/>
              <w:jc w:val="center"/>
              <w:rPr>
                <w:sz w:val="20"/>
                <w:szCs w:val="20"/>
              </w:rPr>
            </w:pPr>
            <w:r w:rsidRPr="00B30903">
              <w:rPr>
                <w:sz w:val="20"/>
                <w:szCs w:val="20"/>
              </w:rPr>
              <w:t>58.1%</w:t>
            </w:r>
          </w:p>
        </w:tc>
        <w:tc>
          <w:tcPr>
            <w:tcW w:w="977" w:type="dxa"/>
          </w:tcPr>
          <w:p w14:paraId="178DB5FC" w14:textId="77777777" w:rsidR="00086249" w:rsidRPr="00B30903" w:rsidRDefault="00086249" w:rsidP="00086249">
            <w:pPr>
              <w:spacing w:after="0" w:line="240" w:lineRule="auto"/>
              <w:jc w:val="center"/>
              <w:rPr>
                <w:sz w:val="20"/>
                <w:szCs w:val="20"/>
              </w:rPr>
            </w:pPr>
            <w:r w:rsidRPr="00B30903">
              <w:rPr>
                <w:sz w:val="20"/>
                <w:szCs w:val="20"/>
              </w:rPr>
              <w:t>63.3%</w:t>
            </w:r>
          </w:p>
        </w:tc>
        <w:tc>
          <w:tcPr>
            <w:tcW w:w="977" w:type="dxa"/>
          </w:tcPr>
          <w:p w14:paraId="178DB5FD" w14:textId="77777777" w:rsidR="00086249" w:rsidRPr="00B30903" w:rsidRDefault="00086249" w:rsidP="00086249">
            <w:pPr>
              <w:spacing w:after="0" w:line="240" w:lineRule="auto"/>
              <w:jc w:val="center"/>
              <w:rPr>
                <w:sz w:val="20"/>
                <w:szCs w:val="20"/>
              </w:rPr>
            </w:pPr>
            <w:r w:rsidRPr="00B30903">
              <w:rPr>
                <w:sz w:val="20"/>
                <w:szCs w:val="20"/>
              </w:rPr>
              <w:t>67.9%</w:t>
            </w:r>
          </w:p>
        </w:tc>
        <w:tc>
          <w:tcPr>
            <w:tcW w:w="977" w:type="dxa"/>
          </w:tcPr>
          <w:p w14:paraId="178DB5FE" w14:textId="77777777" w:rsidR="00086249" w:rsidRPr="00B30903" w:rsidRDefault="00086249" w:rsidP="00086249">
            <w:pPr>
              <w:spacing w:after="0" w:line="240" w:lineRule="auto"/>
              <w:jc w:val="center"/>
              <w:rPr>
                <w:sz w:val="20"/>
                <w:szCs w:val="20"/>
              </w:rPr>
            </w:pPr>
            <w:r w:rsidRPr="00B30903">
              <w:rPr>
                <w:sz w:val="20"/>
                <w:szCs w:val="20"/>
              </w:rPr>
              <w:t>9.7</w:t>
            </w:r>
          </w:p>
        </w:tc>
        <w:tc>
          <w:tcPr>
            <w:tcW w:w="978" w:type="dxa"/>
          </w:tcPr>
          <w:p w14:paraId="178DB5FF" w14:textId="77777777" w:rsidR="00086249" w:rsidRPr="00B30903" w:rsidRDefault="00086249" w:rsidP="00086249">
            <w:pPr>
              <w:spacing w:after="0" w:line="240" w:lineRule="auto"/>
              <w:jc w:val="center"/>
              <w:rPr>
                <w:sz w:val="20"/>
                <w:szCs w:val="20"/>
              </w:rPr>
            </w:pPr>
            <w:r w:rsidRPr="00B30903">
              <w:rPr>
                <w:sz w:val="20"/>
                <w:szCs w:val="20"/>
              </w:rPr>
              <w:t>82.0%</w:t>
            </w:r>
          </w:p>
        </w:tc>
      </w:tr>
      <w:tr w:rsidR="00086249" w:rsidRPr="00B30903" w14:paraId="178DB609" w14:textId="77777777" w:rsidTr="00917E59">
        <w:tc>
          <w:tcPr>
            <w:tcW w:w="2718" w:type="dxa"/>
            <w:shd w:val="clear" w:color="auto" w:fill="D9D9D9" w:themeFill="background1" w:themeFillShade="D9"/>
          </w:tcPr>
          <w:p w14:paraId="178DB601" w14:textId="77777777" w:rsidR="00980AC5" w:rsidRDefault="00086249" w:rsidP="00980AC5">
            <w:pPr>
              <w:spacing w:after="0" w:line="240" w:lineRule="auto"/>
              <w:rPr>
                <w:sz w:val="20"/>
                <w:szCs w:val="20"/>
              </w:rPr>
            </w:pPr>
            <w:r w:rsidRPr="00B30903">
              <w:rPr>
                <w:sz w:val="20"/>
                <w:szCs w:val="20"/>
              </w:rPr>
              <w:t>Economically Disadvantaged*</w:t>
            </w:r>
          </w:p>
        </w:tc>
        <w:tc>
          <w:tcPr>
            <w:tcW w:w="977" w:type="dxa"/>
            <w:shd w:val="clear" w:color="auto" w:fill="D9D9D9" w:themeFill="background1" w:themeFillShade="D9"/>
          </w:tcPr>
          <w:p w14:paraId="178DB602" w14:textId="77777777" w:rsidR="00086249" w:rsidRPr="00B30903" w:rsidRDefault="00086249" w:rsidP="00086249">
            <w:pPr>
              <w:spacing w:after="0" w:line="240" w:lineRule="auto"/>
              <w:jc w:val="center"/>
              <w:rPr>
                <w:sz w:val="20"/>
                <w:szCs w:val="20"/>
              </w:rPr>
            </w:pPr>
            <w:r w:rsidRPr="00B30903">
              <w:rPr>
                <w:sz w:val="20"/>
                <w:szCs w:val="20"/>
              </w:rPr>
              <w:t>1,653</w:t>
            </w:r>
          </w:p>
        </w:tc>
        <w:tc>
          <w:tcPr>
            <w:tcW w:w="977" w:type="dxa"/>
            <w:shd w:val="clear" w:color="auto" w:fill="D9D9D9" w:themeFill="background1" w:themeFillShade="D9"/>
          </w:tcPr>
          <w:p w14:paraId="178DB603" w14:textId="77777777" w:rsidR="00086249" w:rsidRPr="00B30903" w:rsidRDefault="00086249" w:rsidP="00086249">
            <w:pPr>
              <w:spacing w:after="0" w:line="240" w:lineRule="auto"/>
              <w:jc w:val="center"/>
              <w:rPr>
                <w:sz w:val="20"/>
                <w:szCs w:val="20"/>
              </w:rPr>
            </w:pPr>
            <w:r w:rsidRPr="00B30903">
              <w:rPr>
                <w:sz w:val="20"/>
                <w:szCs w:val="20"/>
              </w:rPr>
              <w:t>58.7%</w:t>
            </w:r>
          </w:p>
        </w:tc>
        <w:tc>
          <w:tcPr>
            <w:tcW w:w="977" w:type="dxa"/>
            <w:shd w:val="clear" w:color="auto" w:fill="D9D9D9" w:themeFill="background1" w:themeFillShade="D9"/>
          </w:tcPr>
          <w:p w14:paraId="178DB604" w14:textId="77777777" w:rsidR="00086249" w:rsidRPr="00B30903" w:rsidRDefault="00086249" w:rsidP="00086249">
            <w:pPr>
              <w:spacing w:after="0" w:line="240" w:lineRule="auto"/>
              <w:jc w:val="center"/>
              <w:rPr>
                <w:sz w:val="20"/>
                <w:szCs w:val="20"/>
              </w:rPr>
            </w:pPr>
            <w:r w:rsidRPr="00B30903">
              <w:rPr>
                <w:sz w:val="20"/>
                <w:szCs w:val="20"/>
              </w:rPr>
              <w:t>58.8%</w:t>
            </w:r>
          </w:p>
        </w:tc>
        <w:tc>
          <w:tcPr>
            <w:tcW w:w="977" w:type="dxa"/>
            <w:shd w:val="clear" w:color="auto" w:fill="D9D9D9" w:themeFill="background1" w:themeFillShade="D9"/>
          </w:tcPr>
          <w:p w14:paraId="178DB605" w14:textId="77777777" w:rsidR="00086249" w:rsidRPr="00B30903" w:rsidRDefault="00086249" w:rsidP="00086249">
            <w:pPr>
              <w:spacing w:after="0" w:line="240" w:lineRule="auto"/>
              <w:jc w:val="center"/>
              <w:rPr>
                <w:sz w:val="20"/>
                <w:szCs w:val="20"/>
              </w:rPr>
            </w:pPr>
            <w:r w:rsidRPr="00B30903">
              <w:rPr>
                <w:sz w:val="20"/>
                <w:szCs w:val="20"/>
              </w:rPr>
              <w:t>63.7%</w:t>
            </w:r>
          </w:p>
        </w:tc>
        <w:tc>
          <w:tcPr>
            <w:tcW w:w="977" w:type="dxa"/>
            <w:shd w:val="clear" w:color="auto" w:fill="D9D9D9" w:themeFill="background1" w:themeFillShade="D9"/>
          </w:tcPr>
          <w:p w14:paraId="178DB606" w14:textId="77777777" w:rsidR="00086249" w:rsidRPr="00B30903" w:rsidRDefault="00086249" w:rsidP="00086249">
            <w:pPr>
              <w:spacing w:after="0" w:line="240" w:lineRule="auto"/>
              <w:jc w:val="center"/>
              <w:rPr>
                <w:sz w:val="20"/>
                <w:szCs w:val="20"/>
              </w:rPr>
            </w:pPr>
            <w:r w:rsidRPr="00B30903">
              <w:rPr>
                <w:sz w:val="20"/>
                <w:szCs w:val="20"/>
              </w:rPr>
              <w:t>68.1%</w:t>
            </w:r>
          </w:p>
        </w:tc>
        <w:tc>
          <w:tcPr>
            <w:tcW w:w="977" w:type="dxa"/>
            <w:shd w:val="clear" w:color="auto" w:fill="D9D9D9" w:themeFill="background1" w:themeFillShade="D9"/>
          </w:tcPr>
          <w:p w14:paraId="178DB607" w14:textId="77777777" w:rsidR="00086249" w:rsidRPr="00B30903" w:rsidRDefault="00086249" w:rsidP="00086249">
            <w:pPr>
              <w:spacing w:after="0" w:line="240" w:lineRule="auto"/>
              <w:jc w:val="center"/>
              <w:rPr>
                <w:sz w:val="20"/>
                <w:szCs w:val="20"/>
              </w:rPr>
            </w:pPr>
            <w:r w:rsidRPr="00B30903">
              <w:rPr>
                <w:sz w:val="20"/>
                <w:szCs w:val="20"/>
              </w:rPr>
              <w:t>9.4</w:t>
            </w:r>
          </w:p>
        </w:tc>
        <w:tc>
          <w:tcPr>
            <w:tcW w:w="978" w:type="dxa"/>
            <w:shd w:val="clear" w:color="auto" w:fill="D9D9D9" w:themeFill="background1" w:themeFillShade="D9"/>
          </w:tcPr>
          <w:p w14:paraId="178DB608" w14:textId="77777777" w:rsidR="00086249" w:rsidRPr="00B30903" w:rsidRDefault="00086249" w:rsidP="00086249">
            <w:pPr>
              <w:spacing w:after="0" w:line="240" w:lineRule="auto"/>
              <w:jc w:val="center"/>
              <w:rPr>
                <w:sz w:val="20"/>
                <w:szCs w:val="20"/>
              </w:rPr>
            </w:pPr>
            <w:r w:rsidRPr="00B30903">
              <w:rPr>
                <w:sz w:val="20"/>
                <w:szCs w:val="20"/>
              </w:rPr>
              <w:t>81.6%</w:t>
            </w:r>
          </w:p>
        </w:tc>
      </w:tr>
      <w:tr w:rsidR="00086249" w:rsidRPr="00B30903" w14:paraId="178DB612" w14:textId="77777777" w:rsidTr="00917E59">
        <w:tc>
          <w:tcPr>
            <w:tcW w:w="2718" w:type="dxa"/>
          </w:tcPr>
          <w:p w14:paraId="178DB60A" w14:textId="77777777" w:rsidR="00980AC5" w:rsidRDefault="00086249" w:rsidP="00980AC5">
            <w:pPr>
              <w:spacing w:after="0" w:line="240" w:lineRule="auto"/>
              <w:rPr>
                <w:sz w:val="20"/>
                <w:szCs w:val="20"/>
              </w:rPr>
            </w:pPr>
            <w:r w:rsidRPr="00B30903">
              <w:rPr>
                <w:sz w:val="20"/>
                <w:szCs w:val="20"/>
              </w:rPr>
              <w:t>ELLs</w:t>
            </w:r>
          </w:p>
        </w:tc>
        <w:tc>
          <w:tcPr>
            <w:tcW w:w="977" w:type="dxa"/>
          </w:tcPr>
          <w:p w14:paraId="178DB60B" w14:textId="77777777" w:rsidR="00086249" w:rsidRPr="00B30903" w:rsidRDefault="00086249" w:rsidP="00086249">
            <w:pPr>
              <w:spacing w:after="0" w:line="240" w:lineRule="auto"/>
              <w:jc w:val="center"/>
              <w:rPr>
                <w:sz w:val="20"/>
                <w:szCs w:val="20"/>
              </w:rPr>
            </w:pPr>
            <w:r w:rsidRPr="00B30903">
              <w:rPr>
                <w:sz w:val="20"/>
                <w:szCs w:val="20"/>
              </w:rPr>
              <w:t>286</w:t>
            </w:r>
          </w:p>
        </w:tc>
        <w:tc>
          <w:tcPr>
            <w:tcW w:w="977" w:type="dxa"/>
          </w:tcPr>
          <w:p w14:paraId="178DB60C" w14:textId="77777777" w:rsidR="00086249" w:rsidRPr="00B30903" w:rsidRDefault="00086249" w:rsidP="00086249">
            <w:pPr>
              <w:spacing w:after="0" w:line="240" w:lineRule="auto"/>
              <w:jc w:val="center"/>
              <w:rPr>
                <w:sz w:val="20"/>
                <w:szCs w:val="20"/>
              </w:rPr>
            </w:pPr>
            <w:r w:rsidRPr="00B30903">
              <w:rPr>
                <w:sz w:val="20"/>
                <w:szCs w:val="20"/>
              </w:rPr>
              <w:t>38.9%</w:t>
            </w:r>
          </w:p>
        </w:tc>
        <w:tc>
          <w:tcPr>
            <w:tcW w:w="977" w:type="dxa"/>
          </w:tcPr>
          <w:p w14:paraId="178DB60D" w14:textId="77777777" w:rsidR="00086249" w:rsidRPr="00B30903" w:rsidRDefault="00086249" w:rsidP="00086249">
            <w:pPr>
              <w:spacing w:after="0" w:line="240" w:lineRule="auto"/>
              <w:jc w:val="center"/>
              <w:rPr>
                <w:sz w:val="20"/>
                <w:szCs w:val="20"/>
              </w:rPr>
            </w:pPr>
            <w:r w:rsidRPr="00B30903">
              <w:rPr>
                <w:sz w:val="20"/>
                <w:szCs w:val="20"/>
              </w:rPr>
              <w:t>34.8%</w:t>
            </w:r>
          </w:p>
        </w:tc>
        <w:tc>
          <w:tcPr>
            <w:tcW w:w="977" w:type="dxa"/>
          </w:tcPr>
          <w:p w14:paraId="178DB60E" w14:textId="77777777" w:rsidR="00086249" w:rsidRPr="00B30903" w:rsidRDefault="00086249" w:rsidP="00086249">
            <w:pPr>
              <w:spacing w:after="0" w:line="240" w:lineRule="auto"/>
              <w:jc w:val="center"/>
              <w:rPr>
                <w:sz w:val="20"/>
                <w:szCs w:val="20"/>
              </w:rPr>
            </w:pPr>
            <w:r w:rsidRPr="00B30903">
              <w:rPr>
                <w:sz w:val="20"/>
                <w:szCs w:val="20"/>
              </w:rPr>
              <w:t>45.6%</w:t>
            </w:r>
          </w:p>
        </w:tc>
        <w:tc>
          <w:tcPr>
            <w:tcW w:w="977" w:type="dxa"/>
          </w:tcPr>
          <w:p w14:paraId="178DB60F" w14:textId="77777777" w:rsidR="00086249" w:rsidRPr="00B30903" w:rsidRDefault="00086249" w:rsidP="00086249">
            <w:pPr>
              <w:spacing w:after="0" w:line="240" w:lineRule="auto"/>
              <w:jc w:val="center"/>
              <w:rPr>
                <w:sz w:val="20"/>
                <w:szCs w:val="20"/>
              </w:rPr>
            </w:pPr>
            <w:r w:rsidRPr="00B30903">
              <w:rPr>
                <w:sz w:val="20"/>
                <w:szCs w:val="20"/>
              </w:rPr>
              <w:t>52.4%</w:t>
            </w:r>
          </w:p>
        </w:tc>
        <w:tc>
          <w:tcPr>
            <w:tcW w:w="977" w:type="dxa"/>
          </w:tcPr>
          <w:p w14:paraId="178DB610" w14:textId="77777777" w:rsidR="00086249" w:rsidRPr="00B30903" w:rsidRDefault="00086249" w:rsidP="00086249">
            <w:pPr>
              <w:spacing w:after="0" w:line="240" w:lineRule="auto"/>
              <w:jc w:val="center"/>
              <w:rPr>
                <w:sz w:val="20"/>
                <w:szCs w:val="20"/>
              </w:rPr>
            </w:pPr>
            <w:r w:rsidRPr="00B30903">
              <w:rPr>
                <w:sz w:val="20"/>
                <w:szCs w:val="20"/>
              </w:rPr>
              <w:t>13.5</w:t>
            </w:r>
          </w:p>
        </w:tc>
        <w:tc>
          <w:tcPr>
            <w:tcW w:w="978" w:type="dxa"/>
          </w:tcPr>
          <w:p w14:paraId="178DB611" w14:textId="77777777" w:rsidR="00086249" w:rsidRPr="00B30903" w:rsidRDefault="00086249" w:rsidP="00086249">
            <w:pPr>
              <w:spacing w:after="0" w:line="240" w:lineRule="auto"/>
              <w:jc w:val="center"/>
              <w:rPr>
                <w:sz w:val="20"/>
                <w:szCs w:val="20"/>
              </w:rPr>
            </w:pPr>
            <w:r w:rsidRPr="00B30903">
              <w:rPr>
                <w:sz w:val="20"/>
                <w:szCs w:val="20"/>
              </w:rPr>
              <w:t>70.2%</w:t>
            </w:r>
          </w:p>
        </w:tc>
      </w:tr>
      <w:tr w:rsidR="00086249" w:rsidRPr="00B30903" w14:paraId="178DB61B" w14:textId="77777777" w:rsidTr="00917E59">
        <w:tc>
          <w:tcPr>
            <w:tcW w:w="2718" w:type="dxa"/>
            <w:shd w:val="clear" w:color="auto" w:fill="D9D9D9" w:themeFill="background1" w:themeFillShade="D9"/>
          </w:tcPr>
          <w:p w14:paraId="178DB613" w14:textId="77777777" w:rsidR="00980AC5" w:rsidRDefault="00086249" w:rsidP="00980AC5">
            <w:pPr>
              <w:spacing w:after="0" w:line="240" w:lineRule="auto"/>
              <w:rPr>
                <w:sz w:val="20"/>
                <w:szCs w:val="20"/>
              </w:rPr>
            </w:pPr>
            <w:r w:rsidRPr="00B30903">
              <w:rPr>
                <w:sz w:val="20"/>
                <w:szCs w:val="20"/>
              </w:rPr>
              <w:t>SWD</w:t>
            </w:r>
          </w:p>
        </w:tc>
        <w:tc>
          <w:tcPr>
            <w:tcW w:w="977" w:type="dxa"/>
            <w:shd w:val="clear" w:color="auto" w:fill="D9D9D9" w:themeFill="background1" w:themeFillShade="D9"/>
          </w:tcPr>
          <w:p w14:paraId="178DB614" w14:textId="77777777" w:rsidR="00086249" w:rsidRPr="00B30903" w:rsidRDefault="00086249" w:rsidP="00086249">
            <w:pPr>
              <w:spacing w:after="0" w:line="240" w:lineRule="auto"/>
              <w:jc w:val="center"/>
              <w:rPr>
                <w:sz w:val="20"/>
                <w:szCs w:val="20"/>
              </w:rPr>
            </w:pPr>
            <w:r w:rsidRPr="00B30903">
              <w:rPr>
                <w:sz w:val="20"/>
                <w:szCs w:val="20"/>
              </w:rPr>
              <w:t>429</w:t>
            </w:r>
          </w:p>
        </w:tc>
        <w:tc>
          <w:tcPr>
            <w:tcW w:w="977" w:type="dxa"/>
            <w:shd w:val="clear" w:color="auto" w:fill="D9D9D9" w:themeFill="background1" w:themeFillShade="D9"/>
          </w:tcPr>
          <w:p w14:paraId="178DB615" w14:textId="77777777" w:rsidR="00086249" w:rsidRPr="00B30903" w:rsidRDefault="00086249" w:rsidP="00086249">
            <w:pPr>
              <w:spacing w:after="0" w:line="240" w:lineRule="auto"/>
              <w:jc w:val="center"/>
              <w:rPr>
                <w:sz w:val="20"/>
                <w:szCs w:val="20"/>
              </w:rPr>
            </w:pPr>
            <w:r w:rsidRPr="00B30903">
              <w:rPr>
                <w:sz w:val="20"/>
                <w:szCs w:val="20"/>
              </w:rPr>
              <w:t>40.2%</w:t>
            </w:r>
          </w:p>
        </w:tc>
        <w:tc>
          <w:tcPr>
            <w:tcW w:w="977" w:type="dxa"/>
            <w:shd w:val="clear" w:color="auto" w:fill="D9D9D9" w:themeFill="background1" w:themeFillShade="D9"/>
          </w:tcPr>
          <w:p w14:paraId="178DB616" w14:textId="77777777" w:rsidR="00086249" w:rsidRPr="00B30903" w:rsidRDefault="00086249" w:rsidP="00086249">
            <w:pPr>
              <w:spacing w:after="0" w:line="240" w:lineRule="auto"/>
              <w:jc w:val="center"/>
              <w:rPr>
                <w:sz w:val="20"/>
                <w:szCs w:val="20"/>
              </w:rPr>
            </w:pPr>
            <w:r w:rsidRPr="00B30903">
              <w:rPr>
                <w:sz w:val="20"/>
                <w:szCs w:val="20"/>
              </w:rPr>
              <w:t>38.1%</w:t>
            </w:r>
          </w:p>
        </w:tc>
        <w:tc>
          <w:tcPr>
            <w:tcW w:w="977" w:type="dxa"/>
            <w:shd w:val="clear" w:color="auto" w:fill="D9D9D9" w:themeFill="background1" w:themeFillShade="D9"/>
          </w:tcPr>
          <w:p w14:paraId="178DB617" w14:textId="77777777" w:rsidR="00086249" w:rsidRPr="00B30903" w:rsidRDefault="00086249" w:rsidP="00086249">
            <w:pPr>
              <w:spacing w:after="0" w:line="240" w:lineRule="auto"/>
              <w:jc w:val="center"/>
              <w:rPr>
                <w:sz w:val="20"/>
                <w:szCs w:val="20"/>
              </w:rPr>
            </w:pPr>
            <w:r w:rsidRPr="00B30903">
              <w:rPr>
                <w:sz w:val="20"/>
                <w:szCs w:val="20"/>
              </w:rPr>
              <w:t>38.9%</w:t>
            </w:r>
          </w:p>
        </w:tc>
        <w:tc>
          <w:tcPr>
            <w:tcW w:w="977" w:type="dxa"/>
            <w:shd w:val="clear" w:color="auto" w:fill="D9D9D9" w:themeFill="background1" w:themeFillShade="D9"/>
          </w:tcPr>
          <w:p w14:paraId="178DB618" w14:textId="77777777" w:rsidR="00086249" w:rsidRPr="00B30903" w:rsidRDefault="00086249" w:rsidP="00086249">
            <w:pPr>
              <w:spacing w:after="0" w:line="240" w:lineRule="auto"/>
              <w:jc w:val="center"/>
              <w:rPr>
                <w:sz w:val="20"/>
                <w:szCs w:val="20"/>
              </w:rPr>
            </w:pPr>
            <w:r w:rsidRPr="00B30903">
              <w:rPr>
                <w:sz w:val="20"/>
                <w:szCs w:val="20"/>
              </w:rPr>
              <w:t>40.6%</w:t>
            </w:r>
          </w:p>
        </w:tc>
        <w:tc>
          <w:tcPr>
            <w:tcW w:w="977" w:type="dxa"/>
            <w:shd w:val="clear" w:color="auto" w:fill="D9D9D9" w:themeFill="background1" w:themeFillShade="D9"/>
          </w:tcPr>
          <w:p w14:paraId="178DB619" w14:textId="77777777" w:rsidR="00086249" w:rsidRPr="00B30903" w:rsidRDefault="00086249" w:rsidP="00086249">
            <w:pPr>
              <w:spacing w:after="0" w:line="240" w:lineRule="auto"/>
              <w:jc w:val="center"/>
              <w:rPr>
                <w:sz w:val="20"/>
                <w:szCs w:val="20"/>
              </w:rPr>
            </w:pPr>
            <w:r w:rsidRPr="00B30903">
              <w:rPr>
                <w:sz w:val="20"/>
                <w:szCs w:val="20"/>
              </w:rPr>
              <w:t>0.4</w:t>
            </w:r>
          </w:p>
        </w:tc>
        <w:tc>
          <w:tcPr>
            <w:tcW w:w="978" w:type="dxa"/>
            <w:shd w:val="clear" w:color="auto" w:fill="D9D9D9" w:themeFill="background1" w:themeFillShade="D9"/>
          </w:tcPr>
          <w:p w14:paraId="178DB61A" w14:textId="77777777" w:rsidR="00086249" w:rsidRPr="00B30903" w:rsidRDefault="00086249" w:rsidP="00086249">
            <w:pPr>
              <w:spacing w:after="0" w:line="240" w:lineRule="auto"/>
              <w:jc w:val="center"/>
              <w:rPr>
                <w:sz w:val="20"/>
                <w:szCs w:val="20"/>
              </w:rPr>
            </w:pPr>
            <w:r w:rsidRPr="00B30903">
              <w:rPr>
                <w:sz w:val="20"/>
                <w:szCs w:val="20"/>
              </w:rPr>
              <w:t>74.5%</w:t>
            </w:r>
          </w:p>
        </w:tc>
      </w:tr>
      <w:tr w:rsidR="00086249" w:rsidRPr="00B30903" w14:paraId="178DB624" w14:textId="77777777" w:rsidTr="00917E59">
        <w:tc>
          <w:tcPr>
            <w:tcW w:w="2718" w:type="dxa"/>
          </w:tcPr>
          <w:p w14:paraId="178DB61C" w14:textId="77777777" w:rsidR="00980AC5" w:rsidRDefault="00086249" w:rsidP="00980AC5">
            <w:pPr>
              <w:spacing w:after="0" w:line="240" w:lineRule="auto"/>
              <w:rPr>
                <w:rFonts w:eastAsia="Times New Roman" w:cs="Times New Roman"/>
                <w:sz w:val="20"/>
                <w:szCs w:val="20"/>
              </w:rPr>
            </w:pPr>
            <w:r w:rsidRPr="00B30903">
              <w:rPr>
                <w:rFonts w:eastAsia="Times New Roman" w:cs="Times New Roman"/>
                <w:sz w:val="20"/>
                <w:szCs w:val="20"/>
              </w:rPr>
              <w:t>African American/Black</w:t>
            </w:r>
          </w:p>
        </w:tc>
        <w:tc>
          <w:tcPr>
            <w:tcW w:w="977" w:type="dxa"/>
          </w:tcPr>
          <w:p w14:paraId="178DB61D" w14:textId="77777777" w:rsidR="00086249" w:rsidRPr="00B30903" w:rsidRDefault="00086249" w:rsidP="00086249">
            <w:pPr>
              <w:spacing w:after="0" w:line="240" w:lineRule="auto"/>
              <w:jc w:val="center"/>
              <w:rPr>
                <w:sz w:val="20"/>
                <w:szCs w:val="20"/>
              </w:rPr>
            </w:pPr>
            <w:r w:rsidRPr="00B30903">
              <w:rPr>
                <w:sz w:val="20"/>
                <w:szCs w:val="20"/>
              </w:rPr>
              <w:t>254</w:t>
            </w:r>
          </w:p>
        </w:tc>
        <w:tc>
          <w:tcPr>
            <w:tcW w:w="977" w:type="dxa"/>
          </w:tcPr>
          <w:p w14:paraId="178DB61E" w14:textId="77777777" w:rsidR="00086249" w:rsidRPr="00B30903" w:rsidRDefault="00086249" w:rsidP="00086249">
            <w:pPr>
              <w:spacing w:after="0" w:line="240" w:lineRule="auto"/>
              <w:jc w:val="center"/>
              <w:rPr>
                <w:sz w:val="20"/>
                <w:szCs w:val="20"/>
              </w:rPr>
            </w:pPr>
            <w:r w:rsidRPr="00B30903">
              <w:rPr>
                <w:sz w:val="20"/>
                <w:szCs w:val="20"/>
              </w:rPr>
              <w:t>67.3%</w:t>
            </w:r>
          </w:p>
        </w:tc>
        <w:tc>
          <w:tcPr>
            <w:tcW w:w="977" w:type="dxa"/>
          </w:tcPr>
          <w:p w14:paraId="178DB61F" w14:textId="77777777" w:rsidR="00086249" w:rsidRPr="00B30903" w:rsidRDefault="00086249" w:rsidP="00086249">
            <w:pPr>
              <w:spacing w:after="0" w:line="240" w:lineRule="auto"/>
              <w:jc w:val="center"/>
              <w:rPr>
                <w:sz w:val="20"/>
                <w:szCs w:val="20"/>
              </w:rPr>
            </w:pPr>
            <w:r w:rsidRPr="00B30903">
              <w:rPr>
                <w:sz w:val="20"/>
                <w:szCs w:val="20"/>
              </w:rPr>
              <w:t>68.0%</w:t>
            </w:r>
          </w:p>
        </w:tc>
        <w:tc>
          <w:tcPr>
            <w:tcW w:w="977" w:type="dxa"/>
          </w:tcPr>
          <w:p w14:paraId="178DB620" w14:textId="77777777" w:rsidR="00086249" w:rsidRPr="00B30903" w:rsidRDefault="00086249" w:rsidP="00086249">
            <w:pPr>
              <w:spacing w:after="0" w:line="240" w:lineRule="auto"/>
              <w:jc w:val="center"/>
              <w:rPr>
                <w:sz w:val="20"/>
                <w:szCs w:val="20"/>
              </w:rPr>
            </w:pPr>
            <w:r w:rsidRPr="00B30903">
              <w:rPr>
                <w:sz w:val="20"/>
                <w:szCs w:val="20"/>
              </w:rPr>
              <w:t>72.7%</w:t>
            </w:r>
          </w:p>
        </w:tc>
        <w:tc>
          <w:tcPr>
            <w:tcW w:w="977" w:type="dxa"/>
          </w:tcPr>
          <w:p w14:paraId="178DB621" w14:textId="77777777" w:rsidR="00086249" w:rsidRPr="00B30903" w:rsidRDefault="00086249" w:rsidP="00086249">
            <w:pPr>
              <w:spacing w:after="0" w:line="240" w:lineRule="auto"/>
              <w:jc w:val="center"/>
              <w:rPr>
                <w:sz w:val="20"/>
                <w:szCs w:val="20"/>
              </w:rPr>
            </w:pPr>
            <w:r w:rsidRPr="00B30903">
              <w:rPr>
                <w:sz w:val="20"/>
                <w:szCs w:val="20"/>
              </w:rPr>
              <w:t>57.9%</w:t>
            </w:r>
          </w:p>
        </w:tc>
        <w:tc>
          <w:tcPr>
            <w:tcW w:w="977" w:type="dxa"/>
          </w:tcPr>
          <w:p w14:paraId="178DB622" w14:textId="77777777" w:rsidR="00086249" w:rsidRPr="00B30903" w:rsidRDefault="00086249" w:rsidP="00086249">
            <w:pPr>
              <w:spacing w:after="0" w:line="240" w:lineRule="auto"/>
              <w:jc w:val="center"/>
              <w:rPr>
                <w:sz w:val="20"/>
                <w:szCs w:val="20"/>
              </w:rPr>
            </w:pPr>
            <w:r w:rsidRPr="00B30903">
              <w:rPr>
                <w:sz w:val="20"/>
                <w:szCs w:val="20"/>
              </w:rPr>
              <w:t>-9.4</w:t>
            </w:r>
          </w:p>
        </w:tc>
        <w:tc>
          <w:tcPr>
            <w:tcW w:w="978" w:type="dxa"/>
          </w:tcPr>
          <w:p w14:paraId="178DB623" w14:textId="77777777" w:rsidR="00086249" w:rsidRPr="00B30903" w:rsidRDefault="00086249" w:rsidP="00086249">
            <w:pPr>
              <w:spacing w:after="0" w:line="240" w:lineRule="auto"/>
              <w:jc w:val="center"/>
              <w:rPr>
                <w:sz w:val="20"/>
                <w:szCs w:val="20"/>
              </w:rPr>
            </w:pPr>
            <w:r w:rsidRPr="00B30903">
              <w:rPr>
                <w:sz w:val="20"/>
                <w:szCs w:val="20"/>
              </w:rPr>
              <w:t>82.3%</w:t>
            </w:r>
          </w:p>
        </w:tc>
      </w:tr>
      <w:tr w:rsidR="00086249" w:rsidRPr="00B30903" w14:paraId="178DB62D" w14:textId="77777777" w:rsidTr="00917E59">
        <w:tc>
          <w:tcPr>
            <w:tcW w:w="2718" w:type="dxa"/>
            <w:shd w:val="clear" w:color="auto" w:fill="D9D9D9" w:themeFill="background1" w:themeFillShade="D9"/>
          </w:tcPr>
          <w:p w14:paraId="178DB625" w14:textId="77777777" w:rsidR="00980AC5" w:rsidRDefault="00086249" w:rsidP="00980AC5">
            <w:pPr>
              <w:spacing w:after="0" w:line="240" w:lineRule="auto"/>
              <w:rPr>
                <w:rFonts w:eastAsia="Times New Roman" w:cs="Times New Roman"/>
                <w:sz w:val="20"/>
                <w:szCs w:val="20"/>
              </w:rPr>
            </w:pPr>
            <w:r w:rsidRPr="00B30903">
              <w:rPr>
                <w:rFonts w:eastAsia="Times New Roman" w:cs="Times New Roman"/>
                <w:sz w:val="20"/>
                <w:szCs w:val="20"/>
              </w:rPr>
              <w:t>Asian</w:t>
            </w:r>
          </w:p>
        </w:tc>
        <w:tc>
          <w:tcPr>
            <w:tcW w:w="977" w:type="dxa"/>
            <w:shd w:val="clear" w:color="auto" w:fill="D9D9D9" w:themeFill="background1" w:themeFillShade="D9"/>
          </w:tcPr>
          <w:p w14:paraId="178DB626" w14:textId="77777777" w:rsidR="00086249" w:rsidRPr="00B30903" w:rsidRDefault="00086249" w:rsidP="00086249">
            <w:pPr>
              <w:spacing w:after="0" w:line="240" w:lineRule="auto"/>
              <w:jc w:val="center"/>
              <w:rPr>
                <w:sz w:val="20"/>
                <w:szCs w:val="20"/>
              </w:rPr>
            </w:pPr>
            <w:r w:rsidRPr="00B30903">
              <w:rPr>
                <w:sz w:val="20"/>
                <w:szCs w:val="20"/>
              </w:rPr>
              <w:t>41</w:t>
            </w:r>
          </w:p>
        </w:tc>
        <w:tc>
          <w:tcPr>
            <w:tcW w:w="977" w:type="dxa"/>
            <w:shd w:val="clear" w:color="auto" w:fill="D9D9D9" w:themeFill="background1" w:themeFillShade="D9"/>
          </w:tcPr>
          <w:p w14:paraId="178DB627" w14:textId="77777777" w:rsidR="00086249" w:rsidRPr="00B30903" w:rsidRDefault="00086249" w:rsidP="00086249">
            <w:pPr>
              <w:spacing w:after="0" w:line="240" w:lineRule="auto"/>
              <w:jc w:val="center"/>
              <w:rPr>
                <w:sz w:val="20"/>
                <w:szCs w:val="20"/>
              </w:rPr>
            </w:pPr>
            <w:r w:rsidRPr="00B30903">
              <w:rPr>
                <w:sz w:val="20"/>
                <w:szCs w:val="20"/>
              </w:rPr>
              <w:t>82.5%</w:t>
            </w:r>
          </w:p>
        </w:tc>
        <w:tc>
          <w:tcPr>
            <w:tcW w:w="977" w:type="dxa"/>
            <w:shd w:val="clear" w:color="auto" w:fill="D9D9D9" w:themeFill="background1" w:themeFillShade="D9"/>
          </w:tcPr>
          <w:p w14:paraId="178DB628" w14:textId="77777777" w:rsidR="00086249" w:rsidRPr="00B30903" w:rsidRDefault="00086249" w:rsidP="00086249">
            <w:pPr>
              <w:spacing w:after="0" w:line="240" w:lineRule="auto"/>
              <w:jc w:val="center"/>
              <w:rPr>
                <w:sz w:val="20"/>
                <w:szCs w:val="20"/>
              </w:rPr>
            </w:pPr>
            <w:r w:rsidRPr="00B30903">
              <w:rPr>
                <w:sz w:val="20"/>
                <w:szCs w:val="20"/>
              </w:rPr>
              <w:t>81.6%</w:t>
            </w:r>
          </w:p>
        </w:tc>
        <w:tc>
          <w:tcPr>
            <w:tcW w:w="977" w:type="dxa"/>
            <w:shd w:val="clear" w:color="auto" w:fill="D9D9D9" w:themeFill="background1" w:themeFillShade="D9"/>
          </w:tcPr>
          <w:p w14:paraId="178DB629" w14:textId="77777777" w:rsidR="00086249" w:rsidRPr="00B30903" w:rsidRDefault="00086249" w:rsidP="00086249">
            <w:pPr>
              <w:spacing w:after="0" w:line="240" w:lineRule="auto"/>
              <w:jc w:val="center"/>
              <w:rPr>
                <w:sz w:val="20"/>
                <w:szCs w:val="20"/>
              </w:rPr>
            </w:pPr>
            <w:r w:rsidRPr="00B30903">
              <w:rPr>
                <w:sz w:val="20"/>
                <w:szCs w:val="20"/>
              </w:rPr>
              <w:t>84.9%</w:t>
            </w:r>
          </w:p>
        </w:tc>
        <w:tc>
          <w:tcPr>
            <w:tcW w:w="977" w:type="dxa"/>
            <w:shd w:val="clear" w:color="auto" w:fill="D9D9D9" w:themeFill="background1" w:themeFillShade="D9"/>
          </w:tcPr>
          <w:p w14:paraId="178DB62A" w14:textId="77777777" w:rsidR="00086249" w:rsidRPr="00B30903" w:rsidRDefault="00086249" w:rsidP="00086249">
            <w:pPr>
              <w:spacing w:after="0" w:line="240" w:lineRule="auto"/>
              <w:jc w:val="center"/>
              <w:rPr>
                <w:sz w:val="20"/>
                <w:szCs w:val="20"/>
              </w:rPr>
            </w:pPr>
            <w:r w:rsidRPr="00B30903">
              <w:rPr>
                <w:sz w:val="20"/>
                <w:szCs w:val="20"/>
              </w:rPr>
              <w:t>87.8%</w:t>
            </w:r>
          </w:p>
        </w:tc>
        <w:tc>
          <w:tcPr>
            <w:tcW w:w="977" w:type="dxa"/>
            <w:shd w:val="clear" w:color="auto" w:fill="D9D9D9" w:themeFill="background1" w:themeFillShade="D9"/>
          </w:tcPr>
          <w:p w14:paraId="178DB62B" w14:textId="77777777" w:rsidR="00086249" w:rsidRPr="00B30903" w:rsidRDefault="00086249" w:rsidP="00086249">
            <w:pPr>
              <w:spacing w:after="0" w:line="240" w:lineRule="auto"/>
              <w:jc w:val="center"/>
              <w:rPr>
                <w:sz w:val="20"/>
                <w:szCs w:val="20"/>
              </w:rPr>
            </w:pPr>
            <w:r w:rsidRPr="00B30903">
              <w:rPr>
                <w:sz w:val="20"/>
                <w:szCs w:val="20"/>
              </w:rPr>
              <w:t>5.3</w:t>
            </w:r>
          </w:p>
        </w:tc>
        <w:tc>
          <w:tcPr>
            <w:tcW w:w="978" w:type="dxa"/>
            <w:shd w:val="clear" w:color="auto" w:fill="D9D9D9" w:themeFill="background1" w:themeFillShade="D9"/>
          </w:tcPr>
          <w:p w14:paraId="178DB62C" w14:textId="77777777" w:rsidR="00086249" w:rsidRPr="00B30903" w:rsidRDefault="00086249" w:rsidP="00086249">
            <w:pPr>
              <w:spacing w:after="0" w:line="240" w:lineRule="auto"/>
              <w:jc w:val="center"/>
              <w:rPr>
                <w:sz w:val="20"/>
                <w:szCs w:val="20"/>
              </w:rPr>
            </w:pPr>
            <w:r w:rsidRPr="00B30903">
              <w:rPr>
                <w:sz w:val="20"/>
                <w:szCs w:val="20"/>
              </w:rPr>
              <w:t>94.1%</w:t>
            </w:r>
          </w:p>
        </w:tc>
      </w:tr>
      <w:tr w:rsidR="00086249" w:rsidRPr="00B30903" w14:paraId="178DB636" w14:textId="77777777" w:rsidTr="00917E59">
        <w:tc>
          <w:tcPr>
            <w:tcW w:w="2718" w:type="dxa"/>
          </w:tcPr>
          <w:p w14:paraId="178DB62E" w14:textId="77777777" w:rsidR="00980AC5" w:rsidRDefault="00086249" w:rsidP="00980AC5">
            <w:pPr>
              <w:spacing w:after="0" w:line="240" w:lineRule="auto"/>
              <w:rPr>
                <w:rFonts w:eastAsia="Times New Roman" w:cs="Times New Roman"/>
                <w:sz w:val="20"/>
                <w:szCs w:val="20"/>
              </w:rPr>
            </w:pPr>
            <w:r w:rsidRPr="00B30903">
              <w:rPr>
                <w:rFonts w:eastAsia="Times New Roman" w:cs="Times New Roman"/>
                <w:sz w:val="20"/>
                <w:szCs w:val="20"/>
              </w:rPr>
              <w:t>Hispanic or Latino</w:t>
            </w:r>
          </w:p>
        </w:tc>
        <w:tc>
          <w:tcPr>
            <w:tcW w:w="977" w:type="dxa"/>
          </w:tcPr>
          <w:p w14:paraId="178DB62F" w14:textId="77777777" w:rsidR="00086249" w:rsidRPr="00B30903" w:rsidRDefault="00086249" w:rsidP="00086249">
            <w:pPr>
              <w:spacing w:after="0" w:line="240" w:lineRule="auto"/>
              <w:jc w:val="center"/>
              <w:rPr>
                <w:sz w:val="20"/>
                <w:szCs w:val="20"/>
              </w:rPr>
            </w:pPr>
            <w:r w:rsidRPr="00B30903">
              <w:rPr>
                <w:sz w:val="20"/>
                <w:szCs w:val="20"/>
              </w:rPr>
              <w:t>1,278</w:t>
            </w:r>
          </w:p>
        </w:tc>
        <w:tc>
          <w:tcPr>
            <w:tcW w:w="977" w:type="dxa"/>
          </w:tcPr>
          <w:p w14:paraId="178DB630" w14:textId="77777777" w:rsidR="00086249" w:rsidRPr="00B30903" w:rsidRDefault="00086249" w:rsidP="00086249">
            <w:pPr>
              <w:spacing w:after="0" w:line="240" w:lineRule="auto"/>
              <w:jc w:val="center"/>
              <w:rPr>
                <w:sz w:val="20"/>
                <w:szCs w:val="20"/>
              </w:rPr>
            </w:pPr>
            <w:r w:rsidRPr="00B30903">
              <w:rPr>
                <w:sz w:val="20"/>
                <w:szCs w:val="20"/>
              </w:rPr>
              <w:t>51.8%</w:t>
            </w:r>
          </w:p>
        </w:tc>
        <w:tc>
          <w:tcPr>
            <w:tcW w:w="977" w:type="dxa"/>
          </w:tcPr>
          <w:p w14:paraId="178DB631" w14:textId="77777777" w:rsidR="00086249" w:rsidRPr="00B30903" w:rsidRDefault="00086249" w:rsidP="00086249">
            <w:pPr>
              <w:spacing w:after="0" w:line="240" w:lineRule="auto"/>
              <w:jc w:val="center"/>
              <w:rPr>
                <w:sz w:val="20"/>
                <w:szCs w:val="20"/>
              </w:rPr>
            </w:pPr>
            <w:r w:rsidRPr="00B30903">
              <w:rPr>
                <w:sz w:val="20"/>
                <w:szCs w:val="20"/>
              </w:rPr>
              <w:t>52.0%</w:t>
            </w:r>
          </w:p>
        </w:tc>
        <w:tc>
          <w:tcPr>
            <w:tcW w:w="977" w:type="dxa"/>
          </w:tcPr>
          <w:p w14:paraId="178DB632" w14:textId="77777777" w:rsidR="00086249" w:rsidRPr="00B30903" w:rsidRDefault="00086249" w:rsidP="00086249">
            <w:pPr>
              <w:spacing w:after="0" w:line="240" w:lineRule="auto"/>
              <w:jc w:val="center"/>
              <w:rPr>
                <w:sz w:val="20"/>
                <w:szCs w:val="20"/>
              </w:rPr>
            </w:pPr>
            <w:r w:rsidRPr="00B30903">
              <w:rPr>
                <w:sz w:val="20"/>
                <w:szCs w:val="20"/>
              </w:rPr>
              <w:t>58.1%</w:t>
            </w:r>
          </w:p>
        </w:tc>
        <w:tc>
          <w:tcPr>
            <w:tcW w:w="977" w:type="dxa"/>
          </w:tcPr>
          <w:p w14:paraId="178DB633" w14:textId="77777777" w:rsidR="00086249" w:rsidRPr="00B30903" w:rsidRDefault="00086249" w:rsidP="00086249">
            <w:pPr>
              <w:spacing w:after="0" w:line="240" w:lineRule="auto"/>
              <w:jc w:val="center"/>
              <w:rPr>
                <w:sz w:val="20"/>
                <w:szCs w:val="20"/>
              </w:rPr>
            </w:pPr>
            <w:r w:rsidRPr="00B30903">
              <w:rPr>
                <w:sz w:val="20"/>
                <w:szCs w:val="20"/>
              </w:rPr>
              <w:t>69.1%</w:t>
            </w:r>
          </w:p>
        </w:tc>
        <w:tc>
          <w:tcPr>
            <w:tcW w:w="977" w:type="dxa"/>
          </w:tcPr>
          <w:p w14:paraId="178DB634" w14:textId="77777777" w:rsidR="00086249" w:rsidRPr="00B30903" w:rsidRDefault="00086249" w:rsidP="00086249">
            <w:pPr>
              <w:spacing w:after="0" w:line="240" w:lineRule="auto"/>
              <w:jc w:val="center"/>
              <w:rPr>
                <w:sz w:val="20"/>
                <w:szCs w:val="20"/>
              </w:rPr>
            </w:pPr>
            <w:r w:rsidRPr="00B30903">
              <w:rPr>
                <w:sz w:val="20"/>
                <w:szCs w:val="20"/>
              </w:rPr>
              <w:t>17.3</w:t>
            </w:r>
          </w:p>
        </w:tc>
        <w:tc>
          <w:tcPr>
            <w:tcW w:w="978" w:type="dxa"/>
          </w:tcPr>
          <w:p w14:paraId="178DB635" w14:textId="77777777" w:rsidR="00086249" w:rsidRPr="00B30903" w:rsidRDefault="00086249" w:rsidP="00086249">
            <w:pPr>
              <w:spacing w:after="0" w:line="240" w:lineRule="auto"/>
              <w:jc w:val="center"/>
              <w:rPr>
                <w:sz w:val="20"/>
                <w:szCs w:val="20"/>
              </w:rPr>
            </w:pPr>
            <w:r w:rsidRPr="00B30903">
              <w:rPr>
                <w:sz w:val="20"/>
                <w:szCs w:val="20"/>
              </w:rPr>
              <w:t>75.8%</w:t>
            </w:r>
          </w:p>
        </w:tc>
      </w:tr>
      <w:tr w:rsidR="00086249" w:rsidRPr="00B30903" w14:paraId="178DB63F" w14:textId="77777777" w:rsidTr="00917E59">
        <w:tc>
          <w:tcPr>
            <w:tcW w:w="2718" w:type="dxa"/>
            <w:shd w:val="clear" w:color="auto" w:fill="D9D9D9" w:themeFill="background1" w:themeFillShade="D9"/>
          </w:tcPr>
          <w:p w14:paraId="178DB637" w14:textId="77777777" w:rsidR="00980AC5" w:rsidRDefault="00086249" w:rsidP="00980AC5">
            <w:pPr>
              <w:spacing w:after="0" w:line="240" w:lineRule="auto"/>
              <w:rPr>
                <w:rFonts w:eastAsia="Times New Roman" w:cs="Times New Roman"/>
                <w:sz w:val="20"/>
                <w:szCs w:val="20"/>
              </w:rPr>
            </w:pPr>
            <w:r w:rsidRPr="00B30903">
              <w:rPr>
                <w:rFonts w:eastAsia="Times New Roman" w:cs="Times New Roman"/>
                <w:sz w:val="20"/>
                <w:szCs w:val="20"/>
              </w:rPr>
              <w:t>Multi-Race, non-Hisp./Lat.</w:t>
            </w:r>
          </w:p>
        </w:tc>
        <w:tc>
          <w:tcPr>
            <w:tcW w:w="977" w:type="dxa"/>
            <w:shd w:val="clear" w:color="auto" w:fill="D9D9D9" w:themeFill="background1" w:themeFillShade="D9"/>
          </w:tcPr>
          <w:p w14:paraId="178DB638" w14:textId="77777777" w:rsidR="00086249" w:rsidRPr="00B30903" w:rsidRDefault="00086249" w:rsidP="00086249">
            <w:pPr>
              <w:spacing w:after="0" w:line="240" w:lineRule="auto"/>
              <w:jc w:val="center"/>
              <w:rPr>
                <w:sz w:val="20"/>
                <w:szCs w:val="20"/>
              </w:rPr>
            </w:pPr>
            <w:r w:rsidRPr="00B30903">
              <w:rPr>
                <w:sz w:val="20"/>
                <w:szCs w:val="20"/>
              </w:rPr>
              <w:t>6</w:t>
            </w:r>
          </w:p>
        </w:tc>
        <w:tc>
          <w:tcPr>
            <w:tcW w:w="977" w:type="dxa"/>
            <w:shd w:val="clear" w:color="auto" w:fill="D9D9D9" w:themeFill="background1" w:themeFillShade="D9"/>
          </w:tcPr>
          <w:p w14:paraId="178DB639" w14:textId="77777777" w:rsidR="00086249" w:rsidRPr="00B30903" w:rsidRDefault="00086249" w:rsidP="00086249">
            <w:pPr>
              <w:spacing w:after="0" w:line="240" w:lineRule="auto"/>
              <w:jc w:val="center"/>
              <w:rPr>
                <w:sz w:val="20"/>
                <w:szCs w:val="20"/>
              </w:rPr>
            </w:pPr>
            <w:r w:rsidRPr="00B30903">
              <w:rPr>
                <w:sz w:val="20"/>
                <w:szCs w:val="20"/>
              </w:rPr>
              <w:t>72.7%</w:t>
            </w:r>
          </w:p>
        </w:tc>
        <w:tc>
          <w:tcPr>
            <w:tcW w:w="977" w:type="dxa"/>
            <w:shd w:val="clear" w:color="auto" w:fill="D9D9D9" w:themeFill="background1" w:themeFillShade="D9"/>
          </w:tcPr>
          <w:p w14:paraId="178DB63A" w14:textId="77777777" w:rsidR="00086249" w:rsidRPr="00B30903" w:rsidRDefault="00086249" w:rsidP="00086249">
            <w:pPr>
              <w:spacing w:after="0" w:line="240" w:lineRule="auto"/>
              <w:jc w:val="center"/>
              <w:rPr>
                <w:sz w:val="20"/>
                <w:szCs w:val="20"/>
              </w:rPr>
            </w:pPr>
            <w:r w:rsidRPr="00B30903">
              <w:rPr>
                <w:sz w:val="20"/>
                <w:szCs w:val="20"/>
              </w:rPr>
              <w:t>79.0%</w:t>
            </w:r>
          </w:p>
        </w:tc>
        <w:tc>
          <w:tcPr>
            <w:tcW w:w="977" w:type="dxa"/>
            <w:shd w:val="clear" w:color="auto" w:fill="D9D9D9" w:themeFill="background1" w:themeFillShade="D9"/>
          </w:tcPr>
          <w:p w14:paraId="178DB63B" w14:textId="77777777" w:rsidR="00086249" w:rsidRPr="00B30903" w:rsidRDefault="00086249" w:rsidP="00086249">
            <w:pPr>
              <w:spacing w:after="0" w:line="240" w:lineRule="auto"/>
              <w:jc w:val="center"/>
              <w:rPr>
                <w:sz w:val="20"/>
                <w:szCs w:val="20"/>
              </w:rPr>
            </w:pPr>
            <w:r w:rsidRPr="00B30903">
              <w:rPr>
                <w:sz w:val="20"/>
                <w:szCs w:val="20"/>
              </w:rPr>
              <w:t>84.4%</w:t>
            </w:r>
          </w:p>
        </w:tc>
        <w:tc>
          <w:tcPr>
            <w:tcW w:w="977" w:type="dxa"/>
            <w:shd w:val="clear" w:color="auto" w:fill="D9D9D9" w:themeFill="background1" w:themeFillShade="D9"/>
          </w:tcPr>
          <w:p w14:paraId="178DB63C" w14:textId="77777777" w:rsidR="00086249" w:rsidRPr="00B30903" w:rsidRDefault="00086249" w:rsidP="00086249">
            <w:pPr>
              <w:spacing w:after="0" w:line="240" w:lineRule="auto"/>
              <w:jc w:val="center"/>
              <w:rPr>
                <w:sz w:val="20"/>
                <w:szCs w:val="20"/>
              </w:rPr>
            </w:pPr>
            <w:r w:rsidRPr="00B30903">
              <w:rPr>
                <w:sz w:val="20"/>
                <w:szCs w:val="20"/>
              </w:rPr>
              <w:t>83.3%</w:t>
            </w:r>
          </w:p>
        </w:tc>
        <w:tc>
          <w:tcPr>
            <w:tcW w:w="977" w:type="dxa"/>
            <w:shd w:val="clear" w:color="auto" w:fill="D9D9D9" w:themeFill="background1" w:themeFillShade="D9"/>
          </w:tcPr>
          <w:p w14:paraId="178DB63D" w14:textId="77777777" w:rsidR="00086249" w:rsidRPr="00B30903" w:rsidRDefault="00086249" w:rsidP="00086249">
            <w:pPr>
              <w:spacing w:after="0" w:line="240" w:lineRule="auto"/>
              <w:jc w:val="center"/>
              <w:rPr>
                <w:sz w:val="20"/>
                <w:szCs w:val="20"/>
              </w:rPr>
            </w:pPr>
            <w:r w:rsidRPr="00B30903">
              <w:rPr>
                <w:sz w:val="20"/>
                <w:szCs w:val="20"/>
              </w:rPr>
              <w:t>10.6</w:t>
            </w:r>
          </w:p>
        </w:tc>
        <w:tc>
          <w:tcPr>
            <w:tcW w:w="978" w:type="dxa"/>
            <w:shd w:val="clear" w:color="auto" w:fill="D9D9D9" w:themeFill="background1" w:themeFillShade="D9"/>
          </w:tcPr>
          <w:p w14:paraId="178DB63E" w14:textId="77777777" w:rsidR="00086249" w:rsidRPr="00B30903" w:rsidRDefault="00086249" w:rsidP="00086249">
            <w:pPr>
              <w:spacing w:after="0" w:line="240" w:lineRule="auto"/>
              <w:jc w:val="center"/>
              <w:rPr>
                <w:sz w:val="20"/>
                <w:szCs w:val="20"/>
              </w:rPr>
            </w:pPr>
            <w:r w:rsidRPr="00B30903">
              <w:rPr>
                <w:sz w:val="20"/>
                <w:szCs w:val="20"/>
              </w:rPr>
              <w:t>88.0%</w:t>
            </w:r>
          </w:p>
        </w:tc>
      </w:tr>
      <w:tr w:rsidR="00086249" w:rsidRPr="00B30903" w14:paraId="178DB648" w14:textId="77777777" w:rsidTr="00917E59">
        <w:tc>
          <w:tcPr>
            <w:tcW w:w="2718" w:type="dxa"/>
          </w:tcPr>
          <w:p w14:paraId="178DB640" w14:textId="77777777" w:rsidR="00980AC5" w:rsidRDefault="00086249" w:rsidP="00980AC5">
            <w:pPr>
              <w:spacing w:after="0" w:line="240" w:lineRule="auto"/>
              <w:rPr>
                <w:rFonts w:eastAsia="Times New Roman" w:cs="Times New Roman"/>
                <w:sz w:val="20"/>
                <w:szCs w:val="20"/>
              </w:rPr>
            </w:pPr>
            <w:r w:rsidRPr="00B30903">
              <w:rPr>
                <w:rFonts w:eastAsia="Times New Roman" w:cs="Times New Roman"/>
                <w:sz w:val="20"/>
                <w:szCs w:val="20"/>
              </w:rPr>
              <w:t>White</w:t>
            </w:r>
          </w:p>
        </w:tc>
        <w:tc>
          <w:tcPr>
            <w:tcW w:w="977" w:type="dxa"/>
          </w:tcPr>
          <w:p w14:paraId="178DB641" w14:textId="77777777" w:rsidR="00086249" w:rsidRPr="00B30903" w:rsidRDefault="00086249" w:rsidP="00086249">
            <w:pPr>
              <w:spacing w:after="0" w:line="240" w:lineRule="auto"/>
              <w:jc w:val="center"/>
              <w:rPr>
                <w:sz w:val="20"/>
                <w:szCs w:val="20"/>
              </w:rPr>
            </w:pPr>
            <w:r w:rsidRPr="00B30903">
              <w:rPr>
                <w:sz w:val="20"/>
                <w:szCs w:val="20"/>
              </w:rPr>
              <w:t>257</w:t>
            </w:r>
          </w:p>
        </w:tc>
        <w:tc>
          <w:tcPr>
            <w:tcW w:w="977" w:type="dxa"/>
          </w:tcPr>
          <w:p w14:paraId="178DB642" w14:textId="77777777" w:rsidR="00086249" w:rsidRPr="00B30903" w:rsidRDefault="00086249" w:rsidP="00086249">
            <w:pPr>
              <w:spacing w:after="0" w:line="240" w:lineRule="auto"/>
              <w:jc w:val="center"/>
              <w:rPr>
                <w:sz w:val="20"/>
                <w:szCs w:val="20"/>
              </w:rPr>
            </w:pPr>
            <w:r w:rsidRPr="00B30903">
              <w:rPr>
                <w:sz w:val="20"/>
                <w:szCs w:val="20"/>
              </w:rPr>
              <w:t>70.1%</w:t>
            </w:r>
          </w:p>
        </w:tc>
        <w:tc>
          <w:tcPr>
            <w:tcW w:w="977" w:type="dxa"/>
          </w:tcPr>
          <w:p w14:paraId="178DB643" w14:textId="77777777" w:rsidR="00086249" w:rsidRPr="00B30903" w:rsidRDefault="00086249" w:rsidP="00086249">
            <w:pPr>
              <w:spacing w:after="0" w:line="240" w:lineRule="auto"/>
              <w:jc w:val="center"/>
              <w:rPr>
                <w:sz w:val="20"/>
                <w:szCs w:val="20"/>
              </w:rPr>
            </w:pPr>
            <w:r w:rsidRPr="00B30903">
              <w:rPr>
                <w:sz w:val="20"/>
                <w:szCs w:val="20"/>
              </w:rPr>
              <w:t>66.2%</w:t>
            </w:r>
          </w:p>
        </w:tc>
        <w:tc>
          <w:tcPr>
            <w:tcW w:w="977" w:type="dxa"/>
          </w:tcPr>
          <w:p w14:paraId="178DB644" w14:textId="77777777" w:rsidR="00086249" w:rsidRPr="00B30903" w:rsidRDefault="00086249" w:rsidP="00086249">
            <w:pPr>
              <w:spacing w:after="0" w:line="240" w:lineRule="auto"/>
              <w:jc w:val="center"/>
              <w:rPr>
                <w:sz w:val="20"/>
                <w:szCs w:val="20"/>
              </w:rPr>
            </w:pPr>
            <w:r w:rsidRPr="00B30903">
              <w:rPr>
                <w:sz w:val="20"/>
                <w:szCs w:val="20"/>
              </w:rPr>
              <w:t>69.6%</w:t>
            </w:r>
          </w:p>
        </w:tc>
        <w:tc>
          <w:tcPr>
            <w:tcW w:w="977" w:type="dxa"/>
          </w:tcPr>
          <w:p w14:paraId="178DB645" w14:textId="77777777" w:rsidR="00086249" w:rsidRPr="00B30903" w:rsidRDefault="00086249" w:rsidP="00086249">
            <w:pPr>
              <w:spacing w:after="0" w:line="240" w:lineRule="auto"/>
              <w:jc w:val="center"/>
              <w:rPr>
                <w:sz w:val="20"/>
                <w:szCs w:val="20"/>
              </w:rPr>
            </w:pPr>
            <w:r w:rsidRPr="00B30903">
              <w:rPr>
                <w:sz w:val="20"/>
                <w:szCs w:val="20"/>
              </w:rPr>
              <w:t>77.8%</w:t>
            </w:r>
          </w:p>
        </w:tc>
        <w:tc>
          <w:tcPr>
            <w:tcW w:w="977" w:type="dxa"/>
          </w:tcPr>
          <w:p w14:paraId="178DB646" w14:textId="77777777" w:rsidR="00086249" w:rsidRPr="00B30903" w:rsidRDefault="00086249" w:rsidP="00086249">
            <w:pPr>
              <w:spacing w:after="0" w:line="240" w:lineRule="auto"/>
              <w:jc w:val="center"/>
              <w:rPr>
                <w:sz w:val="20"/>
                <w:szCs w:val="20"/>
              </w:rPr>
            </w:pPr>
            <w:r w:rsidRPr="00B30903">
              <w:rPr>
                <w:sz w:val="20"/>
                <w:szCs w:val="20"/>
              </w:rPr>
              <w:t>7.7</w:t>
            </w:r>
          </w:p>
        </w:tc>
        <w:tc>
          <w:tcPr>
            <w:tcW w:w="978" w:type="dxa"/>
          </w:tcPr>
          <w:p w14:paraId="178DB647" w14:textId="77777777" w:rsidR="00086249" w:rsidRPr="00B30903" w:rsidRDefault="00086249" w:rsidP="00086249">
            <w:pPr>
              <w:spacing w:after="0" w:line="240" w:lineRule="auto"/>
              <w:jc w:val="center"/>
              <w:rPr>
                <w:sz w:val="20"/>
                <w:szCs w:val="20"/>
              </w:rPr>
            </w:pPr>
            <w:r w:rsidRPr="00B30903">
              <w:rPr>
                <w:sz w:val="20"/>
                <w:szCs w:val="20"/>
              </w:rPr>
              <w:t>93.1%</w:t>
            </w:r>
          </w:p>
        </w:tc>
      </w:tr>
      <w:tr w:rsidR="00086249" w:rsidRPr="00B30903" w14:paraId="178DB651" w14:textId="77777777" w:rsidTr="00917E59">
        <w:tc>
          <w:tcPr>
            <w:tcW w:w="2718" w:type="dxa"/>
            <w:tcBorders>
              <w:bottom w:val="single" w:sz="4" w:space="0" w:color="auto"/>
            </w:tcBorders>
            <w:shd w:val="clear" w:color="auto" w:fill="D9D9D9" w:themeFill="background1" w:themeFillShade="D9"/>
          </w:tcPr>
          <w:p w14:paraId="178DB649" w14:textId="77777777" w:rsidR="00980AC5" w:rsidRDefault="00086249" w:rsidP="00980AC5">
            <w:pPr>
              <w:spacing w:after="0" w:line="240" w:lineRule="auto"/>
              <w:rPr>
                <w:sz w:val="20"/>
                <w:szCs w:val="20"/>
              </w:rPr>
            </w:pPr>
            <w:r w:rsidRPr="00B30903">
              <w:rPr>
                <w:sz w:val="20"/>
                <w:szCs w:val="20"/>
              </w:rPr>
              <w:t xml:space="preserve">All </w:t>
            </w:r>
          </w:p>
        </w:tc>
        <w:tc>
          <w:tcPr>
            <w:tcW w:w="977" w:type="dxa"/>
            <w:tcBorders>
              <w:bottom w:val="single" w:sz="4" w:space="0" w:color="auto"/>
            </w:tcBorders>
            <w:shd w:val="clear" w:color="auto" w:fill="D9D9D9" w:themeFill="background1" w:themeFillShade="D9"/>
          </w:tcPr>
          <w:p w14:paraId="178DB64A" w14:textId="77777777" w:rsidR="00086249" w:rsidRPr="00B30903" w:rsidRDefault="00086249" w:rsidP="00086249">
            <w:pPr>
              <w:spacing w:after="0" w:line="240" w:lineRule="auto"/>
              <w:jc w:val="center"/>
              <w:rPr>
                <w:sz w:val="20"/>
                <w:szCs w:val="20"/>
              </w:rPr>
            </w:pPr>
            <w:r w:rsidRPr="00B30903">
              <w:rPr>
                <w:sz w:val="20"/>
                <w:szCs w:val="20"/>
              </w:rPr>
              <w:t>1,837</w:t>
            </w:r>
          </w:p>
        </w:tc>
        <w:tc>
          <w:tcPr>
            <w:tcW w:w="977" w:type="dxa"/>
            <w:tcBorders>
              <w:bottom w:val="single" w:sz="4" w:space="0" w:color="auto"/>
            </w:tcBorders>
            <w:shd w:val="clear" w:color="auto" w:fill="D9D9D9" w:themeFill="background1" w:themeFillShade="D9"/>
          </w:tcPr>
          <w:p w14:paraId="178DB64B" w14:textId="77777777" w:rsidR="00086249" w:rsidRPr="00B30903" w:rsidRDefault="00086249" w:rsidP="00086249">
            <w:pPr>
              <w:spacing w:after="0" w:line="240" w:lineRule="auto"/>
              <w:jc w:val="center"/>
              <w:rPr>
                <w:sz w:val="20"/>
                <w:szCs w:val="20"/>
              </w:rPr>
            </w:pPr>
            <w:r w:rsidRPr="00B30903">
              <w:rPr>
                <w:sz w:val="20"/>
                <w:szCs w:val="20"/>
              </w:rPr>
              <w:t>59.8%</w:t>
            </w:r>
          </w:p>
        </w:tc>
        <w:tc>
          <w:tcPr>
            <w:tcW w:w="977" w:type="dxa"/>
            <w:tcBorders>
              <w:bottom w:val="single" w:sz="4" w:space="0" w:color="auto"/>
            </w:tcBorders>
            <w:shd w:val="clear" w:color="auto" w:fill="D9D9D9" w:themeFill="background1" w:themeFillShade="D9"/>
          </w:tcPr>
          <w:p w14:paraId="178DB64C" w14:textId="77777777" w:rsidR="00086249" w:rsidRPr="00B30903" w:rsidRDefault="00086249" w:rsidP="00086249">
            <w:pPr>
              <w:spacing w:after="0" w:line="240" w:lineRule="auto"/>
              <w:jc w:val="center"/>
              <w:rPr>
                <w:sz w:val="20"/>
                <w:szCs w:val="20"/>
              </w:rPr>
            </w:pPr>
            <w:r w:rsidRPr="00B30903">
              <w:rPr>
                <w:sz w:val="20"/>
                <w:szCs w:val="20"/>
              </w:rPr>
              <w:t>59.5%</w:t>
            </w:r>
          </w:p>
        </w:tc>
        <w:tc>
          <w:tcPr>
            <w:tcW w:w="977" w:type="dxa"/>
            <w:tcBorders>
              <w:bottom w:val="single" w:sz="4" w:space="0" w:color="auto"/>
            </w:tcBorders>
            <w:shd w:val="clear" w:color="auto" w:fill="D9D9D9" w:themeFill="background1" w:themeFillShade="D9"/>
          </w:tcPr>
          <w:p w14:paraId="178DB64D" w14:textId="77777777" w:rsidR="00086249" w:rsidRPr="00B30903" w:rsidRDefault="00086249" w:rsidP="00086249">
            <w:pPr>
              <w:spacing w:after="0" w:line="240" w:lineRule="auto"/>
              <w:jc w:val="center"/>
              <w:rPr>
                <w:sz w:val="20"/>
                <w:szCs w:val="20"/>
              </w:rPr>
            </w:pPr>
            <w:r w:rsidRPr="00B30903">
              <w:rPr>
                <w:sz w:val="20"/>
                <w:szCs w:val="20"/>
              </w:rPr>
              <w:t>64.4%</w:t>
            </w:r>
          </w:p>
        </w:tc>
        <w:tc>
          <w:tcPr>
            <w:tcW w:w="977" w:type="dxa"/>
            <w:tcBorders>
              <w:bottom w:val="single" w:sz="4" w:space="0" w:color="auto"/>
            </w:tcBorders>
            <w:shd w:val="clear" w:color="auto" w:fill="D9D9D9" w:themeFill="background1" w:themeFillShade="D9"/>
          </w:tcPr>
          <w:p w14:paraId="178DB64E" w14:textId="77777777" w:rsidR="00086249" w:rsidRPr="00B30903" w:rsidRDefault="00086249" w:rsidP="00086249">
            <w:pPr>
              <w:spacing w:after="0" w:line="240" w:lineRule="auto"/>
              <w:jc w:val="center"/>
              <w:rPr>
                <w:sz w:val="20"/>
                <w:szCs w:val="20"/>
              </w:rPr>
            </w:pPr>
            <w:r w:rsidRPr="00B30903">
              <w:rPr>
                <w:sz w:val="20"/>
                <w:szCs w:val="20"/>
              </w:rPr>
              <w:t>69.2%</w:t>
            </w:r>
          </w:p>
        </w:tc>
        <w:tc>
          <w:tcPr>
            <w:tcW w:w="977" w:type="dxa"/>
            <w:tcBorders>
              <w:bottom w:val="single" w:sz="4" w:space="0" w:color="auto"/>
            </w:tcBorders>
            <w:shd w:val="clear" w:color="auto" w:fill="D9D9D9" w:themeFill="background1" w:themeFillShade="D9"/>
          </w:tcPr>
          <w:p w14:paraId="178DB64F" w14:textId="77777777" w:rsidR="00086249" w:rsidRPr="00B30903" w:rsidRDefault="00086249" w:rsidP="00086249">
            <w:pPr>
              <w:spacing w:after="0" w:line="240" w:lineRule="auto"/>
              <w:jc w:val="center"/>
              <w:rPr>
                <w:sz w:val="20"/>
                <w:szCs w:val="20"/>
              </w:rPr>
            </w:pPr>
            <w:r w:rsidRPr="00B30903">
              <w:rPr>
                <w:sz w:val="20"/>
                <w:szCs w:val="20"/>
              </w:rPr>
              <w:t>9.4</w:t>
            </w:r>
          </w:p>
        </w:tc>
        <w:tc>
          <w:tcPr>
            <w:tcW w:w="978" w:type="dxa"/>
            <w:tcBorders>
              <w:bottom w:val="single" w:sz="4" w:space="0" w:color="auto"/>
            </w:tcBorders>
            <w:shd w:val="clear" w:color="auto" w:fill="D9D9D9" w:themeFill="background1" w:themeFillShade="D9"/>
          </w:tcPr>
          <w:p w14:paraId="178DB650" w14:textId="77777777" w:rsidR="00086249" w:rsidRPr="00B30903" w:rsidRDefault="00086249" w:rsidP="00086249">
            <w:pPr>
              <w:spacing w:after="0" w:line="240" w:lineRule="auto"/>
              <w:jc w:val="center"/>
              <w:rPr>
                <w:sz w:val="20"/>
                <w:szCs w:val="20"/>
              </w:rPr>
            </w:pPr>
            <w:r w:rsidRPr="00B30903">
              <w:rPr>
                <w:sz w:val="20"/>
                <w:szCs w:val="20"/>
              </w:rPr>
              <w:t>89.4%</w:t>
            </w:r>
          </w:p>
        </w:tc>
      </w:tr>
      <w:tr w:rsidR="00086249" w:rsidRPr="00B30903" w14:paraId="178DB653" w14:textId="77777777" w:rsidTr="00917E59">
        <w:tc>
          <w:tcPr>
            <w:tcW w:w="9558" w:type="dxa"/>
            <w:gridSpan w:val="8"/>
            <w:tcBorders>
              <w:left w:val="nil"/>
              <w:bottom w:val="nil"/>
              <w:right w:val="nil"/>
            </w:tcBorders>
            <w:shd w:val="clear" w:color="auto" w:fill="auto"/>
          </w:tcPr>
          <w:p w14:paraId="178DB652" w14:textId="77777777" w:rsidR="00086249" w:rsidRPr="00B30903" w:rsidRDefault="00086249" w:rsidP="00072DC9">
            <w:pPr>
              <w:spacing w:after="0" w:line="240" w:lineRule="auto"/>
              <w:rPr>
                <w:sz w:val="20"/>
                <w:szCs w:val="20"/>
              </w:rPr>
            </w:pPr>
            <w:r w:rsidRPr="00B30903">
              <w:rPr>
                <w:sz w:val="20"/>
                <w:szCs w:val="20"/>
              </w:rPr>
              <w:t>*</w:t>
            </w:r>
            <w:r w:rsidRPr="00B30903">
              <w:rPr>
                <w:sz w:val="16"/>
                <w:szCs w:val="16"/>
              </w:rPr>
              <w:t xml:space="preserve"> Four-year cohort graduation rate for students from low</w:t>
            </w:r>
            <w:r w:rsidR="005B12BB">
              <w:rPr>
                <w:sz w:val="16"/>
                <w:szCs w:val="16"/>
              </w:rPr>
              <w:t>-</w:t>
            </w:r>
            <w:r w:rsidRPr="00B30903">
              <w:rPr>
                <w:sz w:val="16"/>
                <w:szCs w:val="16"/>
              </w:rPr>
              <w:t>income families used for 2012, 2013, and 2014 rates.</w:t>
            </w:r>
          </w:p>
        </w:tc>
      </w:tr>
    </w:tbl>
    <w:p w14:paraId="178DB654" w14:textId="77777777" w:rsidR="004C1585" w:rsidRPr="00B30903" w:rsidRDefault="004C1585" w:rsidP="00B30903">
      <w:pPr>
        <w:spacing w:after="0" w:line="240" w:lineRule="auto"/>
      </w:pPr>
    </w:p>
    <w:p w14:paraId="178DB655" w14:textId="77777777" w:rsidR="00B30903" w:rsidRPr="00B30903" w:rsidRDefault="00B30903" w:rsidP="00B30903">
      <w:pPr>
        <w:spacing w:after="0" w:line="240" w:lineRule="auto"/>
      </w:pPr>
    </w:p>
    <w:p w14:paraId="178DB656" w14:textId="77777777" w:rsidR="00B30903" w:rsidRPr="00B30903" w:rsidRDefault="000D09DA" w:rsidP="00B30903">
      <w:pPr>
        <w:spacing w:after="0" w:line="240" w:lineRule="auto"/>
        <w:rPr>
          <w:rFonts w:eastAsia="Times New Roman" w:cs="Times New Roman"/>
          <w:b/>
        </w:rPr>
      </w:pPr>
      <w:r>
        <w:rPr>
          <w:rFonts w:eastAsia="Times New Roman" w:cs="Times New Roman"/>
          <w:b/>
        </w:rPr>
        <w:t>B</w:t>
      </w:r>
      <w:r w:rsidRPr="00B30903">
        <w:rPr>
          <w:rFonts w:eastAsia="Times New Roman" w:cs="Times New Roman"/>
          <w:b/>
        </w:rPr>
        <w:t>etween 2013 and 2016</w:t>
      </w:r>
      <w:r>
        <w:rPr>
          <w:rFonts w:eastAsia="Times New Roman" w:cs="Times New Roman"/>
          <w:b/>
        </w:rPr>
        <w:t>,</w:t>
      </w:r>
      <w:r w:rsidRPr="00B30903">
        <w:rPr>
          <w:rFonts w:eastAsia="Times New Roman" w:cs="Times New Roman"/>
          <w:b/>
        </w:rPr>
        <w:t xml:space="preserve"> </w:t>
      </w:r>
      <w:r>
        <w:rPr>
          <w:rFonts w:eastAsia="Times New Roman" w:cs="Times New Roman"/>
          <w:b/>
        </w:rPr>
        <w:t>i</w:t>
      </w:r>
      <w:r w:rsidRPr="00B30903">
        <w:rPr>
          <w:rFonts w:eastAsia="Times New Roman" w:cs="Times New Roman"/>
          <w:b/>
        </w:rPr>
        <w:t>n</w:t>
      </w:r>
      <w:r w:rsidR="00B30903" w:rsidRPr="00B30903">
        <w:rPr>
          <w:rFonts w:eastAsia="Times New Roman" w:cs="Times New Roman"/>
          <w:b/>
        </w:rPr>
        <w:t>-school suspension rates declined by 2.6 percentage points for all students</w:t>
      </w:r>
      <w:r>
        <w:rPr>
          <w:rFonts w:eastAsia="Times New Roman" w:cs="Times New Roman"/>
          <w:b/>
        </w:rPr>
        <w:t xml:space="preserve">, </w:t>
      </w:r>
      <w:r w:rsidR="00B30903" w:rsidRPr="00B30903">
        <w:rPr>
          <w:rFonts w:eastAsia="Times New Roman" w:cs="Times New Roman"/>
          <w:b/>
        </w:rPr>
        <w:t xml:space="preserve">and for each subgroup with reportable data, except Asian students.  </w:t>
      </w:r>
      <w:r>
        <w:rPr>
          <w:rFonts w:eastAsia="Times New Roman" w:cs="Times New Roman"/>
          <w:b/>
        </w:rPr>
        <w:t>I</w:t>
      </w:r>
      <w:r w:rsidRPr="00B30903">
        <w:rPr>
          <w:rFonts w:eastAsia="Times New Roman" w:cs="Times New Roman"/>
          <w:b/>
        </w:rPr>
        <w:t>n 2016</w:t>
      </w:r>
      <w:r>
        <w:rPr>
          <w:rFonts w:eastAsia="Times New Roman" w:cs="Times New Roman"/>
          <w:b/>
        </w:rPr>
        <w:t>,</w:t>
      </w:r>
      <w:r w:rsidRPr="00B30903">
        <w:rPr>
          <w:rFonts w:eastAsia="Times New Roman" w:cs="Times New Roman"/>
          <w:b/>
        </w:rPr>
        <w:t xml:space="preserve"> </w:t>
      </w:r>
      <w:r>
        <w:rPr>
          <w:rFonts w:eastAsia="Times New Roman" w:cs="Times New Roman"/>
          <w:b/>
        </w:rPr>
        <w:t>t</w:t>
      </w:r>
      <w:r w:rsidRPr="00B30903">
        <w:rPr>
          <w:rFonts w:eastAsia="Times New Roman" w:cs="Times New Roman"/>
          <w:b/>
        </w:rPr>
        <w:t xml:space="preserve">he </w:t>
      </w:r>
      <w:r w:rsidR="00B30903" w:rsidRPr="00B30903">
        <w:rPr>
          <w:rFonts w:eastAsia="Times New Roman" w:cs="Times New Roman"/>
          <w:b/>
        </w:rPr>
        <w:t>in-school suspension rate was 4.5 percent for all students, more than twice the state rate of 1.9 percent and above the state rate for each subgroup.</w:t>
      </w:r>
    </w:p>
    <w:p w14:paraId="178DB657" w14:textId="122AA53D" w:rsidR="00B30903" w:rsidRDefault="00B30903" w:rsidP="00B30903">
      <w:pPr>
        <w:spacing w:after="0" w:line="240" w:lineRule="auto"/>
      </w:pPr>
    </w:p>
    <w:p w14:paraId="0911DE4B" w14:textId="2FEE1362" w:rsidR="00485459" w:rsidRDefault="00485459" w:rsidP="00B30903">
      <w:pPr>
        <w:spacing w:after="0" w:line="240" w:lineRule="auto"/>
      </w:pPr>
    </w:p>
    <w:p w14:paraId="5B6A760F" w14:textId="1D003BB8" w:rsidR="00485459" w:rsidRDefault="00485459" w:rsidP="00B30903">
      <w:pPr>
        <w:spacing w:after="0" w:line="240" w:lineRule="auto"/>
      </w:pPr>
    </w:p>
    <w:p w14:paraId="2CFFCB33" w14:textId="42871ABF" w:rsidR="00485459" w:rsidRDefault="00485459" w:rsidP="00B30903">
      <w:pPr>
        <w:spacing w:after="0" w:line="240" w:lineRule="auto"/>
      </w:pPr>
    </w:p>
    <w:p w14:paraId="5419F1F8" w14:textId="47E7460F" w:rsidR="00485459" w:rsidRDefault="00485459" w:rsidP="00B30903">
      <w:pPr>
        <w:spacing w:after="0" w:line="240" w:lineRule="auto"/>
      </w:pPr>
    </w:p>
    <w:p w14:paraId="0E7786C4" w14:textId="3954B2A1" w:rsidR="00485459" w:rsidRDefault="00485459" w:rsidP="00B30903">
      <w:pPr>
        <w:spacing w:after="0" w:line="240" w:lineRule="auto"/>
      </w:pPr>
    </w:p>
    <w:p w14:paraId="0155AB73" w14:textId="77777777" w:rsidR="00485459" w:rsidRPr="00B30903" w:rsidRDefault="00485459" w:rsidP="00B30903">
      <w:pPr>
        <w:spacing w:after="0" w:line="240" w:lineRule="auto"/>
      </w:pPr>
    </w:p>
    <w:tbl>
      <w:tblPr>
        <w:tblStyle w:val="TableGrid12"/>
        <w:tblW w:w="0" w:type="auto"/>
        <w:tblLook w:val="04A0" w:firstRow="1" w:lastRow="0" w:firstColumn="1" w:lastColumn="0" w:noHBand="0" w:noVBand="1"/>
        <w:tblCaption w:val="Table 19: Springfield Public Schools"/>
        <w:tblDescription w:val="In-School Suspension Rates by Subgroup, 2013–2016"/>
      </w:tblPr>
      <w:tblGrid>
        <w:gridCol w:w="3042"/>
        <w:gridCol w:w="982"/>
        <w:gridCol w:w="983"/>
        <w:gridCol w:w="982"/>
        <w:gridCol w:w="983"/>
        <w:gridCol w:w="1144"/>
        <w:gridCol w:w="1154"/>
      </w:tblGrid>
      <w:tr w:rsidR="00B30903" w:rsidRPr="00B30903" w14:paraId="178DB65A" w14:textId="77777777" w:rsidTr="00917E59">
        <w:tc>
          <w:tcPr>
            <w:tcW w:w="9576" w:type="dxa"/>
            <w:gridSpan w:val="7"/>
            <w:tcBorders>
              <w:top w:val="nil"/>
              <w:left w:val="nil"/>
              <w:right w:val="nil"/>
            </w:tcBorders>
            <w:shd w:val="clear" w:color="auto" w:fill="auto"/>
          </w:tcPr>
          <w:p w14:paraId="178DB658" w14:textId="77777777" w:rsidR="00B30903" w:rsidRPr="00B30903" w:rsidRDefault="00B30903" w:rsidP="00B30903">
            <w:pPr>
              <w:spacing w:after="0" w:line="240" w:lineRule="auto"/>
              <w:jc w:val="center"/>
              <w:rPr>
                <w:b/>
                <w:sz w:val="20"/>
                <w:szCs w:val="20"/>
              </w:rPr>
            </w:pPr>
            <w:r w:rsidRPr="00B30903">
              <w:rPr>
                <w:b/>
                <w:sz w:val="20"/>
                <w:szCs w:val="20"/>
              </w:rPr>
              <w:lastRenderedPageBreak/>
              <w:t xml:space="preserve">Table 19: </w:t>
            </w:r>
            <w:r w:rsidRPr="00B30903">
              <w:rPr>
                <w:rFonts w:cs="Times New Roman"/>
                <w:b/>
                <w:sz w:val="20"/>
                <w:szCs w:val="20"/>
              </w:rPr>
              <w:t>Springfield Public Schools</w:t>
            </w:r>
          </w:p>
          <w:p w14:paraId="178DB659" w14:textId="77777777" w:rsidR="00B30903" w:rsidRPr="00B30903" w:rsidRDefault="00B30903" w:rsidP="00B30903">
            <w:pPr>
              <w:spacing w:after="0" w:line="240" w:lineRule="auto"/>
              <w:jc w:val="center"/>
              <w:rPr>
                <w:b/>
                <w:sz w:val="20"/>
                <w:szCs w:val="20"/>
              </w:rPr>
            </w:pPr>
            <w:r w:rsidRPr="00B30903">
              <w:rPr>
                <w:b/>
                <w:sz w:val="20"/>
                <w:szCs w:val="20"/>
              </w:rPr>
              <w:t>In-School Suspension Rates by Subgroup, 2013–2016</w:t>
            </w:r>
          </w:p>
        </w:tc>
      </w:tr>
      <w:tr w:rsidR="00B30903" w:rsidRPr="00B30903" w14:paraId="178DB662" w14:textId="77777777" w:rsidTr="00917E59">
        <w:tc>
          <w:tcPr>
            <w:tcW w:w="3168" w:type="dxa"/>
            <w:shd w:val="clear" w:color="auto" w:fill="D9D9D9" w:themeFill="background1" w:themeFillShade="D9"/>
          </w:tcPr>
          <w:p w14:paraId="178DB65B" w14:textId="77777777" w:rsidR="00980AC5" w:rsidRDefault="00B30903" w:rsidP="00980AC5">
            <w:pPr>
              <w:spacing w:after="0" w:line="240" w:lineRule="auto"/>
              <w:rPr>
                <w:b/>
                <w:sz w:val="20"/>
                <w:szCs w:val="20"/>
              </w:rPr>
            </w:pPr>
            <w:r w:rsidRPr="00B30903">
              <w:rPr>
                <w:b/>
                <w:sz w:val="20"/>
                <w:szCs w:val="20"/>
              </w:rPr>
              <w:t>Group</w:t>
            </w:r>
          </w:p>
        </w:tc>
        <w:tc>
          <w:tcPr>
            <w:tcW w:w="1012" w:type="dxa"/>
            <w:shd w:val="clear" w:color="auto" w:fill="D9D9D9" w:themeFill="background1" w:themeFillShade="D9"/>
          </w:tcPr>
          <w:p w14:paraId="178DB65C" w14:textId="77777777" w:rsidR="00B30903" w:rsidRPr="00B30903" w:rsidRDefault="00B30903" w:rsidP="00B30903">
            <w:pPr>
              <w:spacing w:after="0" w:line="240" w:lineRule="auto"/>
              <w:jc w:val="center"/>
              <w:rPr>
                <w:b/>
                <w:sz w:val="20"/>
                <w:szCs w:val="20"/>
              </w:rPr>
            </w:pPr>
            <w:r w:rsidRPr="00B30903">
              <w:rPr>
                <w:b/>
                <w:sz w:val="20"/>
                <w:szCs w:val="20"/>
              </w:rPr>
              <w:t>2013</w:t>
            </w:r>
          </w:p>
        </w:tc>
        <w:tc>
          <w:tcPr>
            <w:tcW w:w="1013" w:type="dxa"/>
            <w:shd w:val="clear" w:color="auto" w:fill="D9D9D9" w:themeFill="background1" w:themeFillShade="D9"/>
          </w:tcPr>
          <w:p w14:paraId="178DB65D" w14:textId="77777777" w:rsidR="00B30903" w:rsidRPr="00B30903" w:rsidRDefault="00B30903" w:rsidP="00B30903">
            <w:pPr>
              <w:spacing w:after="0" w:line="240" w:lineRule="auto"/>
              <w:jc w:val="center"/>
              <w:rPr>
                <w:b/>
                <w:sz w:val="20"/>
                <w:szCs w:val="20"/>
              </w:rPr>
            </w:pPr>
            <w:r w:rsidRPr="00B30903">
              <w:rPr>
                <w:b/>
                <w:sz w:val="20"/>
                <w:szCs w:val="20"/>
              </w:rPr>
              <w:t>2014</w:t>
            </w:r>
          </w:p>
        </w:tc>
        <w:tc>
          <w:tcPr>
            <w:tcW w:w="1012" w:type="dxa"/>
            <w:shd w:val="clear" w:color="auto" w:fill="D9D9D9" w:themeFill="background1" w:themeFillShade="D9"/>
          </w:tcPr>
          <w:p w14:paraId="178DB65E" w14:textId="77777777" w:rsidR="00B30903" w:rsidRPr="00B30903" w:rsidRDefault="00B30903" w:rsidP="00B30903">
            <w:pPr>
              <w:spacing w:after="0" w:line="240" w:lineRule="auto"/>
              <w:jc w:val="center"/>
              <w:rPr>
                <w:b/>
                <w:sz w:val="20"/>
                <w:szCs w:val="20"/>
              </w:rPr>
            </w:pPr>
            <w:r w:rsidRPr="00B30903">
              <w:rPr>
                <w:b/>
                <w:sz w:val="20"/>
                <w:szCs w:val="20"/>
              </w:rPr>
              <w:t>2015</w:t>
            </w:r>
          </w:p>
        </w:tc>
        <w:tc>
          <w:tcPr>
            <w:tcW w:w="1013" w:type="dxa"/>
            <w:shd w:val="clear" w:color="auto" w:fill="D9D9D9" w:themeFill="background1" w:themeFillShade="D9"/>
          </w:tcPr>
          <w:p w14:paraId="178DB65F" w14:textId="77777777" w:rsidR="00B30903" w:rsidRPr="00B30903" w:rsidRDefault="00B30903" w:rsidP="00B30903">
            <w:pPr>
              <w:spacing w:after="0" w:line="240" w:lineRule="auto"/>
              <w:jc w:val="center"/>
              <w:rPr>
                <w:b/>
                <w:sz w:val="20"/>
                <w:szCs w:val="20"/>
              </w:rPr>
            </w:pPr>
            <w:r w:rsidRPr="00B30903">
              <w:rPr>
                <w:b/>
                <w:sz w:val="20"/>
                <w:szCs w:val="20"/>
              </w:rPr>
              <w:t>2016</w:t>
            </w:r>
          </w:p>
        </w:tc>
        <w:tc>
          <w:tcPr>
            <w:tcW w:w="1170" w:type="dxa"/>
            <w:shd w:val="clear" w:color="auto" w:fill="D9D9D9" w:themeFill="background1" w:themeFillShade="D9"/>
          </w:tcPr>
          <w:p w14:paraId="178DB660" w14:textId="77777777" w:rsidR="00B30903" w:rsidRPr="00B30903" w:rsidRDefault="00B30903" w:rsidP="00B30903">
            <w:pPr>
              <w:spacing w:after="0" w:line="240" w:lineRule="auto"/>
              <w:jc w:val="center"/>
              <w:rPr>
                <w:b/>
                <w:sz w:val="20"/>
                <w:szCs w:val="20"/>
              </w:rPr>
            </w:pPr>
            <w:r w:rsidRPr="00B30903">
              <w:rPr>
                <w:b/>
                <w:sz w:val="20"/>
                <w:szCs w:val="20"/>
              </w:rPr>
              <w:t>4-yr Change</w:t>
            </w:r>
          </w:p>
        </w:tc>
        <w:tc>
          <w:tcPr>
            <w:tcW w:w="1188" w:type="dxa"/>
            <w:shd w:val="clear" w:color="auto" w:fill="D9D9D9" w:themeFill="background1" w:themeFillShade="D9"/>
          </w:tcPr>
          <w:p w14:paraId="178DB661" w14:textId="77777777" w:rsidR="00B30903" w:rsidRPr="00B30903" w:rsidRDefault="00B30903" w:rsidP="00B30903">
            <w:pPr>
              <w:spacing w:after="0" w:line="240" w:lineRule="auto"/>
              <w:jc w:val="center"/>
              <w:rPr>
                <w:b/>
                <w:sz w:val="20"/>
                <w:szCs w:val="20"/>
              </w:rPr>
            </w:pPr>
            <w:r w:rsidRPr="00B30903">
              <w:rPr>
                <w:b/>
                <w:sz w:val="20"/>
                <w:szCs w:val="20"/>
              </w:rPr>
              <w:t>State (2016)</w:t>
            </w:r>
          </w:p>
        </w:tc>
      </w:tr>
      <w:tr w:rsidR="00B30903" w:rsidRPr="00B30903" w14:paraId="178DB66A" w14:textId="77777777" w:rsidTr="00917E59">
        <w:tc>
          <w:tcPr>
            <w:tcW w:w="3168" w:type="dxa"/>
            <w:shd w:val="clear" w:color="auto" w:fill="auto"/>
          </w:tcPr>
          <w:p w14:paraId="178DB663" w14:textId="77777777" w:rsidR="00B30903" w:rsidRPr="00B30903" w:rsidRDefault="00B30903" w:rsidP="00072DC9">
            <w:pPr>
              <w:spacing w:after="0" w:line="240" w:lineRule="auto"/>
              <w:rPr>
                <w:sz w:val="20"/>
                <w:szCs w:val="20"/>
              </w:rPr>
            </w:pPr>
            <w:r w:rsidRPr="00B30903">
              <w:rPr>
                <w:sz w:val="20"/>
                <w:szCs w:val="20"/>
              </w:rPr>
              <w:t>High Needs</w:t>
            </w:r>
          </w:p>
        </w:tc>
        <w:tc>
          <w:tcPr>
            <w:tcW w:w="1012" w:type="dxa"/>
            <w:shd w:val="clear" w:color="auto" w:fill="auto"/>
          </w:tcPr>
          <w:p w14:paraId="178DB66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7.2%</w:t>
            </w:r>
          </w:p>
        </w:tc>
        <w:tc>
          <w:tcPr>
            <w:tcW w:w="1013" w:type="dxa"/>
            <w:shd w:val="clear" w:color="auto" w:fill="auto"/>
          </w:tcPr>
          <w:p w14:paraId="178DB66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6.8%</w:t>
            </w:r>
          </w:p>
        </w:tc>
        <w:tc>
          <w:tcPr>
            <w:tcW w:w="1012" w:type="dxa"/>
            <w:shd w:val="clear" w:color="auto" w:fill="auto"/>
          </w:tcPr>
          <w:p w14:paraId="178DB66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3.3%</w:t>
            </w:r>
          </w:p>
        </w:tc>
        <w:tc>
          <w:tcPr>
            <w:tcW w:w="1013" w:type="dxa"/>
            <w:shd w:val="clear" w:color="auto" w:fill="auto"/>
          </w:tcPr>
          <w:p w14:paraId="178DB66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4.7%</w:t>
            </w:r>
          </w:p>
        </w:tc>
        <w:tc>
          <w:tcPr>
            <w:tcW w:w="1170" w:type="dxa"/>
            <w:shd w:val="clear" w:color="auto" w:fill="auto"/>
          </w:tcPr>
          <w:p w14:paraId="178DB66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-2.5</w:t>
            </w:r>
          </w:p>
        </w:tc>
        <w:tc>
          <w:tcPr>
            <w:tcW w:w="1188" w:type="dxa"/>
          </w:tcPr>
          <w:p w14:paraId="178DB669" w14:textId="77777777" w:rsidR="00B30903" w:rsidRPr="00B30903" w:rsidRDefault="00B30903" w:rsidP="00B30903">
            <w:pPr>
              <w:spacing w:after="0" w:line="240" w:lineRule="auto"/>
              <w:jc w:val="center"/>
              <w:rPr>
                <w:sz w:val="20"/>
                <w:szCs w:val="20"/>
              </w:rPr>
            </w:pPr>
            <w:r w:rsidRPr="00B30903">
              <w:rPr>
                <w:sz w:val="20"/>
                <w:szCs w:val="20"/>
              </w:rPr>
              <w:t>2.9%</w:t>
            </w:r>
          </w:p>
        </w:tc>
      </w:tr>
      <w:tr w:rsidR="00B30903" w:rsidRPr="00B30903" w14:paraId="178DB672" w14:textId="77777777" w:rsidTr="00917E59">
        <w:tc>
          <w:tcPr>
            <w:tcW w:w="3168" w:type="dxa"/>
            <w:shd w:val="clear" w:color="auto" w:fill="D9D9D9" w:themeFill="background1" w:themeFillShade="D9"/>
          </w:tcPr>
          <w:p w14:paraId="178DB66B" w14:textId="77777777" w:rsidR="00B30903" w:rsidRPr="00B30903" w:rsidRDefault="00B30903" w:rsidP="00072DC9">
            <w:pPr>
              <w:spacing w:after="0" w:line="240" w:lineRule="auto"/>
              <w:rPr>
                <w:sz w:val="20"/>
                <w:szCs w:val="20"/>
              </w:rPr>
            </w:pPr>
            <w:r w:rsidRPr="00B30903">
              <w:rPr>
                <w:sz w:val="20"/>
                <w:szCs w:val="20"/>
              </w:rPr>
              <w:t>Economically disadvantaged*</w:t>
            </w:r>
          </w:p>
        </w:tc>
        <w:tc>
          <w:tcPr>
            <w:tcW w:w="1012" w:type="dxa"/>
            <w:shd w:val="clear" w:color="auto" w:fill="D9D9D9" w:themeFill="background1" w:themeFillShade="D9"/>
          </w:tcPr>
          <w:p w14:paraId="178DB66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013" w:type="dxa"/>
            <w:shd w:val="clear" w:color="auto" w:fill="D9D9D9" w:themeFill="background1" w:themeFillShade="D9"/>
          </w:tcPr>
          <w:p w14:paraId="178DB66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012" w:type="dxa"/>
            <w:shd w:val="clear" w:color="auto" w:fill="D9D9D9" w:themeFill="background1" w:themeFillShade="D9"/>
          </w:tcPr>
          <w:p w14:paraId="178DB66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3.3%</w:t>
            </w:r>
          </w:p>
        </w:tc>
        <w:tc>
          <w:tcPr>
            <w:tcW w:w="1013" w:type="dxa"/>
            <w:shd w:val="clear" w:color="auto" w:fill="D9D9D9" w:themeFill="background1" w:themeFillShade="D9"/>
          </w:tcPr>
          <w:p w14:paraId="178DB66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w:t>
            </w:r>
          </w:p>
        </w:tc>
        <w:tc>
          <w:tcPr>
            <w:tcW w:w="1170" w:type="dxa"/>
            <w:shd w:val="clear" w:color="auto" w:fill="D9D9D9" w:themeFill="background1" w:themeFillShade="D9"/>
          </w:tcPr>
          <w:p w14:paraId="178DB67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188" w:type="dxa"/>
            <w:shd w:val="clear" w:color="auto" w:fill="D9D9D9" w:themeFill="background1" w:themeFillShade="D9"/>
          </w:tcPr>
          <w:p w14:paraId="178DB671" w14:textId="77777777" w:rsidR="00B30903" w:rsidRPr="00B30903" w:rsidRDefault="00B30903" w:rsidP="00B30903">
            <w:pPr>
              <w:spacing w:after="0" w:line="240" w:lineRule="auto"/>
              <w:jc w:val="center"/>
              <w:rPr>
                <w:sz w:val="20"/>
                <w:szCs w:val="20"/>
              </w:rPr>
            </w:pPr>
            <w:r w:rsidRPr="00B30903">
              <w:rPr>
                <w:sz w:val="20"/>
                <w:szCs w:val="20"/>
              </w:rPr>
              <w:t>3.2%</w:t>
            </w:r>
          </w:p>
        </w:tc>
      </w:tr>
      <w:tr w:rsidR="00B30903" w:rsidRPr="00B30903" w14:paraId="178DB67A" w14:textId="77777777" w:rsidTr="00917E59">
        <w:tc>
          <w:tcPr>
            <w:tcW w:w="3168" w:type="dxa"/>
            <w:shd w:val="clear" w:color="auto" w:fill="auto"/>
          </w:tcPr>
          <w:p w14:paraId="178DB673" w14:textId="77777777" w:rsidR="00B30903" w:rsidRPr="00B30903" w:rsidRDefault="00B30903" w:rsidP="00072DC9">
            <w:pPr>
              <w:spacing w:after="0" w:line="240" w:lineRule="auto"/>
              <w:rPr>
                <w:sz w:val="20"/>
                <w:szCs w:val="20"/>
              </w:rPr>
            </w:pPr>
            <w:r w:rsidRPr="00B30903">
              <w:rPr>
                <w:sz w:val="20"/>
                <w:szCs w:val="20"/>
              </w:rPr>
              <w:t>ELLs</w:t>
            </w:r>
          </w:p>
        </w:tc>
        <w:tc>
          <w:tcPr>
            <w:tcW w:w="1012" w:type="dxa"/>
            <w:shd w:val="clear" w:color="auto" w:fill="auto"/>
          </w:tcPr>
          <w:p w14:paraId="178DB67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5.4%</w:t>
            </w:r>
          </w:p>
        </w:tc>
        <w:tc>
          <w:tcPr>
            <w:tcW w:w="1013" w:type="dxa"/>
            <w:shd w:val="clear" w:color="auto" w:fill="auto"/>
          </w:tcPr>
          <w:p w14:paraId="178DB67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5.4%</w:t>
            </w:r>
          </w:p>
        </w:tc>
        <w:tc>
          <w:tcPr>
            <w:tcW w:w="1012" w:type="dxa"/>
            <w:shd w:val="clear" w:color="auto" w:fill="auto"/>
          </w:tcPr>
          <w:p w14:paraId="178DB67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3.2%</w:t>
            </w:r>
          </w:p>
        </w:tc>
        <w:tc>
          <w:tcPr>
            <w:tcW w:w="1013" w:type="dxa"/>
            <w:shd w:val="clear" w:color="auto" w:fill="auto"/>
          </w:tcPr>
          <w:p w14:paraId="178DB67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3.7%</w:t>
            </w:r>
          </w:p>
        </w:tc>
        <w:tc>
          <w:tcPr>
            <w:tcW w:w="1170" w:type="dxa"/>
            <w:shd w:val="clear" w:color="auto" w:fill="auto"/>
          </w:tcPr>
          <w:p w14:paraId="178DB67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-1.7</w:t>
            </w:r>
          </w:p>
        </w:tc>
        <w:tc>
          <w:tcPr>
            <w:tcW w:w="1188" w:type="dxa"/>
            <w:shd w:val="clear" w:color="auto" w:fill="auto"/>
          </w:tcPr>
          <w:p w14:paraId="178DB679" w14:textId="77777777" w:rsidR="00B30903" w:rsidRPr="00B30903" w:rsidRDefault="00B30903" w:rsidP="00B30903">
            <w:pPr>
              <w:spacing w:after="0" w:line="240" w:lineRule="auto"/>
              <w:jc w:val="center"/>
              <w:rPr>
                <w:sz w:val="20"/>
                <w:szCs w:val="20"/>
              </w:rPr>
            </w:pPr>
            <w:r w:rsidRPr="00B30903">
              <w:rPr>
                <w:sz w:val="20"/>
                <w:szCs w:val="20"/>
              </w:rPr>
              <w:t>1.9%</w:t>
            </w:r>
          </w:p>
        </w:tc>
      </w:tr>
      <w:tr w:rsidR="00B30903" w:rsidRPr="00B30903" w14:paraId="178DB682" w14:textId="77777777" w:rsidTr="00917E59">
        <w:tc>
          <w:tcPr>
            <w:tcW w:w="3168" w:type="dxa"/>
            <w:shd w:val="clear" w:color="auto" w:fill="D9D9D9" w:themeFill="background1" w:themeFillShade="D9"/>
          </w:tcPr>
          <w:p w14:paraId="178DB67B" w14:textId="77777777" w:rsidR="00B30903" w:rsidRPr="00B30903" w:rsidRDefault="00B30903" w:rsidP="00072DC9">
            <w:pPr>
              <w:spacing w:after="0" w:line="240" w:lineRule="auto"/>
              <w:rPr>
                <w:sz w:val="20"/>
                <w:szCs w:val="20"/>
              </w:rPr>
            </w:pPr>
            <w:r w:rsidRPr="00B30903">
              <w:rPr>
                <w:sz w:val="20"/>
                <w:szCs w:val="20"/>
              </w:rPr>
              <w:t>SWD</w:t>
            </w:r>
          </w:p>
        </w:tc>
        <w:tc>
          <w:tcPr>
            <w:tcW w:w="1012" w:type="dxa"/>
            <w:shd w:val="clear" w:color="auto" w:fill="D9D9D9" w:themeFill="background1" w:themeFillShade="D9"/>
          </w:tcPr>
          <w:p w14:paraId="178DB67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8.5%</w:t>
            </w:r>
          </w:p>
        </w:tc>
        <w:tc>
          <w:tcPr>
            <w:tcW w:w="1013" w:type="dxa"/>
            <w:shd w:val="clear" w:color="auto" w:fill="D9D9D9" w:themeFill="background1" w:themeFillShade="D9"/>
          </w:tcPr>
          <w:p w14:paraId="178DB67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8.0%</w:t>
            </w:r>
          </w:p>
        </w:tc>
        <w:tc>
          <w:tcPr>
            <w:tcW w:w="1012" w:type="dxa"/>
            <w:shd w:val="clear" w:color="auto" w:fill="D9D9D9" w:themeFill="background1" w:themeFillShade="D9"/>
          </w:tcPr>
          <w:p w14:paraId="178DB67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3.9%</w:t>
            </w:r>
          </w:p>
        </w:tc>
        <w:tc>
          <w:tcPr>
            <w:tcW w:w="1013" w:type="dxa"/>
            <w:shd w:val="clear" w:color="auto" w:fill="D9D9D9" w:themeFill="background1" w:themeFillShade="D9"/>
          </w:tcPr>
          <w:p w14:paraId="178DB67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5.4%</w:t>
            </w:r>
          </w:p>
        </w:tc>
        <w:tc>
          <w:tcPr>
            <w:tcW w:w="1170" w:type="dxa"/>
            <w:shd w:val="clear" w:color="auto" w:fill="D9D9D9" w:themeFill="background1" w:themeFillShade="D9"/>
          </w:tcPr>
          <w:p w14:paraId="178DB68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-3.1</w:t>
            </w:r>
          </w:p>
        </w:tc>
        <w:tc>
          <w:tcPr>
            <w:tcW w:w="1188" w:type="dxa"/>
            <w:shd w:val="clear" w:color="auto" w:fill="D9D9D9" w:themeFill="background1" w:themeFillShade="D9"/>
          </w:tcPr>
          <w:p w14:paraId="178DB681" w14:textId="77777777" w:rsidR="00B30903" w:rsidRPr="00B30903" w:rsidRDefault="00B30903" w:rsidP="00B30903">
            <w:pPr>
              <w:spacing w:after="0" w:line="240" w:lineRule="auto"/>
              <w:jc w:val="center"/>
              <w:rPr>
                <w:sz w:val="20"/>
                <w:szCs w:val="20"/>
              </w:rPr>
            </w:pPr>
            <w:r w:rsidRPr="00B30903">
              <w:rPr>
                <w:sz w:val="20"/>
                <w:szCs w:val="20"/>
              </w:rPr>
              <w:t>3.5%</w:t>
            </w:r>
          </w:p>
        </w:tc>
      </w:tr>
      <w:tr w:rsidR="00B30903" w:rsidRPr="00B30903" w14:paraId="178DB68A" w14:textId="77777777" w:rsidTr="00917E59">
        <w:tc>
          <w:tcPr>
            <w:tcW w:w="3168" w:type="dxa"/>
            <w:shd w:val="clear" w:color="auto" w:fill="auto"/>
          </w:tcPr>
          <w:p w14:paraId="178DB683" w14:textId="77777777" w:rsidR="00B30903" w:rsidRPr="00B30903" w:rsidRDefault="00B30903" w:rsidP="00072DC9">
            <w:pPr>
              <w:spacing w:after="0" w:line="240" w:lineRule="auto"/>
              <w:rPr>
                <w:rFonts w:eastAsia="Times New Roman" w:cs="Times New Roman"/>
                <w:sz w:val="20"/>
                <w:szCs w:val="20"/>
              </w:rPr>
            </w:pPr>
            <w:r w:rsidRPr="00B30903">
              <w:rPr>
                <w:rFonts w:eastAsia="Times New Roman" w:cs="Times New Roman"/>
                <w:sz w:val="20"/>
                <w:szCs w:val="20"/>
              </w:rPr>
              <w:t>African American/Black</w:t>
            </w:r>
          </w:p>
        </w:tc>
        <w:tc>
          <w:tcPr>
            <w:tcW w:w="1012" w:type="dxa"/>
            <w:shd w:val="clear" w:color="auto" w:fill="auto"/>
          </w:tcPr>
          <w:p w14:paraId="178DB68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9.7%</w:t>
            </w:r>
          </w:p>
        </w:tc>
        <w:tc>
          <w:tcPr>
            <w:tcW w:w="1013" w:type="dxa"/>
            <w:shd w:val="clear" w:color="auto" w:fill="auto"/>
          </w:tcPr>
          <w:p w14:paraId="178DB68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9.1%</w:t>
            </w:r>
          </w:p>
        </w:tc>
        <w:tc>
          <w:tcPr>
            <w:tcW w:w="1012" w:type="dxa"/>
            <w:shd w:val="clear" w:color="auto" w:fill="auto"/>
          </w:tcPr>
          <w:p w14:paraId="178DB68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3.1%</w:t>
            </w:r>
          </w:p>
        </w:tc>
        <w:tc>
          <w:tcPr>
            <w:tcW w:w="1013" w:type="dxa"/>
            <w:shd w:val="clear" w:color="auto" w:fill="auto"/>
          </w:tcPr>
          <w:p w14:paraId="178DB68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6.3%</w:t>
            </w:r>
          </w:p>
        </w:tc>
        <w:tc>
          <w:tcPr>
            <w:tcW w:w="1170" w:type="dxa"/>
            <w:shd w:val="clear" w:color="auto" w:fill="auto"/>
          </w:tcPr>
          <w:p w14:paraId="178DB68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-3.4</w:t>
            </w:r>
          </w:p>
        </w:tc>
        <w:tc>
          <w:tcPr>
            <w:tcW w:w="1188" w:type="dxa"/>
          </w:tcPr>
          <w:p w14:paraId="178DB689" w14:textId="77777777" w:rsidR="00B30903" w:rsidRPr="00B30903" w:rsidRDefault="00B30903" w:rsidP="00B30903">
            <w:pPr>
              <w:spacing w:after="0" w:line="240" w:lineRule="auto"/>
              <w:jc w:val="center"/>
              <w:rPr>
                <w:sz w:val="20"/>
                <w:szCs w:val="20"/>
              </w:rPr>
            </w:pPr>
            <w:r w:rsidRPr="00B30903">
              <w:rPr>
                <w:sz w:val="20"/>
                <w:szCs w:val="20"/>
              </w:rPr>
              <w:t>3.7%</w:t>
            </w:r>
          </w:p>
        </w:tc>
      </w:tr>
      <w:tr w:rsidR="00B30903" w:rsidRPr="00B30903" w14:paraId="178DB692" w14:textId="77777777" w:rsidTr="00917E59">
        <w:tc>
          <w:tcPr>
            <w:tcW w:w="3168" w:type="dxa"/>
            <w:shd w:val="clear" w:color="auto" w:fill="D9D9D9" w:themeFill="background1" w:themeFillShade="D9"/>
          </w:tcPr>
          <w:p w14:paraId="178DB68B" w14:textId="77777777" w:rsidR="00B30903" w:rsidRPr="00B30903" w:rsidRDefault="00B30903" w:rsidP="00072DC9">
            <w:pPr>
              <w:spacing w:after="0" w:line="240" w:lineRule="auto"/>
              <w:rPr>
                <w:rFonts w:eastAsia="Times New Roman" w:cs="Times New Roman"/>
                <w:sz w:val="20"/>
                <w:szCs w:val="20"/>
              </w:rPr>
            </w:pPr>
            <w:r w:rsidRPr="00B30903">
              <w:rPr>
                <w:rFonts w:eastAsia="Times New Roman" w:cs="Times New Roman"/>
                <w:sz w:val="20"/>
                <w:szCs w:val="20"/>
              </w:rPr>
              <w:t>Asian</w:t>
            </w:r>
          </w:p>
        </w:tc>
        <w:tc>
          <w:tcPr>
            <w:tcW w:w="1012" w:type="dxa"/>
            <w:shd w:val="clear" w:color="auto" w:fill="D9D9D9" w:themeFill="background1" w:themeFillShade="D9"/>
          </w:tcPr>
          <w:p w14:paraId="178DB68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1.7%</w:t>
            </w:r>
          </w:p>
        </w:tc>
        <w:tc>
          <w:tcPr>
            <w:tcW w:w="1013" w:type="dxa"/>
            <w:shd w:val="clear" w:color="auto" w:fill="D9D9D9" w:themeFill="background1" w:themeFillShade="D9"/>
          </w:tcPr>
          <w:p w14:paraId="178DB68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w:t>
            </w:r>
          </w:p>
        </w:tc>
        <w:tc>
          <w:tcPr>
            <w:tcW w:w="1012" w:type="dxa"/>
            <w:shd w:val="clear" w:color="auto" w:fill="D9D9D9" w:themeFill="background1" w:themeFillShade="D9"/>
          </w:tcPr>
          <w:p w14:paraId="178DB68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0.5%</w:t>
            </w:r>
          </w:p>
        </w:tc>
        <w:tc>
          <w:tcPr>
            <w:tcW w:w="1013" w:type="dxa"/>
            <w:shd w:val="clear" w:color="auto" w:fill="D9D9D9" w:themeFill="background1" w:themeFillShade="D9"/>
          </w:tcPr>
          <w:p w14:paraId="178DB68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2.2%</w:t>
            </w:r>
          </w:p>
        </w:tc>
        <w:tc>
          <w:tcPr>
            <w:tcW w:w="1170" w:type="dxa"/>
            <w:shd w:val="clear" w:color="auto" w:fill="D9D9D9" w:themeFill="background1" w:themeFillShade="D9"/>
          </w:tcPr>
          <w:p w14:paraId="178DB69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0.5</w:t>
            </w:r>
          </w:p>
        </w:tc>
        <w:tc>
          <w:tcPr>
            <w:tcW w:w="1188" w:type="dxa"/>
            <w:shd w:val="clear" w:color="auto" w:fill="D9D9D9" w:themeFill="background1" w:themeFillShade="D9"/>
          </w:tcPr>
          <w:p w14:paraId="178DB691" w14:textId="77777777" w:rsidR="00B30903" w:rsidRPr="00B30903" w:rsidRDefault="00B30903" w:rsidP="00B30903">
            <w:pPr>
              <w:spacing w:after="0" w:line="240" w:lineRule="auto"/>
              <w:jc w:val="center"/>
              <w:rPr>
                <w:sz w:val="20"/>
                <w:szCs w:val="20"/>
              </w:rPr>
            </w:pPr>
            <w:r w:rsidRPr="00B30903">
              <w:rPr>
                <w:sz w:val="20"/>
                <w:szCs w:val="20"/>
              </w:rPr>
              <w:t>0.6%</w:t>
            </w:r>
          </w:p>
        </w:tc>
      </w:tr>
      <w:tr w:rsidR="00B30903" w:rsidRPr="00B30903" w14:paraId="178DB69A" w14:textId="77777777" w:rsidTr="00917E59">
        <w:tc>
          <w:tcPr>
            <w:tcW w:w="3168" w:type="dxa"/>
            <w:shd w:val="clear" w:color="auto" w:fill="auto"/>
          </w:tcPr>
          <w:p w14:paraId="178DB693" w14:textId="77777777" w:rsidR="00B30903" w:rsidRPr="00B30903" w:rsidRDefault="00B30903" w:rsidP="00072DC9">
            <w:pPr>
              <w:spacing w:after="0" w:line="240" w:lineRule="auto"/>
              <w:rPr>
                <w:rFonts w:eastAsia="Times New Roman" w:cs="Times New Roman"/>
                <w:sz w:val="20"/>
                <w:szCs w:val="20"/>
              </w:rPr>
            </w:pPr>
            <w:r w:rsidRPr="00B30903">
              <w:rPr>
                <w:rFonts w:eastAsia="Times New Roman" w:cs="Times New Roman"/>
                <w:sz w:val="20"/>
                <w:szCs w:val="20"/>
              </w:rPr>
              <w:t>Hispanic or Latino</w:t>
            </w:r>
          </w:p>
        </w:tc>
        <w:tc>
          <w:tcPr>
            <w:tcW w:w="1012" w:type="dxa"/>
            <w:shd w:val="clear" w:color="auto" w:fill="auto"/>
          </w:tcPr>
          <w:p w14:paraId="178DB69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6.8%</w:t>
            </w:r>
          </w:p>
        </w:tc>
        <w:tc>
          <w:tcPr>
            <w:tcW w:w="1013" w:type="dxa"/>
            <w:shd w:val="clear" w:color="auto" w:fill="auto"/>
          </w:tcPr>
          <w:p w14:paraId="178DB69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6.4%</w:t>
            </w:r>
          </w:p>
        </w:tc>
        <w:tc>
          <w:tcPr>
            <w:tcW w:w="1012" w:type="dxa"/>
            <w:shd w:val="clear" w:color="auto" w:fill="auto"/>
          </w:tcPr>
          <w:p w14:paraId="178DB69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3.4%</w:t>
            </w:r>
          </w:p>
        </w:tc>
        <w:tc>
          <w:tcPr>
            <w:tcW w:w="1013" w:type="dxa"/>
            <w:shd w:val="clear" w:color="auto" w:fill="auto"/>
          </w:tcPr>
          <w:p w14:paraId="178DB69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4.4%</w:t>
            </w:r>
          </w:p>
        </w:tc>
        <w:tc>
          <w:tcPr>
            <w:tcW w:w="1170" w:type="dxa"/>
            <w:shd w:val="clear" w:color="auto" w:fill="auto"/>
          </w:tcPr>
          <w:p w14:paraId="178DB69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-2.4</w:t>
            </w:r>
          </w:p>
        </w:tc>
        <w:tc>
          <w:tcPr>
            <w:tcW w:w="1188" w:type="dxa"/>
          </w:tcPr>
          <w:p w14:paraId="178DB699" w14:textId="77777777" w:rsidR="00B30903" w:rsidRPr="00B30903" w:rsidRDefault="00B30903" w:rsidP="00B30903">
            <w:pPr>
              <w:spacing w:after="0" w:line="240" w:lineRule="auto"/>
              <w:jc w:val="center"/>
              <w:rPr>
                <w:sz w:val="20"/>
                <w:szCs w:val="20"/>
              </w:rPr>
            </w:pPr>
            <w:r w:rsidRPr="00B30903">
              <w:rPr>
                <w:sz w:val="20"/>
                <w:szCs w:val="20"/>
              </w:rPr>
              <w:t>3.1%</w:t>
            </w:r>
          </w:p>
        </w:tc>
      </w:tr>
      <w:tr w:rsidR="00B30903" w:rsidRPr="00B30903" w14:paraId="178DB6A2" w14:textId="77777777" w:rsidTr="00917E59">
        <w:tc>
          <w:tcPr>
            <w:tcW w:w="3168" w:type="dxa"/>
            <w:shd w:val="clear" w:color="auto" w:fill="D9D9D9" w:themeFill="background1" w:themeFillShade="D9"/>
          </w:tcPr>
          <w:p w14:paraId="178DB69B" w14:textId="77777777" w:rsidR="00B30903" w:rsidRPr="00B30903" w:rsidRDefault="00B30903" w:rsidP="00072DC9">
            <w:pPr>
              <w:spacing w:after="0" w:line="240" w:lineRule="auto"/>
              <w:rPr>
                <w:rFonts w:eastAsia="Times New Roman" w:cs="Times New Roman"/>
                <w:sz w:val="20"/>
                <w:szCs w:val="20"/>
              </w:rPr>
            </w:pPr>
            <w:r w:rsidRPr="00B30903">
              <w:rPr>
                <w:rFonts w:eastAsia="Times New Roman" w:cs="Times New Roman"/>
                <w:sz w:val="20"/>
                <w:szCs w:val="20"/>
              </w:rPr>
              <w:t>Multi-Race, non-Hispanic or Latino</w:t>
            </w:r>
          </w:p>
        </w:tc>
        <w:tc>
          <w:tcPr>
            <w:tcW w:w="1012" w:type="dxa"/>
            <w:shd w:val="clear" w:color="auto" w:fill="D9D9D9" w:themeFill="background1" w:themeFillShade="D9"/>
          </w:tcPr>
          <w:p w14:paraId="178DB69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9.8%</w:t>
            </w:r>
          </w:p>
        </w:tc>
        <w:tc>
          <w:tcPr>
            <w:tcW w:w="1013" w:type="dxa"/>
            <w:shd w:val="clear" w:color="auto" w:fill="D9D9D9" w:themeFill="background1" w:themeFillShade="D9"/>
          </w:tcPr>
          <w:p w14:paraId="178DB69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7.6%</w:t>
            </w:r>
          </w:p>
        </w:tc>
        <w:tc>
          <w:tcPr>
            <w:tcW w:w="1012" w:type="dxa"/>
            <w:shd w:val="clear" w:color="auto" w:fill="D9D9D9" w:themeFill="background1" w:themeFillShade="D9"/>
          </w:tcPr>
          <w:p w14:paraId="178DB69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3.5%</w:t>
            </w:r>
          </w:p>
        </w:tc>
        <w:tc>
          <w:tcPr>
            <w:tcW w:w="1013" w:type="dxa"/>
            <w:shd w:val="clear" w:color="auto" w:fill="D9D9D9" w:themeFill="background1" w:themeFillShade="D9"/>
          </w:tcPr>
          <w:p w14:paraId="178DB69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4.2%</w:t>
            </w:r>
          </w:p>
        </w:tc>
        <w:tc>
          <w:tcPr>
            <w:tcW w:w="1170" w:type="dxa"/>
            <w:shd w:val="clear" w:color="auto" w:fill="D9D9D9" w:themeFill="background1" w:themeFillShade="D9"/>
          </w:tcPr>
          <w:p w14:paraId="178DB6A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-5.6</w:t>
            </w:r>
          </w:p>
        </w:tc>
        <w:tc>
          <w:tcPr>
            <w:tcW w:w="1188" w:type="dxa"/>
            <w:shd w:val="clear" w:color="auto" w:fill="D9D9D9" w:themeFill="background1" w:themeFillShade="D9"/>
          </w:tcPr>
          <w:p w14:paraId="178DB6A1" w14:textId="77777777" w:rsidR="00B30903" w:rsidRPr="00B30903" w:rsidRDefault="00B30903" w:rsidP="00B30903">
            <w:pPr>
              <w:spacing w:after="0" w:line="240" w:lineRule="auto"/>
              <w:jc w:val="center"/>
              <w:rPr>
                <w:sz w:val="20"/>
                <w:szCs w:val="20"/>
              </w:rPr>
            </w:pPr>
            <w:r w:rsidRPr="00B30903">
              <w:rPr>
                <w:sz w:val="20"/>
                <w:szCs w:val="20"/>
              </w:rPr>
              <w:t>2.1%</w:t>
            </w:r>
          </w:p>
        </w:tc>
      </w:tr>
      <w:tr w:rsidR="00B30903" w:rsidRPr="00B30903" w14:paraId="178DB6AA" w14:textId="77777777" w:rsidTr="00917E59">
        <w:tc>
          <w:tcPr>
            <w:tcW w:w="3168" w:type="dxa"/>
            <w:shd w:val="clear" w:color="auto" w:fill="auto"/>
          </w:tcPr>
          <w:p w14:paraId="178DB6A3" w14:textId="77777777" w:rsidR="00B30903" w:rsidRPr="00B30903" w:rsidRDefault="00B30903" w:rsidP="00072DC9">
            <w:pPr>
              <w:spacing w:after="0" w:line="240" w:lineRule="auto"/>
              <w:rPr>
                <w:rFonts w:eastAsia="Times New Roman" w:cs="Times New Roman"/>
                <w:sz w:val="20"/>
                <w:szCs w:val="20"/>
              </w:rPr>
            </w:pPr>
            <w:r w:rsidRPr="00B30903">
              <w:rPr>
                <w:rFonts w:eastAsia="Times New Roman" w:cs="Times New Roman"/>
                <w:sz w:val="20"/>
                <w:szCs w:val="20"/>
              </w:rPr>
              <w:t>White</w:t>
            </w:r>
          </w:p>
        </w:tc>
        <w:tc>
          <w:tcPr>
            <w:tcW w:w="1012" w:type="dxa"/>
            <w:shd w:val="clear" w:color="auto" w:fill="auto"/>
          </w:tcPr>
          <w:p w14:paraId="178DB6A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5.1%</w:t>
            </w:r>
          </w:p>
        </w:tc>
        <w:tc>
          <w:tcPr>
            <w:tcW w:w="1013" w:type="dxa"/>
            <w:shd w:val="clear" w:color="auto" w:fill="auto"/>
          </w:tcPr>
          <w:p w14:paraId="178DB6A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w:t>
            </w:r>
          </w:p>
        </w:tc>
        <w:tc>
          <w:tcPr>
            <w:tcW w:w="1012" w:type="dxa"/>
            <w:shd w:val="clear" w:color="auto" w:fill="auto"/>
          </w:tcPr>
          <w:p w14:paraId="178DB6A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w:t>
            </w:r>
          </w:p>
        </w:tc>
        <w:tc>
          <w:tcPr>
            <w:tcW w:w="1013" w:type="dxa"/>
            <w:shd w:val="clear" w:color="auto" w:fill="auto"/>
          </w:tcPr>
          <w:p w14:paraId="178DB6A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3.1%</w:t>
            </w:r>
          </w:p>
        </w:tc>
        <w:tc>
          <w:tcPr>
            <w:tcW w:w="1170" w:type="dxa"/>
            <w:shd w:val="clear" w:color="auto" w:fill="auto"/>
          </w:tcPr>
          <w:p w14:paraId="178DB6A8"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-2.0</w:t>
            </w:r>
          </w:p>
        </w:tc>
        <w:tc>
          <w:tcPr>
            <w:tcW w:w="1188" w:type="dxa"/>
          </w:tcPr>
          <w:p w14:paraId="178DB6A9" w14:textId="77777777" w:rsidR="00B30903" w:rsidRPr="00B30903" w:rsidRDefault="00B30903" w:rsidP="00B30903">
            <w:pPr>
              <w:spacing w:after="0" w:line="240" w:lineRule="auto"/>
              <w:jc w:val="center"/>
              <w:rPr>
                <w:sz w:val="20"/>
                <w:szCs w:val="20"/>
              </w:rPr>
            </w:pPr>
            <w:r w:rsidRPr="00B30903">
              <w:rPr>
                <w:sz w:val="20"/>
                <w:szCs w:val="20"/>
              </w:rPr>
              <w:t>1.4%</w:t>
            </w:r>
          </w:p>
        </w:tc>
      </w:tr>
      <w:tr w:rsidR="00B30903" w:rsidRPr="00B30903" w14:paraId="178DB6B2" w14:textId="77777777" w:rsidTr="00917E59">
        <w:tc>
          <w:tcPr>
            <w:tcW w:w="3168" w:type="dxa"/>
            <w:shd w:val="clear" w:color="auto" w:fill="D9D9D9" w:themeFill="background1" w:themeFillShade="D9"/>
          </w:tcPr>
          <w:p w14:paraId="178DB6AB" w14:textId="77777777" w:rsidR="00B30903" w:rsidRPr="00B30903" w:rsidRDefault="00B30903" w:rsidP="00072DC9">
            <w:pPr>
              <w:spacing w:after="0" w:line="240" w:lineRule="auto"/>
              <w:rPr>
                <w:sz w:val="20"/>
                <w:szCs w:val="20"/>
              </w:rPr>
            </w:pPr>
            <w:r w:rsidRPr="00B30903">
              <w:rPr>
                <w:sz w:val="20"/>
                <w:szCs w:val="20"/>
              </w:rPr>
              <w:t xml:space="preserve">All </w:t>
            </w:r>
          </w:p>
        </w:tc>
        <w:tc>
          <w:tcPr>
            <w:tcW w:w="1012" w:type="dxa"/>
            <w:shd w:val="clear" w:color="auto" w:fill="D9D9D9" w:themeFill="background1" w:themeFillShade="D9"/>
          </w:tcPr>
          <w:p w14:paraId="178DB6A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7.1%</w:t>
            </w:r>
          </w:p>
        </w:tc>
        <w:tc>
          <w:tcPr>
            <w:tcW w:w="1013" w:type="dxa"/>
            <w:shd w:val="clear" w:color="auto" w:fill="D9D9D9" w:themeFill="background1" w:themeFillShade="D9"/>
          </w:tcPr>
          <w:p w14:paraId="178DB6A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6.7%</w:t>
            </w:r>
          </w:p>
        </w:tc>
        <w:tc>
          <w:tcPr>
            <w:tcW w:w="1012" w:type="dxa"/>
            <w:shd w:val="clear" w:color="auto" w:fill="D9D9D9" w:themeFill="background1" w:themeFillShade="D9"/>
          </w:tcPr>
          <w:p w14:paraId="178DB6A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3.2%</w:t>
            </w:r>
          </w:p>
        </w:tc>
        <w:tc>
          <w:tcPr>
            <w:tcW w:w="1013" w:type="dxa"/>
            <w:shd w:val="clear" w:color="auto" w:fill="D9D9D9" w:themeFill="background1" w:themeFillShade="D9"/>
          </w:tcPr>
          <w:p w14:paraId="178DB6A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4.5%</w:t>
            </w:r>
          </w:p>
        </w:tc>
        <w:tc>
          <w:tcPr>
            <w:tcW w:w="1170" w:type="dxa"/>
            <w:shd w:val="clear" w:color="auto" w:fill="D9D9D9" w:themeFill="background1" w:themeFillShade="D9"/>
          </w:tcPr>
          <w:p w14:paraId="178DB6B0"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-2.6</w:t>
            </w:r>
          </w:p>
        </w:tc>
        <w:tc>
          <w:tcPr>
            <w:tcW w:w="1188" w:type="dxa"/>
            <w:shd w:val="clear" w:color="auto" w:fill="D9D9D9" w:themeFill="background1" w:themeFillShade="D9"/>
          </w:tcPr>
          <w:p w14:paraId="178DB6B1" w14:textId="77777777" w:rsidR="00B30903" w:rsidRPr="00B30903" w:rsidRDefault="00B30903" w:rsidP="00B30903">
            <w:pPr>
              <w:spacing w:after="0" w:line="240" w:lineRule="auto"/>
              <w:jc w:val="center"/>
              <w:rPr>
                <w:sz w:val="20"/>
                <w:szCs w:val="20"/>
              </w:rPr>
            </w:pPr>
            <w:r w:rsidRPr="00B30903">
              <w:rPr>
                <w:sz w:val="20"/>
                <w:szCs w:val="20"/>
              </w:rPr>
              <w:t>1.9%</w:t>
            </w:r>
          </w:p>
        </w:tc>
      </w:tr>
    </w:tbl>
    <w:p w14:paraId="178DB6B3" w14:textId="77777777" w:rsidR="00980AC5" w:rsidRPr="00980AC5" w:rsidRDefault="00980AC5" w:rsidP="00980AC5">
      <w:pPr>
        <w:spacing w:before="60" w:after="0" w:line="240" w:lineRule="auto"/>
        <w:rPr>
          <w:sz w:val="19"/>
          <w:szCs w:val="19"/>
        </w:rPr>
      </w:pPr>
      <w:r w:rsidRPr="00980AC5">
        <w:rPr>
          <w:sz w:val="19"/>
          <w:szCs w:val="19"/>
        </w:rPr>
        <w:t>*Suspension rates for students from low income families used for 2013 and 2014 rates.</w:t>
      </w:r>
    </w:p>
    <w:p w14:paraId="178DB6B4" w14:textId="77777777" w:rsidR="00B30903" w:rsidRPr="00B30903" w:rsidRDefault="00B30903" w:rsidP="00B30903">
      <w:pPr>
        <w:spacing w:after="0" w:line="240" w:lineRule="auto"/>
      </w:pPr>
    </w:p>
    <w:p w14:paraId="178DB6B5" w14:textId="77777777" w:rsidR="00B30903" w:rsidRDefault="00DD0E21" w:rsidP="00B30903">
      <w:pPr>
        <w:spacing w:after="0" w:line="240" w:lineRule="auto"/>
        <w:rPr>
          <w:rFonts w:eastAsia="Times New Roman" w:cs="Times New Roman"/>
          <w:b/>
        </w:rPr>
      </w:pPr>
      <w:r>
        <w:rPr>
          <w:b/>
        </w:rPr>
        <w:t>B</w:t>
      </w:r>
      <w:r w:rsidRPr="00B30903">
        <w:rPr>
          <w:b/>
        </w:rPr>
        <w:t>etween 2013 and 2016</w:t>
      </w:r>
      <w:r>
        <w:rPr>
          <w:b/>
        </w:rPr>
        <w:t>,</w:t>
      </w:r>
      <w:r w:rsidRPr="00B30903">
        <w:rPr>
          <w:b/>
        </w:rPr>
        <w:t xml:space="preserve"> </w:t>
      </w:r>
      <w:r>
        <w:rPr>
          <w:b/>
        </w:rPr>
        <w:t>o</w:t>
      </w:r>
      <w:r w:rsidRPr="00B30903">
        <w:rPr>
          <w:rFonts w:eastAsia="Times New Roman" w:cs="Times New Roman"/>
          <w:b/>
        </w:rPr>
        <w:t>ut</w:t>
      </w:r>
      <w:r w:rsidR="00B30903" w:rsidRPr="00B30903">
        <w:rPr>
          <w:rFonts w:eastAsia="Times New Roman" w:cs="Times New Roman"/>
          <w:b/>
        </w:rPr>
        <w:t xml:space="preserve">-of-school suspension rates </w:t>
      </w:r>
      <w:r w:rsidR="00B30903" w:rsidRPr="00B30903">
        <w:rPr>
          <w:b/>
        </w:rPr>
        <w:t>declined by 2.5 percentage points for all students</w:t>
      </w:r>
      <w:r w:rsidR="00664B3B">
        <w:rPr>
          <w:b/>
        </w:rPr>
        <w:t xml:space="preserve"> </w:t>
      </w:r>
      <w:r w:rsidR="00B30903" w:rsidRPr="00B30903">
        <w:rPr>
          <w:b/>
        </w:rPr>
        <w:t>and for each subgroup with reportable data</w:t>
      </w:r>
      <w:r w:rsidR="00B30903" w:rsidRPr="00B30903">
        <w:rPr>
          <w:rFonts w:eastAsia="Times New Roman" w:cs="Times New Roman"/>
          <w:b/>
        </w:rPr>
        <w:t xml:space="preserve">.  </w:t>
      </w:r>
      <w:r>
        <w:rPr>
          <w:rFonts w:eastAsia="Times New Roman" w:cs="Times New Roman"/>
          <w:b/>
        </w:rPr>
        <w:t>I</w:t>
      </w:r>
      <w:r w:rsidRPr="00B30903">
        <w:rPr>
          <w:rFonts w:eastAsia="Times New Roman" w:cs="Times New Roman"/>
          <w:b/>
        </w:rPr>
        <w:t>n 2016</w:t>
      </w:r>
      <w:r>
        <w:rPr>
          <w:rFonts w:eastAsia="Times New Roman" w:cs="Times New Roman"/>
          <w:b/>
        </w:rPr>
        <w:t>,</w:t>
      </w:r>
      <w:r w:rsidRPr="00B30903">
        <w:rPr>
          <w:rFonts w:eastAsia="Times New Roman" w:cs="Times New Roman"/>
          <w:b/>
        </w:rPr>
        <w:t xml:space="preserve"> </w:t>
      </w:r>
      <w:r>
        <w:rPr>
          <w:rFonts w:eastAsia="Times New Roman" w:cs="Times New Roman"/>
          <w:b/>
        </w:rPr>
        <w:t>t</w:t>
      </w:r>
      <w:r w:rsidRPr="00B30903">
        <w:rPr>
          <w:rFonts w:eastAsia="Times New Roman" w:cs="Times New Roman"/>
          <w:b/>
        </w:rPr>
        <w:t xml:space="preserve">he </w:t>
      </w:r>
      <w:r w:rsidR="00B30903" w:rsidRPr="00B30903">
        <w:rPr>
          <w:rFonts w:eastAsia="Times New Roman" w:cs="Times New Roman"/>
          <w:b/>
        </w:rPr>
        <w:t>out-of-school suspension rate was 8.0 percent for all students, more than twice the state rate of 2.9 percent</w:t>
      </w:r>
      <w:r>
        <w:rPr>
          <w:rFonts w:eastAsia="Times New Roman" w:cs="Times New Roman"/>
          <w:b/>
        </w:rPr>
        <w:t>,</w:t>
      </w:r>
      <w:r w:rsidR="00B30903" w:rsidRPr="00B30903">
        <w:rPr>
          <w:rFonts w:eastAsia="Times New Roman" w:cs="Times New Roman"/>
          <w:b/>
        </w:rPr>
        <w:t xml:space="preserve"> and above the state rate for each subgroup.</w:t>
      </w:r>
    </w:p>
    <w:p w14:paraId="178DB6B6" w14:textId="77777777" w:rsidR="004C1585" w:rsidRDefault="004C1585" w:rsidP="00B30903">
      <w:pPr>
        <w:spacing w:after="0" w:line="240" w:lineRule="auto"/>
        <w:rPr>
          <w:rFonts w:eastAsia="Times New Roman" w:cs="Times New Roman"/>
          <w:b/>
        </w:rPr>
      </w:pPr>
    </w:p>
    <w:tbl>
      <w:tblPr>
        <w:tblStyle w:val="TableGrid12"/>
        <w:tblW w:w="0" w:type="auto"/>
        <w:tblLook w:val="04A0" w:firstRow="1" w:lastRow="0" w:firstColumn="1" w:lastColumn="0" w:noHBand="0" w:noVBand="1"/>
        <w:tblCaption w:val="Table 20: Springfield Public Schools"/>
        <w:tblDescription w:val="Out-of-School Suspension Rates by Subgroup, 2013–2016"/>
      </w:tblPr>
      <w:tblGrid>
        <w:gridCol w:w="3028"/>
        <w:gridCol w:w="986"/>
        <w:gridCol w:w="988"/>
        <w:gridCol w:w="987"/>
        <w:gridCol w:w="988"/>
        <w:gridCol w:w="1183"/>
        <w:gridCol w:w="1110"/>
      </w:tblGrid>
      <w:tr w:rsidR="00B30903" w:rsidRPr="00B30903" w14:paraId="178DB6B9" w14:textId="77777777" w:rsidTr="00917E59">
        <w:tc>
          <w:tcPr>
            <w:tcW w:w="9486" w:type="dxa"/>
            <w:gridSpan w:val="7"/>
            <w:tcBorders>
              <w:top w:val="nil"/>
              <w:left w:val="nil"/>
              <w:right w:val="nil"/>
            </w:tcBorders>
            <w:shd w:val="clear" w:color="auto" w:fill="auto"/>
          </w:tcPr>
          <w:p w14:paraId="178DB6B7" w14:textId="77777777" w:rsidR="00B30903" w:rsidRPr="00B30903" w:rsidRDefault="00B30903" w:rsidP="00B30903">
            <w:pPr>
              <w:spacing w:after="0" w:line="240" w:lineRule="auto"/>
              <w:jc w:val="center"/>
              <w:rPr>
                <w:b/>
                <w:sz w:val="20"/>
                <w:szCs w:val="20"/>
              </w:rPr>
            </w:pPr>
            <w:r w:rsidRPr="00B30903">
              <w:rPr>
                <w:b/>
                <w:sz w:val="20"/>
                <w:szCs w:val="20"/>
              </w:rPr>
              <w:t xml:space="preserve">Table 20: </w:t>
            </w:r>
            <w:r w:rsidRPr="00B30903">
              <w:rPr>
                <w:rFonts w:cs="Times New Roman"/>
                <w:b/>
                <w:sz w:val="20"/>
                <w:szCs w:val="20"/>
              </w:rPr>
              <w:t>Springfield Public Schools</w:t>
            </w:r>
          </w:p>
          <w:p w14:paraId="178DB6B8" w14:textId="77777777" w:rsidR="00B30903" w:rsidRPr="00B30903" w:rsidRDefault="00B30903" w:rsidP="00B30903">
            <w:pPr>
              <w:spacing w:after="0" w:line="240" w:lineRule="auto"/>
              <w:jc w:val="center"/>
              <w:rPr>
                <w:b/>
                <w:sz w:val="20"/>
                <w:szCs w:val="20"/>
              </w:rPr>
            </w:pPr>
            <w:r w:rsidRPr="00B30903">
              <w:rPr>
                <w:b/>
                <w:sz w:val="20"/>
                <w:szCs w:val="20"/>
              </w:rPr>
              <w:t>Out-of-School Suspension Rates by Subgroup, 2013–2016</w:t>
            </w:r>
          </w:p>
        </w:tc>
      </w:tr>
      <w:tr w:rsidR="00B30903" w:rsidRPr="00B30903" w14:paraId="178DB6C1" w14:textId="77777777" w:rsidTr="00917E59">
        <w:tc>
          <w:tcPr>
            <w:tcW w:w="3126" w:type="dxa"/>
            <w:shd w:val="clear" w:color="auto" w:fill="D9D9D9" w:themeFill="background1" w:themeFillShade="D9"/>
          </w:tcPr>
          <w:p w14:paraId="178DB6BA" w14:textId="77777777" w:rsidR="00980AC5" w:rsidRDefault="00B30903" w:rsidP="00980AC5">
            <w:pPr>
              <w:spacing w:after="0" w:line="240" w:lineRule="auto"/>
              <w:rPr>
                <w:b/>
                <w:sz w:val="20"/>
                <w:szCs w:val="20"/>
              </w:rPr>
            </w:pPr>
            <w:r w:rsidRPr="00B30903">
              <w:rPr>
                <w:b/>
                <w:sz w:val="20"/>
                <w:szCs w:val="20"/>
              </w:rPr>
              <w:t>Group</w:t>
            </w:r>
          </w:p>
        </w:tc>
        <w:tc>
          <w:tcPr>
            <w:tcW w:w="1004" w:type="dxa"/>
            <w:shd w:val="clear" w:color="auto" w:fill="D9D9D9" w:themeFill="background1" w:themeFillShade="D9"/>
          </w:tcPr>
          <w:p w14:paraId="178DB6BB" w14:textId="77777777" w:rsidR="00B30903" w:rsidRPr="00B30903" w:rsidRDefault="00B30903" w:rsidP="00B30903">
            <w:pPr>
              <w:spacing w:after="0" w:line="240" w:lineRule="auto"/>
              <w:jc w:val="center"/>
              <w:rPr>
                <w:b/>
                <w:sz w:val="20"/>
                <w:szCs w:val="20"/>
              </w:rPr>
            </w:pPr>
            <w:r w:rsidRPr="00B30903">
              <w:rPr>
                <w:b/>
                <w:sz w:val="20"/>
                <w:szCs w:val="20"/>
              </w:rPr>
              <w:t>2013</w:t>
            </w:r>
          </w:p>
        </w:tc>
        <w:tc>
          <w:tcPr>
            <w:tcW w:w="1006" w:type="dxa"/>
            <w:shd w:val="clear" w:color="auto" w:fill="D9D9D9" w:themeFill="background1" w:themeFillShade="D9"/>
          </w:tcPr>
          <w:p w14:paraId="178DB6BC" w14:textId="77777777" w:rsidR="00B30903" w:rsidRPr="00B30903" w:rsidRDefault="00B30903" w:rsidP="00B30903">
            <w:pPr>
              <w:spacing w:after="0" w:line="240" w:lineRule="auto"/>
              <w:jc w:val="center"/>
              <w:rPr>
                <w:b/>
                <w:sz w:val="20"/>
                <w:szCs w:val="20"/>
              </w:rPr>
            </w:pPr>
            <w:r w:rsidRPr="00B30903">
              <w:rPr>
                <w:b/>
                <w:sz w:val="20"/>
                <w:szCs w:val="20"/>
              </w:rPr>
              <w:t>2014</w:t>
            </w:r>
          </w:p>
        </w:tc>
        <w:tc>
          <w:tcPr>
            <w:tcW w:w="1005" w:type="dxa"/>
            <w:shd w:val="clear" w:color="auto" w:fill="D9D9D9" w:themeFill="background1" w:themeFillShade="D9"/>
          </w:tcPr>
          <w:p w14:paraId="178DB6BD" w14:textId="77777777" w:rsidR="00B30903" w:rsidRPr="00B30903" w:rsidRDefault="00B30903" w:rsidP="00B30903">
            <w:pPr>
              <w:spacing w:after="0" w:line="240" w:lineRule="auto"/>
              <w:jc w:val="center"/>
              <w:rPr>
                <w:b/>
                <w:sz w:val="20"/>
                <w:szCs w:val="20"/>
              </w:rPr>
            </w:pPr>
            <w:r w:rsidRPr="00B30903">
              <w:rPr>
                <w:b/>
                <w:sz w:val="20"/>
                <w:szCs w:val="20"/>
              </w:rPr>
              <w:t>2015</w:t>
            </w:r>
          </w:p>
        </w:tc>
        <w:tc>
          <w:tcPr>
            <w:tcW w:w="1006" w:type="dxa"/>
            <w:shd w:val="clear" w:color="auto" w:fill="D9D9D9" w:themeFill="background1" w:themeFillShade="D9"/>
          </w:tcPr>
          <w:p w14:paraId="178DB6BE" w14:textId="77777777" w:rsidR="00B30903" w:rsidRPr="00B30903" w:rsidRDefault="00B30903" w:rsidP="00B30903">
            <w:pPr>
              <w:spacing w:after="0" w:line="240" w:lineRule="auto"/>
              <w:jc w:val="center"/>
              <w:rPr>
                <w:b/>
                <w:sz w:val="20"/>
                <w:szCs w:val="20"/>
              </w:rPr>
            </w:pPr>
            <w:r w:rsidRPr="00B30903">
              <w:rPr>
                <w:b/>
                <w:sz w:val="20"/>
                <w:szCs w:val="20"/>
              </w:rPr>
              <w:t>2016</w:t>
            </w:r>
          </w:p>
        </w:tc>
        <w:tc>
          <w:tcPr>
            <w:tcW w:w="1206" w:type="dxa"/>
            <w:shd w:val="clear" w:color="auto" w:fill="D9D9D9" w:themeFill="background1" w:themeFillShade="D9"/>
          </w:tcPr>
          <w:p w14:paraId="178DB6BF" w14:textId="77777777" w:rsidR="00B30903" w:rsidRPr="00B30903" w:rsidRDefault="00B30903" w:rsidP="00B30903">
            <w:pPr>
              <w:spacing w:after="0" w:line="240" w:lineRule="auto"/>
              <w:jc w:val="center"/>
              <w:rPr>
                <w:b/>
                <w:sz w:val="20"/>
                <w:szCs w:val="20"/>
              </w:rPr>
            </w:pPr>
            <w:r w:rsidRPr="00B30903">
              <w:rPr>
                <w:b/>
                <w:sz w:val="20"/>
                <w:szCs w:val="20"/>
              </w:rPr>
              <w:t>4-yr Change</w:t>
            </w:r>
          </w:p>
        </w:tc>
        <w:tc>
          <w:tcPr>
            <w:tcW w:w="1133" w:type="dxa"/>
            <w:shd w:val="clear" w:color="auto" w:fill="D9D9D9" w:themeFill="background1" w:themeFillShade="D9"/>
          </w:tcPr>
          <w:p w14:paraId="178DB6C0" w14:textId="77777777" w:rsidR="00B30903" w:rsidRPr="00B30903" w:rsidRDefault="00B30903" w:rsidP="00B30903">
            <w:pPr>
              <w:spacing w:after="0" w:line="240" w:lineRule="auto"/>
              <w:jc w:val="center"/>
              <w:rPr>
                <w:b/>
                <w:sz w:val="20"/>
                <w:szCs w:val="20"/>
              </w:rPr>
            </w:pPr>
            <w:r w:rsidRPr="00B30903">
              <w:rPr>
                <w:b/>
                <w:sz w:val="20"/>
                <w:szCs w:val="20"/>
              </w:rPr>
              <w:t>State (2016)</w:t>
            </w:r>
          </w:p>
        </w:tc>
      </w:tr>
      <w:tr w:rsidR="00B30903" w:rsidRPr="00B30903" w14:paraId="178DB6C9" w14:textId="77777777" w:rsidTr="00917E59">
        <w:tc>
          <w:tcPr>
            <w:tcW w:w="3126" w:type="dxa"/>
            <w:shd w:val="clear" w:color="auto" w:fill="auto"/>
          </w:tcPr>
          <w:p w14:paraId="178DB6C2" w14:textId="77777777" w:rsidR="00B30903" w:rsidRPr="00B30903" w:rsidRDefault="00B30903" w:rsidP="00072DC9">
            <w:pPr>
              <w:spacing w:after="0" w:line="240" w:lineRule="auto"/>
              <w:rPr>
                <w:sz w:val="20"/>
                <w:szCs w:val="20"/>
              </w:rPr>
            </w:pPr>
            <w:r w:rsidRPr="00B30903">
              <w:rPr>
                <w:sz w:val="20"/>
                <w:szCs w:val="20"/>
              </w:rPr>
              <w:t>High Needs</w:t>
            </w:r>
          </w:p>
        </w:tc>
        <w:tc>
          <w:tcPr>
            <w:tcW w:w="1004" w:type="dxa"/>
            <w:shd w:val="clear" w:color="auto" w:fill="auto"/>
          </w:tcPr>
          <w:p w14:paraId="178DB6C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10.9%</w:t>
            </w:r>
          </w:p>
        </w:tc>
        <w:tc>
          <w:tcPr>
            <w:tcW w:w="1006" w:type="dxa"/>
            <w:shd w:val="clear" w:color="auto" w:fill="auto"/>
          </w:tcPr>
          <w:p w14:paraId="178DB6C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9.9%</w:t>
            </w:r>
          </w:p>
        </w:tc>
        <w:tc>
          <w:tcPr>
            <w:tcW w:w="1005" w:type="dxa"/>
            <w:shd w:val="clear" w:color="auto" w:fill="auto"/>
          </w:tcPr>
          <w:p w14:paraId="178DB6C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9.4%</w:t>
            </w:r>
          </w:p>
        </w:tc>
        <w:tc>
          <w:tcPr>
            <w:tcW w:w="1006" w:type="dxa"/>
            <w:shd w:val="clear" w:color="auto" w:fill="auto"/>
          </w:tcPr>
          <w:p w14:paraId="178DB6C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8.7%</w:t>
            </w:r>
          </w:p>
        </w:tc>
        <w:tc>
          <w:tcPr>
            <w:tcW w:w="1206" w:type="dxa"/>
            <w:shd w:val="clear" w:color="auto" w:fill="auto"/>
          </w:tcPr>
          <w:p w14:paraId="178DB6C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-2.2</w:t>
            </w:r>
          </w:p>
        </w:tc>
        <w:tc>
          <w:tcPr>
            <w:tcW w:w="1133" w:type="dxa"/>
          </w:tcPr>
          <w:p w14:paraId="178DB6C8" w14:textId="77777777" w:rsidR="00B30903" w:rsidRPr="00B30903" w:rsidRDefault="00B30903" w:rsidP="00B30903">
            <w:pPr>
              <w:spacing w:after="0" w:line="240" w:lineRule="auto"/>
              <w:jc w:val="center"/>
              <w:rPr>
                <w:sz w:val="20"/>
                <w:szCs w:val="20"/>
              </w:rPr>
            </w:pPr>
            <w:r w:rsidRPr="00B30903">
              <w:rPr>
                <w:sz w:val="20"/>
                <w:szCs w:val="20"/>
              </w:rPr>
              <w:t>4.9%</w:t>
            </w:r>
          </w:p>
        </w:tc>
      </w:tr>
      <w:tr w:rsidR="00B30903" w:rsidRPr="00B30903" w14:paraId="178DB6D1" w14:textId="77777777" w:rsidTr="00917E59">
        <w:tc>
          <w:tcPr>
            <w:tcW w:w="3126" w:type="dxa"/>
            <w:shd w:val="clear" w:color="auto" w:fill="D9D9D9" w:themeFill="background1" w:themeFillShade="D9"/>
          </w:tcPr>
          <w:p w14:paraId="178DB6CA" w14:textId="77777777" w:rsidR="00B30903" w:rsidRPr="00B30903" w:rsidRDefault="00B30903" w:rsidP="00072DC9">
            <w:pPr>
              <w:spacing w:after="0" w:line="240" w:lineRule="auto"/>
              <w:rPr>
                <w:sz w:val="20"/>
                <w:szCs w:val="20"/>
              </w:rPr>
            </w:pPr>
            <w:r w:rsidRPr="00B30903">
              <w:rPr>
                <w:sz w:val="20"/>
                <w:szCs w:val="20"/>
              </w:rPr>
              <w:t>Economically disadvantaged*</w:t>
            </w:r>
          </w:p>
        </w:tc>
        <w:tc>
          <w:tcPr>
            <w:tcW w:w="1004" w:type="dxa"/>
            <w:shd w:val="clear" w:color="auto" w:fill="D9D9D9" w:themeFill="background1" w:themeFillShade="D9"/>
          </w:tcPr>
          <w:p w14:paraId="178DB6C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006" w:type="dxa"/>
            <w:shd w:val="clear" w:color="auto" w:fill="D9D9D9" w:themeFill="background1" w:themeFillShade="D9"/>
          </w:tcPr>
          <w:p w14:paraId="178DB6C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005" w:type="dxa"/>
            <w:shd w:val="clear" w:color="auto" w:fill="D9D9D9" w:themeFill="background1" w:themeFillShade="D9"/>
          </w:tcPr>
          <w:p w14:paraId="178DB6C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9.3%</w:t>
            </w:r>
          </w:p>
        </w:tc>
        <w:tc>
          <w:tcPr>
            <w:tcW w:w="1006" w:type="dxa"/>
            <w:shd w:val="clear" w:color="auto" w:fill="D9D9D9" w:themeFill="background1" w:themeFillShade="D9"/>
          </w:tcPr>
          <w:p w14:paraId="178DB6C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8.8%</w:t>
            </w:r>
          </w:p>
        </w:tc>
        <w:tc>
          <w:tcPr>
            <w:tcW w:w="1206" w:type="dxa"/>
            <w:shd w:val="clear" w:color="auto" w:fill="D9D9D9" w:themeFill="background1" w:themeFillShade="D9"/>
          </w:tcPr>
          <w:p w14:paraId="178DB6C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133" w:type="dxa"/>
            <w:shd w:val="clear" w:color="auto" w:fill="D9D9D9" w:themeFill="background1" w:themeFillShade="D9"/>
          </w:tcPr>
          <w:p w14:paraId="178DB6D0" w14:textId="77777777" w:rsidR="00B30903" w:rsidRPr="00B30903" w:rsidRDefault="00B30903" w:rsidP="00B30903">
            <w:pPr>
              <w:spacing w:after="0" w:line="240" w:lineRule="auto"/>
              <w:jc w:val="center"/>
              <w:rPr>
                <w:sz w:val="20"/>
                <w:szCs w:val="20"/>
              </w:rPr>
            </w:pPr>
            <w:r w:rsidRPr="00B30903">
              <w:rPr>
                <w:sz w:val="20"/>
                <w:szCs w:val="20"/>
              </w:rPr>
              <w:t>5.6%</w:t>
            </w:r>
          </w:p>
        </w:tc>
      </w:tr>
      <w:tr w:rsidR="00B30903" w:rsidRPr="00B30903" w14:paraId="178DB6D9" w14:textId="77777777" w:rsidTr="00917E59">
        <w:tc>
          <w:tcPr>
            <w:tcW w:w="3126" w:type="dxa"/>
            <w:shd w:val="clear" w:color="auto" w:fill="auto"/>
          </w:tcPr>
          <w:p w14:paraId="178DB6D2" w14:textId="77777777" w:rsidR="00B30903" w:rsidRPr="00B30903" w:rsidRDefault="00B30903" w:rsidP="00072DC9">
            <w:pPr>
              <w:spacing w:after="0" w:line="240" w:lineRule="auto"/>
              <w:rPr>
                <w:sz w:val="20"/>
                <w:szCs w:val="20"/>
              </w:rPr>
            </w:pPr>
            <w:r w:rsidRPr="00B30903">
              <w:rPr>
                <w:sz w:val="20"/>
                <w:szCs w:val="20"/>
              </w:rPr>
              <w:t>ELLs</w:t>
            </w:r>
          </w:p>
        </w:tc>
        <w:tc>
          <w:tcPr>
            <w:tcW w:w="1004" w:type="dxa"/>
            <w:shd w:val="clear" w:color="auto" w:fill="auto"/>
          </w:tcPr>
          <w:p w14:paraId="178DB6D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10.2%</w:t>
            </w:r>
          </w:p>
        </w:tc>
        <w:tc>
          <w:tcPr>
            <w:tcW w:w="1006" w:type="dxa"/>
            <w:shd w:val="clear" w:color="auto" w:fill="auto"/>
          </w:tcPr>
          <w:p w14:paraId="178DB6D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8.4%</w:t>
            </w:r>
          </w:p>
        </w:tc>
        <w:tc>
          <w:tcPr>
            <w:tcW w:w="1005" w:type="dxa"/>
            <w:shd w:val="clear" w:color="auto" w:fill="auto"/>
          </w:tcPr>
          <w:p w14:paraId="178DB6D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7.9%</w:t>
            </w:r>
          </w:p>
        </w:tc>
        <w:tc>
          <w:tcPr>
            <w:tcW w:w="1006" w:type="dxa"/>
            <w:shd w:val="clear" w:color="auto" w:fill="auto"/>
          </w:tcPr>
          <w:p w14:paraId="178DB6D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7.2%</w:t>
            </w:r>
          </w:p>
        </w:tc>
        <w:tc>
          <w:tcPr>
            <w:tcW w:w="1206" w:type="dxa"/>
            <w:shd w:val="clear" w:color="auto" w:fill="auto"/>
          </w:tcPr>
          <w:p w14:paraId="178DB6D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-3.0</w:t>
            </w:r>
          </w:p>
        </w:tc>
        <w:tc>
          <w:tcPr>
            <w:tcW w:w="1133" w:type="dxa"/>
            <w:shd w:val="clear" w:color="auto" w:fill="auto"/>
          </w:tcPr>
          <w:p w14:paraId="178DB6D8" w14:textId="77777777" w:rsidR="00B30903" w:rsidRPr="00B30903" w:rsidRDefault="00B30903" w:rsidP="00B30903">
            <w:pPr>
              <w:spacing w:after="0" w:line="240" w:lineRule="auto"/>
              <w:jc w:val="center"/>
              <w:rPr>
                <w:sz w:val="20"/>
                <w:szCs w:val="20"/>
              </w:rPr>
            </w:pPr>
            <w:r w:rsidRPr="00B30903">
              <w:rPr>
                <w:sz w:val="20"/>
                <w:szCs w:val="20"/>
              </w:rPr>
              <w:t>4.0%</w:t>
            </w:r>
          </w:p>
        </w:tc>
      </w:tr>
      <w:tr w:rsidR="00B30903" w:rsidRPr="00B30903" w14:paraId="178DB6E1" w14:textId="77777777" w:rsidTr="00917E59">
        <w:tc>
          <w:tcPr>
            <w:tcW w:w="3126" w:type="dxa"/>
            <w:shd w:val="clear" w:color="auto" w:fill="D9D9D9" w:themeFill="background1" w:themeFillShade="D9"/>
          </w:tcPr>
          <w:p w14:paraId="178DB6DA" w14:textId="77777777" w:rsidR="00B30903" w:rsidRPr="00B30903" w:rsidRDefault="00B30903" w:rsidP="00072DC9">
            <w:pPr>
              <w:spacing w:after="0" w:line="240" w:lineRule="auto"/>
              <w:rPr>
                <w:sz w:val="20"/>
                <w:szCs w:val="20"/>
              </w:rPr>
            </w:pPr>
            <w:r w:rsidRPr="00B30903">
              <w:rPr>
                <w:sz w:val="20"/>
                <w:szCs w:val="20"/>
              </w:rPr>
              <w:t>SWD</w:t>
            </w:r>
          </w:p>
        </w:tc>
        <w:tc>
          <w:tcPr>
            <w:tcW w:w="1004" w:type="dxa"/>
            <w:shd w:val="clear" w:color="auto" w:fill="D9D9D9" w:themeFill="background1" w:themeFillShade="D9"/>
          </w:tcPr>
          <w:p w14:paraId="178DB6D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15.4%</w:t>
            </w:r>
          </w:p>
        </w:tc>
        <w:tc>
          <w:tcPr>
            <w:tcW w:w="1006" w:type="dxa"/>
            <w:shd w:val="clear" w:color="auto" w:fill="D9D9D9" w:themeFill="background1" w:themeFillShade="D9"/>
          </w:tcPr>
          <w:p w14:paraId="178DB6D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14.3%</w:t>
            </w:r>
          </w:p>
        </w:tc>
        <w:tc>
          <w:tcPr>
            <w:tcW w:w="1005" w:type="dxa"/>
            <w:shd w:val="clear" w:color="auto" w:fill="D9D9D9" w:themeFill="background1" w:themeFillShade="D9"/>
          </w:tcPr>
          <w:p w14:paraId="178DB6D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12.8%</w:t>
            </w:r>
          </w:p>
        </w:tc>
        <w:tc>
          <w:tcPr>
            <w:tcW w:w="1006" w:type="dxa"/>
            <w:shd w:val="clear" w:color="auto" w:fill="D9D9D9" w:themeFill="background1" w:themeFillShade="D9"/>
          </w:tcPr>
          <w:p w14:paraId="178DB6D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12.8%</w:t>
            </w:r>
          </w:p>
        </w:tc>
        <w:tc>
          <w:tcPr>
            <w:tcW w:w="1206" w:type="dxa"/>
            <w:shd w:val="clear" w:color="auto" w:fill="D9D9D9" w:themeFill="background1" w:themeFillShade="D9"/>
          </w:tcPr>
          <w:p w14:paraId="178DB6D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-2.6</w:t>
            </w:r>
          </w:p>
        </w:tc>
        <w:tc>
          <w:tcPr>
            <w:tcW w:w="1133" w:type="dxa"/>
            <w:shd w:val="clear" w:color="auto" w:fill="D9D9D9" w:themeFill="background1" w:themeFillShade="D9"/>
          </w:tcPr>
          <w:p w14:paraId="178DB6E0" w14:textId="77777777" w:rsidR="00B30903" w:rsidRPr="00B30903" w:rsidRDefault="00B30903" w:rsidP="00B30903">
            <w:pPr>
              <w:spacing w:after="0" w:line="240" w:lineRule="auto"/>
              <w:jc w:val="center"/>
              <w:rPr>
                <w:sz w:val="20"/>
                <w:szCs w:val="20"/>
              </w:rPr>
            </w:pPr>
            <w:r w:rsidRPr="00B30903">
              <w:rPr>
                <w:sz w:val="20"/>
                <w:szCs w:val="20"/>
              </w:rPr>
              <w:t>5.9%</w:t>
            </w:r>
          </w:p>
        </w:tc>
      </w:tr>
      <w:tr w:rsidR="00B30903" w:rsidRPr="00B30903" w14:paraId="178DB6E9" w14:textId="77777777" w:rsidTr="00917E59">
        <w:tc>
          <w:tcPr>
            <w:tcW w:w="3126" w:type="dxa"/>
            <w:shd w:val="clear" w:color="auto" w:fill="auto"/>
          </w:tcPr>
          <w:p w14:paraId="178DB6E2" w14:textId="77777777" w:rsidR="00B30903" w:rsidRPr="00B30903" w:rsidRDefault="00B30903" w:rsidP="00072DC9">
            <w:pPr>
              <w:spacing w:after="0" w:line="240" w:lineRule="auto"/>
              <w:rPr>
                <w:rFonts w:eastAsia="Times New Roman" w:cs="Times New Roman"/>
                <w:sz w:val="20"/>
                <w:szCs w:val="20"/>
              </w:rPr>
            </w:pPr>
            <w:r w:rsidRPr="00B30903">
              <w:rPr>
                <w:rFonts w:eastAsia="Times New Roman" w:cs="Times New Roman"/>
                <w:sz w:val="20"/>
                <w:szCs w:val="20"/>
              </w:rPr>
              <w:t>African American/Black</w:t>
            </w:r>
          </w:p>
        </w:tc>
        <w:tc>
          <w:tcPr>
            <w:tcW w:w="1004" w:type="dxa"/>
            <w:shd w:val="clear" w:color="auto" w:fill="auto"/>
          </w:tcPr>
          <w:p w14:paraId="178DB6E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12.9%</w:t>
            </w:r>
          </w:p>
        </w:tc>
        <w:tc>
          <w:tcPr>
            <w:tcW w:w="1006" w:type="dxa"/>
            <w:shd w:val="clear" w:color="auto" w:fill="auto"/>
          </w:tcPr>
          <w:p w14:paraId="178DB6E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11.7%</w:t>
            </w:r>
          </w:p>
        </w:tc>
        <w:tc>
          <w:tcPr>
            <w:tcW w:w="1005" w:type="dxa"/>
            <w:shd w:val="clear" w:color="auto" w:fill="auto"/>
          </w:tcPr>
          <w:p w14:paraId="178DB6E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9.2%</w:t>
            </w:r>
          </w:p>
        </w:tc>
        <w:tc>
          <w:tcPr>
            <w:tcW w:w="1006" w:type="dxa"/>
            <w:shd w:val="clear" w:color="auto" w:fill="auto"/>
          </w:tcPr>
          <w:p w14:paraId="178DB6E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9.0%</w:t>
            </w:r>
          </w:p>
        </w:tc>
        <w:tc>
          <w:tcPr>
            <w:tcW w:w="1206" w:type="dxa"/>
            <w:shd w:val="clear" w:color="auto" w:fill="auto"/>
          </w:tcPr>
          <w:p w14:paraId="178DB6E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-3.9</w:t>
            </w:r>
          </w:p>
        </w:tc>
        <w:tc>
          <w:tcPr>
            <w:tcW w:w="1133" w:type="dxa"/>
          </w:tcPr>
          <w:p w14:paraId="178DB6E8" w14:textId="77777777" w:rsidR="00B30903" w:rsidRPr="00B30903" w:rsidRDefault="00B30903" w:rsidP="00B30903">
            <w:pPr>
              <w:spacing w:after="0" w:line="240" w:lineRule="auto"/>
              <w:jc w:val="center"/>
              <w:rPr>
                <w:sz w:val="20"/>
                <w:szCs w:val="20"/>
              </w:rPr>
            </w:pPr>
            <w:r w:rsidRPr="00B30903">
              <w:rPr>
                <w:sz w:val="20"/>
                <w:szCs w:val="20"/>
              </w:rPr>
              <w:t>6.9%</w:t>
            </w:r>
          </w:p>
        </w:tc>
      </w:tr>
      <w:tr w:rsidR="00B30903" w:rsidRPr="00B30903" w14:paraId="178DB6F1" w14:textId="77777777" w:rsidTr="00917E59">
        <w:tc>
          <w:tcPr>
            <w:tcW w:w="3126" w:type="dxa"/>
            <w:tcBorders>
              <w:bottom w:val="single" w:sz="4" w:space="0" w:color="auto"/>
            </w:tcBorders>
            <w:shd w:val="clear" w:color="auto" w:fill="D9D9D9" w:themeFill="background1" w:themeFillShade="D9"/>
          </w:tcPr>
          <w:p w14:paraId="178DB6EA" w14:textId="77777777" w:rsidR="00B30903" w:rsidRPr="00B30903" w:rsidRDefault="00B30903" w:rsidP="00072DC9">
            <w:pPr>
              <w:spacing w:after="0" w:line="240" w:lineRule="auto"/>
              <w:rPr>
                <w:rFonts w:eastAsia="Times New Roman" w:cs="Times New Roman"/>
                <w:sz w:val="20"/>
                <w:szCs w:val="20"/>
              </w:rPr>
            </w:pPr>
            <w:r w:rsidRPr="00B30903">
              <w:rPr>
                <w:rFonts w:eastAsia="Times New Roman" w:cs="Times New Roman"/>
                <w:sz w:val="20"/>
                <w:szCs w:val="20"/>
              </w:rPr>
              <w:t>Asian</w:t>
            </w:r>
          </w:p>
        </w:tc>
        <w:tc>
          <w:tcPr>
            <w:tcW w:w="1004" w:type="dxa"/>
            <w:tcBorders>
              <w:bottom w:val="single" w:sz="4" w:space="0" w:color="auto"/>
            </w:tcBorders>
            <w:shd w:val="clear" w:color="auto" w:fill="D9D9D9" w:themeFill="background1" w:themeFillShade="D9"/>
          </w:tcPr>
          <w:p w14:paraId="178DB6E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1.7%</w:t>
            </w:r>
          </w:p>
        </w:tc>
        <w:tc>
          <w:tcPr>
            <w:tcW w:w="1006" w:type="dxa"/>
            <w:tcBorders>
              <w:bottom w:val="single" w:sz="4" w:space="0" w:color="auto"/>
            </w:tcBorders>
            <w:shd w:val="clear" w:color="auto" w:fill="D9D9D9" w:themeFill="background1" w:themeFillShade="D9"/>
          </w:tcPr>
          <w:p w14:paraId="178DB6E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w:t>
            </w:r>
          </w:p>
        </w:tc>
        <w:tc>
          <w:tcPr>
            <w:tcW w:w="1005" w:type="dxa"/>
            <w:tcBorders>
              <w:bottom w:val="single" w:sz="4" w:space="0" w:color="auto"/>
            </w:tcBorders>
            <w:shd w:val="clear" w:color="auto" w:fill="D9D9D9" w:themeFill="background1" w:themeFillShade="D9"/>
          </w:tcPr>
          <w:p w14:paraId="178DB6E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1.4%</w:t>
            </w:r>
          </w:p>
        </w:tc>
        <w:tc>
          <w:tcPr>
            <w:tcW w:w="1006" w:type="dxa"/>
            <w:tcBorders>
              <w:bottom w:val="single" w:sz="4" w:space="0" w:color="auto"/>
            </w:tcBorders>
            <w:shd w:val="clear" w:color="auto" w:fill="D9D9D9" w:themeFill="background1" w:themeFillShade="D9"/>
          </w:tcPr>
          <w:p w14:paraId="178DB6E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w:t>
            </w:r>
          </w:p>
        </w:tc>
        <w:tc>
          <w:tcPr>
            <w:tcW w:w="1206" w:type="dxa"/>
            <w:tcBorders>
              <w:bottom w:val="single" w:sz="4" w:space="0" w:color="auto"/>
            </w:tcBorders>
            <w:shd w:val="clear" w:color="auto" w:fill="D9D9D9" w:themeFill="background1" w:themeFillShade="D9"/>
          </w:tcPr>
          <w:p w14:paraId="178DB6E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-0.4</w:t>
            </w:r>
          </w:p>
        </w:tc>
        <w:tc>
          <w:tcPr>
            <w:tcW w:w="1133" w:type="dxa"/>
            <w:tcBorders>
              <w:bottom w:val="single" w:sz="4" w:space="0" w:color="auto"/>
            </w:tcBorders>
            <w:shd w:val="clear" w:color="auto" w:fill="D9D9D9" w:themeFill="background1" w:themeFillShade="D9"/>
          </w:tcPr>
          <w:p w14:paraId="178DB6F0" w14:textId="77777777" w:rsidR="00B30903" w:rsidRPr="00B30903" w:rsidRDefault="00B30903" w:rsidP="00B30903">
            <w:pPr>
              <w:spacing w:after="0" w:line="240" w:lineRule="auto"/>
              <w:jc w:val="center"/>
              <w:rPr>
                <w:sz w:val="20"/>
                <w:szCs w:val="20"/>
              </w:rPr>
            </w:pPr>
            <w:r w:rsidRPr="00B30903">
              <w:rPr>
                <w:sz w:val="20"/>
                <w:szCs w:val="20"/>
              </w:rPr>
              <w:t>0.8%</w:t>
            </w:r>
          </w:p>
        </w:tc>
      </w:tr>
      <w:tr w:rsidR="00B30903" w:rsidRPr="00B30903" w14:paraId="178DB6F9" w14:textId="77777777" w:rsidTr="00917E59">
        <w:tc>
          <w:tcPr>
            <w:tcW w:w="3126" w:type="dxa"/>
            <w:shd w:val="clear" w:color="auto" w:fill="auto"/>
          </w:tcPr>
          <w:p w14:paraId="178DB6F2" w14:textId="77777777" w:rsidR="00B30903" w:rsidRPr="00B30903" w:rsidRDefault="00B30903" w:rsidP="00072DC9">
            <w:pPr>
              <w:spacing w:after="0" w:line="240" w:lineRule="auto"/>
              <w:rPr>
                <w:rFonts w:eastAsia="Times New Roman" w:cs="Times New Roman"/>
                <w:sz w:val="20"/>
                <w:szCs w:val="20"/>
              </w:rPr>
            </w:pPr>
            <w:r w:rsidRPr="00B30903">
              <w:rPr>
                <w:rFonts w:eastAsia="Times New Roman" w:cs="Times New Roman"/>
                <w:sz w:val="20"/>
                <w:szCs w:val="20"/>
              </w:rPr>
              <w:t>Hispanic or Latino</w:t>
            </w:r>
          </w:p>
        </w:tc>
        <w:tc>
          <w:tcPr>
            <w:tcW w:w="1004" w:type="dxa"/>
            <w:shd w:val="clear" w:color="auto" w:fill="auto"/>
          </w:tcPr>
          <w:p w14:paraId="178DB6F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10.9%</w:t>
            </w:r>
          </w:p>
        </w:tc>
        <w:tc>
          <w:tcPr>
            <w:tcW w:w="1006" w:type="dxa"/>
            <w:shd w:val="clear" w:color="auto" w:fill="auto"/>
          </w:tcPr>
          <w:p w14:paraId="178DB6F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9.6%</w:t>
            </w:r>
          </w:p>
        </w:tc>
        <w:tc>
          <w:tcPr>
            <w:tcW w:w="1005" w:type="dxa"/>
            <w:shd w:val="clear" w:color="auto" w:fill="auto"/>
          </w:tcPr>
          <w:p w14:paraId="178DB6F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9.3%</w:t>
            </w:r>
          </w:p>
        </w:tc>
        <w:tc>
          <w:tcPr>
            <w:tcW w:w="1006" w:type="dxa"/>
            <w:shd w:val="clear" w:color="auto" w:fill="auto"/>
          </w:tcPr>
          <w:p w14:paraId="178DB6F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8.3%</w:t>
            </w:r>
          </w:p>
        </w:tc>
        <w:tc>
          <w:tcPr>
            <w:tcW w:w="1206" w:type="dxa"/>
            <w:shd w:val="clear" w:color="auto" w:fill="auto"/>
          </w:tcPr>
          <w:p w14:paraId="178DB6F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-2.6</w:t>
            </w:r>
          </w:p>
        </w:tc>
        <w:tc>
          <w:tcPr>
            <w:tcW w:w="1133" w:type="dxa"/>
          </w:tcPr>
          <w:p w14:paraId="178DB6F8" w14:textId="77777777" w:rsidR="00B30903" w:rsidRPr="00B30903" w:rsidRDefault="00B30903" w:rsidP="00B30903">
            <w:pPr>
              <w:spacing w:after="0" w:line="240" w:lineRule="auto"/>
              <w:jc w:val="center"/>
              <w:rPr>
                <w:sz w:val="20"/>
                <w:szCs w:val="20"/>
              </w:rPr>
            </w:pPr>
            <w:r w:rsidRPr="00B30903">
              <w:rPr>
                <w:sz w:val="20"/>
                <w:szCs w:val="20"/>
              </w:rPr>
              <w:t>5.7%</w:t>
            </w:r>
          </w:p>
        </w:tc>
      </w:tr>
      <w:tr w:rsidR="00B30903" w:rsidRPr="00B30903" w14:paraId="178DB701" w14:textId="77777777" w:rsidTr="00917E59">
        <w:tc>
          <w:tcPr>
            <w:tcW w:w="3126" w:type="dxa"/>
            <w:shd w:val="clear" w:color="auto" w:fill="D9D9D9" w:themeFill="background1" w:themeFillShade="D9"/>
          </w:tcPr>
          <w:p w14:paraId="178DB6FA" w14:textId="77777777" w:rsidR="00B30903" w:rsidRPr="00B30903" w:rsidRDefault="00B30903" w:rsidP="00072DC9">
            <w:pPr>
              <w:spacing w:after="0" w:line="240" w:lineRule="auto"/>
              <w:rPr>
                <w:rFonts w:eastAsia="Times New Roman" w:cs="Times New Roman"/>
                <w:sz w:val="20"/>
                <w:szCs w:val="20"/>
              </w:rPr>
            </w:pPr>
            <w:r w:rsidRPr="00B30903">
              <w:rPr>
                <w:rFonts w:eastAsia="Times New Roman" w:cs="Times New Roman"/>
                <w:sz w:val="20"/>
                <w:szCs w:val="20"/>
              </w:rPr>
              <w:t>Multi-Race, non-Hispanic or Latino</w:t>
            </w:r>
          </w:p>
        </w:tc>
        <w:tc>
          <w:tcPr>
            <w:tcW w:w="1004" w:type="dxa"/>
            <w:shd w:val="clear" w:color="auto" w:fill="D9D9D9" w:themeFill="background1" w:themeFillShade="D9"/>
          </w:tcPr>
          <w:p w14:paraId="178DB6F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10.5%</w:t>
            </w:r>
          </w:p>
        </w:tc>
        <w:tc>
          <w:tcPr>
            <w:tcW w:w="1006" w:type="dxa"/>
            <w:shd w:val="clear" w:color="auto" w:fill="D9D9D9" w:themeFill="background1" w:themeFillShade="D9"/>
          </w:tcPr>
          <w:p w14:paraId="178DB6F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9.6%</w:t>
            </w:r>
          </w:p>
        </w:tc>
        <w:tc>
          <w:tcPr>
            <w:tcW w:w="1005" w:type="dxa"/>
            <w:shd w:val="clear" w:color="auto" w:fill="D9D9D9" w:themeFill="background1" w:themeFillShade="D9"/>
          </w:tcPr>
          <w:p w14:paraId="178DB6F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8.1%</w:t>
            </w:r>
          </w:p>
        </w:tc>
        <w:tc>
          <w:tcPr>
            <w:tcW w:w="1006" w:type="dxa"/>
            <w:shd w:val="clear" w:color="auto" w:fill="D9D9D9" w:themeFill="background1" w:themeFillShade="D9"/>
          </w:tcPr>
          <w:p w14:paraId="178DB6F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5.7%</w:t>
            </w:r>
          </w:p>
        </w:tc>
        <w:tc>
          <w:tcPr>
            <w:tcW w:w="1206" w:type="dxa"/>
            <w:shd w:val="clear" w:color="auto" w:fill="D9D9D9" w:themeFill="background1" w:themeFillShade="D9"/>
          </w:tcPr>
          <w:p w14:paraId="178DB6F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-4.8</w:t>
            </w:r>
          </w:p>
        </w:tc>
        <w:tc>
          <w:tcPr>
            <w:tcW w:w="1133" w:type="dxa"/>
            <w:shd w:val="clear" w:color="auto" w:fill="D9D9D9" w:themeFill="background1" w:themeFillShade="D9"/>
          </w:tcPr>
          <w:p w14:paraId="178DB700" w14:textId="77777777" w:rsidR="00B30903" w:rsidRPr="00B30903" w:rsidRDefault="00B30903" w:rsidP="00B30903">
            <w:pPr>
              <w:spacing w:after="0" w:line="240" w:lineRule="auto"/>
              <w:jc w:val="center"/>
              <w:rPr>
                <w:sz w:val="20"/>
                <w:szCs w:val="20"/>
              </w:rPr>
            </w:pPr>
            <w:r w:rsidRPr="00B30903">
              <w:rPr>
                <w:sz w:val="20"/>
                <w:szCs w:val="20"/>
              </w:rPr>
              <w:t>3.4%</w:t>
            </w:r>
          </w:p>
        </w:tc>
      </w:tr>
      <w:tr w:rsidR="00B30903" w:rsidRPr="00B30903" w14:paraId="178DB709" w14:textId="77777777" w:rsidTr="00917E59">
        <w:tc>
          <w:tcPr>
            <w:tcW w:w="3126" w:type="dxa"/>
            <w:shd w:val="clear" w:color="auto" w:fill="auto"/>
          </w:tcPr>
          <w:p w14:paraId="178DB702" w14:textId="77777777" w:rsidR="00B30903" w:rsidRPr="00B30903" w:rsidRDefault="00B30903" w:rsidP="00072DC9">
            <w:pPr>
              <w:spacing w:after="0" w:line="240" w:lineRule="auto"/>
              <w:rPr>
                <w:rFonts w:eastAsia="Times New Roman" w:cs="Times New Roman"/>
                <w:sz w:val="20"/>
                <w:szCs w:val="20"/>
              </w:rPr>
            </w:pPr>
            <w:r w:rsidRPr="00B30903">
              <w:rPr>
                <w:rFonts w:eastAsia="Times New Roman" w:cs="Times New Roman"/>
                <w:sz w:val="20"/>
                <w:szCs w:val="20"/>
              </w:rPr>
              <w:t>White</w:t>
            </w:r>
          </w:p>
        </w:tc>
        <w:tc>
          <w:tcPr>
            <w:tcW w:w="1004" w:type="dxa"/>
            <w:shd w:val="clear" w:color="auto" w:fill="auto"/>
          </w:tcPr>
          <w:p w14:paraId="178DB70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6.5%</w:t>
            </w:r>
          </w:p>
        </w:tc>
        <w:tc>
          <w:tcPr>
            <w:tcW w:w="1006" w:type="dxa"/>
            <w:shd w:val="clear" w:color="auto" w:fill="auto"/>
          </w:tcPr>
          <w:p w14:paraId="178DB70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6.6%</w:t>
            </w:r>
          </w:p>
        </w:tc>
        <w:tc>
          <w:tcPr>
            <w:tcW w:w="1005" w:type="dxa"/>
            <w:shd w:val="clear" w:color="auto" w:fill="auto"/>
          </w:tcPr>
          <w:p w14:paraId="178DB70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5.4%</w:t>
            </w:r>
          </w:p>
        </w:tc>
        <w:tc>
          <w:tcPr>
            <w:tcW w:w="1006" w:type="dxa"/>
            <w:shd w:val="clear" w:color="auto" w:fill="auto"/>
          </w:tcPr>
          <w:p w14:paraId="178DB70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6.4%</w:t>
            </w:r>
          </w:p>
        </w:tc>
        <w:tc>
          <w:tcPr>
            <w:tcW w:w="1206" w:type="dxa"/>
            <w:shd w:val="clear" w:color="auto" w:fill="auto"/>
          </w:tcPr>
          <w:p w14:paraId="178DB70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-0.1</w:t>
            </w:r>
          </w:p>
        </w:tc>
        <w:tc>
          <w:tcPr>
            <w:tcW w:w="1133" w:type="dxa"/>
          </w:tcPr>
          <w:p w14:paraId="178DB708" w14:textId="77777777" w:rsidR="00B30903" w:rsidRPr="00B30903" w:rsidRDefault="00B30903" w:rsidP="00B30903">
            <w:pPr>
              <w:spacing w:after="0" w:line="240" w:lineRule="auto"/>
              <w:jc w:val="center"/>
              <w:rPr>
                <w:sz w:val="20"/>
                <w:szCs w:val="20"/>
              </w:rPr>
            </w:pPr>
            <w:r w:rsidRPr="00B30903">
              <w:rPr>
                <w:sz w:val="20"/>
                <w:szCs w:val="20"/>
              </w:rPr>
              <w:t>1.7%</w:t>
            </w:r>
          </w:p>
        </w:tc>
      </w:tr>
      <w:tr w:rsidR="00B30903" w:rsidRPr="00B30903" w14:paraId="178DB711" w14:textId="77777777" w:rsidTr="00917E59">
        <w:tc>
          <w:tcPr>
            <w:tcW w:w="3126" w:type="dxa"/>
            <w:shd w:val="clear" w:color="auto" w:fill="D9D9D9" w:themeFill="background1" w:themeFillShade="D9"/>
          </w:tcPr>
          <w:p w14:paraId="178DB70A" w14:textId="77777777" w:rsidR="00B30903" w:rsidRPr="00B30903" w:rsidRDefault="00B30903" w:rsidP="00072DC9">
            <w:pPr>
              <w:spacing w:after="0" w:line="240" w:lineRule="auto"/>
              <w:rPr>
                <w:sz w:val="20"/>
                <w:szCs w:val="20"/>
              </w:rPr>
            </w:pPr>
            <w:r w:rsidRPr="00B30903">
              <w:rPr>
                <w:sz w:val="20"/>
                <w:szCs w:val="20"/>
              </w:rPr>
              <w:t xml:space="preserve">All </w:t>
            </w:r>
          </w:p>
        </w:tc>
        <w:tc>
          <w:tcPr>
            <w:tcW w:w="1004" w:type="dxa"/>
            <w:shd w:val="clear" w:color="auto" w:fill="D9D9D9" w:themeFill="background1" w:themeFillShade="D9"/>
          </w:tcPr>
          <w:p w14:paraId="178DB70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10.5%</w:t>
            </w:r>
          </w:p>
        </w:tc>
        <w:tc>
          <w:tcPr>
            <w:tcW w:w="1006" w:type="dxa"/>
            <w:shd w:val="clear" w:color="auto" w:fill="D9D9D9" w:themeFill="background1" w:themeFillShade="D9"/>
          </w:tcPr>
          <w:p w14:paraId="178DB70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9.5%</w:t>
            </w:r>
          </w:p>
        </w:tc>
        <w:tc>
          <w:tcPr>
            <w:tcW w:w="1005" w:type="dxa"/>
            <w:shd w:val="clear" w:color="auto" w:fill="D9D9D9" w:themeFill="background1" w:themeFillShade="D9"/>
          </w:tcPr>
          <w:p w14:paraId="178DB70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8.7%</w:t>
            </w:r>
          </w:p>
        </w:tc>
        <w:tc>
          <w:tcPr>
            <w:tcW w:w="1006" w:type="dxa"/>
            <w:shd w:val="clear" w:color="auto" w:fill="D9D9D9" w:themeFill="background1" w:themeFillShade="D9"/>
          </w:tcPr>
          <w:p w14:paraId="178DB70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8.0%</w:t>
            </w:r>
          </w:p>
        </w:tc>
        <w:tc>
          <w:tcPr>
            <w:tcW w:w="1206" w:type="dxa"/>
            <w:shd w:val="clear" w:color="auto" w:fill="D9D9D9" w:themeFill="background1" w:themeFillShade="D9"/>
          </w:tcPr>
          <w:p w14:paraId="178DB70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-2.5</w:t>
            </w:r>
          </w:p>
        </w:tc>
        <w:tc>
          <w:tcPr>
            <w:tcW w:w="1133" w:type="dxa"/>
            <w:shd w:val="clear" w:color="auto" w:fill="D9D9D9" w:themeFill="background1" w:themeFillShade="D9"/>
          </w:tcPr>
          <w:p w14:paraId="178DB710" w14:textId="77777777" w:rsidR="00B30903" w:rsidRPr="00B30903" w:rsidRDefault="00B30903" w:rsidP="00B30903">
            <w:pPr>
              <w:spacing w:after="0" w:line="240" w:lineRule="auto"/>
              <w:jc w:val="center"/>
              <w:rPr>
                <w:sz w:val="20"/>
                <w:szCs w:val="20"/>
              </w:rPr>
            </w:pPr>
            <w:r w:rsidRPr="00B30903">
              <w:rPr>
                <w:sz w:val="20"/>
                <w:szCs w:val="20"/>
              </w:rPr>
              <w:t>2.9%</w:t>
            </w:r>
          </w:p>
        </w:tc>
      </w:tr>
    </w:tbl>
    <w:p w14:paraId="178DB712" w14:textId="77777777" w:rsidR="00980AC5" w:rsidRDefault="00B30903" w:rsidP="00980AC5">
      <w:pPr>
        <w:spacing w:before="60" w:after="0" w:line="240" w:lineRule="auto"/>
        <w:rPr>
          <w:sz w:val="19"/>
          <w:szCs w:val="19"/>
        </w:rPr>
      </w:pPr>
      <w:r w:rsidRPr="00CD2056">
        <w:rPr>
          <w:sz w:val="19"/>
          <w:szCs w:val="19"/>
        </w:rPr>
        <w:t>* Suspension rates for students from low</w:t>
      </w:r>
      <w:r w:rsidR="005B12BB">
        <w:rPr>
          <w:sz w:val="19"/>
          <w:szCs w:val="19"/>
        </w:rPr>
        <w:t>-</w:t>
      </w:r>
      <w:r w:rsidRPr="00CD2056">
        <w:rPr>
          <w:sz w:val="19"/>
          <w:szCs w:val="19"/>
        </w:rPr>
        <w:t>income families used for 2013 and 2014 rates.</w:t>
      </w:r>
    </w:p>
    <w:p w14:paraId="178DB713" w14:textId="77777777" w:rsidR="00B30903" w:rsidRPr="00B30903" w:rsidRDefault="00B30903" w:rsidP="00B30903">
      <w:pPr>
        <w:spacing w:after="0" w:line="240" w:lineRule="auto"/>
        <w:rPr>
          <w:sz w:val="20"/>
          <w:szCs w:val="20"/>
        </w:rPr>
      </w:pPr>
    </w:p>
    <w:p w14:paraId="178DB714" w14:textId="77777777" w:rsidR="00B30903" w:rsidRPr="00B30903" w:rsidRDefault="00DD0E21" w:rsidP="00B30903">
      <w:pPr>
        <w:spacing w:after="0" w:line="240" w:lineRule="auto"/>
        <w:rPr>
          <w:b/>
        </w:rPr>
      </w:pPr>
      <w:r>
        <w:rPr>
          <w:b/>
        </w:rPr>
        <w:t>I</w:t>
      </w:r>
      <w:r w:rsidRPr="00B30903">
        <w:rPr>
          <w:b/>
        </w:rPr>
        <w:t>n 2016</w:t>
      </w:r>
      <w:r>
        <w:rPr>
          <w:b/>
        </w:rPr>
        <w:t xml:space="preserve">, the district’s </w:t>
      </w:r>
      <w:r w:rsidR="00B30903" w:rsidRPr="00B30903">
        <w:rPr>
          <w:b/>
        </w:rPr>
        <w:t>dropout rate for all students was 4.9 percent, more than twice the state rate of 1.9 percent</w:t>
      </w:r>
      <w:r>
        <w:rPr>
          <w:b/>
        </w:rPr>
        <w:t>,</w:t>
      </w:r>
      <w:r w:rsidR="00B30903" w:rsidRPr="00B30903">
        <w:rPr>
          <w:b/>
        </w:rPr>
        <w:t xml:space="preserve"> and above the state rate for each subgroup.</w:t>
      </w:r>
    </w:p>
    <w:p w14:paraId="178DB715" w14:textId="1A70CB73" w:rsidR="00B30903" w:rsidRDefault="00B30903" w:rsidP="00B30903">
      <w:pPr>
        <w:spacing w:after="0" w:line="240" w:lineRule="auto"/>
      </w:pPr>
    </w:p>
    <w:p w14:paraId="7439B106" w14:textId="732C7734" w:rsidR="00485459" w:rsidRDefault="00485459" w:rsidP="00B30903">
      <w:pPr>
        <w:spacing w:after="0" w:line="240" w:lineRule="auto"/>
      </w:pPr>
    </w:p>
    <w:p w14:paraId="0BE5EC2C" w14:textId="48AE3533" w:rsidR="00485459" w:rsidRDefault="00485459" w:rsidP="00B30903">
      <w:pPr>
        <w:spacing w:after="0" w:line="240" w:lineRule="auto"/>
      </w:pPr>
    </w:p>
    <w:p w14:paraId="5E3BC44F" w14:textId="36341D1A" w:rsidR="00485459" w:rsidRDefault="00485459" w:rsidP="00B30903">
      <w:pPr>
        <w:spacing w:after="0" w:line="240" w:lineRule="auto"/>
      </w:pPr>
    </w:p>
    <w:p w14:paraId="084D3D0C" w14:textId="18167C60" w:rsidR="00485459" w:rsidRDefault="00485459" w:rsidP="00B30903">
      <w:pPr>
        <w:spacing w:after="0" w:line="240" w:lineRule="auto"/>
      </w:pPr>
    </w:p>
    <w:p w14:paraId="31AE354F" w14:textId="74664634" w:rsidR="00485459" w:rsidRDefault="00485459" w:rsidP="00B30903">
      <w:pPr>
        <w:spacing w:after="0" w:line="240" w:lineRule="auto"/>
      </w:pPr>
    </w:p>
    <w:p w14:paraId="12A03E31" w14:textId="0BE3480B" w:rsidR="00485459" w:rsidRDefault="00485459" w:rsidP="00B30903">
      <w:pPr>
        <w:spacing w:after="0" w:line="240" w:lineRule="auto"/>
      </w:pPr>
    </w:p>
    <w:p w14:paraId="294F7E67" w14:textId="40B21740" w:rsidR="00485459" w:rsidRDefault="00485459" w:rsidP="00B30903">
      <w:pPr>
        <w:spacing w:after="0" w:line="240" w:lineRule="auto"/>
      </w:pPr>
    </w:p>
    <w:p w14:paraId="0B32D143" w14:textId="3F566347" w:rsidR="00485459" w:rsidRDefault="00485459" w:rsidP="00B30903">
      <w:pPr>
        <w:spacing w:after="0" w:line="240" w:lineRule="auto"/>
      </w:pPr>
    </w:p>
    <w:p w14:paraId="702B70CF" w14:textId="77777777" w:rsidR="00485459" w:rsidRPr="00B30903" w:rsidRDefault="00485459" w:rsidP="00B30903">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1: Springfield Public Schools"/>
        <w:tblDescription w:val="Dropout Rates by Subgroup, 2013–2016"/>
      </w:tblPr>
      <w:tblGrid>
        <w:gridCol w:w="2934"/>
        <w:gridCol w:w="1009"/>
        <w:gridCol w:w="1009"/>
        <w:gridCol w:w="1002"/>
        <w:gridCol w:w="1002"/>
        <w:gridCol w:w="1143"/>
        <w:gridCol w:w="1153"/>
      </w:tblGrid>
      <w:tr w:rsidR="00B30903" w:rsidRPr="00B30903" w14:paraId="178DB718" w14:textId="77777777" w:rsidTr="00917E59">
        <w:tc>
          <w:tcPr>
            <w:tcW w:w="9558" w:type="dxa"/>
            <w:gridSpan w:val="7"/>
          </w:tcPr>
          <w:p w14:paraId="178DB716"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lastRenderedPageBreak/>
              <w:t xml:space="preserve">Table 21: </w:t>
            </w:r>
            <w:r w:rsidRPr="00B30903">
              <w:rPr>
                <w:rFonts w:cs="Times New Roman"/>
                <w:b/>
                <w:sz w:val="20"/>
                <w:szCs w:val="20"/>
              </w:rPr>
              <w:t>Springfield Public Schools</w:t>
            </w:r>
          </w:p>
          <w:p w14:paraId="178DB717"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Dropout Rates by Subgroup, 2013–2016</w:t>
            </w:r>
          </w:p>
        </w:tc>
      </w:tr>
      <w:tr w:rsidR="00B30903" w:rsidRPr="00B30903" w14:paraId="178DB720" w14:textId="77777777" w:rsidTr="00917E59">
        <w:tc>
          <w:tcPr>
            <w:tcW w:w="3060" w:type="dxa"/>
            <w:tcBorders>
              <w:top w:val="single" w:sz="4" w:space="0" w:color="auto"/>
              <w:left w:val="single" w:sz="4" w:space="0" w:color="auto"/>
            </w:tcBorders>
            <w:shd w:val="clear" w:color="auto" w:fill="BFBFBF" w:themeFill="background1" w:themeFillShade="BF"/>
          </w:tcPr>
          <w:p w14:paraId="178DB719" w14:textId="77777777" w:rsidR="00B30903" w:rsidRPr="00DD0E21" w:rsidRDefault="00980AC5" w:rsidP="00B30903">
            <w:pPr>
              <w:spacing w:after="0" w:line="240" w:lineRule="auto"/>
              <w:rPr>
                <w:rFonts w:eastAsia="Times New Roman" w:cs="Times New Roman"/>
                <w:b/>
                <w:sz w:val="20"/>
                <w:szCs w:val="20"/>
              </w:rPr>
            </w:pPr>
            <w:r w:rsidRPr="00980AC5">
              <w:rPr>
                <w:rFonts w:eastAsia="Times New Roman" w:cs="Times New Roman"/>
                <w:b/>
                <w:sz w:val="20"/>
                <w:szCs w:val="20"/>
              </w:rPr>
              <w:t>Group</w:t>
            </w:r>
          </w:p>
        </w:tc>
        <w:tc>
          <w:tcPr>
            <w:tcW w:w="1035" w:type="dxa"/>
            <w:shd w:val="clear" w:color="auto" w:fill="BFBFBF" w:themeFill="background1" w:themeFillShade="BF"/>
          </w:tcPr>
          <w:p w14:paraId="178DB71A"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2013</w:t>
            </w:r>
          </w:p>
        </w:tc>
        <w:tc>
          <w:tcPr>
            <w:tcW w:w="1035" w:type="dxa"/>
            <w:shd w:val="clear" w:color="auto" w:fill="BFBFBF" w:themeFill="background1" w:themeFillShade="BF"/>
          </w:tcPr>
          <w:p w14:paraId="178DB71B"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2014</w:t>
            </w:r>
          </w:p>
        </w:tc>
        <w:tc>
          <w:tcPr>
            <w:tcW w:w="1035" w:type="dxa"/>
            <w:shd w:val="clear" w:color="auto" w:fill="BFBFBF" w:themeFill="background1" w:themeFillShade="BF"/>
          </w:tcPr>
          <w:p w14:paraId="178DB71C"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2015</w:t>
            </w:r>
          </w:p>
        </w:tc>
        <w:tc>
          <w:tcPr>
            <w:tcW w:w="1035" w:type="dxa"/>
            <w:shd w:val="clear" w:color="auto" w:fill="BFBFBF" w:themeFill="background1" w:themeFillShade="BF"/>
          </w:tcPr>
          <w:p w14:paraId="178DB71D"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2016</w:t>
            </w:r>
          </w:p>
        </w:tc>
        <w:tc>
          <w:tcPr>
            <w:tcW w:w="1170" w:type="dxa"/>
            <w:shd w:val="clear" w:color="auto" w:fill="BFBFBF" w:themeFill="background1" w:themeFillShade="BF"/>
          </w:tcPr>
          <w:p w14:paraId="178DB71E"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4-yr Change</w:t>
            </w:r>
          </w:p>
        </w:tc>
        <w:tc>
          <w:tcPr>
            <w:tcW w:w="1188" w:type="dxa"/>
            <w:tcBorders>
              <w:top w:val="single" w:sz="4" w:space="0" w:color="auto"/>
              <w:right w:val="single" w:sz="4" w:space="0" w:color="auto"/>
            </w:tcBorders>
            <w:shd w:val="clear" w:color="auto" w:fill="BFBFBF" w:themeFill="background1" w:themeFillShade="BF"/>
          </w:tcPr>
          <w:p w14:paraId="178DB71F" w14:textId="77777777" w:rsidR="00B30903" w:rsidRPr="00B30903" w:rsidRDefault="00B30903" w:rsidP="00B30903">
            <w:pPr>
              <w:spacing w:after="0" w:line="240" w:lineRule="auto"/>
              <w:jc w:val="center"/>
              <w:rPr>
                <w:rFonts w:eastAsia="Times New Roman" w:cs="Times New Roman"/>
                <w:b/>
                <w:sz w:val="20"/>
                <w:szCs w:val="20"/>
              </w:rPr>
            </w:pPr>
            <w:r w:rsidRPr="00B30903">
              <w:rPr>
                <w:rFonts w:eastAsia="Times New Roman" w:cs="Times New Roman"/>
                <w:b/>
                <w:sz w:val="20"/>
                <w:szCs w:val="20"/>
              </w:rPr>
              <w:t>State (2016)</w:t>
            </w:r>
          </w:p>
        </w:tc>
      </w:tr>
      <w:tr w:rsidR="00B30903" w:rsidRPr="00B30903" w14:paraId="178DB728" w14:textId="77777777" w:rsidTr="00917E59">
        <w:tc>
          <w:tcPr>
            <w:tcW w:w="3060" w:type="dxa"/>
            <w:tcBorders>
              <w:top w:val="single" w:sz="4" w:space="0" w:color="auto"/>
              <w:left w:val="single" w:sz="4" w:space="0" w:color="auto"/>
            </w:tcBorders>
          </w:tcPr>
          <w:p w14:paraId="178DB721" w14:textId="77777777" w:rsidR="00B30903" w:rsidRPr="00B30903" w:rsidRDefault="00B30903" w:rsidP="00B30903">
            <w:pPr>
              <w:spacing w:after="0" w:line="240" w:lineRule="auto"/>
              <w:rPr>
                <w:rFonts w:eastAsia="Times New Roman" w:cs="Times New Roman"/>
                <w:sz w:val="20"/>
                <w:szCs w:val="20"/>
              </w:rPr>
            </w:pPr>
            <w:r w:rsidRPr="00B30903">
              <w:rPr>
                <w:rFonts w:eastAsia="Times New Roman" w:cs="Times New Roman"/>
                <w:sz w:val="20"/>
                <w:szCs w:val="20"/>
              </w:rPr>
              <w:t>High Needs</w:t>
            </w:r>
          </w:p>
        </w:tc>
        <w:tc>
          <w:tcPr>
            <w:tcW w:w="1035" w:type="dxa"/>
          </w:tcPr>
          <w:p w14:paraId="178DB72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6.6%</w:t>
            </w:r>
          </w:p>
        </w:tc>
        <w:tc>
          <w:tcPr>
            <w:tcW w:w="1035" w:type="dxa"/>
          </w:tcPr>
          <w:p w14:paraId="178DB72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7.0%</w:t>
            </w:r>
          </w:p>
        </w:tc>
        <w:tc>
          <w:tcPr>
            <w:tcW w:w="1035" w:type="dxa"/>
          </w:tcPr>
          <w:p w14:paraId="178DB72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5.6%</w:t>
            </w:r>
          </w:p>
        </w:tc>
        <w:tc>
          <w:tcPr>
            <w:tcW w:w="1035" w:type="dxa"/>
          </w:tcPr>
          <w:p w14:paraId="178DB72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5.9%</w:t>
            </w:r>
          </w:p>
        </w:tc>
        <w:tc>
          <w:tcPr>
            <w:tcW w:w="1170" w:type="dxa"/>
          </w:tcPr>
          <w:p w14:paraId="178DB72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-0.7</w:t>
            </w:r>
          </w:p>
        </w:tc>
        <w:tc>
          <w:tcPr>
            <w:tcW w:w="1188" w:type="dxa"/>
            <w:tcBorders>
              <w:top w:val="single" w:sz="4" w:space="0" w:color="auto"/>
              <w:right w:val="single" w:sz="4" w:space="0" w:color="auto"/>
            </w:tcBorders>
          </w:tcPr>
          <w:p w14:paraId="178DB72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3.7%</w:t>
            </w:r>
          </w:p>
        </w:tc>
      </w:tr>
      <w:tr w:rsidR="00B30903" w:rsidRPr="00B30903" w14:paraId="178DB730" w14:textId="77777777" w:rsidTr="00917E59">
        <w:tc>
          <w:tcPr>
            <w:tcW w:w="3060" w:type="dxa"/>
            <w:tcBorders>
              <w:top w:val="single" w:sz="4" w:space="0" w:color="auto"/>
              <w:left w:val="single" w:sz="4" w:space="0" w:color="auto"/>
            </w:tcBorders>
            <w:shd w:val="clear" w:color="auto" w:fill="BFBFBF" w:themeFill="background1" w:themeFillShade="BF"/>
          </w:tcPr>
          <w:p w14:paraId="178DB729" w14:textId="77777777" w:rsidR="00B30903" w:rsidRPr="00B30903" w:rsidRDefault="00B30903" w:rsidP="00B30903">
            <w:pPr>
              <w:spacing w:after="0" w:line="240" w:lineRule="auto"/>
              <w:rPr>
                <w:rFonts w:eastAsia="Times New Roman" w:cs="Times New Roman"/>
                <w:sz w:val="20"/>
                <w:szCs w:val="20"/>
              </w:rPr>
            </w:pPr>
            <w:r w:rsidRPr="00B30903">
              <w:rPr>
                <w:sz w:val="20"/>
                <w:szCs w:val="20"/>
              </w:rPr>
              <w:t>Economically disadvantaged*</w:t>
            </w:r>
          </w:p>
        </w:tc>
        <w:tc>
          <w:tcPr>
            <w:tcW w:w="1035" w:type="dxa"/>
            <w:shd w:val="clear" w:color="auto" w:fill="BFBFBF" w:themeFill="background1" w:themeFillShade="BF"/>
          </w:tcPr>
          <w:p w14:paraId="178DB72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035" w:type="dxa"/>
            <w:shd w:val="clear" w:color="auto" w:fill="BFBFBF" w:themeFill="background1" w:themeFillShade="BF"/>
          </w:tcPr>
          <w:p w14:paraId="178DB72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035" w:type="dxa"/>
            <w:shd w:val="clear" w:color="auto" w:fill="BFBFBF" w:themeFill="background1" w:themeFillShade="BF"/>
          </w:tcPr>
          <w:p w14:paraId="178DB72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4.7%</w:t>
            </w:r>
          </w:p>
        </w:tc>
        <w:tc>
          <w:tcPr>
            <w:tcW w:w="1035" w:type="dxa"/>
            <w:shd w:val="clear" w:color="auto" w:fill="BFBFBF" w:themeFill="background1" w:themeFillShade="BF"/>
          </w:tcPr>
          <w:p w14:paraId="178DB72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6.0%</w:t>
            </w:r>
          </w:p>
        </w:tc>
        <w:tc>
          <w:tcPr>
            <w:tcW w:w="1170" w:type="dxa"/>
            <w:shd w:val="clear" w:color="auto" w:fill="BFBFBF" w:themeFill="background1" w:themeFillShade="BF"/>
          </w:tcPr>
          <w:p w14:paraId="178DB72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w:t>
            </w:r>
          </w:p>
        </w:tc>
        <w:tc>
          <w:tcPr>
            <w:tcW w:w="1188" w:type="dxa"/>
            <w:tcBorders>
              <w:top w:val="single" w:sz="4" w:space="0" w:color="auto"/>
              <w:right w:val="single" w:sz="4" w:space="0" w:color="auto"/>
            </w:tcBorders>
            <w:shd w:val="clear" w:color="auto" w:fill="BFBFBF" w:themeFill="background1" w:themeFillShade="BF"/>
          </w:tcPr>
          <w:p w14:paraId="178DB72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4.1%</w:t>
            </w:r>
          </w:p>
        </w:tc>
      </w:tr>
      <w:tr w:rsidR="00B30903" w:rsidRPr="00B30903" w14:paraId="178DB738" w14:textId="77777777" w:rsidTr="00917E59">
        <w:tc>
          <w:tcPr>
            <w:tcW w:w="3060" w:type="dxa"/>
            <w:tcBorders>
              <w:top w:val="single" w:sz="4" w:space="0" w:color="auto"/>
              <w:left w:val="single" w:sz="4" w:space="0" w:color="auto"/>
            </w:tcBorders>
            <w:shd w:val="clear" w:color="auto" w:fill="auto"/>
          </w:tcPr>
          <w:p w14:paraId="178DB731" w14:textId="77777777" w:rsidR="00B30903" w:rsidRPr="00B30903" w:rsidRDefault="00B30903" w:rsidP="00B30903">
            <w:pPr>
              <w:spacing w:after="0" w:line="240" w:lineRule="auto"/>
              <w:rPr>
                <w:rFonts w:eastAsia="Times New Roman" w:cs="Times New Roman"/>
                <w:sz w:val="20"/>
                <w:szCs w:val="20"/>
              </w:rPr>
            </w:pPr>
            <w:r w:rsidRPr="00B30903">
              <w:rPr>
                <w:rFonts w:eastAsia="Times New Roman" w:cs="Times New Roman"/>
                <w:sz w:val="20"/>
                <w:szCs w:val="20"/>
              </w:rPr>
              <w:t>ELLs</w:t>
            </w:r>
          </w:p>
        </w:tc>
        <w:tc>
          <w:tcPr>
            <w:tcW w:w="1035" w:type="dxa"/>
            <w:shd w:val="clear" w:color="auto" w:fill="auto"/>
          </w:tcPr>
          <w:p w14:paraId="178DB73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10.7%</w:t>
            </w:r>
          </w:p>
        </w:tc>
        <w:tc>
          <w:tcPr>
            <w:tcW w:w="1035" w:type="dxa"/>
            <w:shd w:val="clear" w:color="auto" w:fill="auto"/>
          </w:tcPr>
          <w:p w14:paraId="178DB73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10.4%</w:t>
            </w:r>
          </w:p>
        </w:tc>
        <w:tc>
          <w:tcPr>
            <w:tcW w:w="1035" w:type="dxa"/>
            <w:shd w:val="clear" w:color="auto" w:fill="auto"/>
          </w:tcPr>
          <w:p w14:paraId="178DB73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6.6%</w:t>
            </w:r>
          </w:p>
        </w:tc>
        <w:tc>
          <w:tcPr>
            <w:tcW w:w="1035" w:type="dxa"/>
            <w:shd w:val="clear" w:color="auto" w:fill="auto"/>
          </w:tcPr>
          <w:p w14:paraId="178DB73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7.0%</w:t>
            </w:r>
          </w:p>
        </w:tc>
        <w:tc>
          <w:tcPr>
            <w:tcW w:w="1170" w:type="dxa"/>
          </w:tcPr>
          <w:p w14:paraId="178DB73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-3.7</w:t>
            </w:r>
          </w:p>
        </w:tc>
        <w:tc>
          <w:tcPr>
            <w:tcW w:w="1188" w:type="dxa"/>
            <w:tcBorders>
              <w:top w:val="single" w:sz="4" w:space="0" w:color="auto"/>
              <w:right w:val="single" w:sz="4" w:space="0" w:color="auto"/>
            </w:tcBorders>
            <w:shd w:val="clear" w:color="auto" w:fill="auto"/>
          </w:tcPr>
          <w:p w14:paraId="178DB73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6.6%</w:t>
            </w:r>
          </w:p>
        </w:tc>
      </w:tr>
      <w:tr w:rsidR="00B30903" w:rsidRPr="00B30903" w14:paraId="178DB740" w14:textId="77777777" w:rsidTr="00917E59">
        <w:tc>
          <w:tcPr>
            <w:tcW w:w="3060" w:type="dxa"/>
            <w:tcBorders>
              <w:top w:val="single" w:sz="4" w:space="0" w:color="auto"/>
              <w:left w:val="single" w:sz="4" w:space="0" w:color="auto"/>
            </w:tcBorders>
            <w:shd w:val="clear" w:color="auto" w:fill="BFBFBF" w:themeFill="background1" w:themeFillShade="BF"/>
          </w:tcPr>
          <w:p w14:paraId="178DB739" w14:textId="77777777" w:rsidR="00B30903" w:rsidRPr="00B30903" w:rsidRDefault="00B30903" w:rsidP="00B30903">
            <w:pPr>
              <w:spacing w:after="0" w:line="240" w:lineRule="auto"/>
              <w:rPr>
                <w:rFonts w:eastAsia="Times New Roman" w:cs="Times New Roman"/>
                <w:sz w:val="20"/>
                <w:szCs w:val="20"/>
              </w:rPr>
            </w:pPr>
            <w:r w:rsidRPr="00B30903">
              <w:rPr>
                <w:rFonts w:eastAsia="Times New Roman" w:cs="Times New Roman"/>
                <w:sz w:val="20"/>
                <w:szCs w:val="20"/>
              </w:rPr>
              <w:t>SWD</w:t>
            </w:r>
          </w:p>
        </w:tc>
        <w:tc>
          <w:tcPr>
            <w:tcW w:w="1035" w:type="dxa"/>
            <w:shd w:val="clear" w:color="auto" w:fill="BFBFBF" w:themeFill="background1" w:themeFillShade="BF"/>
          </w:tcPr>
          <w:p w14:paraId="178DB73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11.2%</w:t>
            </w:r>
          </w:p>
        </w:tc>
        <w:tc>
          <w:tcPr>
            <w:tcW w:w="1035" w:type="dxa"/>
            <w:shd w:val="clear" w:color="auto" w:fill="BFBFBF" w:themeFill="background1" w:themeFillShade="BF"/>
          </w:tcPr>
          <w:p w14:paraId="178DB73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13.1%</w:t>
            </w:r>
          </w:p>
        </w:tc>
        <w:tc>
          <w:tcPr>
            <w:tcW w:w="1035" w:type="dxa"/>
            <w:shd w:val="clear" w:color="auto" w:fill="BFBFBF" w:themeFill="background1" w:themeFillShade="BF"/>
          </w:tcPr>
          <w:p w14:paraId="178DB73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9.9%</w:t>
            </w:r>
          </w:p>
        </w:tc>
        <w:tc>
          <w:tcPr>
            <w:tcW w:w="1035" w:type="dxa"/>
            <w:shd w:val="clear" w:color="auto" w:fill="BFBFBF" w:themeFill="background1" w:themeFillShade="BF"/>
          </w:tcPr>
          <w:p w14:paraId="178DB73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9.0%</w:t>
            </w:r>
          </w:p>
        </w:tc>
        <w:tc>
          <w:tcPr>
            <w:tcW w:w="1170" w:type="dxa"/>
            <w:shd w:val="clear" w:color="auto" w:fill="BFBFBF" w:themeFill="background1" w:themeFillShade="BF"/>
          </w:tcPr>
          <w:p w14:paraId="178DB73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-2.2</w:t>
            </w:r>
          </w:p>
        </w:tc>
        <w:tc>
          <w:tcPr>
            <w:tcW w:w="1188" w:type="dxa"/>
            <w:tcBorders>
              <w:top w:val="single" w:sz="4" w:space="0" w:color="auto"/>
              <w:right w:val="single" w:sz="4" w:space="0" w:color="auto"/>
            </w:tcBorders>
            <w:shd w:val="clear" w:color="auto" w:fill="BFBFBF" w:themeFill="background1" w:themeFillShade="BF"/>
          </w:tcPr>
          <w:p w14:paraId="178DB73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3.1%</w:t>
            </w:r>
          </w:p>
        </w:tc>
      </w:tr>
      <w:tr w:rsidR="00B30903" w:rsidRPr="00B30903" w14:paraId="178DB748" w14:textId="77777777" w:rsidTr="00917E59">
        <w:tc>
          <w:tcPr>
            <w:tcW w:w="3060" w:type="dxa"/>
            <w:tcBorders>
              <w:top w:val="single" w:sz="4" w:space="0" w:color="auto"/>
              <w:left w:val="single" w:sz="4" w:space="0" w:color="auto"/>
            </w:tcBorders>
          </w:tcPr>
          <w:p w14:paraId="178DB741" w14:textId="77777777" w:rsidR="00B30903" w:rsidRPr="00B30903" w:rsidRDefault="00B30903" w:rsidP="00B30903">
            <w:pPr>
              <w:spacing w:after="0" w:line="240" w:lineRule="auto"/>
              <w:rPr>
                <w:rFonts w:eastAsia="Times New Roman" w:cs="Times New Roman"/>
                <w:sz w:val="20"/>
                <w:szCs w:val="20"/>
              </w:rPr>
            </w:pPr>
            <w:r w:rsidRPr="00B30903">
              <w:rPr>
                <w:rFonts w:eastAsia="Times New Roman" w:cs="Times New Roman"/>
                <w:sz w:val="20"/>
                <w:szCs w:val="20"/>
              </w:rPr>
              <w:t>African American/Black</w:t>
            </w:r>
          </w:p>
        </w:tc>
        <w:tc>
          <w:tcPr>
            <w:tcW w:w="1035" w:type="dxa"/>
          </w:tcPr>
          <w:p w14:paraId="178DB74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5.0%</w:t>
            </w:r>
          </w:p>
        </w:tc>
        <w:tc>
          <w:tcPr>
            <w:tcW w:w="1035" w:type="dxa"/>
          </w:tcPr>
          <w:p w14:paraId="178DB74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6.1%</w:t>
            </w:r>
          </w:p>
        </w:tc>
        <w:tc>
          <w:tcPr>
            <w:tcW w:w="1035" w:type="dxa"/>
          </w:tcPr>
          <w:p w14:paraId="178DB74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3.2%</w:t>
            </w:r>
          </w:p>
        </w:tc>
        <w:tc>
          <w:tcPr>
            <w:tcW w:w="1035" w:type="dxa"/>
          </w:tcPr>
          <w:p w14:paraId="178DB74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3.5%</w:t>
            </w:r>
          </w:p>
        </w:tc>
        <w:tc>
          <w:tcPr>
            <w:tcW w:w="1170" w:type="dxa"/>
          </w:tcPr>
          <w:p w14:paraId="178DB74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-1.5</w:t>
            </w:r>
          </w:p>
        </w:tc>
        <w:tc>
          <w:tcPr>
            <w:tcW w:w="1188" w:type="dxa"/>
            <w:tcBorders>
              <w:top w:val="single" w:sz="4" w:space="0" w:color="auto"/>
              <w:right w:val="single" w:sz="4" w:space="0" w:color="auto"/>
            </w:tcBorders>
          </w:tcPr>
          <w:p w14:paraId="178DB74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3.2%</w:t>
            </w:r>
          </w:p>
        </w:tc>
      </w:tr>
      <w:tr w:rsidR="00B30903" w:rsidRPr="00B30903" w14:paraId="178DB750" w14:textId="77777777" w:rsidTr="00917E59">
        <w:tc>
          <w:tcPr>
            <w:tcW w:w="3060" w:type="dxa"/>
            <w:tcBorders>
              <w:top w:val="single" w:sz="4" w:space="0" w:color="auto"/>
              <w:left w:val="single" w:sz="4" w:space="0" w:color="auto"/>
            </w:tcBorders>
            <w:shd w:val="clear" w:color="auto" w:fill="D9D9D9" w:themeFill="background1" w:themeFillShade="D9"/>
          </w:tcPr>
          <w:p w14:paraId="178DB749" w14:textId="77777777" w:rsidR="00B30903" w:rsidRPr="00B30903" w:rsidRDefault="00B30903" w:rsidP="00B30903">
            <w:pPr>
              <w:spacing w:after="0" w:line="240" w:lineRule="auto"/>
              <w:rPr>
                <w:rFonts w:eastAsia="Times New Roman" w:cs="Times New Roman"/>
                <w:sz w:val="20"/>
                <w:szCs w:val="20"/>
              </w:rPr>
            </w:pPr>
            <w:r w:rsidRPr="00B30903">
              <w:rPr>
                <w:rFonts w:eastAsia="Times New Roman" w:cs="Times New Roman"/>
                <w:sz w:val="20"/>
                <w:szCs w:val="20"/>
              </w:rPr>
              <w:t>Asian</w:t>
            </w:r>
          </w:p>
        </w:tc>
        <w:tc>
          <w:tcPr>
            <w:tcW w:w="1035" w:type="dxa"/>
            <w:shd w:val="clear" w:color="auto" w:fill="D9D9D9" w:themeFill="background1" w:themeFillShade="D9"/>
          </w:tcPr>
          <w:p w14:paraId="178DB74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0.5%</w:t>
            </w:r>
          </w:p>
        </w:tc>
        <w:tc>
          <w:tcPr>
            <w:tcW w:w="1035" w:type="dxa"/>
            <w:shd w:val="clear" w:color="auto" w:fill="D9D9D9" w:themeFill="background1" w:themeFillShade="D9"/>
          </w:tcPr>
          <w:p w14:paraId="178DB74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0.5%</w:t>
            </w:r>
          </w:p>
        </w:tc>
        <w:tc>
          <w:tcPr>
            <w:tcW w:w="1035" w:type="dxa"/>
            <w:shd w:val="clear" w:color="auto" w:fill="D9D9D9" w:themeFill="background1" w:themeFillShade="D9"/>
          </w:tcPr>
          <w:p w14:paraId="178DB74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0.9%</w:t>
            </w:r>
          </w:p>
        </w:tc>
        <w:tc>
          <w:tcPr>
            <w:tcW w:w="1035" w:type="dxa"/>
            <w:shd w:val="clear" w:color="auto" w:fill="D9D9D9" w:themeFill="background1" w:themeFillShade="D9"/>
          </w:tcPr>
          <w:p w14:paraId="178DB74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1.0%</w:t>
            </w:r>
          </w:p>
        </w:tc>
        <w:tc>
          <w:tcPr>
            <w:tcW w:w="1170" w:type="dxa"/>
            <w:shd w:val="clear" w:color="auto" w:fill="D9D9D9" w:themeFill="background1" w:themeFillShade="D9"/>
          </w:tcPr>
          <w:p w14:paraId="178DB74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0.5</w:t>
            </w:r>
          </w:p>
        </w:tc>
        <w:tc>
          <w:tcPr>
            <w:tcW w:w="1188" w:type="dxa"/>
            <w:tcBorders>
              <w:top w:val="single" w:sz="4" w:space="0" w:color="auto"/>
              <w:right w:val="single" w:sz="4" w:space="0" w:color="auto"/>
            </w:tcBorders>
            <w:shd w:val="clear" w:color="auto" w:fill="D9D9D9" w:themeFill="background1" w:themeFillShade="D9"/>
          </w:tcPr>
          <w:p w14:paraId="178DB74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0.7%</w:t>
            </w:r>
          </w:p>
        </w:tc>
      </w:tr>
      <w:tr w:rsidR="00B30903" w:rsidRPr="00B30903" w14:paraId="178DB758" w14:textId="77777777" w:rsidTr="00917E59">
        <w:tc>
          <w:tcPr>
            <w:tcW w:w="3060" w:type="dxa"/>
            <w:tcBorders>
              <w:top w:val="single" w:sz="4" w:space="0" w:color="auto"/>
              <w:left w:val="single" w:sz="4" w:space="0" w:color="auto"/>
            </w:tcBorders>
          </w:tcPr>
          <w:p w14:paraId="178DB751" w14:textId="77777777" w:rsidR="00B30903" w:rsidRPr="00B30903" w:rsidRDefault="00B30903" w:rsidP="00B30903">
            <w:pPr>
              <w:spacing w:after="0" w:line="240" w:lineRule="auto"/>
              <w:rPr>
                <w:rFonts w:eastAsia="Times New Roman" w:cs="Times New Roman"/>
                <w:sz w:val="20"/>
                <w:szCs w:val="20"/>
              </w:rPr>
            </w:pPr>
            <w:r w:rsidRPr="00B30903">
              <w:rPr>
                <w:rFonts w:eastAsia="Times New Roman" w:cs="Times New Roman"/>
                <w:sz w:val="20"/>
                <w:szCs w:val="20"/>
              </w:rPr>
              <w:t>Hispanic or Latino</w:t>
            </w:r>
          </w:p>
        </w:tc>
        <w:tc>
          <w:tcPr>
            <w:tcW w:w="1035" w:type="dxa"/>
          </w:tcPr>
          <w:p w14:paraId="178DB75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7.7%</w:t>
            </w:r>
          </w:p>
        </w:tc>
        <w:tc>
          <w:tcPr>
            <w:tcW w:w="1035" w:type="dxa"/>
          </w:tcPr>
          <w:p w14:paraId="178DB75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8.4%</w:t>
            </w:r>
          </w:p>
        </w:tc>
        <w:tc>
          <w:tcPr>
            <w:tcW w:w="1035" w:type="dxa"/>
          </w:tcPr>
          <w:p w14:paraId="178DB75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6.4%</w:t>
            </w:r>
          </w:p>
        </w:tc>
        <w:tc>
          <w:tcPr>
            <w:tcW w:w="1035" w:type="dxa"/>
          </w:tcPr>
          <w:p w14:paraId="178DB75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5.9%</w:t>
            </w:r>
          </w:p>
        </w:tc>
        <w:tc>
          <w:tcPr>
            <w:tcW w:w="1170" w:type="dxa"/>
          </w:tcPr>
          <w:p w14:paraId="178DB75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-1.8</w:t>
            </w:r>
          </w:p>
        </w:tc>
        <w:tc>
          <w:tcPr>
            <w:tcW w:w="1188" w:type="dxa"/>
            <w:tcBorders>
              <w:top w:val="single" w:sz="4" w:space="0" w:color="auto"/>
              <w:right w:val="single" w:sz="4" w:space="0" w:color="auto"/>
            </w:tcBorders>
          </w:tcPr>
          <w:p w14:paraId="178DB75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4.5%</w:t>
            </w:r>
          </w:p>
        </w:tc>
      </w:tr>
      <w:tr w:rsidR="00B30903" w:rsidRPr="00B30903" w14:paraId="178DB760" w14:textId="77777777" w:rsidTr="00917E59">
        <w:tc>
          <w:tcPr>
            <w:tcW w:w="3060" w:type="dxa"/>
            <w:tcBorders>
              <w:top w:val="single" w:sz="4" w:space="0" w:color="auto"/>
              <w:left w:val="single" w:sz="4" w:space="0" w:color="auto"/>
            </w:tcBorders>
            <w:shd w:val="clear" w:color="auto" w:fill="D9D9D9" w:themeFill="background1" w:themeFillShade="D9"/>
          </w:tcPr>
          <w:p w14:paraId="178DB759" w14:textId="77777777" w:rsidR="00B30903" w:rsidRPr="00B30903" w:rsidRDefault="00B30903" w:rsidP="00B30903">
            <w:pPr>
              <w:spacing w:after="0" w:line="240" w:lineRule="auto"/>
              <w:rPr>
                <w:rFonts w:eastAsia="Times New Roman" w:cs="Times New Roman"/>
                <w:sz w:val="20"/>
                <w:szCs w:val="20"/>
              </w:rPr>
            </w:pPr>
            <w:r w:rsidRPr="00B30903">
              <w:rPr>
                <w:rFonts w:eastAsia="Times New Roman" w:cs="Times New Roman"/>
                <w:sz w:val="20"/>
                <w:szCs w:val="20"/>
              </w:rPr>
              <w:t>Multi-Race, non-Hispanic or Latino</w:t>
            </w:r>
          </w:p>
        </w:tc>
        <w:tc>
          <w:tcPr>
            <w:tcW w:w="1035" w:type="dxa"/>
            <w:shd w:val="clear" w:color="auto" w:fill="D9D9D9" w:themeFill="background1" w:themeFillShade="D9"/>
          </w:tcPr>
          <w:p w14:paraId="178DB75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1.5%</w:t>
            </w:r>
          </w:p>
        </w:tc>
        <w:tc>
          <w:tcPr>
            <w:tcW w:w="1035" w:type="dxa"/>
            <w:shd w:val="clear" w:color="auto" w:fill="D9D9D9" w:themeFill="background1" w:themeFillShade="D9"/>
          </w:tcPr>
          <w:p w14:paraId="178DB75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3.8%</w:t>
            </w:r>
          </w:p>
        </w:tc>
        <w:tc>
          <w:tcPr>
            <w:tcW w:w="1035" w:type="dxa"/>
            <w:shd w:val="clear" w:color="auto" w:fill="D9D9D9" w:themeFill="background1" w:themeFillShade="D9"/>
          </w:tcPr>
          <w:p w14:paraId="178DB75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0.5%</w:t>
            </w:r>
          </w:p>
        </w:tc>
        <w:tc>
          <w:tcPr>
            <w:tcW w:w="1035" w:type="dxa"/>
            <w:shd w:val="clear" w:color="auto" w:fill="D9D9D9" w:themeFill="background1" w:themeFillShade="D9"/>
          </w:tcPr>
          <w:p w14:paraId="178DB75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7.7%</w:t>
            </w:r>
          </w:p>
        </w:tc>
        <w:tc>
          <w:tcPr>
            <w:tcW w:w="1170" w:type="dxa"/>
            <w:shd w:val="clear" w:color="auto" w:fill="D9D9D9" w:themeFill="background1" w:themeFillShade="D9"/>
          </w:tcPr>
          <w:p w14:paraId="178DB75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6.2</w:t>
            </w:r>
          </w:p>
        </w:tc>
        <w:tc>
          <w:tcPr>
            <w:tcW w:w="1188" w:type="dxa"/>
            <w:tcBorders>
              <w:top w:val="single" w:sz="4" w:space="0" w:color="auto"/>
              <w:right w:val="single" w:sz="4" w:space="0" w:color="auto"/>
            </w:tcBorders>
            <w:shd w:val="clear" w:color="auto" w:fill="D9D9D9" w:themeFill="background1" w:themeFillShade="D9"/>
          </w:tcPr>
          <w:p w14:paraId="178DB75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2.4%</w:t>
            </w:r>
          </w:p>
        </w:tc>
      </w:tr>
      <w:tr w:rsidR="00B30903" w:rsidRPr="00B30903" w14:paraId="178DB768" w14:textId="77777777" w:rsidTr="00917E59">
        <w:tc>
          <w:tcPr>
            <w:tcW w:w="3060" w:type="dxa"/>
            <w:tcBorders>
              <w:top w:val="single" w:sz="4" w:space="0" w:color="auto"/>
              <w:left w:val="single" w:sz="4" w:space="0" w:color="auto"/>
            </w:tcBorders>
          </w:tcPr>
          <w:p w14:paraId="178DB761" w14:textId="77777777" w:rsidR="00B30903" w:rsidRPr="00B30903" w:rsidRDefault="00B30903" w:rsidP="00B30903">
            <w:pPr>
              <w:spacing w:after="0" w:line="240" w:lineRule="auto"/>
              <w:rPr>
                <w:rFonts w:eastAsia="Times New Roman" w:cs="Times New Roman"/>
                <w:sz w:val="20"/>
                <w:szCs w:val="20"/>
              </w:rPr>
            </w:pPr>
            <w:r w:rsidRPr="00B30903">
              <w:rPr>
                <w:rFonts w:eastAsia="Times New Roman" w:cs="Times New Roman"/>
                <w:sz w:val="20"/>
                <w:szCs w:val="20"/>
              </w:rPr>
              <w:t>White</w:t>
            </w:r>
          </w:p>
        </w:tc>
        <w:tc>
          <w:tcPr>
            <w:tcW w:w="1035" w:type="dxa"/>
          </w:tcPr>
          <w:p w14:paraId="178DB762"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6.4%</w:t>
            </w:r>
          </w:p>
        </w:tc>
        <w:tc>
          <w:tcPr>
            <w:tcW w:w="1035" w:type="dxa"/>
          </w:tcPr>
          <w:p w14:paraId="178DB763"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5.3%</w:t>
            </w:r>
          </w:p>
        </w:tc>
        <w:tc>
          <w:tcPr>
            <w:tcW w:w="1035" w:type="dxa"/>
          </w:tcPr>
          <w:p w14:paraId="178DB764"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4.2%</w:t>
            </w:r>
          </w:p>
        </w:tc>
        <w:tc>
          <w:tcPr>
            <w:tcW w:w="1035" w:type="dxa"/>
          </w:tcPr>
          <w:p w14:paraId="178DB765"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3.4%</w:t>
            </w:r>
          </w:p>
        </w:tc>
        <w:tc>
          <w:tcPr>
            <w:tcW w:w="1170" w:type="dxa"/>
          </w:tcPr>
          <w:p w14:paraId="178DB766"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-3.0</w:t>
            </w:r>
          </w:p>
        </w:tc>
        <w:tc>
          <w:tcPr>
            <w:tcW w:w="1188" w:type="dxa"/>
            <w:tcBorders>
              <w:top w:val="single" w:sz="4" w:space="0" w:color="auto"/>
              <w:right w:val="single" w:sz="4" w:space="0" w:color="auto"/>
            </w:tcBorders>
          </w:tcPr>
          <w:p w14:paraId="178DB767"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1.1%</w:t>
            </w:r>
          </w:p>
        </w:tc>
      </w:tr>
      <w:tr w:rsidR="00B30903" w:rsidRPr="00B30903" w14:paraId="178DB770" w14:textId="77777777" w:rsidTr="00917E59">
        <w:tc>
          <w:tcPr>
            <w:tcW w:w="3060" w:type="dxa"/>
            <w:tcBorders>
              <w:top w:val="single" w:sz="4" w:space="0" w:color="auto"/>
              <w:left w:val="single" w:sz="4" w:space="0" w:color="auto"/>
              <w:bottom w:val="single" w:sz="4" w:space="0" w:color="auto"/>
            </w:tcBorders>
            <w:shd w:val="clear" w:color="auto" w:fill="D9D9D9" w:themeFill="background1" w:themeFillShade="D9"/>
          </w:tcPr>
          <w:p w14:paraId="178DB769" w14:textId="77777777" w:rsidR="00B30903" w:rsidRPr="00B30903" w:rsidRDefault="00B30903" w:rsidP="005C3A10">
            <w:pPr>
              <w:spacing w:after="0" w:line="240" w:lineRule="auto"/>
              <w:rPr>
                <w:rFonts w:eastAsia="Times New Roman" w:cs="Times New Roman"/>
                <w:sz w:val="20"/>
                <w:szCs w:val="20"/>
              </w:rPr>
            </w:pPr>
            <w:r w:rsidRPr="00B30903">
              <w:rPr>
                <w:rFonts w:eastAsia="Times New Roman" w:cs="Times New Roman"/>
                <w:sz w:val="20"/>
                <w:szCs w:val="20"/>
              </w:rPr>
              <w:t xml:space="preserve">All </w:t>
            </w:r>
          </w:p>
        </w:tc>
        <w:tc>
          <w:tcPr>
            <w:tcW w:w="1035" w:type="dxa"/>
            <w:tcBorders>
              <w:bottom w:val="single" w:sz="4" w:space="0" w:color="auto"/>
            </w:tcBorders>
            <w:shd w:val="clear" w:color="auto" w:fill="D9D9D9" w:themeFill="background1" w:themeFillShade="D9"/>
          </w:tcPr>
          <w:p w14:paraId="178DB76A"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6.5%</w:t>
            </w:r>
          </w:p>
        </w:tc>
        <w:tc>
          <w:tcPr>
            <w:tcW w:w="1035" w:type="dxa"/>
            <w:tcBorders>
              <w:bottom w:val="single" w:sz="4" w:space="0" w:color="auto"/>
            </w:tcBorders>
            <w:shd w:val="clear" w:color="auto" w:fill="D9D9D9" w:themeFill="background1" w:themeFillShade="D9"/>
          </w:tcPr>
          <w:p w14:paraId="178DB76B"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7.2%</w:t>
            </w:r>
          </w:p>
        </w:tc>
        <w:tc>
          <w:tcPr>
            <w:tcW w:w="1035" w:type="dxa"/>
            <w:tcBorders>
              <w:bottom w:val="single" w:sz="4" w:space="0" w:color="auto"/>
            </w:tcBorders>
            <w:shd w:val="clear" w:color="auto" w:fill="D9D9D9" w:themeFill="background1" w:themeFillShade="D9"/>
          </w:tcPr>
          <w:p w14:paraId="178DB76C"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5.1%</w:t>
            </w:r>
          </w:p>
        </w:tc>
        <w:tc>
          <w:tcPr>
            <w:tcW w:w="1035" w:type="dxa"/>
            <w:tcBorders>
              <w:bottom w:val="single" w:sz="4" w:space="0" w:color="auto"/>
            </w:tcBorders>
            <w:shd w:val="clear" w:color="auto" w:fill="D9D9D9" w:themeFill="background1" w:themeFillShade="D9"/>
          </w:tcPr>
          <w:p w14:paraId="178DB76D"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4.9%</w:t>
            </w:r>
          </w:p>
        </w:tc>
        <w:tc>
          <w:tcPr>
            <w:tcW w:w="1170" w:type="dxa"/>
            <w:tcBorders>
              <w:bottom w:val="single" w:sz="4" w:space="0" w:color="auto"/>
            </w:tcBorders>
            <w:shd w:val="clear" w:color="auto" w:fill="D9D9D9" w:themeFill="background1" w:themeFillShade="D9"/>
          </w:tcPr>
          <w:p w14:paraId="178DB76E"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-1.6</w:t>
            </w:r>
          </w:p>
        </w:tc>
        <w:tc>
          <w:tcPr>
            <w:tcW w:w="1188" w:type="dxa"/>
            <w:tcBorders>
              <w:top w:val="single" w:sz="4" w:space="0" w:color="auto"/>
              <w:bottom w:val="single" w:sz="4" w:space="0" w:color="auto"/>
              <w:right w:val="single" w:sz="4" w:space="0" w:color="auto"/>
            </w:tcBorders>
            <w:shd w:val="clear" w:color="auto" w:fill="D9D9D9" w:themeFill="background1" w:themeFillShade="D9"/>
          </w:tcPr>
          <w:p w14:paraId="178DB76F" w14:textId="77777777" w:rsidR="00B30903" w:rsidRPr="00B30903" w:rsidRDefault="00B30903" w:rsidP="00B30903">
            <w:pPr>
              <w:spacing w:after="0" w:line="240" w:lineRule="auto"/>
              <w:jc w:val="center"/>
              <w:rPr>
                <w:rFonts w:ascii="Calibri" w:hAnsi="Calibri"/>
                <w:sz w:val="20"/>
                <w:szCs w:val="20"/>
              </w:rPr>
            </w:pPr>
            <w:r w:rsidRPr="00B30903">
              <w:rPr>
                <w:rFonts w:ascii="Calibri" w:hAnsi="Calibri"/>
                <w:sz w:val="20"/>
                <w:szCs w:val="20"/>
              </w:rPr>
              <w:t>1.9%</w:t>
            </w:r>
          </w:p>
        </w:tc>
      </w:tr>
      <w:tr w:rsidR="00B30903" w:rsidRPr="00CD2056" w14:paraId="178DB772" w14:textId="77777777" w:rsidTr="00917E59">
        <w:tc>
          <w:tcPr>
            <w:tcW w:w="9558" w:type="dxa"/>
            <w:gridSpan w:val="7"/>
            <w:tcBorders>
              <w:top w:val="single" w:sz="4" w:space="0" w:color="auto"/>
              <w:left w:val="nil"/>
              <w:bottom w:val="nil"/>
              <w:right w:val="nil"/>
            </w:tcBorders>
            <w:shd w:val="clear" w:color="auto" w:fill="auto"/>
          </w:tcPr>
          <w:p w14:paraId="178DB771" w14:textId="77777777" w:rsidR="00980AC5" w:rsidRDefault="00B30903" w:rsidP="00980AC5">
            <w:pPr>
              <w:spacing w:before="60" w:after="0" w:line="240" w:lineRule="auto"/>
              <w:rPr>
                <w:rFonts w:eastAsia="Times New Roman" w:cs="Times New Roman"/>
                <w:sz w:val="19"/>
                <w:szCs w:val="19"/>
              </w:rPr>
            </w:pPr>
            <w:r w:rsidRPr="00CD2056">
              <w:rPr>
                <w:rFonts w:eastAsia="Times New Roman" w:cs="Times New Roman"/>
                <w:sz w:val="19"/>
                <w:szCs w:val="19"/>
              </w:rPr>
              <w:t>*Dropout rates for students from</w:t>
            </w:r>
            <w:r w:rsidRPr="00CD2056">
              <w:rPr>
                <w:sz w:val="19"/>
                <w:szCs w:val="19"/>
              </w:rPr>
              <w:t xml:space="preserve"> low income families used for 2013 and 2014 rates.</w:t>
            </w:r>
          </w:p>
        </w:tc>
      </w:tr>
    </w:tbl>
    <w:p w14:paraId="178DB773" w14:textId="77777777" w:rsidR="00B30903" w:rsidRPr="00CD2056" w:rsidRDefault="00B30903" w:rsidP="00B30903">
      <w:pPr>
        <w:spacing w:after="0" w:line="240" w:lineRule="auto"/>
        <w:rPr>
          <w:rFonts w:eastAsia="Times New Roman" w:cs="Times New Roman"/>
          <w:sz w:val="18"/>
          <w:szCs w:val="18"/>
        </w:rPr>
      </w:pPr>
    </w:p>
    <w:p w14:paraId="178DB774" w14:textId="77777777" w:rsidR="00B30903" w:rsidRPr="00B30903" w:rsidRDefault="00B30903" w:rsidP="00B30903"/>
    <w:p w14:paraId="178DB775" w14:textId="77777777" w:rsidR="007C01ED" w:rsidRPr="00E06CDE" w:rsidRDefault="00083AA1" w:rsidP="000208CD">
      <w:pPr>
        <w:pStyle w:val="Section"/>
        <w:tabs>
          <w:tab w:val="left" w:pos="360"/>
          <w:tab w:val="left" w:pos="720"/>
          <w:tab w:val="left" w:pos="1080"/>
          <w:tab w:val="left" w:pos="1440"/>
          <w:tab w:val="left" w:pos="1800"/>
          <w:tab w:val="left" w:pos="2160"/>
          <w:tab w:val="left" w:pos="2520"/>
          <w:tab w:val="left" w:pos="2880"/>
        </w:tabs>
        <w:outlineLvl w:val="0"/>
      </w:pPr>
      <w:bookmarkStart w:id="9" w:name="_Toc515537544"/>
      <w:bookmarkStart w:id="10" w:name="_Toc350870261"/>
      <w:r>
        <w:lastRenderedPageBreak/>
        <w:t>Leadership and Governance</w:t>
      </w:r>
      <w:bookmarkEnd w:id="9"/>
    </w:p>
    <w:p w14:paraId="178DB776" w14:textId="77777777" w:rsidR="00083AA1" w:rsidRDefault="0023695F" w:rsidP="000208CD">
      <w:pPr>
        <w:rPr>
          <w:b/>
          <w:i/>
          <w:sz w:val="28"/>
          <w:szCs w:val="28"/>
        </w:rPr>
      </w:pPr>
      <w:r w:rsidRPr="0023695F">
        <w:rPr>
          <w:b/>
          <w:i/>
          <w:sz w:val="28"/>
          <w:szCs w:val="28"/>
        </w:rPr>
        <w:t>Contextual Background</w:t>
      </w:r>
    </w:p>
    <w:p w14:paraId="178DB777" w14:textId="77777777" w:rsidR="00B26D55" w:rsidRDefault="00D835FB" w:rsidP="00B26D55">
      <w:pPr>
        <w:rPr>
          <w:rFonts w:cstheme="minorHAnsi"/>
        </w:rPr>
      </w:pPr>
      <w:r w:rsidRPr="003C3996">
        <w:rPr>
          <w:rFonts w:cstheme="minorHAnsi"/>
        </w:rPr>
        <w:t>The</w:t>
      </w:r>
      <w:r w:rsidR="006B79D8">
        <w:rPr>
          <w:rFonts w:cstheme="minorHAnsi"/>
        </w:rPr>
        <w:t xml:space="preserve"> </w:t>
      </w:r>
      <w:r w:rsidRPr="003C3996">
        <w:rPr>
          <w:rFonts w:cstheme="minorHAnsi"/>
        </w:rPr>
        <w:t>guiding vision</w:t>
      </w:r>
      <w:r w:rsidR="006B79D8">
        <w:rPr>
          <w:rFonts w:cstheme="minorHAnsi"/>
        </w:rPr>
        <w:t xml:space="preserve"> for the Springfield Public Schools’ strategic plan</w:t>
      </w:r>
      <w:r w:rsidRPr="003C3996">
        <w:rPr>
          <w:rFonts w:cstheme="minorHAnsi"/>
        </w:rPr>
        <w:t xml:space="preserve"> is to develop “a cu</w:t>
      </w:r>
      <w:r>
        <w:rPr>
          <w:rFonts w:cstheme="minorHAnsi"/>
        </w:rPr>
        <w:t>lture of equity and proficiency”</w:t>
      </w:r>
      <w:r w:rsidRPr="003C3996">
        <w:rPr>
          <w:rFonts w:cstheme="minorHAnsi"/>
        </w:rPr>
        <w:t xml:space="preserve"> </w:t>
      </w:r>
      <w:r w:rsidRPr="0048135B">
        <w:rPr>
          <w:rFonts w:cstheme="minorHAnsi"/>
        </w:rPr>
        <w:t xml:space="preserve">that “raises the bar” while also closing achievement gaps. </w:t>
      </w:r>
      <w:r w:rsidR="00B26D55" w:rsidRPr="003C3996">
        <w:rPr>
          <w:rFonts w:cstheme="minorHAnsi"/>
        </w:rPr>
        <w:t xml:space="preserve">The superintendent, a collaborative leader, </w:t>
      </w:r>
      <w:r w:rsidR="008233E7">
        <w:rPr>
          <w:rFonts w:cstheme="minorHAnsi"/>
        </w:rPr>
        <w:t>works</w:t>
      </w:r>
      <w:r w:rsidR="0048135B">
        <w:rPr>
          <w:rFonts w:cstheme="minorHAnsi"/>
        </w:rPr>
        <w:t xml:space="preserve"> to </w:t>
      </w:r>
      <w:r w:rsidR="00BD2498">
        <w:rPr>
          <w:rFonts w:cstheme="minorHAnsi"/>
        </w:rPr>
        <w:t>ensure that</w:t>
      </w:r>
      <w:r w:rsidR="00B26D55" w:rsidRPr="003C3996">
        <w:rPr>
          <w:rFonts w:cstheme="minorHAnsi"/>
        </w:rPr>
        <w:t xml:space="preserve"> staff </w:t>
      </w:r>
      <w:r w:rsidR="00BD2498">
        <w:rPr>
          <w:rFonts w:cstheme="minorHAnsi"/>
        </w:rPr>
        <w:t>across</w:t>
      </w:r>
      <w:r w:rsidR="00B26D55" w:rsidRPr="003C3996">
        <w:rPr>
          <w:rFonts w:cstheme="minorHAnsi"/>
        </w:rPr>
        <w:t xml:space="preserve"> </w:t>
      </w:r>
      <w:r w:rsidR="00BD2498">
        <w:rPr>
          <w:rFonts w:cstheme="minorHAnsi"/>
        </w:rPr>
        <w:t>the district share responsibility for achieving the district’s vision for teaching and learning</w:t>
      </w:r>
      <w:r w:rsidR="00B26D55" w:rsidRPr="003C3996">
        <w:rPr>
          <w:rFonts w:cstheme="minorHAnsi"/>
        </w:rPr>
        <w:t xml:space="preserve">. </w:t>
      </w:r>
      <w:r w:rsidR="00966CCC" w:rsidRPr="003C3996">
        <w:rPr>
          <w:rFonts w:cstheme="minorHAnsi"/>
        </w:rPr>
        <w:t xml:space="preserve"> </w:t>
      </w:r>
      <w:r w:rsidR="00B26D55" w:rsidRPr="003C3996">
        <w:rPr>
          <w:rFonts w:cstheme="minorHAnsi"/>
        </w:rPr>
        <w:t>He consistently uses the district</w:t>
      </w:r>
      <w:r w:rsidR="002B6088">
        <w:rPr>
          <w:rFonts w:cstheme="minorHAnsi"/>
        </w:rPr>
        <w:t>’s</w:t>
      </w:r>
      <w:r w:rsidR="00B26D55" w:rsidRPr="003C3996">
        <w:rPr>
          <w:rFonts w:cstheme="minorHAnsi"/>
        </w:rPr>
        <w:t xml:space="preserve"> strategic plan to focus and coordin</w:t>
      </w:r>
      <w:r w:rsidR="003F3FE0">
        <w:rPr>
          <w:rFonts w:cstheme="minorHAnsi"/>
        </w:rPr>
        <w:t>ate staff time and resources to improve</w:t>
      </w:r>
      <w:r w:rsidR="00B26D55" w:rsidRPr="003C3996">
        <w:rPr>
          <w:rFonts w:cstheme="minorHAnsi"/>
        </w:rPr>
        <w:t xml:space="preserve"> instruction and student learning. </w:t>
      </w:r>
      <w:r w:rsidR="00437A8A">
        <w:rPr>
          <w:rFonts w:cstheme="minorHAnsi"/>
        </w:rPr>
        <w:t>As</w:t>
      </w:r>
      <w:r w:rsidR="00437A8A" w:rsidRPr="003C3996">
        <w:rPr>
          <w:rFonts w:cstheme="minorHAnsi"/>
        </w:rPr>
        <w:t xml:space="preserve"> district staff carry out a variety of </w:t>
      </w:r>
      <w:r w:rsidR="00437A8A">
        <w:rPr>
          <w:rFonts w:cstheme="minorHAnsi"/>
        </w:rPr>
        <w:t>complex tasks—</w:t>
      </w:r>
      <w:r w:rsidR="00D27339">
        <w:rPr>
          <w:rFonts w:cstheme="minorHAnsi"/>
        </w:rPr>
        <w:t xml:space="preserve">such as </w:t>
      </w:r>
      <w:r w:rsidR="00437A8A" w:rsidRPr="003C3996">
        <w:rPr>
          <w:rFonts w:cstheme="minorHAnsi"/>
        </w:rPr>
        <w:t>revising curri</w:t>
      </w:r>
      <w:r w:rsidR="00437A8A">
        <w:rPr>
          <w:rFonts w:cstheme="minorHAnsi"/>
        </w:rPr>
        <w:t>culum, differentiating</w:t>
      </w:r>
      <w:r w:rsidR="00437A8A" w:rsidRPr="003C3996">
        <w:rPr>
          <w:rFonts w:cstheme="minorHAnsi"/>
        </w:rPr>
        <w:t xml:space="preserve"> instruction, developing budget</w:t>
      </w:r>
      <w:r w:rsidR="00437A8A">
        <w:rPr>
          <w:rFonts w:cstheme="minorHAnsi"/>
        </w:rPr>
        <w:t>s</w:t>
      </w:r>
      <w:r w:rsidR="00437A8A" w:rsidRPr="003C3996">
        <w:rPr>
          <w:rFonts w:cstheme="minorHAnsi"/>
        </w:rPr>
        <w:t xml:space="preserve">, </w:t>
      </w:r>
      <w:r w:rsidR="00437A8A">
        <w:rPr>
          <w:rFonts w:cstheme="minorHAnsi"/>
        </w:rPr>
        <w:t xml:space="preserve">and </w:t>
      </w:r>
      <w:r w:rsidR="00437A8A" w:rsidRPr="003C3996">
        <w:rPr>
          <w:rFonts w:cstheme="minorHAnsi"/>
        </w:rPr>
        <w:t>composing school improvement plan</w:t>
      </w:r>
      <w:r w:rsidR="00437A8A">
        <w:rPr>
          <w:rFonts w:cstheme="minorHAnsi"/>
        </w:rPr>
        <w:t>s—</w:t>
      </w:r>
      <w:r w:rsidR="00437A8A" w:rsidRPr="003C3996">
        <w:rPr>
          <w:rFonts w:cstheme="minorHAnsi"/>
        </w:rPr>
        <w:t>they regularly receive professional development, coaching</w:t>
      </w:r>
      <w:r w:rsidR="00437A8A">
        <w:rPr>
          <w:rFonts w:cstheme="minorHAnsi"/>
        </w:rPr>
        <w:t>,</w:t>
      </w:r>
      <w:r w:rsidR="00437A8A" w:rsidRPr="003C3996">
        <w:rPr>
          <w:rFonts w:cstheme="minorHAnsi"/>
        </w:rPr>
        <w:t xml:space="preserve"> and</w:t>
      </w:r>
      <w:r w:rsidR="00437A8A">
        <w:rPr>
          <w:rFonts w:cstheme="minorHAnsi"/>
        </w:rPr>
        <w:t xml:space="preserve"> technical assistance.</w:t>
      </w:r>
      <w:r w:rsidR="00437A8A" w:rsidRPr="003C3996">
        <w:rPr>
          <w:rFonts w:cstheme="minorHAnsi"/>
        </w:rPr>
        <w:t xml:space="preserve"> </w:t>
      </w:r>
      <w:r w:rsidRPr="00D835FB">
        <w:rPr>
          <w:rFonts w:cstheme="minorHAnsi"/>
        </w:rPr>
        <w:t xml:space="preserve"> </w:t>
      </w:r>
      <w:r w:rsidRPr="0048135B">
        <w:rPr>
          <w:rFonts w:cstheme="minorHAnsi"/>
        </w:rPr>
        <w:t xml:space="preserve">When budgeting and allocating resources, the superintendent and district leaders employ </w:t>
      </w:r>
      <w:r>
        <w:rPr>
          <w:rFonts w:cstheme="minorHAnsi"/>
        </w:rPr>
        <w:t xml:space="preserve">equitable practices so that </w:t>
      </w:r>
      <w:r w:rsidRPr="0048135B">
        <w:rPr>
          <w:rFonts w:cstheme="minorHAnsi"/>
        </w:rPr>
        <w:t>schools serving the students with the highest needs receive commensurate supports and resources.</w:t>
      </w:r>
      <w:r>
        <w:rPr>
          <w:rFonts w:cstheme="minorHAnsi"/>
        </w:rPr>
        <w:t xml:space="preserve"> </w:t>
      </w:r>
      <w:r w:rsidR="001709BA" w:rsidRPr="003C3996">
        <w:rPr>
          <w:rFonts w:cstheme="minorHAnsi"/>
        </w:rPr>
        <w:t>The superintendent’s leadership s</w:t>
      </w:r>
      <w:r w:rsidR="001709BA">
        <w:rPr>
          <w:rFonts w:cstheme="minorHAnsi"/>
        </w:rPr>
        <w:t xml:space="preserve">tyle is both firm and flexible:  </w:t>
      </w:r>
      <w:r w:rsidR="001709BA" w:rsidRPr="003C3996">
        <w:rPr>
          <w:rFonts w:cstheme="minorHAnsi"/>
        </w:rPr>
        <w:t>firm on</w:t>
      </w:r>
      <w:r w:rsidR="001709BA">
        <w:rPr>
          <w:rFonts w:cstheme="minorHAnsi"/>
        </w:rPr>
        <w:t xml:space="preserve"> defining</w:t>
      </w:r>
      <w:r w:rsidR="001709BA" w:rsidRPr="003C3996">
        <w:rPr>
          <w:rFonts w:cstheme="minorHAnsi"/>
        </w:rPr>
        <w:t xml:space="preserve"> </w:t>
      </w:r>
      <w:r w:rsidR="001709BA">
        <w:rPr>
          <w:rFonts w:cstheme="minorHAnsi"/>
        </w:rPr>
        <w:t>district goals</w:t>
      </w:r>
      <w:r w:rsidR="001709BA" w:rsidRPr="003C3996">
        <w:rPr>
          <w:rFonts w:cstheme="minorHAnsi"/>
        </w:rPr>
        <w:t xml:space="preserve"> and flexible on the means for attaining those goals.</w:t>
      </w:r>
      <w:r w:rsidRPr="003C3996" w:rsidDel="00D835FB">
        <w:rPr>
          <w:rFonts w:cstheme="minorHAnsi"/>
        </w:rPr>
        <w:t xml:space="preserve"> </w:t>
      </w:r>
    </w:p>
    <w:p w14:paraId="6DE2E7C6" w14:textId="1137B4C6" w:rsidR="007F28F4" w:rsidRDefault="00966CCC" w:rsidP="007F28F4">
      <w:pPr>
        <w:rPr>
          <w:rFonts w:cstheme="minorHAnsi"/>
          <w:color w:val="000000"/>
        </w:rPr>
      </w:pPr>
      <w:r w:rsidRPr="003C3996">
        <w:rPr>
          <w:rFonts w:cstheme="minorHAnsi"/>
        </w:rPr>
        <w:t xml:space="preserve">A cogent example of the district leadership’s commitment to equity and flexibility is developing and implementing the </w:t>
      </w:r>
      <w:r w:rsidRPr="003C3996">
        <w:rPr>
          <w:rFonts w:cstheme="minorHAnsi"/>
          <w:color w:val="000000"/>
        </w:rPr>
        <w:t>Springfield Empowerment Zone Partne</w:t>
      </w:r>
      <w:r>
        <w:rPr>
          <w:rFonts w:cstheme="minorHAnsi"/>
          <w:color w:val="000000"/>
        </w:rPr>
        <w:t>rship (SEZP)</w:t>
      </w:r>
      <w:r w:rsidR="00B41E22">
        <w:rPr>
          <w:rFonts w:cstheme="minorHAnsi"/>
          <w:color w:val="000000"/>
        </w:rPr>
        <w:t>,</w:t>
      </w:r>
      <w:r>
        <w:rPr>
          <w:rFonts w:cstheme="minorHAnsi"/>
          <w:color w:val="000000"/>
        </w:rPr>
        <w:t xml:space="preserve"> which includes </w:t>
      </w:r>
      <w:r w:rsidR="007C7F9E">
        <w:rPr>
          <w:rFonts w:cstheme="minorHAnsi"/>
          <w:color w:val="000000"/>
        </w:rPr>
        <w:t>nine</w:t>
      </w:r>
      <w:r w:rsidRPr="003C3996">
        <w:rPr>
          <w:rFonts w:cstheme="minorHAnsi"/>
          <w:color w:val="000000"/>
        </w:rPr>
        <w:t xml:space="preserve"> low</w:t>
      </w:r>
      <w:r w:rsidR="00650F6F">
        <w:rPr>
          <w:rFonts w:cstheme="minorHAnsi"/>
          <w:color w:val="000000"/>
        </w:rPr>
        <w:t xml:space="preserve"> </w:t>
      </w:r>
      <w:r w:rsidRPr="003C3996">
        <w:rPr>
          <w:rFonts w:cstheme="minorHAnsi"/>
          <w:color w:val="000000"/>
        </w:rPr>
        <w:t xml:space="preserve">performing middle schools </w:t>
      </w:r>
      <w:r>
        <w:rPr>
          <w:rFonts w:cstheme="minorHAnsi"/>
        </w:rPr>
        <w:t xml:space="preserve">and one high school. </w:t>
      </w:r>
      <w:r w:rsidRPr="003C3996">
        <w:rPr>
          <w:rFonts w:cstheme="minorHAnsi"/>
        </w:rPr>
        <w:t xml:space="preserve"> T</w:t>
      </w:r>
      <w:r w:rsidRPr="003C3996">
        <w:rPr>
          <w:rFonts w:cstheme="minorHAnsi"/>
          <w:color w:val="000000"/>
        </w:rPr>
        <w:t>he mayor, a</w:t>
      </w:r>
      <w:r w:rsidR="00AB4072">
        <w:rPr>
          <w:rFonts w:cstheme="minorHAnsi"/>
          <w:color w:val="000000"/>
        </w:rPr>
        <w:t>nother</w:t>
      </w:r>
      <w:r>
        <w:rPr>
          <w:rFonts w:cstheme="minorHAnsi"/>
          <w:color w:val="000000"/>
        </w:rPr>
        <w:t xml:space="preserve"> school committee member</w:t>
      </w:r>
      <w:r w:rsidR="00AB4072">
        <w:rPr>
          <w:rFonts w:cstheme="minorHAnsi"/>
          <w:color w:val="000000"/>
        </w:rPr>
        <w:t>,</w:t>
      </w:r>
      <w:r w:rsidRPr="003C3996">
        <w:rPr>
          <w:rFonts w:cstheme="minorHAnsi"/>
          <w:color w:val="000000"/>
        </w:rPr>
        <w:t xml:space="preserve"> and the superintendent are members of the SEZP’s </w:t>
      </w:r>
      <w:r w:rsidR="00650F6F">
        <w:rPr>
          <w:rFonts w:cstheme="minorHAnsi"/>
          <w:color w:val="000000"/>
        </w:rPr>
        <w:t>b</w:t>
      </w:r>
      <w:r w:rsidR="00650F6F" w:rsidRPr="003C3996">
        <w:rPr>
          <w:rFonts w:cstheme="minorHAnsi"/>
          <w:color w:val="000000"/>
        </w:rPr>
        <w:t xml:space="preserve">oard </w:t>
      </w:r>
      <w:r w:rsidRPr="003C3996">
        <w:rPr>
          <w:rFonts w:cstheme="minorHAnsi"/>
          <w:color w:val="000000"/>
        </w:rPr>
        <w:t xml:space="preserve">of </w:t>
      </w:r>
      <w:r w:rsidR="00650F6F">
        <w:rPr>
          <w:rFonts w:cstheme="minorHAnsi"/>
          <w:color w:val="000000"/>
        </w:rPr>
        <w:t>directors</w:t>
      </w:r>
      <w:r>
        <w:rPr>
          <w:rFonts w:cstheme="minorHAnsi"/>
          <w:color w:val="000000"/>
        </w:rPr>
        <w:t xml:space="preserve">.  </w:t>
      </w:r>
      <w:r w:rsidR="00B04458">
        <w:rPr>
          <w:rFonts w:cstheme="minorHAnsi"/>
          <w:color w:val="000000"/>
        </w:rPr>
        <w:t xml:space="preserve">While SEZP’s 10 </w:t>
      </w:r>
      <w:r w:rsidR="00B04458" w:rsidRPr="003C3996">
        <w:rPr>
          <w:rFonts w:cstheme="minorHAnsi"/>
          <w:color w:val="000000"/>
        </w:rPr>
        <w:t xml:space="preserve">schools are part of </w:t>
      </w:r>
      <w:r w:rsidR="00B04458">
        <w:rPr>
          <w:rFonts w:cstheme="minorHAnsi"/>
          <w:color w:val="000000"/>
        </w:rPr>
        <w:t>Springfield’s public s</w:t>
      </w:r>
      <w:r w:rsidR="00B04458" w:rsidRPr="003C3996">
        <w:rPr>
          <w:rFonts w:cstheme="minorHAnsi"/>
          <w:color w:val="000000"/>
        </w:rPr>
        <w:t xml:space="preserve">chool system, they operate with a unique </w:t>
      </w:r>
      <w:r w:rsidR="00B04458">
        <w:rPr>
          <w:rFonts w:cstheme="minorHAnsi"/>
          <w:color w:val="000000"/>
        </w:rPr>
        <w:t>and separate contract with the Springfield Education Association and added autonomies relative to curriculum, instruction, and professional development.</w:t>
      </w:r>
    </w:p>
    <w:p w14:paraId="1EC3E036" w14:textId="5B66726D" w:rsidR="007F28F4" w:rsidRDefault="007F28F4" w:rsidP="007F28F4">
      <w:r>
        <w:t>The district’s 2017–2020 s</w:t>
      </w:r>
      <w:r w:rsidRPr="00FB7BED">
        <w:t xml:space="preserve">trategic </w:t>
      </w:r>
      <w:r>
        <w:t>p</w:t>
      </w:r>
      <w:r w:rsidRPr="00FB7BED">
        <w:t>lan</w:t>
      </w:r>
      <w:r>
        <w:t xml:space="preserve">, </w:t>
      </w:r>
      <w:r w:rsidRPr="00FF3F29">
        <w:rPr>
          <w:i/>
        </w:rPr>
        <w:t>The Springfield Promise</w:t>
      </w:r>
      <w:r>
        <w:rPr>
          <w:i/>
        </w:rPr>
        <w:t>,</w:t>
      </w:r>
      <w:r w:rsidRPr="00FB7BED">
        <w:t xml:space="preserve"> </w:t>
      </w:r>
      <w:r>
        <w:t>contains four broad strategic priorities, each accompanied by 6 to 7 outcomes</w:t>
      </w:r>
      <w:r w:rsidRPr="00FB7BED">
        <w:t xml:space="preserve">. </w:t>
      </w:r>
      <w:r>
        <w:t xml:space="preserve">For example, strategic priority #3 is“All decisions for students, schools, and the district are based on timely, accurate and relevant data.” The third outcome under that priority reads: “Providing ongoing professional development and coaching to all staff on the effective use of data and technology to improve instruction.” The plan identifies </w:t>
      </w:r>
      <w:r w:rsidR="00DD3135">
        <w:t>the quantitative measures</w:t>
      </w:r>
      <w:r w:rsidR="00F32875">
        <w:rPr>
          <w:rStyle w:val="FootnoteReference"/>
        </w:rPr>
        <w:footnoteReference w:id="12"/>
      </w:r>
      <w:r w:rsidR="00DD3135">
        <w:t xml:space="preserve"> that the district</w:t>
      </w:r>
      <w:r>
        <w:t xml:space="preserve"> will </w:t>
      </w:r>
      <w:r w:rsidR="00F32875">
        <w:t xml:space="preserve">track to </w:t>
      </w:r>
      <w:r>
        <w:t xml:space="preserve">monitor </w:t>
      </w:r>
      <w:r w:rsidR="00DD3135">
        <w:t xml:space="preserve">the plan’s desired outcomes, </w:t>
      </w:r>
      <w:r>
        <w:t>and the district as a whole and each school have a set of annual, quantitative goals. The superintendent’s annual presentation to administrators before the start of the school year articulates the goals for the year based on data from the previous school year.</w:t>
      </w:r>
      <w:r w:rsidR="00F32875">
        <w:t xml:space="preserve"> The superintendent said that when reporting on progress toward achieving the strategic plan’s priorites, the district develops and displays many data charts in </w:t>
      </w:r>
      <w:r w:rsidR="00F32875">
        <w:lastRenderedPageBreak/>
        <w:t>presentations to the community, noting that much analysis and discussion of trends in the charted data takes place in these presentations.</w:t>
      </w:r>
    </w:p>
    <w:p w14:paraId="46C432E8" w14:textId="0009B29E" w:rsidR="00F32875" w:rsidRDefault="00F32875" w:rsidP="007F28F4"/>
    <w:p w14:paraId="178DB779" w14:textId="77777777" w:rsidR="00FE129F" w:rsidRPr="00FE129F" w:rsidRDefault="00FE129F" w:rsidP="00FE129F">
      <w:pPr>
        <w:tabs>
          <w:tab w:val="left" w:pos="360"/>
          <w:tab w:val="left" w:pos="720"/>
          <w:tab w:val="left" w:pos="1080"/>
          <w:tab w:val="left" w:pos="1440"/>
          <w:tab w:val="left" w:pos="1800"/>
          <w:tab w:val="left" w:pos="2160"/>
        </w:tabs>
        <w:rPr>
          <w:b/>
          <w:i/>
          <w:sz w:val="28"/>
          <w:szCs w:val="28"/>
        </w:rPr>
      </w:pPr>
      <w:r w:rsidRPr="00FE129F">
        <w:rPr>
          <w:b/>
          <w:i/>
          <w:sz w:val="28"/>
          <w:szCs w:val="28"/>
        </w:rPr>
        <w:t xml:space="preserve">Strength Findings </w:t>
      </w:r>
    </w:p>
    <w:p w14:paraId="178DB77A" w14:textId="77777777" w:rsidR="00FE129F" w:rsidRPr="00FE129F" w:rsidRDefault="00FE129F" w:rsidP="00A674EE">
      <w:pPr>
        <w:pStyle w:val="ListParagraph"/>
        <w:numPr>
          <w:ilvl w:val="0"/>
          <w:numId w:val="40"/>
        </w:numPr>
        <w:tabs>
          <w:tab w:val="left" w:pos="360"/>
          <w:tab w:val="left" w:pos="720"/>
          <w:tab w:val="left" w:pos="1080"/>
          <w:tab w:val="left" w:pos="1440"/>
          <w:tab w:val="left" w:pos="1800"/>
          <w:tab w:val="left" w:pos="2160"/>
        </w:tabs>
        <w:ind w:left="360"/>
        <w:rPr>
          <w:b/>
        </w:rPr>
      </w:pPr>
      <w:r w:rsidRPr="00FE129F">
        <w:rPr>
          <w:b/>
        </w:rPr>
        <w:t>The superintendent, school committee members</w:t>
      </w:r>
      <w:r w:rsidR="000C43E4">
        <w:rPr>
          <w:b/>
        </w:rPr>
        <w:t>,</w:t>
      </w:r>
      <w:r w:rsidRPr="00FE129F">
        <w:rPr>
          <w:b/>
        </w:rPr>
        <w:t xml:space="preserve"> and district leaders have established a culture of collaboration, accountability</w:t>
      </w:r>
      <w:r w:rsidR="000C43E4">
        <w:rPr>
          <w:b/>
        </w:rPr>
        <w:t>,</w:t>
      </w:r>
      <w:r w:rsidRPr="00FE129F">
        <w:rPr>
          <w:b/>
        </w:rPr>
        <w:t xml:space="preserve"> and </w:t>
      </w:r>
      <w:r w:rsidR="000C43E4">
        <w:rPr>
          <w:b/>
        </w:rPr>
        <w:t>shared</w:t>
      </w:r>
      <w:r w:rsidR="000C43E4" w:rsidRPr="00FE129F">
        <w:rPr>
          <w:b/>
        </w:rPr>
        <w:t xml:space="preserve"> </w:t>
      </w:r>
      <w:r w:rsidRPr="00FE129F">
        <w:rPr>
          <w:b/>
        </w:rPr>
        <w:t xml:space="preserve">responsibility for improving student learning in the district.  </w:t>
      </w:r>
    </w:p>
    <w:p w14:paraId="178DB77B" w14:textId="77777777" w:rsidR="00FE129F" w:rsidRPr="00FE129F" w:rsidRDefault="00FE129F" w:rsidP="00FE129F">
      <w:pPr>
        <w:pStyle w:val="ListParagraph"/>
        <w:tabs>
          <w:tab w:val="left" w:pos="360"/>
          <w:tab w:val="left" w:pos="720"/>
          <w:tab w:val="left" w:pos="1080"/>
          <w:tab w:val="left" w:pos="1440"/>
          <w:tab w:val="left" w:pos="1800"/>
          <w:tab w:val="left" w:pos="2160"/>
        </w:tabs>
        <w:ind w:left="360"/>
        <w:rPr>
          <w:b/>
        </w:rPr>
      </w:pPr>
    </w:p>
    <w:p w14:paraId="178DB77C" w14:textId="77777777" w:rsidR="00FE129F" w:rsidRPr="00FE129F" w:rsidRDefault="00FE129F" w:rsidP="00FE129F">
      <w:pPr>
        <w:pStyle w:val="ListParagraph"/>
        <w:numPr>
          <w:ilvl w:val="0"/>
          <w:numId w:val="4"/>
        </w:numPr>
        <w:tabs>
          <w:tab w:val="left" w:pos="360"/>
          <w:tab w:val="left" w:pos="720"/>
          <w:tab w:val="left" w:pos="1080"/>
          <w:tab w:val="left" w:pos="1440"/>
          <w:tab w:val="left" w:pos="1800"/>
          <w:tab w:val="left" w:pos="2160"/>
        </w:tabs>
        <w:ind w:left="720"/>
        <w:rPr>
          <w:b/>
          <w:i/>
        </w:rPr>
      </w:pPr>
      <w:r w:rsidRPr="00FE129F">
        <w:t xml:space="preserve">School committee members and the superintendent model collaboration for the district and the broader community. </w:t>
      </w:r>
    </w:p>
    <w:p w14:paraId="178DB77D" w14:textId="77777777" w:rsidR="00FE129F" w:rsidRPr="00FE129F" w:rsidRDefault="00FE129F" w:rsidP="00FE129F">
      <w:pPr>
        <w:tabs>
          <w:tab w:val="left" w:pos="360"/>
          <w:tab w:val="left" w:pos="1080"/>
          <w:tab w:val="left" w:pos="1440"/>
          <w:tab w:val="left" w:pos="1800"/>
          <w:tab w:val="left" w:pos="2160"/>
        </w:tabs>
        <w:ind w:left="1080" w:hanging="360"/>
      </w:pPr>
      <w:r w:rsidRPr="00FE129F">
        <w:t xml:space="preserve">1.    School </w:t>
      </w:r>
      <w:r w:rsidR="00734BAB">
        <w:t>c</w:t>
      </w:r>
      <w:r w:rsidR="00734BAB" w:rsidRPr="00FE129F">
        <w:t xml:space="preserve">ommittee </w:t>
      </w:r>
      <w:r w:rsidRPr="00FE129F">
        <w:t>members cited the camaraderie and mutual respect among school committee members and their harmonious working relationship with the superintendent</w:t>
      </w:r>
      <w:r w:rsidR="00936540">
        <w:t>.</w:t>
      </w:r>
    </w:p>
    <w:p w14:paraId="178DB77E" w14:textId="77777777" w:rsidR="00FE129F" w:rsidRPr="00FE129F" w:rsidRDefault="00FE129F" w:rsidP="00FE129F">
      <w:pPr>
        <w:pStyle w:val="ListParagraph"/>
        <w:tabs>
          <w:tab w:val="left" w:pos="360"/>
          <w:tab w:val="left" w:pos="720"/>
          <w:tab w:val="left" w:pos="1080"/>
          <w:tab w:val="left" w:pos="1440"/>
          <w:tab w:val="left" w:pos="1800"/>
          <w:tab w:val="left" w:pos="2160"/>
        </w:tabs>
        <w:ind w:left="1080" w:hanging="360"/>
      </w:pPr>
      <w:r w:rsidRPr="00FE129F">
        <w:t xml:space="preserve">2.   </w:t>
      </w:r>
      <w:r w:rsidRPr="00FE129F">
        <w:tab/>
      </w:r>
      <w:r w:rsidR="00F65E4E">
        <w:t>District leaders and city officials said that w</w:t>
      </w:r>
      <w:r w:rsidR="00F65E4E" w:rsidRPr="00FE129F">
        <w:t xml:space="preserve">hile </w:t>
      </w:r>
      <w:r w:rsidR="00F65E4E">
        <w:t xml:space="preserve">their </w:t>
      </w:r>
      <w:r w:rsidRPr="00FE129F">
        <w:t xml:space="preserve">past relationships </w:t>
      </w:r>
      <w:r w:rsidR="005105F0">
        <w:t>were</w:t>
      </w:r>
      <w:r w:rsidR="00B00A40">
        <w:t xml:space="preserve"> “</w:t>
      </w:r>
      <w:r w:rsidR="00B71943">
        <w:t>adversarial</w:t>
      </w:r>
      <w:r w:rsidRPr="00FE129F">
        <w:t>,</w:t>
      </w:r>
      <w:r w:rsidR="00B71943">
        <w:t>”</w:t>
      </w:r>
      <w:r w:rsidRPr="00FE129F">
        <w:t xml:space="preserve"> </w:t>
      </w:r>
      <w:r w:rsidR="00F65E4E">
        <w:t xml:space="preserve">they </w:t>
      </w:r>
      <w:r w:rsidR="00B71943">
        <w:t xml:space="preserve">now </w:t>
      </w:r>
      <w:r w:rsidR="00F65E4E">
        <w:t>enjoy</w:t>
      </w:r>
      <w:r w:rsidR="00C945D8">
        <w:t xml:space="preserve"> </w:t>
      </w:r>
      <w:r w:rsidRPr="00FE129F">
        <w:t xml:space="preserve">positive and productive working relationships, especially </w:t>
      </w:r>
      <w:r w:rsidR="005C7D26">
        <w:t>with regard to</w:t>
      </w:r>
      <w:r w:rsidR="005C7D26" w:rsidRPr="00FE129F">
        <w:t xml:space="preserve"> </w:t>
      </w:r>
      <w:r w:rsidRPr="00FE129F">
        <w:t xml:space="preserve">budgeting and financial management activities. The mayor, who by charter serves as chair of the school committee and the city council, encourages municipal collaboration. He stated his belief that “give and take and mutual respect can get the job done.” </w:t>
      </w:r>
    </w:p>
    <w:p w14:paraId="178DB77F" w14:textId="77777777" w:rsidR="00FE129F" w:rsidRPr="00FE129F" w:rsidRDefault="00FE129F" w:rsidP="00FE129F">
      <w:pPr>
        <w:pStyle w:val="ListParagraph"/>
        <w:tabs>
          <w:tab w:val="left" w:pos="360"/>
          <w:tab w:val="left" w:pos="720"/>
          <w:tab w:val="left" w:pos="1080"/>
          <w:tab w:val="left" w:pos="1440"/>
          <w:tab w:val="left" w:pos="1800"/>
          <w:tab w:val="left" w:pos="2160"/>
        </w:tabs>
        <w:ind w:left="1080" w:hanging="360"/>
        <w:rPr>
          <w:b/>
          <w:i/>
        </w:rPr>
      </w:pPr>
    </w:p>
    <w:p w14:paraId="178DB780" w14:textId="77777777" w:rsidR="00FE129F" w:rsidRPr="00FE129F" w:rsidRDefault="00FE129F" w:rsidP="00FE129F">
      <w:pPr>
        <w:pStyle w:val="ListParagraph"/>
        <w:tabs>
          <w:tab w:val="left" w:pos="360"/>
          <w:tab w:val="left" w:pos="720"/>
          <w:tab w:val="left" w:pos="1080"/>
          <w:tab w:val="left" w:pos="1440"/>
          <w:tab w:val="left" w:pos="1800"/>
          <w:tab w:val="left" w:pos="2160"/>
        </w:tabs>
        <w:ind w:left="1080" w:hanging="360"/>
        <w:contextualSpacing w:val="0"/>
        <w:rPr>
          <w:b/>
          <w:i/>
        </w:rPr>
      </w:pPr>
      <w:r w:rsidRPr="00FE129F">
        <w:t xml:space="preserve">3.  </w:t>
      </w:r>
      <w:r w:rsidRPr="00FE129F">
        <w:tab/>
        <w:t>The Springfield Empowerment Zone Partnership (SEZP) provides a</w:t>
      </w:r>
      <w:r w:rsidR="00BB4788">
        <w:t>n</w:t>
      </w:r>
      <w:r w:rsidRPr="00FE129F">
        <w:t xml:space="preserve"> example of productive school committee</w:t>
      </w:r>
      <w:r w:rsidR="00B71943">
        <w:t xml:space="preserve"> and </w:t>
      </w:r>
      <w:r w:rsidRPr="00FE129F">
        <w:t>superintendent collaboration. The mayor, one other committee member</w:t>
      </w:r>
      <w:r w:rsidR="00B71943">
        <w:t>,</w:t>
      </w:r>
      <w:r w:rsidRPr="00FE129F">
        <w:t xml:space="preserve"> and the superintendent are members of the SEZP board, which oversees turnaround operations </w:t>
      </w:r>
      <w:r w:rsidR="00B71943">
        <w:t>in the 10 SEZP</w:t>
      </w:r>
      <w:r w:rsidRPr="00FE129F">
        <w:t xml:space="preserve"> schools.</w:t>
      </w:r>
    </w:p>
    <w:p w14:paraId="178DB781" w14:textId="77777777" w:rsidR="00FE129F" w:rsidRPr="00FE129F" w:rsidRDefault="00B71943" w:rsidP="00A674EE">
      <w:pPr>
        <w:pStyle w:val="ListParagraph"/>
        <w:numPr>
          <w:ilvl w:val="4"/>
          <w:numId w:val="40"/>
        </w:numPr>
        <w:tabs>
          <w:tab w:val="left" w:pos="360"/>
          <w:tab w:val="left" w:pos="720"/>
          <w:tab w:val="left" w:pos="1080"/>
          <w:tab w:val="left" w:pos="1440"/>
          <w:tab w:val="left" w:pos="1800"/>
          <w:tab w:val="left" w:pos="2160"/>
        </w:tabs>
        <w:ind w:left="1440" w:right="-180"/>
        <w:contextualSpacing w:val="0"/>
        <w:rPr>
          <w:b/>
          <w:i/>
        </w:rPr>
      </w:pPr>
      <w:r>
        <w:t>A review of</w:t>
      </w:r>
      <w:r w:rsidR="00FE129F" w:rsidRPr="00FE129F">
        <w:t xml:space="preserve"> SE</w:t>
      </w:r>
      <w:r w:rsidR="00E7460A">
        <w:t>Z</w:t>
      </w:r>
      <w:r w:rsidR="00FE129F" w:rsidRPr="00FE129F">
        <w:t>P board meeting minutes</w:t>
      </w:r>
      <w:r>
        <w:t xml:space="preserve"> indicated</w:t>
      </w:r>
      <w:r w:rsidR="00FE129F" w:rsidRPr="00FE129F">
        <w:t xml:space="preserve"> </w:t>
      </w:r>
      <w:r>
        <w:t xml:space="preserve">that </w:t>
      </w:r>
      <w:r w:rsidR="00FE129F" w:rsidRPr="00FE129F">
        <w:t xml:space="preserve">district leaders have worked closely with SEZP staff to develop and implement the detailed memorandum of understanding that covers the financial and operational supports that the district provides to the SEZP schools. </w:t>
      </w:r>
    </w:p>
    <w:p w14:paraId="178DB782" w14:textId="77777777" w:rsidR="00FE129F" w:rsidRPr="00FE129F" w:rsidRDefault="00FE129F" w:rsidP="00FE129F">
      <w:pPr>
        <w:pStyle w:val="ListParagraph"/>
        <w:numPr>
          <w:ilvl w:val="0"/>
          <w:numId w:val="4"/>
        </w:numPr>
        <w:tabs>
          <w:tab w:val="left" w:pos="360"/>
          <w:tab w:val="left" w:pos="720"/>
          <w:tab w:val="left" w:pos="1080"/>
          <w:tab w:val="left" w:pos="1440"/>
          <w:tab w:val="left" w:pos="1800"/>
          <w:tab w:val="left" w:pos="2160"/>
        </w:tabs>
        <w:ind w:left="720"/>
        <w:contextualSpacing w:val="0"/>
        <w:rPr>
          <w:b/>
          <w:i/>
        </w:rPr>
      </w:pPr>
      <w:r w:rsidRPr="00FE129F">
        <w:t xml:space="preserve">The superintendent and central office leaders foster school-based leadership.  </w:t>
      </w:r>
    </w:p>
    <w:p w14:paraId="178DB783" w14:textId="77777777" w:rsidR="00FE129F" w:rsidRPr="00FE129F" w:rsidRDefault="00FE129F" w:rsidP="00FE129F">
      <w:pPr>
        <w:pStyle w:val="ListParagraph"/>
        <w:tabs>
          <w:tab w:val="left" w:pos="360"/>
          <w:tab w:val="left" w:pos="1080"/>
          <w:tab w:val="left" w:pos="1440"/>
          <w:tab w:val="left" w:pos="1800"/>
          <w:tab w:val="left" w:pos="2160"/>
        </w:tabs>
        <w:ind w:left="1080" w:hanging="360"/>
        <w:rPr>
          <w:b/>
          <w:i/>
        </w:rPr>
      </w:pPr>
      <w:r w:rsidRPr="00FE129F">
        <w:t xml:space="preserve">1.    The district provides staff (instructional learning specialists </w:t>
      </w:r>
      <w:r w:rsidR="00AC027B">
        <w:t xml:space="preserve">or </w:t>
      </w:r>
      <w:r w:rsidRPr="00FE129F">
        <w:t xml:space="preserve">ILSs and effective educator coaches </w:t>
      </w:r>
      <w:r w:rsidR="00AC027B">
        <w:t xml:space="preserve">or </w:t>
      </w:r>
      <w:r w:rsidRPr="00FE129F">
        <w:t>EECs), structures (professional learning communities</w:t>
      </w:r>
      <w:r w:rsidR="000A3A08">
        <w:t xml:space="preserve"> </w:t>
      </w:r>
      <w:r w:rsidR="00AC027B">
        <w:t>or PLCs</w:t>
      </w:r>
      <w:r w:rsidRPr="00FE129F">
        <w:t>) and time (common planning time) to increase teacher leadership and collaboration.</w:t>
      </w:r>
    </w:p>
    <w:p w14:paraId="178DB784" w14:textId="77777777" w:rsidR="00FE129F" w:rsidRPr="00FE129F" w:rsidRDefault="00FE129F" w:rsidP="00FE129F">
      <w:pPr>
        <w:pStyle w:val="ListParagraph"/>
        <w:tabs>
          <w:tab w:val="left" w:pos="360"/>
          <w:tab w:val="left" w:pos="720"/>
          <w:tab w:val="left" w:pos="1080"/>
          <w:tab w:val="left" w:pos="1440"/>
          <w:tab w:val="left" w:pos="1800"/>
          <w:tab w:val="left" w:pos="2160"/>
        </w:tabs>
        <w:ind w:left="1080" w:hanging="360"/>
      </w:pPr>
      <w:r w:rsidRPr="00FE129F">
        <w:t xml:space="preserve"> </w:t>
      </w:r>
      <w:r w:rsidRPr="00FE129F">
        <w:rPr>
          <w:highlight w:val="cyan"/>
        </w:rPr>
        <w:t xml:space="preserve"> </w:t>
      </w:r>
    </w:p>
    <w:p w14:paraId="178DB785" w14:textId="77777777" w:rsidR="00980AC5" w:rsidRDefault="00FE129F" w:rsidP="000862B3">
      <w:pPr>
        <w:pStyle w:val="ListParagraph"/>
        <w:numPr>
          <w:ilvl w:val="1"/>
          <w:numId w:val="40"/>
        </w:numPr>
        <w:tabs>
          <w:tab w:val="left" w:pos="360"/>
          <w:tab w:val="left" w:pos="720"/>
          <w:tab w:val="left" w:pos="1080"/>
          <w:tab w:val="left" w:pos="1440"/>
          <w:tab w:val="left" w:pos="1800"/>
          <w:tab w:val="left" w:pos="2160"/>
        </w:tabs>
        <w:ind w:left="1080"/>
        <w:contextualSpacing w:val="0"/>
      </w:pPr>
      <w:r w:rsidRPr="00FE129F">
        <w:t xml:space="preserve">In order to strengthen school culture, </w:t>
      </w:r>
      <w:r w:rsidR="00B71943">
        <w:t xml:space="preserve">the district surveys staff </w:t>
      </w:r>
      <w:r w:rsidR="003763ED">
        <w:t xml:space="preserve">annually, </w:t>
      </w:r>
      <w:r w:rsidR="00B71943">
        <w:t>keeping responses confidential</w:t>
      </w:r>
      <w:r w:rsidR="003763ED">
        <w:t xml:space="preserve">, and prepares a report for </w:t>
      </w:r>
      <w:r w:rsidRPr="00FE129F">
        <w:t xml:space="preserve">each school </w:t>
      </w:r>
      <w:r w:rsidR="003763ED">
        <w:t xml:space="preserve">based on these confidential responses. </w:t>
      </w:r>
      <w:r w:rsidRPr="00FE129F">
        <w:t xml:space="preserve"> </w:t>
      </w:r>
      <w:r w:rsidR="003763ED">
        <w:t>Each</w:t>
      </w:r>
      <w:r w:rsidRPr="00FE129F">
        <w:t xml:space="preserve"> Organizational Health Individualized (OHI) Report</w:t>
      </w:r>
      <w:r w:rsidR="000A3A08">
        <w:t xml:space="preserve"> </w:t>
      </w:r>
      <w:r w:rsidRPr="00FE129F">
        <w:t>measures the school’s internal dynamics and helps principals “maintain and/or build leadership capacity” in their schools.</w:t>
      </w:r>
      <w:r w:rsidR="00583D10">
        <w:t xml:space="preserve"> </w:t>
      </w:r>
      <w:r w:rsidR="003763ED">
        <w:t>Each</w:t>
      </w:r>
      <w:r w:rsidRPr="00FE129F">
        <w:t xml:space="preserve"> OHI report provides feedback and suggestions for increasing performance on </w:t>
      </w:r>
      <w:r w:rsidR="003763ED">
        <w:t>10</w:t>
      </w:r>
      <w:r w:rsidR="003763ED" w:rsidRPr="00FE129F">
        <w:t xml:space="preserve"> </w:t>
      </w:r>
      <w:r w:rsidRPr="00FE129F">
        <w:lastRenderedPageBreak/>
        <w:t xml:space="preserve">dimensions of organizational health.  Principals and teachers decide on the areas to address. </w:t>
      </w:r>
    </w:p>
    <w:p w14:paraId="178DB786" w14:textId="77777777" w:rsidR="00FE129F" w:rsidRPr="00FE129F" w:rsidRDefault="00D73E61" w:rsidP="00FE129F">
      <w:pPr>
        <w:pStyle w:val="ListParagraph"/>
        <w:numPr>
          <w:ilvl w:val="0"/>
          <w:numId w:val="4"/>
        </w:numPr>
        <w:tabs>
          <w:tab w:val="left" w:pos="360"/>
          <w:tab w:val="left" w:pos="720"/>
          <w:tab w:val="left" w:pos="1080"/>
          <w:tab w:val="left" w:pos="1440"/>
          <w:tab w:val="left" w:pos="1800"/>
          <w:tab w:val="left" w:pos="2160"/>
        </w:tabs>
        <w:ind w:left="720"/>
        <w:contextualSpacing w:val="0"/>
        <w:rPr>
          <w:b/>
          <w:i/>
        </w:rPr>
      </w:pPr>
      <w:r>
        <w:t xml:space="preserve">Interviews and a document review indicated that </w:t>
      </w:r>
      <w:r w:rsidR="0027472C">
        <w:t xml:space="preserve">to meet </w:t>
      </w:r>
      <w:r w:rsidR="00FE129F" w:rsidRPr="00FE129F">
        <w:t xml:space="preserve">its goals </w:t>
      </w:r>
      <w:r w:rsidR="0027472C">
        <w:t>the district</w:t>
      </w:r>
      <w:r w:rsidR="0027472C" w:rsidRPr="00FE129F">
        <w:t xml:space="preserve"> </w:t>
      </w:r>
      <w:r w:rsidR="0027472C">
        <w:t xml:space="preserve">is </w:t>
      </w:r>
      <w:r w:rsidR="0027472C" w:rsidRPr="00FE129F">
        <w:t>manag</w:t>
      </w:r>
      <w:r w:rsidR="0027472C">
        <w:t>ing</w:t>
      </w:r>
      <w:r w:rsidR="0027472C" w:rsidRPr="00FE129F">
        <w:t xml:space="preserve"> </w:t>
      </w:r>
      <w:r w:rsidR="00FE129F" w:rsidRPr="00FE129F">
        <w:t xml:space="preserve">systems and procedures for increasing academic and social-emotional outcomes, designing and monitoring the progress of improvement plans, and evaluating and compensating district leaders.  </w:t>
      </w:r>
    </w:p>
    <w:p w14:paraId="178DB787" w14:textId="77777777" w:rsidR="00FE129F" w:rsidRPr="00FE129F" w:rsidRDefault="00FE129F" w:rsidP="00FE129F">
      <w:pPr>
        <w:ind w:left="1080" w:hanging="360"/>
      </w:pPr>
      <w:r w:rsidRPr="00FE129F">
        <w:t xml:space="preserve">1.   </w:t>
      </w:r>
      <w:r w:rsidR="00583D10">
        <w:tab/>
      </w:r>
      <w:r w:rsidRPr="00FE129F">
        <w:t>Using quantitative summative data, district staff track</w:t>
      </w:r>
      <w:r w:rsidR="00776EB9">
        <w:t>s</w:t>
      </w:r>
      <w:r w:rsidRPr="00FE129F">
        <w:t xml:space="preserve"> a list of multi-year measurable goals for academic performance in ELA, math</w:t>
      </w:r>
      <w:r w:rsidR="00583D10">
        <w:t>,</w:t>
      </w:r>
      <w:r w:rsidRPr="00FE129F">
        <w:t xml:space="preserve"> and science for all students, students </w:t>
      </w:r>
      <w:r w:rsidR="00583D10">
        <w:t xml:space="preserve">with disabilities, </w:t>
      </w:r>
      <w:r w:rsidRPr="00FE129F">
        <w:t>and E</w:t>
      </w:r>
      <w:r w:rsidR="00583D10">
        <w:t>nglish language learners</w:t>
      </w:r>
      <w:r>
        <w:t>.</w:t>
      </w:r>
      <w:r w:rsidRPr="00FE129F">
        <w:t xml:space="preserve"> </w:t>
      </w:r>
    </w:p>
    <w:p w14:paraId="178DB788" w14:textId="77777777" w:rsidR="00980AC5" w:rsidRDefault="00FE129F" w:rsidP="00980AC5">
      <w:pPr>
        <w:ind w:left="1080" w:hanging="360"/>
      </w:pPr>
      <w:r w:rsidRPr="00FE129F">
        <w:t>2.</w:t>
      </w:r>
      <w:r w:rsidRPr="00FE129F">
        <w:tab/>
        <w:t xml:space="preserve">The </w:t>
      </w:r>
      <w:r w:rsidR="004849DB">
        <w:t>district</w:t>
      </w:r>
      <w:r w:rsidR="00E7460A" w:rsidRPr="00FE129F">
        <w:t xml:space="preserve"> </w:t>
      </w:r>
      <w:r w:rsidRPr="00FE129F">
        <w:t xml:space="preserve">also </w:t>
      </w:r>
      <w:r w:rsidR="004849DB">
        <w:t>tracks</w:t>
      </w:r>
      <w:r w:rsidR="004849DB" w:rsidRPr="00FE129F">
        <w:t xml:space="preserve"> </w:t>
      </w:r>
      <w:r w:rsidR="004D1867">
        <w:t>trends in</w:t>
      </w:r>
      <w:r w:rsidRPr="00FE129F">
        <w:t xml:space="preserve"> attendance, truancy, out-of-school suspensions, graduation</w:t>
      </w:r>
      <w:r>
        <w:t xml:space="preserve"> rates</w:t>
      </w:r>
      <w:r w:rsidR="00583D10">
        <w:t>,</w:t>
      </w:r>
      <w:r w:rsidRPr="00FE129F">
        <w:t xml:space="preserve"> and dropout rates. The district publicly reports to the school committee and the community on </w:t>
      </w:r>
      <w:r w:rsidR="00D51634">
        <w:t>its progress</w:t>
      </w:r>
      <w:r w:rsidRPr="00FE129F">
        <w:t xml:space="preserve">. </w:t>
      </w:r>
    </w:p>
    <w:p w14:paraId="178DB789" w14:textId="77777777" w:rsidR="00980AC5" w:rsidRDefault="00FE129F" w:rsidP="00980AC5">
      <w:pPr>
        <w:ind w:left="1080" w:hanging="360"/>
      </w:pPr>
      <w:r w:rsidRPr="00FE129F">
        <w:t>3.</w:t>
      </w:r>
      <w:r w:rsidRPr="00FE129F">
        <w:tab/>
      </w:r>
      <w:r w:rsidR="004849DB">
        <w:t>A</w:t>
      </w:r>
      <w:r w:rsidR="00C07C61">
        <w:t>t</w:t>
      </w:r>
      <w:r w:rsidR="004849DB">
        <w:t xml:space="preserve"> the time of the onsite in </w:t>
      </w:r>
      <w:r w:rsidR="002D3553">
        <w:t>November 2017, t</w:t>
      </w:r>
      <w:r w:rsidR="002D3553" w:rsidRPr="00FE129F">
        <w:t xml:space="preserve">he </w:t>
      </w:r>
      <w:r w:rsidRPr="00FE129F">
        <w:t xml:space="preserve">district </w:t>
      </w:r>
      <w:r w:rsidR="002D3553">
        <w:t xml:space="preserve">was </w:t>
      </w:r>
      <w:r w:rsidRPr="00FE129F">
        <w:t>in the process of developing its 2017</w:t>
      </w:r>
      <w:r w:rsidR="00583D10">
        <w:t>–20</w:t>
      </w:r>
      <w:r w:rsidRPr="00FE129F">
        <w:t xml:space="preserve">18 goals. </w:t>
      </w:r>
    </w:p>
    <w:p w14:paraId="178DB78A" w14:textId="77777777" w:rsidR="00980AC5" w:rsidRDefault="00FE129F" w:rsidP="00980AC5">
      <w:pPr>
        <w:ind w:left="1080" w:hanging="360"/>
      </w:pPr>
      <w:r w:rsidRPr="00FE129F">
        <w:t>4.</w:t>
      </w:r>
      <w:r w:rsidRPr="00FE129F">
        <w:tab/>
      </w:r>
      <w:r w:rsidR="00E846EA">
        <w:t>T</w:t>
      </w:r>
      <w:r w:rsidR="00B44C00">
        <w:t xml:space="preserve">he district </w:t>
      </w:r>
      <w:r w:rsidR="00E846EA">
        <w:t>administers</w:t>
      </w:r>
      <w:r w:rsidRPr="00FE129F">
        <w:t xml:space="preserve"> formative assessments such as</w:t>
      </w:r>
      <w:r w:rsidR="00B44C00">
        <w:t xml:space="preserve"> teacher-created common assessments and</w:t>
      </w:r>
      <w:r w:rsidRPr="00FE129F">
        <w:t xml:space="preserve"> </w:t>
      </w:r>
      <w:r w:rsidR="00E7460A">
        <w:t xml:space="preserve">the </w:t>
      </w:r>
      <w:r w:rsidR="00003231">
        <w:t>Achievement Network</w:t>
      </w:r>
      <w:r w:rsidR="00E7460A">
        <w:t xml:space="preserve"> </w:t>
      </w:r>
      <w:r w:rsidR="007B73A9">
        <w:t xml:space="preserve">(ANet) </w:t>
      </w:r>
      <w:r w:rsidR="00E7460A">
        <w:t>assessment</w:t>
      </w:r>
      <w:r w:rsidRPr="00FE129F">
        <w:t>.</w:t>
      </w:r>
      <w:r w:rsidR="00DF4BBA">
        <w:t xml:space="preserve">  By a</w:t>
      </w:r>
      <w:r w:rsidRPr="00FE129F">
        <w:t>nalyzing formative assessment results, teachers identify the skills and standard</w:t>
      </w:r>
      <w:r w:rsidR="00B44C00">
        <w:t>s students must master to become</w:t>
      </w:r>
      <w:r w:rsidRPr="00FE129F">
        <w:t xml:space="preserve"> proficient lear</w:t>
      </w:r>
      <w:r>
        <w:t>ners as measured by MCAS</w:t>
      </w:r>
      <w:r w:rsidR="00E7460A">
        <w:t xml:space="preserve"> assessments</w:t>
      </w:r>
      <w:r w:rsidR="00B44C00">
        <w:t xml:space="preserve">. </w:t>
      </w:r>
    </w:p>
    <w:p w14:paraId="178DB78B" w14:textId="77777777" w:rsidR="00980AC5" w:rsidRDefault="004B7569" w:rsidP="00980AC5">
      <w:pPr>
        <w:ind w:left="1440" w:hanging="360"/>
      </w:pPr>
      <w:r>
        <w:t>a.</w:t>
      </w:r>
      <w:r>
        <w:tab/>
      </w:r>
      <w:r w:rsidR="00FE129F" w:rsidRPr="00FE129F">
        <w:t>Daily, weekly, monthly or quarterly</w:t>
      </w:r>
      <w:r w:rsidR="003B4F84">
        <w:t xml:space="preserve"> (depending on the type of data)</w:t>
      </w:r>
      <w:r w:rsidR="00FE129F" w:rsidRPr="00FE129F">
        <w:t xml:space="preserve">, the district generates </w:t>
      </w:r>
      <w:r>
        <w:t xml:space="preserve">data that </w:t>
      </w:r>
      <w:r w:rsidR="00FE129F" w:rsidRPr="00FE129F">
        <w:t>tea</w:t>
      </w:r>
      <w:r>
        <w:t>chers can readily access through</w:t>
      </w:r>
      <w:r w:rsidR="00FE129F" w:rsidRPr="00FE129F">
        <w:t xml:space="preserve"> timely reports located in the district’s data warehouse. </w:t>
      </w:r>
    </w:p>
    <w:p w14:paraId="178DB78C" w14:textId="77777777" w:rsidR="00980AC5" w:rsidRDefault="007E10A3" w:rsidP="00980AC5">
      <w:pPr>
        <w:ind w:left="1080" w:hanging="360"/>
      </w:pPr>
      <w:r>
        <w:t>5</w:t>
      </w:r>
      <w:r w:rsidR="00132A34" w:rsidRPr="00132A34">
        <w:t>.</w:t>
      </w:r>
      <w:r w:rsidR="00132A34" w:rsidRPr="00132A34">
        <w:tab/>
        <w:t xml:space="preserve">District staff uses </w:t>
      </w:r>
      <w:r w:rsidR="00E846EA">
        <w:t>assessment</w:t>
      </w:r>
      <w:r w:rsidR="00132A34" w:rsidRPr="00132A34">
        <w:t xml:space="preserve"> data (e.g., ANet results) to design and apply appropriate interventions to improve academic performance on state-prescribed accountability measures such as MCAS. </w:t>
      </w:r>
    </w:p>
    <w:p w14:paraId="178DB78D" w14:textId="77777777" w:rsidR="00980AC5" w:rsidRDefault="007E10A3" w:rsidP="00980AC5">
      <w:pPr>
        <w:ind w:left="1080" w:hanging="360"/>
      </w:pPr>
      <w:r>
        <w:t>6</w:t>
      </w:r>
      <w:r w:rsidR="00132A34" w:rsidRPr="00132A34">
        <w:t>.</w:t>
      </w:r>
      <w:r w:rsidR="00132A34" w:rsidRPr="00132A34">
        <w:tab/>
        <w:t>The superintendent stated that the district uses goals to inform procedures for improvement planning</w:t>
      </w:r>
      <w:r w:rsidR="0045760D">
        <w:t xml:space="preserve">, performance evaluation, and </w:t>
      </w:r>
      <w:r w:rsidR="00132A34" w:rsidRPr="00132A34">
        <w:t xml:space="preserve">setting compensation. </w:t>
      </w:r>
    </w:p>
    <w:p w14:paraId="178DB78E" w14:textId="77777777" w:rsidR="00980AC5" w:rsidRDefault="007E10A3" w:rsidP="00980AC5">
      <w:pPr>
        <w:ind w:left="1080" w:hanging="360"/>
      </w:pPr>
      <w:r>
        <w:t>7</w:t>
      </w:r>
      <w:r w:rsidR="004B7569">
        <w:t>.</w:t>
      </w:r>
      <w:r w:rsidR="004B7569">
        <w:tab/>
      </w:r>
      <w:r w:rsidR="00FE129F" w:rsidRPr="00FE129F">
        <w:t>District staff use the district</w:t>
      </w:r>
      <w:r w:rsidR="00E7460A">
        <w:t>’s</w:t>
      </w:r>
      <w:r w:rsidR="00FE129F" w:rsidRPr="00FE129F">
        <w:t xml:space="preserve"> goals when designing and evaluating both the strategic plan</w:t>
      </w:r>
      <w:r w:rsidR="000A3A08">
        <w:t xml:space="preserve"> </w:t>
      </w:r>
      <w:r w:rsidR="00FE129F" w:rsidRPr="00FE129F">
        <w:t xml:space="preserve">and the school improvement plans (SIPs). </w:t>
      </w:r>
    </w:p>
    <w:p w14:paraId="178DB78F" w14:textId="77777777" w:rsidR="00FE129F" w:rsidRPr="004B7569" w:rsidRDefault="007E10A3" w:rsidP="001360CC">
      <w:pPr>
        <w:ind w:left="1080" w:hanging="360"/>
      </w:pPr>
      <w:r>
        <w:t>8</w:t>
      </w:r>
      <w:r w:rsidR="004B7569">
        <w:t>.</w:t>
      </w:r>
      <w:r w:rsidR="004B7569">
        <w:tab/>
      </w:r>
      <w:r w:rsidR="00FE129F" w:rsidRPr="00FE129F">
        <w:t>The district uses school or district goals when evaluating and compensating principals, assistant principals</w:t>
      </w:r>
      <w:r w:rsidR="00E37A17">
        <w:t>,</w:t>
      </w:r>
      <w:r w:rsidR="00FE129F" w:rsidRPr="00FE129F">
        <w:t xml:space="preserve"> and directors. </w:t>
      </w:r>
      <w:r w:rsidR="00051A72">
        <w:t xml:space="preserve">They can earn </w:t>
      </w:r>
      <w:r w:rsidR="00051A72" w:rsidRPr="00FE129F">
        <w:t>annual salary increase</w:t>
      </w:r>
      <w:r w:rsidR="00051A72">
        <w:t>s</w:t>
      </w:r>
      <w:r w:rsidR="00051A72" w:rsidRPr="00FE129F">
        <w:t xml:space="preserve"> </w:t>
      </w:r>
      <w:r w:rsidR="00051A72">
        <w:t>of up</w:t>
      </w:r>
      <w:r w:rsidR="00051A72" w:rsidRPr="00FE129F">
        <w:t xml:space="preserve"> to five percent </w:t>
      </w:r>
      <w:r w:rsidR="00051A72">
        <w:t>by meeting</w:t>
      </w:r>
      <w:r w:rsidR="00FE129F" w:rsidRPr="00FE129F">
        <w:t xml:space="preserve"> goals. </w:t>
      </w:r>
    </w:p>
    <w:p w14:paraId="178DB790" w14:textId="77777777" w:rsidR="00FE129F" w:rsidRPr="00FE129F" w:rsidRDefault="00FE129F" w:rsidP="001360CC">
      <w:pPr>
        <w:pStyle w:val="ListParagraph"/>
        <w:ind w:left="0"/>
        <w:contextualSpacing w:val="0"/>
      </w:pPr>
      <w:r w:rsidRPr="00FE129F">
        <w:rPr>
          <w:b/>
        </w:rPr>
        <w:t xml:space="preserve">Impact: </w:t>
      </w:r>
      <w:r w:rsidRPr="00FE129F">
        <w:t xml:space="preserve">Districts </w:t>
      </w:r>
      <w:r w:rsidR="000E7508">
        <w:t>likely</w:t>
      </w:r>
      <w:r w:rsidR="000E7508" w:rsidRPr="00FE129F">
        <w:rPr>
          <w:b/>
        </w:rPr>
        <w:t xml:space="preserve"> </w:t>
      </w:r>
      <w:r w:rsidRPr="00FE129F">
        <w:t>increase collaboration among staff by focusing on goals and outcomes and by providing timely data, structured data-analysis time</w:t>
      </w:r>
      <w:r w:rsidR="00DC11C6">
        <w:t>,</w:t>
      </w:r>
      <w:r w:rsidRPr="00FE129F">
        <w:t xml:space="preserve"> and support staff. A sustained, goals-based </w:t>
      </w:r>
      <w:r w:rsidRPr="00FE129F">
        <w:lastRenderedPageBreak/>
        <w:t xml:space="preserve">process </w:t>
      </w:r>
      <w:r w:rsidR="000E7508">
        <w:t>likely</w:t>
      </w:r>
      <w:r w:rsidR="000E7508" w:rsidRPr="00FE129F">
        <w:t xml:space="preserve"> </w:t>
      </w:r>
      <w:r w:rsidRPr="00FE129F">
        <w:t>deepen</w:t>
      </w:r>
      <w:r w:rsidR="000E7508">
        <w:t>s</w:t>
      </w:r>
      <w:r w:rsidRPr="00FE129F">
        <w:t xml:space="preserve"> staff members’ </w:t>
      </w:r>
      <w:r w:rsidR="000E7508">
        <w:t>shared</w:t>
      </w:r>
      <w:r w:rsidR="000E7508" w:rsidRPr="00FE129F">
        <w:t xml:space="preserve"> </w:t>
      </w:r>
      <w:r w:rsidRPr="00FE129F">
        <w:t xml:space="preserve">responsibility and resolve for achieving desired </w:t>
      </w:r>
      <w:r w:rsidR="004B7569">
        <w:t xml:space="preserve">academic and social-emotional </w:t>
      </w:r>
      <w:r w:rsidRPr="00FE129F">
        <w:t xml:space="preserve">outcomes.   </w:t>
      </w:r>
    </w:p>
    <w:p w14:paraId="178DB791" w14:textId="77777777" w:rsidR="00B26D55" w:rsidRPr="00B56A5E" w:rsidRDefault="00B26D55" w:rsidP="001360CC">
      <w:pPr>
        <w:pStyle w:val="ListParagraph"/>
        <w:numPr>
          <w:ilvl w:val="0"/>
          <w:numId w:val="40"/>
        </w:numPr>
        <w:ind w:left="360"/>
        <w:contextualSpacing w:val="0"/>
        <w:rPr>
          <w:b/>
        </w:rPr>
      </w:pPr>
      <w:r w:rsidRPr="00B56A5E">
        <w:rPr>
          <w:b/>
        </w:rPr>
        <w:t xml:space="preserve">The district has developed and continues to implement </w:t>
      </w:r>
      <w:r w:rsidR="00647918">
        <w:rPr>
          <w:b/>
        </w:rPr>
        <w:t>a system</w:t>
      </w:r>
      <w:r w:rsidRPr="00B56A5E">
        <w:rPr>
          <w:b/>
        </w:rPr>
        <w:t xml:space="preserve"> for efficiently managing the develop</w:t>
      </w:r>
      <w:r w:rsidR="00372250">
        <w:rPr>
          <w:b/>
        </w:rPr>
        <w:t>ment</w:t>
      </w:r>
      <w:r w:rsidRPr="00B56A5E">
        <w:rPr>
          <w:b/>
        </w:rPr>
        <w:t xml:space="preserve"> </w:t>
      </w:r>
      <w:r w:rsidR="001270B8">
        <w:rPr>
          <w:b/>
        </w:rPr>
        <w:t xml:space="preserve">of School Improvement Plans (SIPs) </w:t>
      </w:r>
      <w:r w:rsidRPr="00B56A5E">
        <w:rPr>
          <w:b/>
        </w:rPr>
        <w:t>and monitor</w:t>
      </w:r>
      <w:r w:rsidR="00372250">
        <w:rPr>
          <w:b/>
        </w:rPr>
        <w:t xml:space="preserve">ing progress </w:t>
      </w:r>
      <w:r w:rsidR="001270B8">
        <w:rPr>
          <w:b/>
        </w:rPr>
        <w:t>toward SIP</w:t>
      </w:r>
      <w:r w:rsidR="00136488">
        <w:rPr>
          <w:b/>
        </w:rPr>
        <w:t xml:space="preserve"> goals</w:t>
      </w:r>
      <w:r w:rsidRPr="00B56A5E">
        <w:rPr>
          <w:b/>
        </w:rPr>
        <w:t xml:space="preserve">. </w:t>
      </w:r>
    </w:p>
    <w:p w14:paraId="178DB792" w14:textId="77777777" w:rsidR="00B26D55" w:rsidRDefault="00B26D55" w:rsidP="001360CC">
      <w:pPr>
        <w:pStyle w:val="ListParagraph"/>
        <w:numPr>
          <w:ilvl w:val="0"/>
          <w:numId w:val="41"/>
        </w:numPr>
        <w:contextualSpacing w:val="0"/>
      </w:pPr>
      <w:r w:rsidRPr="00B56A5E">
        <w:t xml:space="preserve">The superintendent </w:t>
      </w:r>
      <w:r w:rsidR="00E7460A">
        <w:t xml:space="preserve">told the review team that he </w:t>
      </w:r>
      <w:r w:rsidRPr="00B56A5E">
        <w:t xml:space="preserve">wanted school improvement plans </w:t>
      </w:r>
      <w:r w:rsidR="00E7460A">
        <w:t xml:space="preserve">(SIPs) </w:t>
      </w:r>
      <w:r w:rsidRPr="00B56A5E">
        <w:t xml:space="preserve">to be “living documents” that staff </w:t>
      </w:r>
      <w:r w:rsidR="00E0735D">
        <w:t>could regularly monitor</w:t>
      </w:r>
      <w:r w:rsidRPr="00B56A5E">
        <w:t xml:space="preserve">. </w:t>
      </w:r>
    </w:p>
    <w:p w14:paraId="178DB793" w14:textId="77777777" w:rsidR="00B26D55" w:rsidRDefault="00B26D55" w:rsidP="001360CC">
      <w:pPr>
        <w:pStyle w:val="ListParagraph"/>
        <w:numPr>
          <w:ilvl w:val="0"/>
          <w:numId w:val="41"/>
        </w:numPr>
        <w:contextualSpacing w:val="0"/>
        <w:rPr>
          <w:rFonts w:cstheme="minorHAnsi"/>
        </w:rPr>
      </w:pPr>
      <w:r w:rsidRPr="00846119">
        <w:rPr>
          <w:rFonts w:cstheme="minorHAnsi"/>
        </w:rPr>
        <w:t xml:space="preserve">The </w:t>
      </w:r>
      <w:r w:rsidR="00E0735D">
        <w:rPr>
          <w:rFonts w:cstheme="minorHAnsi"/>
        </w:rPr>
        <w:t xml:space="preserve">first priority in the </w:t>
      </w:r>
      <w:r w:rsidR="005E37B2">
        <w:rPr>
          <w:rFonts w:cstheme="minorHAnsi"/>
        </w:rPr>
        <w:t xml:space="preserve">2017–2020 </w:t>
      </w:r>
      <w:r w:rsidR="006F3909">
        <w:rPr>
          <w:rFonts w:cstheme="minorHAnsi"/>
        </w:rPr>
        <w:t>strategic p</w:t>
      </w:r>
      <w:r w:rsidRPr="00846119">
        <w:rPr>
          <w:rFonts w:cstheme="minorHAnsi"/>
        </w:rPr>
        <w:t xml:space="preserve">lan </w:t>
      </w:r>
      <w:r w:rsidR="00E0735D">
        <w:rPr>
          <w:rFonts w:cstheme="minorHAnsi"/>
        </w:rPr>
        <w:t>identifies the following activity,</w:t>
      </w:r>
      <w:r w:rsidRPr="00846119">
        <w:rPr>
          <w:rFonts w:cstheme="minorHAnsi"/>
        </w:rPr>
        <w:t xml:space="preserve"> “Monitoring progress using a performance management system aligned with the school improvement plans.”</w:t>
      </w:r>
      <w:r>
        <w:rPr>
          <w:rFonts w:cstheme="minorHAnsi"/>
        </w:rPr>
        <w:t xml:space="preserve"> The district’s SIP </w:t>
      </w:r>
      <w:r w:rsidR="00E7460A">
        <w:rPr>
          <w:rFonts w:cstheme="minorHAnsi"/>
        </w:rPr>
        <w:t xml:space="preserve">application </w:t>
      </w:r>
      <w:r>
        <w:rPr>
          <w:rFonts w:cstheme="minorHAnsi"/>
        </w:rPr>
        <w:t xml:space="preserve">is the cited performance management system. </w:t>
      </w:r>
    </w:p>
    <w:p w14:paraId="178DB794" w14:textId="77777777" w:rsidR="00B26D55" w:rsidRDefault="00E0735D" w:rsidP="001360CC">
      <w:pPr>
        <w:pStyle w:val="ListParagraph"/>
        <w:numPr>
          <w:ilvl w:val="0"/>
          <w:numId w:val="41"/>
        </w:numPr>
        <w:contextualSpacing w:val="0"/>
      </w:pPr>
      <w:r>
        <w:t>The district’s information te</w:t>
      </w:r>
      <w:r w:rsidR="00B26D55">
        <w:t xml:space="preserve">chnology staff developed </w:t>
      </w:r>
      <w:r w:rsidR="003F2185">
        <w:t xml:space="preserve">a </w:t>
      </w:r>
      <w:r>
        <w:t>SIP application and an 11-page user’s m</w:t>
      </w:r>
      <w:r w:rsidR="00B26D55">
        <w:t xml:space="preserve">anual. </w:t>
      </w:r>
    </w:p>
    <w:p w14:paraId="178DB795" w14:textId="77777777" w:rsidR="00B26D55" w:rsidRDefault="00B26D55" w:rsidP="001360CC">
      <w:pPr>
        <w:pStyle w:val="ListParagraph"/>
        <w:numPr>
          <w:ilvl w:val="0"/>
          <w:numId w:val="41"/>
        </w:numPr>
        <w:contextualSpacing w:val="0"/>
      </w:pPr>
      <w:r>
        <w:t xml:space="preserve">The </w:t>
      </w:r>
      <w:r w:rsidR="006F3909">
        <w:t xml:space="preserve">SIPs </w:t>
      </w:r>
      <w:r w:rsidR="007871CA">
        <w:t>are connected to</w:t>
      </w:r>
      <w:r w:rsidR="005E37B2">
        <w:t xml:space="preserve"> </w:t>
      </w:r>
      <w:r w:rsidR="006F3909">
        <w:t xml:space="preserve">the </w:t>
      </w:r>
      <w:r w:rsidR="007871CA">
        <w:t xml:space="preserve">district’s </w:t>
      </w:r>
      <w:r w:rsidR="006F3909">
        <w:t>strategic p</w:t>
      </w:r>
      <w:r w:rsidR="007871CA">
        <w:t>lan</w:t>
      </w:r>
      <w:r w:rsidR="00E0735D">
        <w:t>;</w:t>
      </w:r>
      <w:r>
        <w:t xml:space="preserve"> SIPs address the </w:t>
      </w:r>
      <w:r w:rsidR="00B30E0D">
        <w:t xml:space="preserve">strategic plan’s </w:t>
      </w:r>
      <w:r>
        <w:t xml:space="preserve">four priorities. </w:t>
      </w:r>
    </w:p>
    <w:p w14:paraId="178DB796" w14:textId="77777777" w:rsidR="00E0735D" w:rsidRDefault="002F5E6A" w:rsidP="001360CC">
      <w:pPr>
        <w:pStyle w:val="ListParagraph"/>
        <w:numPr>
          <w:ilvl w:val="0"/>
          <w:numId w:val="41"/>
        </w:numPr>
        <w:contextualSpacing w:val="0"/>
      </w:pPr>
      <w:r>
        <w:t>P</w:t>
      </w:r>
      <w:r w:rsidR="00B26D55">
        <w:t>rincipals</w:t>
      </w:r>
      <w:r>
        <w:t xml:space="preserve"> use the application to</w:t>
      </w:r>
      <w:r w:rsidR="00B26D55">
        <w:t xml:space="preserve"> design their </w:t>
      </w:r>
      <w:r w:rsidR="00E0735D">
        <w:t>annual SIPs, monitor</w:t>
      </w:r>
      <w:r w:rsidR="00B26D55">
        <w:t xml:space="preserve"> progress </w:t>
      </w:r>
      <w:r>
        <w:t>toward</w:t>
      </w:r>
      <w:r w:rsidR="00B26D55">
        <w:t xml:space="preserve"> their SIP</w:t>
      </w:r>
      <w:r w:rsidR="00E0735D">
        <w:t xml:space="preserve"> goal</w:t>
      </w:r>
      <w:r w:rsidR="00B26D55">
        <w:t>s</w:t>
      </w:r>
      <w:r>
        <w:t xml:space="preserve"> monthly</w:t>
      </w:r>
      <w:r w:rsidR="000E7508">
        <w:t>,</w:t>
      </w:r>
      <w:r w:rsidR="00E0735D">
        <w:t xml:space="preserve"> modify action step</w:t>
      </w:r>
      <w:r w:rsidR="00B26D55">
        <w:t xml:space="preserve"> activities</w:t>
      </w:r>
      <w:r w:rsidR="000E7508">
        <w:t>,</w:t>
      </w:r>
      <w:r w:rsidR="00B26D55">
        <w:t xml:space="preserve"> assess the consistency and impact of implemented activities</w:t>
      </w:r>
      <w:r w:rsidR="00E37A17">
        <w:t>,</w:t>
      </w:r>
      <w:r w:rsidR="00B26D55">
        <w:t xml:space="preserve"> and provide end-of-the-</w:t>
      </w:r>
      <w:r w:rsidR="00E0735D">
        <w:t>year annual r</w:t>
      </w:r>
      <w:r w:rsidR="00B26D55">
        <w:t xml:space="preserve">eflections on SIP achievements. </w:t>
      </w:r>
    </w:p>
    <w:p w14:paraId="178DB797" w14:textId="77777777" w:rsidR="00E0735D" w:rsidRDefault="00E0735D" w:rsidP="001360CC">
      <w:pPr>
        <w:pStyle w:val="ListParagraph"/>
        <w:ind w:left="1080" w:hanging="360"/>
        <w:contextualSpacing w:val="0"/>
      </w:pPr>
      <w:r>
        <w:t xml:space="preserve">1.    </w:t>
      </w:r>
      <w:r w:rsidR="006F3909">
        <w:t>Chief school o</w:t>
      </w:r>
      <w:r w:rsidR="00B26D55">
        <w:t>fficers (CSOs) review and approve the original SIPs and monitor</w:t>
      </w:r>
      <w:r>
        <w:t xml:space="preserve"> </w:t>
      </w:r>
      <w:r w:rsidR="00453A63">
        <w:t xml:space="preserve">principals’ </w:t>
      </w:r>
      <w:r w:rsidR="00B26D55">
        <w:t>monthly updates and annual reflections.</w:t>
      </w:r>
    </w:p>
    <w:p w14:paraId="178DB798" w14:textId="77777777" w:rsidR="00B26D55" w:rsidRDefault="00E0735D" w:rsidP="001360CC">
      <w:pPr>
        <w:pStyle w:val="ListParagraph"/>
        <w:ind w:left="1080" w:hanging="360"/>
        <w:contextualSpacing w:val="0"/>
      </w:pPr>
      <w:r>
        <w:t>2.</w:t>
      </w:r>
      <w:r>
        <w:tab/>
      </w:r>
      <w:r w:rsidR="00B26D55" w:rsidRPr="00544D89">
        <w:t xml:space="preserve">The district also provides </w:t>
      </w:r>
      <w:r w:rsidR="00B26D55" w:rsidRPr="00BB2CC2">
        <w:t xml:space="preserve">an </w:t>
      </w:r>
      <w:r w:rsidR="00B26D55" w:rsidRPr="004B7569">
        <w:t>Annual SIP Data Warehouse report</w:t>
      </w:r>
      <w:r w:rsidR="00823C0B">
        <w:t xml:space="preserve"> to </w:t>
      </w:r>
      <w:r w:rsidR="00823C0B" w:rsidRPr="00544D89">
        <w:t>principals and CSOs</w:t>
      </w:r>
      <w:r w:rsidR="00B26D55" w:rsidRPr="004B7569">
        <w:t>.</w:t>
      </w:r>
      <w:r w:rsidR="00B26D55" w:rsidRPr="00544D89">
        <w:t xml:space="preserve"> </w:t>
      </w:r>
    </w:p>
    <w:p w14:paraId="178DB799" w14:textId="77777777" w:rsidR="00B26D55" w:rsidRPr="00544D89" w:rsidRDefault="00E37A17" w:rsidP="001360CC">
      <w:pPr>
        <w:pStyle w:val="ListParagraph"/>
        <w:numPr>
          <w:ilvl w:val="0"/>
          <w:numId w:val="41"/>
        </w:numPr>
        <w:contextualSpacing w:val="0"/>
      </w:pPr>
      <w:r>
        <w:t>At the time of the onsite in November 2017, principals were</w:t>
      </w:r>
      <w:r w:rsidR="006A09DB">
        <w:t xml:space="preserve"> </w:t>
      </w:r>
      <w:r w:rsidR="00B26D55">
        <w:t>using the SIP application to develop 2017</w:t>
      </w:r>
      <w:r>
        <w:t>–20</w:t>
      </w:r>
      <w:r w:rsidR="00B26D55">
        <w:t>18 SIPs</w:t>
      </w:r>
      <w:r w:rsidR="006C004D">
        <w:t>.</w:t>
      </w:r>
      <w:r w:rsidR="00B14B42">
        <w:t xml:space="preserve"> </w:t>
      </w:r>
      <w:r w:rsidR="006C004D">
        <w:t xml:space="preserve">SIP development </w:t>
      </w:r>
      <w:r w:rsidR="006F3909">
        <w:t>begins</w:t>
      </w:r>
      <w:r w:rsidR="00FC2E96">
        <w:t xml:space="preserve"> after ESE releases MCAS results in the fall</w:t>
      </w:r>
      <w:r w:rsidR="00B26D55">
        <w:t xml:space="preserve">. </w:t>
      </w:r>
    </w:p>
    <w:p w14:paraId="178DB79A" w14:textId="77777777" w:rsidR="00B26D55" w:rsidRDefault="00B26D55" w:rsidP="00C82936">
      <w:pPr>
        <w:pStyle w:val="ListParagraph"/>
        <w:ind w:left="0"/>
        <w:contextualSpacing w:val="0"/>
      </w:pPr>
      <w:r w:rsidRPr="00D46FAF">
        <w:rPr>
          <w:b/>
        </w:rPr>
        <w:t xml:space="preserve">Impact: </w:t>
      </w:r>
      <w:r>
        <w:rPr>
          <w:b/>
        </w:rPr>
        <w:t xml:space="preserve"> </w:t>
      </w:r>
      <w:r w:rsidR="00263301">
        <w:t xml:space="preserve">The </w:t>
      </w:r>
      <w:r w:rsidR="00293FE0">
        <w:t xml:space="preserve">district’s </w:t>
      </w:r>
      <w:r w:rsidR="00263301">
        <w:t xml:space="preserve">SIP </w:t>
      </w:r>
      <w:r w:rsidR="00293FE0">
        <w:t>process</w:t>
      </w:r>
      <w:r>
        <w:t xml:space="preserve"> help</w:t>
      </w:r>
      <w:r w:rsidR="00263301">
        <w:t>s</w:t>
      </w:r>
      <w:r>
        <w:t xml:space="preserve"> staff manage the complex tasks of developing, monitoring, revising</w:t>
      </w:r>
      <w:r w:rsidR="00E30033">
        <w:t>,</w:t>
      </w:r>
      <w:r>
        <w:t xml:space="preserve"> and evaluating planning documents. The technology provides </w:t>
      </w:r>
      <w:r w:rsidR="00263301">
        <w:t xml:space="preserve">staff </w:t>
      </w:r>
      <w:r>
        <w:t xml:space="preserve">easy access </w:t>
      </w:r>
      <w:r w:rsidR="00E7460A">
        <w:t xml:space="preserve">to SIPs </w:t>
      </w:r>
      <w:r>
        <w:t xml:space="preserve">so that </w:t>
      </w:r>
      <w:r w:rsidR="00263301">
        <w:t xml:space="preserve">they </w:t>
      </w:r>
      <w:r>
        <w:t>can guide, assess</w:t>
      </w:r>
      <w:r w:rsidR="00E30033">
        <w:t>,</w:t>
      </w:r>
      <w:r>
        <w:t xml:space="preserve"> and adjust their schools’ multiple improvement activities.  </w:t>
      </w:r>
    </w:p>
    <w:p w14:paraId="178DB79B" w14:textId="77777777" w:rsidR="00B26D55" w:rsidRDefault="00B26D55" w:rsidP="001360CC">
      <w:pPr>
        <w:ind w:left="360" w:hanging="360"/>
        <w:rPr>
          <w:b/>
        </w:rPr>
      </w:pPr>
      <w:r>
        <w:rPr>
          <w:b/>
        </w:rPr>
        <w:t xml:space="preserve">3.    </w:t>
      </w:r>
      <w:r w:rsidRPr="00085F3E">
        <w:rPr>
          <w:b/>
        </w:rPr>
        <w:t xml:space="preserve">District leaders promote equity by </w:t>
      </w:r>
      <w:r w:rsidR="00E7460A">
        <w:rPr>
          <w:b/>
        </w:rPr>
        <w:t>assessing</w:t>
      </w:r>
      <w:r w:rsidRPr="00085F3E">
        <w:rPr>
          <w:b/>
        </w:rPr>
        <w:t xml:space="preserve"> the academic and social-emotional needs of individual schools’ population</w:t>
      </w:r>
      <w:r w:rsidR="006A09DB">
        <w:rPr>
          <w:b/>
        </w:rPr>
        <w:t>s</w:t>
      </w:r>
      <w:r w:rsidRPr="00085F3E">
        <w:rPr>
          <w:b/>
        </w:rPr>
        <w:t xml:space="preserve"> and allocating resources to the schools an</w:t>
      </w:r>
      <w:r w:rsidR="006A09DB">
        <w:rPr>
          <w:b/>
        </w:rPr>
        <w:t>d students with greater needs.  In addition, t</w:t>
      </w:r>
      <w:r w:rsidRPr="00085F3E">
        <w:rPr>
          <w:b/>
        </w:rPr>
        <w:t>he district provides</w:t>
      </w:r>
      <w:r w:rsidR="006A09DB">
        <w:rPr>
          <w:b/>
        </w:rPr>
        <w:t xml:space="preserve"> </w:t>
      </w:r>
      <w:r w:rsidR="00A22286">
        <w:rPr>
          <w:b/>
        </w:rPr>
        <w:t xml:space="preserve">supplemental </w:t>
      </w:r>
      <w:r w:rsidR="006A09DB" w:rsidRPr="00085F3E">
        <w:rPr>
          <w:b/>
        </w:rPr>
        <w:t xml:space="preserve">monitoring and intensive </w:t>
      </w:r>
      <w:r w:rsidR="006A09DB">
        <w:rPr>
          <w:b/>
        </w:rPr>
        <w:t xml:space="preserve">improvement </w:t>
      </w:r>
      <w:r w:rsidR="006A09DB" w:rsidRPr="00085F3E">
        <w:rPr>
          <w:b/>
        </w:rPr>
        <w:t xml:space="preserve">supports </w:t>
      </w:r>
      <w:r w:rsidR="006A09DB">
        <w:rPr>
          <w:b/>
        </w:rPr>
        <w:t xml:space="preserve">to </w:t>
      </w:r>
      <w:r w:rsidRPr="00085F3E">
        <w:rPr>
          <w:b/>
        </w:rPr>
        <w:t>its lowest achie</w:t>
      </w:r>
      <w:r w:rsidR="006A09DB">
        <w:rPr>
          <w:b/>
        </w:rPr>
        <w:t>ving schools</w:t>
      </w:r>
      <w:r w:rsidRPr="00085F3E">
        <w:rPr>
          <w:b/>
        </w:rPr>
        <w:t xml:space="preserve">. </w:t>
      </w:r>
    </w:p>
    <w:p w14:paraId="178DB79C" w14:textId="77777777" w:rsidR="00B26D55" w:rsidRDefault="00B26D55" w:rsidP="001360CC">
      <w:pPr>
        <w:pStyle w:val="ListParagraph"/>
        <w:ind w:hanging="360"/>
        <w:contextualSpacing w:val="0"/>
      </w:pPr>
      <w:r w:rsidRPr="00CE2D60">
        <w:rPr>
          <w:b/>
        </w:rPr>
        <w:t>A</w:t>
      </w:r>
      <w:r>
        <w:t xml:space="preserve">.   </w:t>
      </w:r>
      <w:r w:rsidRPr="00CE2D60">
        <w:t xml:space="preserve">The district is focused on equity, as </w:t>
      </w:r>
      <w:r w:rsidR="002075FC">
        <w:t>indicated</w:t>
      </w:r>
      <w:r w:rsidR="002075FC" w:rsidRPr="00CE2D60">
        <w:t xml:space="preserve"> </w:t>
      </w:r>
      <w:r w:rsidRPr="00CE2D60">
        <w:t xml:space="preserve">in </w:t>
      </w:r>
      <w:r w:rsidR="002075FC">
        <w:t xml:space="preserve">the title of </w:t>
      </w:r>
      <w:r w:rsidRPr="00CE2D60">
        <w:t xml:space="preserve">its </w:t>
      </w:r>
      <w:r w:rsidR="002075FC">
        <w:t xml:space="preserve">2017–2020 </w:t>
      </w:r>
      <w:r w:rsidR="00E7460A">
        <w:t>S</w:t>
      </w:r>
      <w:r w:rsidR="00E7460A" w:rsidRPr="00CE2D60">
        <w:t xml:space="preserve">trategic </w:t>
      </w:r>
      <w:r w:rsidR="00E7460A">
        <w:t>P</w:t>
      </w:r>
      <w:r w:rsidR="002075FC">
        <w:t>lan:</w:t>
      </w:r>
      <w:r w:rsidRPr="00CE2D60">
        <w:t xml:space="preserve"> </w:t>
      </w:r>
      <w:r w:rsidR="00B30E0D">
        <w:t>“</w:t>
      </w:r>
      <w:r w:rsidR="002075FC">
        <w:t>The Springfield Promise:</w:t>
      </w:r>
      <w:r w:rsidR="002075FC" w:rsidRPr="00CE2D60" w:rsidDel="002075FC">
        <w:t xml:space="preserve"> </w:t>
      </w:r>
      <w:r w:rsidR="002075FC">
        <w:t xml:space="preserve"> </w:t>
      </w:r>
      <w:r w:rsidRPr="00CE2D60">
        <w:t xml:space="preserve">A </w:t>
      </w:r>
      <w:r w:rsidR="002075FC">
        <w:t>C</w:t>
      </w:r>
      <w:r w:rsidR="002075FC" w:rsidRPr="00CE2D60">
        <w:t xml:space="preserve">ulture </w:t>
      </w:r>
      <w:r w:rsidRPr="00CE2D60">
        <w:t xml:space="preserve">of </w:t>
      </w:r>
      <w:r w:rsidR="002075FC">
        <w:t>E</w:t>
      </w:r>
      <w:r w:rsidR="002075FC" w:rsidRPr="00CE2D60">
        <w:t xml:space="preserve">quity </w:t>
      </w:r>
      <w:r w:rsidRPr="00CE2D60">
        <w:t xml:space="preserve">and </w:t>
      </w:r>
      <w:r w:rsidR="002075FC">
        <w:t>P</w:t>
      </w:r>
      <w:r w:rsidR="002075FC" w:rsidRPr="00CE2D60">
        <w:t>roficiency</w:t>
      </w:r>
      <w:r w:rsidRPr="00CE2D60">
        <w:t>.</w:t>
      </w:r>
      <w:r w:rsidR="00B30E0D">
        <w:t>”</w:t>
      </w:r>
      <w:r w:rsidRPr="00CE2D60">
        <w:t xml:space="preserve"> </w:t>
      </w:r>
    </w:p>
    <w:p w14:paraId="178DB79D" w14:textId="77777777" w:rsidR="00B26D55" w:rsidRDefault="00B26D55" w:rsidP="001360CC">
      <w:pPr>
        <w:pStyle w:val="ListParagraph"/>
        <w:ind w:hanging="360"/>
        <w:contextualSpacing w:val="0"/>
      </w:pPr>
      <w:r w:rsidRPr="00B26D55">
        <w:rPr>
          <w:b/>
        </w:rPr>
        <w:t>B.</w:t>
      </w:r>
      <w:r>
        <w:tab/>
        <w:t xml:space="preserve">The district implements several formal procedures that provide equitable funding for </w:t>
      </w:r>
      <w:r w:rsidR="00A22286">
        <w:t>E</w:t>
      </w:r>
      <w:r w:rsidR="00E30033">
        <w:t xml:space="preserve">nglish </w:t>
      </w:r>
      <w:r w:rsidR="00E7460A">
        <w:t>language learners</w:t>
      </w:r>
      <w:r w:rsidR="006A09DB">
        <w:t xml:space="preserve">, economically disadvantaged </w:t>
      </w:r>
      <w:r>
        <w:t>students,</w:t>
      </w:r>
      <w:r w:rsidR="006A09DB">
        <w:t xml:space="preserve"> and students with disabilities</w:t>
      </w:r>
      <w:r>
        <w:t>.</w:t>
      </w:r>
    </w:p>
    <w:p w14:paraId="178DB79E" w14:textId="77777777" w:rsidR="00B26D55" w:rsidRDefault="00980AC5" w:rsidP="001360CC">
      <w:pPr>
        <w:pStyle w:val="ListParagraph"/>
        <w:ind w:left="1080" w:hanging="360"/>
        <w:contextualSpacing w:val="0"/>
      </w:pPr>
      <w:r w:rsidRPr="00D60B0F">
        <w:lastRenderedPageBreak/>
        <w:t>1.</w:t>
      </w:r>
      <w:r w:rsidR="00B26D55" w:rsidRPr="00D60B0F">
        <w:tab/>
        <w:t>Since 2010, district budgeting practices have allocated</w:t>
      </w:r>
      <w:r w:rsidR="006A09DB" w:rsidRPr="00D60B0F">
        <w:t xml:space="preserve"> more funds</w:t>
      </w:r>
      <w:r w:rsidR="00B26D55" w:rsidRPr="00D60B0F">
        <w:t xml:space="preserve"> directly to the schools</w:t>
      </w:r>
      <w:r w:rsidR="00B26D55">
        <w:t xml:space="preserve"> </w:t>
      </w:r>
      <w:r w:rsidR="00174261">
        <w:t xml:space="preserve">and students with greater needs </w:t>
      </w:r>
      <w:r w:rsidR="00B26D55" w:rsidRPr="000A5657">
        <w:t>(e</w:t>
      </w:r>
      <w:r w:rsidR="00B26D55">
        <w:t>.</w:t>
      </w:r>
      <w:r w:rsidR="00B26D55" w:rsidRPr="000A5657">
        <w:t>g</w:t>
      </w:r>
      <w:r w:rsidR="00B26D55">
        <w:t>.</w:t>
      </w:r>
      <w:r w:rsidR="00E37A17">
        <w:t>,</w:t>
      </w:r>
      <w:r w:rsidR="00B26D55" w:rsidRPr="000A5657">
        <w:t xml:space="preserve"> increased </w:t>
      </w:r>
      <w:r w:rsidR="00E37A17" w:rsidRPr="000A5657">
        <w:t>per</w:t>
      </w:r>
      <w:r w:rsidR="00E37A17">
        <w:t>-</w:t>
      </w:r>
      <w:r w:rsidR="00B26D55" w:rsidRPr="000A5657">
        <w:t>pupil allocations and Title</w:t>
      </w:r>
      <w:r w:rsidR="00B26D55">
        <w:t xml:space="preserve"> </w:t>
      </w:r>
      <w:r w:rsidR="00E37A17">
        <w:t>I</w:t>
      </w:r>
      <w:r w:rsidR="00E37A17" w:rsidRPr="000A5657">
        <w:t xml:space="preserve"> </w:t>
      </w:r>
      <w:r w:rsidR="00B26D55" w:rsidRPr="000A5657">
        <w:t>f</w:t>
      </w:r>
      <w:r w:rsidR="00B26D55">
        <w:t>u</w:t>
      </w:r>
      <w:r w:rsidR="00B26D55" w:rsidRPr="000A5657">
        <w:t>nding)</w:t>
      </w:r>
      <w:r w:rsidR="00B26D55">
        <w:t>.</w:t>
      </w:r>
      <w:r w:rsidR="00B26D55" w:rsidRPr="000A5657">
        <w:t xml:space="preserve"> </w:t>
      </w:r>
      <w:r w:rsidR="00A22286">
        <w:t xml:space="preserve"> </w:t>
      </w:r>
      <w:r w:rsidR="00B26D55" w:rsidRPr="000A5657">
        <w:t>At the same time</w:t>
      </w:r>
      <w:r w:rsidR="00B26D55">
        <w:t>,</w:t>
      </w:r>
      <w:r w:rsidR="00B26D55" w:rsidRPr="000A5657">
        <w:t xml:space="preserve"> principals</w:t>
      </w:r>
      <w:r w:rsidR="00B26D55">
        <w:t>’</w:t>
      </w:r>
      <w:r w:rsidR="00B26D55" w:rsidRPr="000A5657">
        <w:t xml:space="preserve"> discretion for using the funds has </w:t>
      </w:r>
      <w:r w:rsidR="00263301">
        <w:t xml:space="preserve">been </w:t>
      </w:r>
      <w:r w:rsidR="00B26D55" w:rsidRPr="000A5657">
        <w:t xml:space="preserve">increased </w:t>
      </w:r>
      <w:r w:rsidR="00A22286">
        <w:t>in order to</w:t>
      </w:r>
      <w:r w:rsidR="00B26D55">
        <w:t xml:space="preserve"> </w:t>
      </w:r>
      <w:r w:rsidR="00A22286">
        <w:t xml:space="preserve">better </w:t>
      </w:r>
      <w:r w:rsidR="00BE42F9">
        <w:t xml:space="preserve">focus </w:t>
      </w:r>
      <w:r w:rsidR="00A22286">
        <w:t>resources</w:t>
      </w:r>
      <w:r w:rsidR="00B26D55" w:rsidRPr="000A5657">
        <w:t xml:space="preserve"> to address </w:t>
      </w:r>
      <w:r w:rsidR="00C33EDB">
        <w:t>students’</w:t>
      </w:r>
      <w:r w:rsidR="00C33EDB" w:rsidRPr="000A5657">
        <w:t xml:space="preserve"> </w:t>
      </w:r>
      <w:r w:rsidR="00B26D55" w:rsidRPr="000A5657">
        <w:t xml:space="preserve">needs. </w:t>
      </w:r>
    </w:p>
    <w:p w14:paraId="178DB79F" w14:textId="77777777" w:rsidR="00B26D55" w:rsidRDefault="00B26D55" w:rsidP="001360CC">
      <w:pPr>
        <w:pStyle w:val="ListParagraph"/>
        <w:ind w:left="1080" w:hanging="360"/>
        <w:contextualSpacing w:val="0"/>
      </w:pPr>
      <w:r>
        <w:t>2.</w:t>
      </w:r>
      <w:r>
        <w:tab/>
        <w:t xml:space="preserve">Interviews and </w:t>
      </w:r>
      <w:r w:rsidR="00A22286">
        <w:t xml:space="preserve">a </w:t>
      </w:r>
      <w:r w:rsidR="00E37A17">
        <w:t>document review</w:t>
      </w:r>
      <w:r>
        <w:t xml:space="preserve"> indicate</w:t>
      </w:r>
      <w:r w:rsidR="00E37A17">
        <w:t>d</w:t>
      </w:r>
      <w:r>
        <w:t xml:space="preserve"> that allocations are based on students’ needs. School</w:t>
      </w:r>
      <w:r w:rsidR="00A22286">
        <w:t>s with more high-needs students</w:t>
      </w:r>
      <w:r>
        <w:t xml:space="preserve"> receive more funding.</w:t>
      </w:r>
      <w:r>
        <w:tab/>
      </w:r>
      <w:r>
        <w:tab/>
      </w:r>
    </w:p>
    <w:p w14:paraId="178DB7A0" w14:textId="77777777" w:rsidR="00B26D55" w:rsidRDefault="00B26D55" w:rsidP="001360CC">
      <w:pPr>
        <w:ind w:left="1440" w:hanging="360"/>
      </w:pPr>
      <w:r>
        <w:t>a.</w:t>
      </w:r>
      <w:r>
        <w:tab/>
        <w:t xml:space="preserve">Principals and teachers </w:t>
      </w:r>
      <w:r w:rsidR="00E37A17">
        <w:t xml:space="preserve">expressed the </w:t>
      </w:r>
      <w:r>
        <w:t xml:space="preserve">view </w:t>
      </w:r>
      <w:r w:rsidR="00E37A17">
        <w:t xml:space="preserve">that </w:t>
      </w:r>
      <w:r>
        <w:t xml:space="preserve">the district’s formula-based funding </w:t>
      </w:r>
      <w:r w:rsidR="00E37A17">
        <w:t>was</w:t>
      </w:r>
      <w:r>
        <w:t xml:space="preserve"> equitable and fair. </w:t>
      </w:r>
    </w:p>
    <w:p w14:paraId="178DB7A1" w14:textId="37D7556E" w:rsidR="00B26D55" w:rsidRDefault="00B26D55" w:rsidP="001360CC">
      <w:pPr>
        <w:ind w:left="1440" w:hanging="360"/>
      </w:pPr>
      <w:r>
        <w:t>b.</w:t>
      </w:r>
      <w:r>
        <w:tab/>
      </w:r>
      <w:r w:rsidRPr="000A5657">
        <w:t>Duri</w:t>
      </w:r>
      <w:r w:rsidR="006F3909">
        <w:t>ng the development of the 2018 district b</w:t>
      </w:r>
      <w:r w:rsidRPr="000A5657">
        <w:t xml:space="preserve">udget, one of the </w:t>
      </w:r>
      <w:r w:rsidR="006F3909">
        <w:t>s</w:t>
      </w:r>
      <w:r w:rsidRPr="000A5657">
        <w:t xml:space="preserve">uperintendent’s </w:t>
      </w:r>
      <w:r w:rsidR="001346E1">
        <w:t>guidelines</w:t>
      </w:r>
      <w:r w:rsidRPr="000A5657">
        <w:t xml:space="preserve">was that principals could not cut </w:t>
      </w:r>
      <w:r w:rsidR="006F3909">
        <w:t xml:space="preserve">special education </w:t>
      </w:r>
      <w:r w:rsidRPr="000A5657">
        <w:t xml:space="preserve">teachers </w:t>
      </w:r>
      <w:r w:rsidR="006A0DC5">
        <w:t>or</w:t>
      </w:r>
      <w:r w:rsidR="006A0DC5" w:rsidRPr="000A5657">
        <w:t xml:space="preserve"> </w:t>
      </w:r>
      <w:r w:rsidRPr="000A5657">
        <w:t>E</w:t>
      </w:r>
      <w:r w:rsidR="00E7460A">
        <w:t>nglish language learner</w:t>
      </w:r>
      <w:r w:rsidR="00E7460A" w:rsidRPr="000A5657">
        <w:t xml:space="preserve"> </w:t>
      </w:r>
      <w:r w:rsidRPr="000A5657">
        <w:t xml:space="preserve">teachers. </w:t>
      </w:r>
    </w:p>
    <w:p w14:paraId="178DB7A2" w14:textId="77777777" w:rsidR="00B26D55" w:rsidRDefault="00B26D55" w:rsidP="001360CC">
      <w:pPr>
        <w:ind w:left="1440" w:hanging="360"/>
      </w:pPr>
      <w:r>
        <w:t>c.</w:t>
      </w:r>
      <w:r>
        <w:tab/>
        <w:t>The district allocates $2.5 million t</w:t>
      </w:r>
      <w:r w:rsidR="006F3909">
        <w:t>o its general fund intervention f</w:t>
      </w:r>
      <w:r>
        <w:t>und</w:t>
      </w:r>
      <w:r w:rsidR="00E37A17">
        <w:t>.</w:t>
      </w:r>
      <w:r>
        <w:t xml:space="preserve"> </w:t>
      </w:r>
      <w:r w:rsidR="006F3909">
        <w:t xml:space="preserve"> </w:t>
      </w:r>
      <w:r>
        <w:t>Schools receive these fun</w:t>
      </w:r>
      <w:r w:rsidR="006F3909">
        <w:t>ds based on their level in the state’s a</w:t>
      </w:r>
      <w:r>
        <w:t xml:space="preserve">ccountability system. Schools with </w:t>
      </w:r>
      <w:r w:rsidR="00BB5EA6">
        <w:t xml:space="preserve">lower </w:t>
      </w:r>
      <w:r>
        <w:t>levels receive more per-pupil funding.</w:t>
      </w:r>
      <w:r w:rsidR="006F3909">
        <w:t xml:space="preserve"> Schools use these intervention f</w:t>
      </w:r>
      <w:r>
        <w:t xml:space="preserve">unds to hire tutors and intervention specialists. </w:t>
      </w:r>
    </w:p>
    <w:p w14:paraId="178DB7A3" w14:textId="77777777" w:rsidR="00B26D55" w:rsidRDefault="00B26D55" w:rsidP="001360CC">
      <w:pPr>
        <w:ind w:left="720" w:hanging="360"/>
      </w:pPr>
      <w:r w:rsidRPr="00B26D55">
        <w:rPr>
          <w:b/>
        </w:rPr>
        <w:t>C.</w:t>
      </w:r>
      <w:r w:rsidR="006F3909">
        <w:t xml:space="preserve">   </w:t>
      </w:r>
      <w:r w:rsidR="00663CC3">
        <w:tab/>
      </w:r>
      <w:r w:rsidR="006F3909">
        <w:t>Through the district’s academic support p</w:t>
      </w:r>
      <w:r>
        <w:t xml:space="preserve">rocess (ASP) and the </w:t>
      </w:r>
      <w:r w:rsidR="00DE18BE">
        <w:t>Springfield Empowerment Zone Partnership (</w:t>
      </w:r>
      <w:r>
        <w:t>SE</w:t>
      </w:r>
      <w:r w:rsidR="00E7460A">
        <w:t>Z</w:t>
      </w:r>
      <w:r>
        <w:t>P</w:t>
      </w:r>
      <w:r w:rsidR="00DE18BE">
        <w:t>)</w:t>
      </w:r>
      <w:r>
        <w:t xml:space="preserve">, the district provides its </w:t>
      </w:r>
      <w:r w:rsidRPr="00143AE8">
        <w:t xml:space="preserve">lowest achieving and struggling schools with </w:t>
      </w:r>
      <w:r>
        <w:t xml:space="preserve">more </w:t>
      </w:r>
      <w:r w:rsidRPr="00143AE8">
        <w:t>intensive support</w:t>
      </w:r>
      <w:r>
        <w:t>s</w:t>
      </w:r>
      <w:r w:rsidRPr="00143AE8">
        <w:t xml:space="preserve"> for improvement. </w:t>
      </w:r>
    </w:p>
    <w:p w14:paraId="178DB7A4" w14:textId="77777777" w:rsidR="00B26D55" w:rsidRDefault="006F3909" w:rsidP="001360CC">
      <w:pPr>
        <w:ind w:left="1080" w:hanging="360"/>
      </w:pPr>
      <w:r>
        <w:t>1.    Annually in the f</w:t>
      </w:r>
      <w:r w:rsidR="00B26D55">
        <w:t>all, t</w:t>
      </w:r>
      <w:r w:rsidR="00B26D55" w:rsidRPr="005A3B2A">
        <w:t xml:space="preserve">he district </w:t>
      </w:r>
      <w:r w:rsidR="00B26D55">
        <w:t>a</w:t>
      </w:r>
      <w:r>
        <w:t xml:space="preserve">ctivates </w:t>
      </w:r>
      <w:r w:rsidR="00A949D2">
        <w:t xml:space="preserve">the </w:t>
      </w:r>
      <w:r w:rsidR="00B26D55" w:rsidRPr="005A3B2A">
        <w:t>ASP</w:t>
      </w:r>
      <w:r w:rsidR="007468BC">
        <w:t xml:space="preserve"> </w:t>
      </w:r>
      <w:r w:rsidR="00B26D55">
        <w:t>to</w:t>
      </w:r>
      <w:r w:rsidR="00B26D55" w:rsidRPr="005A3B2A">
        <w:t xml:space="preserve"> support </w:t>
      </w:r>
      <w:r w:rsidR="00B26D55">
        <w:t>several str</w:t>
      </w:r>
      <w:r>
        <w:t>uggling schools. In 2017</w:t>
      </w:r>
      <w:r w:rsidR="00663CC3">
        <w:t>–20</w:t>
      </w:r>
      <w:r>
        <w:t>18, the district declared eight</w:t>
      </w:r>
      <w:r w:rsidR="00B26D55" w:rsidRPr="005A3B2A">
        <w:t xml:space="preserve"> </w:t>
      </w:r>
      <w:r>
        <w:t xml:space="preserve">district schools </w:t>
      </w:r>
      <w:r w:rsidR="00B26D55">
        <w:t>“</w:t>
      </w:r>
      <w:r w:rsidR="00B26D55" w:rsidRPr="005A3B2A">
        <w:t>Priority Plan</w:t>
      </w:r>
      <w:r w:rsidR="00B26D55">
        <w:t>”</w:t>
      </w:r>
      <w:r w:rsidR="00B26D55" w:rsidRPr="005A3B2A">
        <w:t xml:space="preserve"> schools.  </w:t>
      </w:r>
      <w:r w:rsidR="00B26D55">
        <w:t xml:space="preserve">After conducting </w:t>
      </w:r>
      <w:r w:rsidR="00B26D55" w:rsidRPr="005A3B2A">
        <w:t>observations in all classrooms</w:t>
      </w:r>
      <w:r w:rsidR="00B26D55">
        <w:t xml:space="preserve"> in </w:t>
      </w:r>
      <w:r w:rsidR="00116508">
        <w:t xml:space="preserve">each </w:t>
      </w:r>
      <w:r w:rsidR="00B26D55">
        <w:t>priority school</w:t>
      </w:r>
      <w:r w:rsidR="00663CC3">
        <w:t>,</w:t>
      </w:r>
      <w:r w:rsidR="00B26D55">
        <w:t xml:space="preserve"> </w:t>
      </w:r>
      <w:r w:rsidR="00B26D55" w:rsidRPr="005A3B2A">
        <w:t>ASP team members develop a comprehensive report o</w:t>
      </w:r>
      <w:r w:rsidR="00B26D55">
        <w:t>f</w:t>
      </w:r>
      <w:r w:rsidR="00B26D55" w:rsidRPr="005A3B2A">
        <w:t xml:space="preserve"> findings</w:t>
      </w:r>
      <w:r w:rsidR="007468BC">
        <w:t xml:space="preserve"> </w:t>
      </w:r>
      <w:r w:rsidR="00786DDC">
        <w:t>and</w:t>
      </w:r>
      <w:r w:rsidR="00786DDC" w:rsidRPr="00875CDD">
        <w:t xml:space="preserve"> a written agreement listing the services </w:t>
      </w:r>
      <w:r w:rsidR="00A949D2">
        <w:t>the district</w:t>
      </w:r>
      <w:r w:rsidR="00786DDC" w:rsidRPr="00875CDD">
        <w:t xml:space="preserve"> will provide</w:t>
      </w:r>
      <w:r w:rsidR="00786DDC">
        <w:t xml:space="preserve"> to</w:t>
      </w:r>
      <w:r w:rsidR="00786DDC" w:rsidRPr="00875CDD">
        <w:t xml:space="preserve"> the priority schools</w:t>
      </w:r>
      <w:r w:rsidR="00786DDC">
        <w:t xml:space="preserve">, </w:t>
      </w:r>
      <w:r w:rsidR="00B26D55" w:rsidRPr="005A3B2A">
        <w:t>and meet with principal</w:t>
      </w:r>
      <w:r w:rsidR="00786DDC">
        <w:t>s</w:t>
      </w:r>
      <w:r w:rsidR="00B26D55" w:rsidRPr="005A3B2A">
        <w:t xml:space="preserve"> to plan </w:t>
      </w:r>
      <w:r w:rsidR="004E75BF">
        <w:t>how to address</w:t>
      </w:r>
      <w:r w:rsidR="00B26D55" w:rsidRPr="005A3B2A">
        <w:t xml:space="preserve"> </w:t>
      </w:r>
      <w:r w:rsidR="00B26D55">
        <w:t xml:space="preserve">identified </w:t>
      </w:r>
      <w:r w:rsidR="00B26D55" w:rsidRPr="005A3B2A">
        <w:t xml:space="preserve">challenges. </w:t>
      </w:r>
    </w:p>
    <w:p w14:paraId="178DB7A5" w14:textId="77777777" w:rsidR="00B26D55" w:rsidRPr="005A3B2A" w:rsidRDefault="00B26D55" w:rsidP="001360CC">
      <w:pPr>
        <w:ind w:left="1440" w:hanging="360"/>
      </w:pPr>
      <w:r>
        <w:t xml:space="preserve">a.   </w:t>
      </w:r>
      <w:r>
        <w:tab/>
      </w:r>
      <w:r w:rsidR="00663CC3">
        <w:t>T</w:t>
      </w:r>
      <w:r w:rsidR="00663CC3" w:rsidRPr="00875CDD">
        <w:t>o support the school staff</w:t>
      </w:r>
      <w:r w:rsidR="00663CC3">
        <w:t xml:space="preserve">, </w:t>
      </w:r>
      <w:r w:rsidR="005C63B7">
        <w:t>ASP</w:t>
      </w:r>
      <w:r w:rsidRPr="00875CDD">
        <w:t xml:space="preserve"> members </w:t>
      </w:r>
      <w:r w:rsidR="00663CC3" w:rsidRPr="00875CDD">
        <w:t>provid</w:t>
      </w:r>
      <w:r w:rsidR="00663CC3">
        <w:t>e</w:t>
      </w:r>
      <w:r w:rsidR="00663CC3" w:rsidRPr="00875CDD">
        <w:t xml:space="preserve"> </w:t>
      </w:r>
      <w:r w:rsidRPr="00875CDD">
        <w:t>technica</w:t>
      </w:r>
      <w:r w:rsidR="003621C7">
        <w:t>l assistance in areas</w:t>
      </w:r>
      <w:r w:rsidRPr="00875CDD">
        <w:t xml:space="preserve"> such as curriculum development, instruction, and </w:t>
      </w:r>
      <w:r w:rsidR="00E01658">
        <w:t xml:space="preserve">data </w:t>
      </w:r>
      <w:r w:rsidRPr="00875CDD">
        <w:t>analysis.</w:t>
      </w:r>
      <w:r w:rsidR="003621C7">
        <w:t xml:space="preserve"> </w:t>
      </w:r>
    </w:p>
    <w:p w14:paraId="178DB7A6" w14:textId="77777777" w:rsidR="00B26D55" w:rsidRDefault="00B26D55" w:rsidP="001360CC">
      <w:pPr>
        <w:pStyle w:val="ListParagraph"/>
        <w:ind w:left="1080" w:hanging="360"/>
        <w:contextualSpacing w:val="0"/>
      </w:pPr>
      <w:r>
        <w:t>2.   SE</w:t>
      </w:r>
      <w:r w:rsidR="00C92F5F">
        <w:t>Z</w:t>
      </w:r>
      <w:r>
        <w:t>P has mobilized internal and external resources</w:t>
      </w:r>
      <w:r w:rsidR="00602B4C">
        <w:t>,</w:t>
      </w:r>
      <w:r>
        <w:t xml:space="preserve"> targeted funding</w:t>
      </w:r>
      <w:r w:rsidR="003621C7">
        <w:t>,</w:t>
      </w:r>
      <w:r>
        <w:t xml:space="preserve"> and restructured time and working conditions in order to turn</w:t>
      </w:r>
      <w:r w:rsidR="00663CC3">
        <w:t xml:space="preserve"> </w:t>
      </w:r>
      <w:r>
        <w:t xml:space="preserve">around the district’s </w:t>
      </w:r>
      <w:r w:rsidR="007468BC">
        <w:t>nine</w:t>
      </w:r>
      <w:r w:rsidR="00663CC3">
        <w:t xml:space="preserve"> </w:t>
      </w:r>
      <w:r>
        <w:t>struggling middle schools</w:t>
      </w:r>
      <w:r w:rsidR="007C7F9E">
        <w:t xml:space="preserve"> </w:t>
      </w:r>
      <w:r>
        <w:t xml:space="preserve">and </w:t>
      </w:r>
      <w:r w:rsidR="007468BC">
        <w:t xml:space="preserve">one </w:t>
      </w:r>
      <w:r>
        <w:t xml:space="preserve">high school. </w:t>
      </w:r>
    </w:p>
    <w:p w14:paraId="178DB7A7" w14:textId="77777777" w:rsidR="00B26D55" w:rsidRDefault="001360CC" w:rsidP="001360CC">
      <w:pPr>
        <w:pStyle w:val="ListParagraph"/>
        <w:ind w:left="0"/>
        <w:contextualSpacing w:val="0"/>
      </w:pPr>
      <w:r w:rsidRPr="00564A5C">
        <w:rPr>
          <w:b/>
        </w:rPr>
        <w:t>I</w:t>
      </w:r>
      <w:r>
        <w:rPr>
          <w:b/>
        </w:rPr>
        <w:t>mpact</w:t>
      </w:r>
      <w:r w:rsidR="003621C7">
        <w:t xml:space="preserve">: </w:t>
      </w:r>
      <w:r w:rsidR="00B26D55">
        <w:t>An equitable funding process pro</w:t>
      </w:r>
      <w:r w:rsidR="003621C7">
        <w:t>vides needs-responsive resource allocation</w:t>
      </w:r>
      <w:r w:rsidR="00FE6E6C">
        <w:t xml:space="preserve"> and ensures the budget’s effectiveness in supporting improved achievement for all students</w:t>
      </w:r>
      <w:r w:rsidR="00B26D55">
        <w:t xml:space="preserve">. </w:t>
      </w:r>
      <w:r w:rsidR="009B27B1">
        <w:t>Differentiated support to schools makes it more likely that the district will effectively meet students’ needs.</w:t>
      </w:r>
    </w:p>
    <w:p w14:paraId="178DB7A8" w14:textId="77777777" w:rsidR="00B26D55" w:rsidRDefault="00B26D55" w:rsidP="001360CC">
      <w:pPr>
        <w:pStyle w:val="ListParagraph"/>
        <w:ind w:left="0"/>
        <w:contextualSpacing w:val="0"/>
      </w:pPr>
    </w:p>
    <w:p w14:paraId="178DB7BA" w14:textId="3A579182" w:rsidR="00980AC5" w:rsidRDefault="00B26D55" w:rsidP="00735C36">
      <w:pPr>
        <w:tabs>
          <w:tab w:val="left" w:pos="360"/>
          <w:tab w:val="left" w:pos="720"/>
          <w:tab w:val="left" w:pos="1080"/>
          <w:tab w:val="left" w:pos="1440"/>
          <w:tab w:val="left" w:pos="1800"/>
          <w:tab w:val="left" w:pos="2160"/>
        </w:tabs>
      </w:pPr>
      <w:r>
        <w:t xml:space="preserve"> </w:t>
      </w:r>
    </w:p>
    <w:p w14:paraId="178DB7CB" w14:textId="77777777" w:rsidR="0023695F" w:rsidRDefault="00083AA1" w:rsidP="000208CD">
      <w:pPr>
        <w:pStyle w:val="Section"/>
      </w:pPr>
      <w:bookmarkStart w:id="11" w:name="_Toc515537545"/>
      <w:r>
        <w:lastRenderedPageBreak/>
        <w:t>Curriculum and Instruction</w:t>
      </w:r>
      <w:bookmarkEnd w:id="11"/>
    </w:p>
    <w:p w14:paraId="178DB7CC" w14:textId="77777777" w:rsidR="00FE4A0D" w:rsidRPr="00E01658" w:rsidRDefault="00FE4A0D" w:rsidP="00FE4A0D">
      <w:pPr>
        <w:tabs>
          <w:tab w:val="left" w:pos="360"/>
          <w:tab w:val="left" w:pos="720"/>
          <w:tab w:val="left" w:pos="1080"/>
          <w:tab w:val="left" w:pos="1440"/>
          <w:tab w:val="left" w:pos="1800"/>
          <w:tab w:val="left" w:pos="2160"/>
        </w:tabs>
        <w:rPr>
          <w:b/>
          <w:i/>
          <w:sz w:val="28"/>
          <w:szCs w:val="28"/>
        </w:rPr>
      </w:pPr>
      <w:r w:rsidRPr="00E01658">
        <w:rPr>
          <w:b/>
          <w:i/>
          <w:sz w:val="28"/>
          <w:szCs w:val="28"/>
        </w:rPr>
        <w:t>Contextual Background</w:t>
      </w:r>
    </w:p>
    <w:p w14:paraId="178DB7CD" w14:textId="77777777" w:rsidR="00FE4A0D" w:rsidRDefault="00FE4A0D" w:rsidP="00FE4A0D">
      <w:pPr>
        <w:tabs>
          <w:tab w:val="left" w:pos="360"/>
          <w:tab w:val="left" w:pos="720"/>
          <w:tab w:val="left" w:pos="1080"/>
          <w:tab w:val="left" w:pos="1440"/>
          <w:tab w:val="left" w:pos="1800"/>
          <w:tab w:val="left" w:pos="2160"/>
        </w:tabs>
      </w:pPr>
      <w:r>
        <w:t xml:space="preserve">The </w:t>
      </w:r>
      <w:r w:rsidR="00D62E05">
        <w:t>district</w:t>
      </w:r>
      <w:r>
        <w:t xml:space="preserve"> has established a coherent approach</w:t>
      </w:r>
      <w:r w:rsidR="00D62E05">
        <w:t xml:space="preserve"> to curriculum practices and provides</w:t>
      </w:r>
      <w:r>
        <w:t xml:space="preserve"> sufficient leadership at the dist</w:t>
      </w:r>
      <w:r w:rsidR="00335762">
        <w:t>rict and school le</w:t>
      </w:r>
      <w:r w:rsidR="00D62E05">
        <w:t>vels to oversee and direct</w:t>
      </w:r>
      <w:r>
        <w:t xml:space="preserve"> </w:t>
      </w:r>
      <w:r w:rsidR="005B4A0F">
        <w:t>curriculum</w:t>
      </w:r>
      <w:r w:rsidR="00D62E05">
        <w:t xml:space="preserve"> and instruction</w:t>
      </w:r>
      <w:r w:rsidR="005B4A0F">
        <w:t xml:space="preserve">.  The </w:t>
      </w:r>
      <w:r w:rsidR="00D76C00">
        <w:t>chief instructional o</w:t>
      </w:r>
      <w:r>
        <w:t>fficer (CIO), who is ne</w:t>
      </w:r>
      <w:r w:rsidR="00D76C00">
        <w:t xml:space="preserve">w to the role, </w:t>
      </w:r>
      <w:r w:rsidR="00D62E05">
        <w:t xml:space="preserve">is responsible for overall leadership and </w:t>
      </w:r>
      <w:r w:rsidR="00D76C00">
        <w:t xml:space="preserve">ensures that </w:t>
      </w:r>
      <w:r w:rsidR="001E1798">
        <w:t>curricular</w:t>
      </w:r>
      <w:r>
        <w:t>, instruction</w:t>
      </w:r>
      <w:r w:rsidR="001E1798">
        <w:t>al</w:t>
      </w:r>
      <w:r w:rsidR="00003AA2">
        <w:t>,</w:t>
      </w:r>
      <w:r>
        <w:t xml:space="preserve"> and assessment practices are aligned</w:t>
      </w:r>
      <w:r w:rsidR="001C56E9">
        <w:t xml:space="preserve"> </w:t>
      </w:r>
      <w:r w:rsidR="001815BD">
        <w:t xml:space="preserve">with </w:t>
      </w:r>
      <w:r w:rsidR="00003AA2">
        <w:t xml:space="preserve">the </w:t>
      </w:r>
      <w:r w:rsidR="00FF5FAE">
        <w:t>current</w:t>
      </w:r>
      <w:r w:rsidR="005122F6">
        <w:t xml:space="preserve"> </w:t>
      </w:r>
      <w:r w:rsidR="00C942AE">
        <w:t>Frameworks</w:t>
      </w:r>
      <w:r>
        <w:t xml:space="preserve">. </w:t>
      </w:r>
      <w:r w:rsidR="00335762">
        <w:t xml:space="preserve"> A</w:t>
      </w:r>
      <w:r>
        <w:t>cademic directors</w:t>
      </w:r>
      <w:r w:rsidR="00D76C00">
        <w:t xml:space="preserve"> for each content area</w:t>
      </w:r>
      <w:r>
        <w:t>, supervisors</w:t>
      </w:r>
      <w:r w:rsidR="00C942AE">
        <w:t>,</w:t>
      </w:r>
      <w:r>
        <w:t xml:space="preserve"> and</w:t>
      </w:r>
      <w:r w:rsidR="00D76C00">
        <w:t xml:space="preserve"> 107</w:t>
      </w:r>
      <w:r>
        <w:t xml:space="preserve"> instructional leadership specialists (ILSs)</w:t>
      </w:r>
      <w:r w:rsidR="00335762">
        <w:t xml:space="preserve"> work under the CIO’s leadership to provide content and instructional support to teachers.  At the classroom level, t</w:t>
      </w:r>
      <w:r>
        <w:t>he ILSs</w:t>
      </w:r>
      <w:r w:rsidR="005B4A0F">
        <w:t xml:space="preserve"> model lessons and coach teachers in ELA, math and</w:t>
      </w:r>
      <w:r w:rsidR="00C942AE">
        <w:t>—</w:t>
      </w:r>
      <w:r>
        <w:t>to a limited extent</w:t>
      </w:r>
      <w:r w:rsidR="004D445D">
        <w:t>—</w:t>
      </w:r>
      <w:r>
        <w:t>scien</w:t>
      </w:r>
      <w:r w:rsidR="00D76C00">
        <w:t xml:space="preserve">ce.   </w:t>
      </w:r>
    </w:p>
    <w:p w14:paraId="178DB7CE" w14:textId="77777777" w:rsidR="00004A73" w:rsidRDefault="001C56E9" w:rsidP="00FE4A0D">
      <w:pPr>
        <w:tabs>
          <w:tab w:val="left" w:pos="360"/>
          <w:tab w:val="left" w:pos="720"/>
          <w:tab w:val="left" w:pos="1080"/>
          <w:tab w:val="left" w:pos="1440"/>
          <w:tab w:val="left" w:pos="1800"/>
          <w:tab w:val="left" w:pos="2160"/>
        </w:tabs>
      </w:pPr>
      <w:r>
        <w:t xml:space="preserve">The </w:t>
      </w:r>
      <w:r w:rsidR="00335762">
        <w:t>K</w:t>
      </w:r>
      <w:r w:rsidR="00C942AE">
        <w:t>–</w:t>
      </w:r>
      <w:r w:rsidR="00335762">
        <w:t xml:space="preserve">5 </w:t>
      </w:r>
      <w:r w:rsidR="00004A73">
        <w:t xml:space="preserve">schools follow a balanced </w:t>
      </w:r>
      <w:r w:rsidR="00493CB6">
        <w:t xml:space="preserve">literacy </w:t>
      </w:r>
      <w:r w:rsidR="00004A73">
        <w:t>approach an</w:t>
      </w:r>
      <w:r w:rsidR="00493CB6">
        <w:t>d use standards-based</w:t>
      </w:r>
      <w:r w:rsidR="00C942AE">
        <w:t>,</w:t>
      </w:r>
      <w:r w:rsidR="00493CB6">
        <w:t xml:space="preserve"> district-</w:t>
      </w:r>
      <w:r w:rsidR="00004A73">
        <w:t>developed unit planning guides (UPGs)</w:t>
      </w:r>
      <w:r>
        <w:t xml:space="preserve"> and pacing guides</w:t>
      </w:r>
      <w:r w:rsidR="00493CB6">
        <w:t xml:space="preserve"> to ensure vertical and horizontal alignment</w:t>
      </w:r>
      <w:r w:rsidR="00004A73">
        <w:t xml:space="preserve">.  The district uses </w:t>
      </w:r>
      <w:r w:rsidR="00004A73" w:rsidRPr="00F4736C">
        <w:rPr>
          <w:i/>
        </w:rPr>
        <w:t>Lead21</w:t>
      </w:r>
      <w:r w:rsidR="00004A73">
        <w:t xml:space="preserve"> as its primary </w:t>
      </w:r>
      <w:r w:rsidR="00493CB6">
        <w:t xml:space="preserve">literacy </w:t>
      </w:r>
      <w:r w:rsidR="00004A73">
        <w:t>resource, but units</w:t>
      </w:r>
      <w:r>
        <w:t xml:space="preserve"> can</w:t>
      </w:r>
      <w:r w:rsidR="00004A73">
        <w:t xml:space="preserve"> include a range of additional resources.  For </w:t>
      </w:r>
      <w:r w:rsidR="00C942AE">
        <w:t xml:space="preserve">K–5 </w:t>
      </w:r>
      <w:r w:rsidR="00004A73">
        <w:t xml:space="preserve">math, </w:t>
      </w:r>
      <w:r w:rsidR="00DF11AC">
        <w:t>teachers follow district-</w:t>
      </w:r>
      <w:r w:rsidR="00004A73">
        <w:t>developed UPGs and use</w:t>
      </w:r>
      <w:r w:rsidR="00004A73" w:rsidRPr="00B74231">
        <w:rPr>
          <w:i/>
        </w:rPr>
        <w:t xml:space="preserve"> enVision</w:t>
      </w:r>
      <w:r w:rsidR="00C942AE">
        <w:t xml:space="preserve"> </w:t>
      </w:r>
      <w:r>
        <w:t>mathematics as a</w:t>
      </w:r>
      <w:r w:rsidR="00004A73">
        <w:t xml:space="preserve"> primary resource.  </w:t>
      </w:r>
      <w:r>
        <w:t>K</w:t>
      </w:r>
      <w:r w:rsidR="00C942AE">
        <w:t>–</w:t>
      </w:r>
      <w:r>
        <w:t xml:space="preserve">12 </w:t>
      </w:r>
      <w:r w:rsidR="00004A73">
        <w:t>curriculum writing teams</w:t>
      </w:r>
      <w:r w:rsidR="00493CB6">
        <w:t xml:space="preserve"> </w:t>
      </w:r>
      <w:r w:rsidR="00C942AE">
        <w:t xml:space="preserve">composed </w:t>
      </w:r>
      <w:r w:rsidR="00493CB6">
        <w:t>of teachers and leaders</w:t>
      </w:r>
      <w:r w:rsidR="00004A73">
        <w:t xml:space="preserve"> develop </w:t>
      </w:r>
      <w:r>
        <w:t xml:space="preserve">the </w:t>
      </w:r>
      <w:r w:rsidR="00004A73">
        <w:t>U</w:t>
      </w:r>
      <w:r>
        <w:t>PGs for ELA, math</w:t>
      </w:r>
      <w:r w:rsidR="00C942AE">
        <w:t>,</w:t>
      </w:r>
      <w:r>
        <w:t xml:space="preserve"> and science</w:t>
      </w:r>
      <w:r w:rsidR="00004A73">
        <w:t xml:space="preserve">. </w:t>
      </w:r>
      <w:r w:rsidR="00257F5E">
        <w:t xml:space="preserve"> Teachers have easy online access to curriculum resources including assessments aligned </w:t>
      </w:r>
      <w:r w:rsidR="00C942AE">
        <w:t xml:space="preserve">with </w:t>
      </w:r>
      <w:r w:rsidR="00257F5E">
        <w:t xml:space="preserve">the UPGs and a </w:t>
      </w:r>
      <w:r w:rsidR="00C942AE">
        <w:t xml:space="preserve">wide range </w:t>
      </w:r>
      <w:r w:rsidR="00DF11AC">
        <w:t>of curriculum documents</w:t>
      </w:r>
      <w:r w:rsidR="00257F5E">
        <w:t>.</w:t>
      </w:r>
    </w:p>
    <w:p w14:paraId="178DB7CF" w14:textId="56BCE43F" w:rsidR="001C56E9" w:rsidRDefault="00CF4FC2" w:rsidP="001C56E9">
      <w:pPr>
        <w:tabs>
          <w:tab w:val="left" w:pos="360"/>
          <w:tab w:val="left" w:pos="720"/>
          <w:tab w:val="left" w:pos="1080"/>
          <w:tab w:val="left" w:pos="1440"/>
          <w:tab w:val="left" w:pos="1800"/>
          <w:tab w:val="left" w:pos="2160"/>
        </w:tabs>
      </w:pPr>
      <w:r>
        <w:t>For</w:t>
      </w:r>
      <w:r w:rsidR="00DF11AC">
        <w:t xml:space="preserve"> </w:t>
      </w:r>
      <w:r>
        <w:t xml:space="preserve">the </w:t>
      </w:r>
      <w:r w:rsidR="001766E6">
        <w:t xml:space="preserve">10 </w:t>
      </w:r>
      <w:r w:rsidR="00DF11AC">
        <w:t>s</w:t>
      </w:r>
      <w:r w:rsidR="004A6E9D">
        <w:t xml:space="preserve">chools </w:t>
      </w:r>
      <w:r>
        <w:t xml:space="preserve">in </w:t>
      </w:r>
      <w:r w:rsidR="003902F7">
        <w:t xml:space="preserve">the </w:t>
      </w:r>
      <w:r w:rsidR="00C942AE">
        <w:t>Springfield E</w:t>
      </w:r>
      <w:r w:rsidR="00313622">
        <w:t>mpowerment</w:t>
      </w:r>
      <w:r w:rsidR="00C942AE">
        <w:t xml:space="preserve"> Zone Partnership (SEZP)</w:t>
      </w:r>
      <w:r w:rsidR="001815BD">
        <w:t>,</w:t>
      </w:r>
      <w:r w:rsidR="00C942AE">
        <w:t xml:space="preserve"> </w:t>
      </w:r>
      <w:r>
        <w:t xml:space="preserve"> one </w:t>
      </w:r>
      <w:r w:rsidR="003902F7">
        <w:t xml:space="preserve">of the </w:t>
      </w:r>
      <w:r w:rsidR="001C56E9">
        <w:t>co-executive director</w:t>
      </w:r>
      <w:r w:rsidR="003902F7">
        <w:t>s</w:t>
      </w:r>
      <w:r w:rsidR="001C56E9">
        <w:t xml:space="preserve"> oversees curriculum and instruction </w:t>
      </w:r>
      <w:r w:rsidR="001766E6">
        <w:t xml:space="preserve">and reports to </w:t>
      </w:r>
      <w:r w:rsidR="001C56E9">
        <w:t>the</w:t>
      </w:r>
      <w:r w:rsidR="003902F7">
        <w:t xml:space="preserve"> </w:t>
      </w:r>
      <w:r w:rsidR="001766E6">
        <w:t xml:space="preserve">seven-member </w:t>
      </w:r>
      <w:r w:rsidR="003902F7">
        <w:t xml:space="preserve">SEZP </w:t>
      </w:r>
      <w:r w:rsidR="001766E6">
        <w:t>board of directors</w:t>
      </w:r>
      <w:r w:rsidR="00665897">
        <w:t>,</w:t>
      </w:r>
      <w:r w:rsidR="001766E6">
        <w:t xml:space="preserve"> </w:t>
      </w:r>
      <w:r w:rsidR="003902F7">
        <w:t xml:space="preserve">and the </w:t>
      </w:r>
      <w:r w:rsidR="00257F5E">
        <w:t>chief of instructional improvement works</w:t>
      </w:r>
      <w:r w:rsidR="001C56E9">
        <w:t xml:space="preserve"> under </w:t>
      </w:r>
      <w:r w:rsidR="003902F7">
        <w:t>her leadership</w:t>
      </w:r>
      <w:r w:rsidR="001C56E9">
        <w:t xml:space="preserve">. </w:t>
      </w:r>
      <w:r w:rsidR="00665897">
        <w:t xml:space="preserve">The superintendent sits on the SEZP board.  </w:t>
      </w:r>
      <w:r w:rsidR="001C56E9">
        <w:t>In the</w:t>
      </w:r>
      <w:r w:rsidR="003902F7">
        <w:t xml:space="preserve"> </w:t>
      </w:r>
      <w:r w:rsidR="00C942AE">
        <w:t>SEZP</w:t>
      </w:r>
      <w:r w:rsidR="003902F7">
        <w:t xml:space="preserve"> schools,</w:t>
      </w:r>
      <w:r w:rsidR="00257F5E">
        <w:t xml:space="preserve"> a rubric detailing 39</w:t>
      </w:r>
      <w:r w:rsidR="00493CB6">
        <w:t xml:space="preserve"> practices</w:t>
      </w:r>
      <w:r w:rsidR="001C56E9" w:rsidRPr="00F72C32">
        <w:t xml:space="preserve"> of school operations</w:t>
      </w:r>
      <w:r w:rsidR="003902F7">
        <w:t xml:space="preserve"> </w:t>
      </w:r>
      <w:r w:rsidR="001C56E9" w:rsidRPr="00F72C32">
        <w:t>including curriculum and instruction</w:t>
      </w:r>
      <w:r w:rsidR="003902F7">
        <w:t xml:space="preserve"> defines</w:t>
      </w:r>
      <w:r w:rsidR="00493CB6">
        <w:t xml:space="preserve"> </w:t>
      </w:r>
      <w:r w:rsidR="00493CB6" w:rsidRPr="00F72C32">
        <w:t>expectations for</w:t>
      </w:r>
      <w:r w:rsidR="00493CB6">
        <w:t xml:space="preserve"> </w:t>
      </w:r>
      <w:r w:rsidR="00493CB6" w:rsidRPr="00F72C32">
        <w:t>principals and teachers</w:t>
      </w:r>
      <w:r w:rsidR="001C56E9">
        <w:t xml:space="preserve">.  </w:t>
      </w:r>
    </w:p>
    <w:p w14:paraId="0D17EE2C" w14:textId="216BEEC4" w:rsidR="00283564" w:rsidRDefault="00DD582E" w:rsidP="00283564">
      <w:r>
        <w:t>SEZP schools have autonomy to make decisions about what curriculum they will follow in all content areas.  They have</w:t>
      </w:r>
      <w:r w:rsidR="00FE4A0D" w:rsidRPr="001C56E9">
        <w:t xml:space="preserve"> adopted the </w:t>
      </w:r>
      <w:r w:rsidR="00980AC5" w:rsidRPr="00980AC5">
        <w:rPr>
          <w:i/>
        </w:rPr>
        <w:t>Expeditionary Learning</w:t>
      </w:r>
      <w:r w:rsidR="00FE4A0D" w:rsidRPr="001C56E9">
        <w:t xml:space="preserve"> ELA curriculum and </w:t>
      </w:r>
      <w:r w:rsidR="00FE4A0D" w:rsidRPr="00DD582E">
        <w:rPr>
          <w:i/>
        </w:rPr>
        <w:t>Eureka Math</w:t>
      </w:r>
      <w:r w:rsidR="00FE4A0D" w:rsidRPr="001C56E9">
        <w:t xml:space="preserve"> (</w:t>
      </w:r>
      <w:r w:rsidR="003902F7">
        <w:t xml:space="preserve">also known as </w:t>
      </w:r>
      <w:r w:rsidR="00FE4A0D" w:rsidRPr="001C56E9">
        <w:rPr>
          <w:i/>
        </w:rPr>
        <w:t>EngageNY</w:t>
      </w:r>
      <w:r w:rsidR="0030225C">
        <w:t xml:space="preserve">) in most of their </w:t>
      </w:r>
      <w:r w:rsidR="00FE4A0D" w:rsidRPr="001C56E9">
        <w:t>schools.</w:t>
      </w:r>
      <w:r w:rsidR="001C56E9">
        <w:t xml:space="preserve"> </w:t>
      </w:r>
      <w:r w:rsidR="00FE4A0D">
        <w:t>Instructional leadership teams (ILTs) a</w:t>
      </w:r>
      <w:r w:rsidR="00004A73">
        <w:t>t each school are responsible</w:t>
      </w:r>
      <w:r w:rsidR="00FE4A0D">
        <w:t xml:space="preserve"> for updating curriculum to the 2017 Massachusetts </w:t>
      </w:r>
      <w:r w:rsidR="00C942AE">
        <w:t>ELA/Literacy and Math Frameworks</w:t>
      </w:r>
      <w:r w:rsidR="00FE4A0D">
        <w:t>.</w:t>
      </w:r>
      <w:r w:rsidR="00283564">
        <w:t xml:space="preserve"> A review of improvement plans for the SEZP schools indicated that each SEZP School Improvement Plan identifies improving instruction as a priority and </w:t>
      </w:r>
      <w:r w:rsidR="00B96028">
        <w:t>focuses on</w:t>
      </w:r>
      <w:r w:rsidR="00283564">
        <w:t xml:space="preserve"> the school’s specific needs. </w:t>
      </w:r>
    </w:p>
    <w:p w14:paraId="178DB7D1" w14:textId="77777777" w:rsidR="00FE4A0D" w:rsidRPr="00A45983" w:rsidRDefault="0030225C" w:rsidP="00FE4A0D">
      <w:pPr>
        <w:tabs>
          <w:tab w:val="left" w:pos="360"/>
          <w:tab w:val="left" w:pos="720"/>
          <w:tab w:val="left" w:pos="1080"/>
          <w:tab w:val="left" w:pos="1440"/>
          <w:tab w:val="left" w:pos="1800"/>
          <w:tab w:val="left" w:pos="2160"/>
        </w:tabs>
      </w:pPr>
      <w:r>
        <w:t>Also of note i</w:t>
      </w:r>
      <w:r w:rsidR="00DD582E">
        <w:t xml:space="preserve">n the </w:t>
      </w:r>
      <w:r w:rsidR="008A4BE1">
        <w:t>district</w:t>
      </w:r>
      <w:r w:rsidR="00DD582E">
        <w:t xml:space="preserve"> </w:t>
      </w:r>
      <w:r w:rsidR="00FE4A0D">
        <w:t xml:space="preserve">is the </w:t>
      </w:r>
      <w:r w:rsidR="00FE4A0D" w:rsidRPr="00214575">
        <w:t>WeLearn</w:t>
      </w:r>
      <w:r w:rsidR="00FE4A0D">
        <w:t xml:space="preserve"> technology initiative</w:t>
      </w:r>
      <w:r w:rsidR="00DD582E">
        <w:t>,</w:t>
      </w:r>
      <w:r w:rsidR="00B205E0">
        <w:t xml:space="preserve"> in its third</w:t>
      </w:r>
      <w:r w:rsidR="00FE4A0D">
        <w:t xml:space="preserve"> year of implementation</w:t>
      </w:r>
      <w:r w:rsidR="008A4BE1">
        <w:t xml:space="preserve"> at the time of the onsite in </w:t>
      </w:r>
      <w:r w:rsidR="00197A1F">
        <w:t>November 2017</w:t>
      </w:r>
      <w:r w:rsidR="003902F7">
        <w:t xml:space="preserve">.  </w:t>
      </w:r>
      <w:r w:rsidR="00197A1F">
        <w:t xml:space="preserve">The initiative </w:t>
      </w:r>
      <w:r w:rsidR="00953D7D">
        <w:t>seeks to increase</w:t>
      </w:r>
      <w:r w:rsidR="003902F7">
        <w:t xml:space="preserve"> use of technology </w:t>
      </w:r>
      <w:r w:rsidR="00953D7D">
        <w:t>in teaching and learning and to provide one-to-one</w:t>
      </w:r>
      <w:r w:rsidR="00953D7D" w:rsidRPr="00BC1CA0">
        <w:t xml:space="preserve"> access to </w:t>
      </w:r>
      <w:r w:rsidR="00953D7D">
        <w:t>laptops for</w:t>
      </w:r>
      <w:r w:rsidR="00953D7D" w:rsidRPr="00A45983">
        <w:t xml:space="preserve"> all students </w:t>
      </w:r>
      <w:r w:rsidR="00197A1F" w:rsidRPr="00A45983">
        <w:t>to improve student engagement and increase rigor</w:t>
      </w:r>
      <w:r w:rsidR="00197A1F">
        <w:t xml:space="preserve"> </w:t>
      </w:r>
      <w:r w:rsidR="00953D7D">
        <w:t>in lessons</w:t>
      </w:r>
      <w:r w:rsidR="00DD582E">
        <w:t>.</w:t>
      </w:r>
      <w:r w:rsidR="00FE4A0D" w:rsidRPr="00A45983">
        <w:t xml:space="preserve">  </w:t>
      </w:r>
    </w:p>
    <w:p w14:paraId="178DB7D2" w14:textId="25EBB74D" w:rsidR="00106716" w:rsidRPr="00A45983" w:rsidRDefault="00FE4A0D" w:rsidP="00FE4A0D">
      <w:pPr>
        <w:tabs>
          <w:tab w:val="left" w:pos="360"/>
          <w:tab w:val="left" w:pos="720"/>
          <w:tab w:val="left" w:pos="1080"/>
          <w:tab w:val="left" w:pos="1440"/>
          <w:tab w:val="left" w:pos="1800"/>
          <w:tab w:val="left" w:pos="2160"/>
        </w:tabs>
      </w:pPr>
      <w:r w:rsidRPr="00A45983">
        <w:t xml:space="preserve">At the time of the review, the district had </w:t>
      </w:r>
      <w:r w:rsidR="00160FBA">
        <w:t>updated</w:t>
      </w:r>
      <w:r w:rsidRPr="00A45983">
        <w:t xml:space="preserve"> </w:t>
      </w:r>
      <w:r w:rsidR="00B30B8E">
        <w:t>some</w:t>
      </w:r>
      <w:r w:rsidR="00216AE0">
        <w:t xml:space="preserve"> curriculum documents fo</w:t>
      </w:r>
      <w:r w:rsidR="00160FBA">
        <w:t>r the 2017–2018 school year</w:t>
      </w:r>
      <w:r w:rsidR="00216AE0">
        <w:t xml:space="preserve"> to </w:t>
      </w:r>
      <w:r w:rsidRPr="00A45983">
        <w:t>reflect the 2017 ELA</w:t>
      </w:r>
      <w:r w:rsidR="006C02C4">
        <w:t>/Literacy</w:t>
      </w:r>
      <w:r w:rsidRPr="00A45983">
        <w:t xml:space="preserve"> and </w:t>
      </w:r>
      <w:r w:rsidR="006C02C4">
        <w:t>M</w:t>
      </w:r>
      <w:r w:rsidR="006C02C4" w:rsidRPr="00A45983">
        <w:t xml:space="preserve">ath </w:t>
      </w:r>
      <w:r w:rsidR="006C02C4">
        <w:t>F</w:t>
      </w:r>
      <w:r w:rsidR="006C02C4" w:rsidRPr="00A45983">
        <w:t>rameworks</w:t>
      </w:r>
      <w:r w:rsidRPr="00A45983">
        <w:t xml:space="preserve">. </w:t>
      </w:r>
      <w:r w:rsidR="00216AE0">
        <w:t>Every student in the district was</w:t>
      </w:r>
      <w:r w:rsidRPr="00A45983">
        <w:t xml:space="preserve"> </w:t>
      </w:r>
      <w:r w:rsidR="00216AE0">
        <w:t>receiving instruction based on the current frameworks.</w:t>
      </w:r>
      <w:r w:rsidR="002A25AF">
        <w:t xml:space="preserve"> </w:t>
      </w:r>
      <w:r w:rsidRPr="00A45983">
        <w:t xml:space="preserve">In addition, the district </w:t>
      </w:r>
      <w:r w:rsidR="006C02C4" w:rsidRPr="00A45983">
        <w:t>ha</w:t>
      </w:r>
      <w:r w:rsidR="006C02C4">
        <w:t>d</w:t>
      </w:r>
      <w:r w:rsidR="001766E6">
        <w:t xml:space="preserve"> </w:t>
      </w:r>
      <w:r w:rsidR="002A25AF">
        <w:t>delayed</w:t>
      </w:r>
      <w:r w:rsidR="002A25AF" w:rsidRPr="00A45983">
        <w:t xml:space="preserve"> a</w:t>
      </w:r>
      <w:r w:rsidR="002A25AF">
        <w:t>ligning</w:t>
      </w:r>
      <w:r w:rsidR="002A25AF" w:rsidRPr="00A45983">
        <w:t xml:space="preserve"> </w:t>
      </w:r>
      <w:r w:rsidR="00A45983" w:rsidRPr="00A45983">
        <w:t xml:space="preserve">the </w:t>
      </w:r>
      <w:r w:rsidRPr="00A45983">
        <w:t>scie</w:t>
      </w:r>
      <w:r w:rsidR="00F41493" w:rsidRPr="00A45983">
        <w:t xml:space="preserve">nce curriculum </w:t>
      </w:r>
      <w:r w:rsidR="002A25AF">
        <w:t xml:space="preserve">in some grades </w:t>
      </w:r>
      <w:r w:rsidR="00C16F32">
        <w:t>with</w:t>
      </w:r>
      <w:r w:rsidR="00C16F32" w:rsidRPr="00A45983">
        <w:t xml:space="preserve"> </w:t>
      </w:r>
      <w:r w:rsidR="00F41493" w:rsidRPr="00A45983">
        <w:t>the 2016 Massachusetts S</w:t>
      </w:r>
      <w:r w:rsidR="006C02C4">
        <w:t xml:space="preserve">cience </w:t>
      </w:r>
      <w:r w:rsidR="000F038E">
        <w:t>and</w:t>
      </w:r>
      <w:r w:rsidR="00E92F58">
        <w:t xml:space="preserve"> </w:t>
      </w:r>
      <w:r w:rsidR="00F41493" w:rsidRPr="00A45983">
        <w:t>T</w:t>
      </w:r>
      <w:r w:rsidR="006C02C4">
        <w:t>echnology/</w:t>
      </w:r>
      <w:r w:rsidR="00F41493" w:rsidRPr="00A45983">
        <w:t>E</w:t>
      </w:r>
      <w:r w:rsidR="006C02C4">
        <w:t>ngineering</w:t>
      </w:r>
      <w:r w:rsidRPr="00A45983">
        <w:t xml:space="preserve"> </w:t>
      </w:r>
      <w:r w:rsidR="006C02C4">
        <w:lastRenderedPageBreak/>
        <w:t>F</w:t>
      </w:r>
      <w:r w:rsidR="006C02C4" w:rsidRPr="00A45983">
        <w:t>ramework</w:t>
      </w:r>
      <w:r w:rsidR="002A25AF">
        <w:t xml:space="preserve"> pending changes to the Science, Technology, and Engineering MCAS assessment.</w:t>
      </w:r>
      <w:r w:rsidR="002A25AF" w:rsidRPr="00A45983">
        <w:t xml:space="preserve"> </w:t>
      </w:r>
      <w:r w:rsidR="002A25AF">
        <w:t xml:space="preserve">This </w:t>
      </w:r>
      <w:r w:rsidR="00C16F32">
        <w:t>work</w:t>
      </w:r>
      <w:r w:rsidR="00C16F32" w:rsidRPr="00A45983">
        <w:t xml:space="preserve"> </w:t>
      </w:r>
      <w:r w:rsidR="006C02C4">
        <w:t>was slated</w:t>
      </w:r>
      <w:r w:rsidR="00B205E0" w:rsidRPr="00A45983">
        <w:t xml:space="preserve"> for completion in 2019</w:t>
      </w:r>
      <w:r w:rsidRPr="00A45983">
        <w:t xml:space="preserve">.  </w:t>
      </w:r>
    </w:p>
    <w:p w14:paraId="13082C23" w14:textId="166018F7" w:rsidR="002A64D8" w:rsidRDefault="002A64D8" w:rsidP="00FE4A0D">
      <w:pPr>
        <w:tabs>
          <w:tab w:val="left" w:pos="360"/>
          <w:tab w:val="left" w:pos="720"/>
          <w:tab w:val="left" w:pos="1080"/>
          <w:tab w:val="left" w:pos="1440"/>
          <w:tab w:val="left" w:pos="1800"/>
          <w:tab w:val="left" w:pos="2160"/>
        </w:tabs>
      </w:pPr>
      <w:r>
        <w:t>The district’s definition of h</w:t>
      </w:r>
      <w:r w:rsidR="00381148">
        <w:t>igh-quality instruction is prof</w:t>
      </w:r>
      <w:r>
        <w:t>iciency on the Massachusetts educator evaluation teacher rubric. The district has narrowed thi</w:t>
      </w:r>
      <w:r w:rsidR="00381148">
        <w:t>s to a focus on four priority ru</w:t>
      </w:r>
      <w:r>
        <w:t>bric elements: subject matter knowledge, wel-structured lessons, variety of assessment metho</w:t>
      </w:r>
      <w:r w:rsidR="00381148">
        <w:t>d</w:t>
      </w:r>
      <w:r>
        <w:t>s, and student engagement.</w:t>
      </w:r>
    </w:p>
    <w:p w14:paraId="178DB7D3" w14:textId="42A6055F" w:rsidR="00FE4A0D" w:rsidRDefault="00FE4A0D" w:rsidP="00FE4A0D">
      <w:pPr>
        <w:tabs>
          <w:tab w:val="left" w:pos="360"/>
          <w:tab w:val="left" w:pos="720"/>
          <w:tab w:val="left" w:pos="1080"/>
          <w:tab w:val="left" w:pos="1440"/>
          <w:tab w:val="left" w:pos="1800"/>
          <w:tab w:val="left" w:pos="2160"/>
        </w:tabs>
      </w:pPr>
      <w:r w:rsidRPr="00E975EB">
        <w:t>An overarching challenge</w:t>
      </w:r>
      <w:r w:rsidR="00946216">
        <w:t xml:space="preserve"> facing the district</w:t>
      </w:r>
      <w:r w:rsidRPr="00E975EB">
        <w:t xml:space="preserve"> is c</w:t>
      </w:r>
      <w:r w:rsidR="00946216">
        <w:t>onsistently meet</w:t>
      </w:r>
      <w:r w:rsidR="006C02C4">
        <w:t>ing</w:t>
      </w:r>
      <w:r w:rsidRPr="00E975EB">
        <w:t xml:space="preserve"> </w:t>
      </w:r>
      <w:r w:rsidR="006C02C4">
        <w:t>its</w:t>
      </w:r>
      <w:r w:rsidR="006C02C4" w:rsidRPr="00E975EB">
        <w:t xml:space="preserve"> </w:t>
      </w:r>
      <w:r w:rsidR="006C02C4">
        <w:t xml:space="preserve">articulated </w:t>
      </w:r>
      <w:r w:rsidRPr="00E975EB">
        <w:t xml:space="preserve">instructional expectations </w:t>
      </w:r>
      <w:r w:rsidR="00F41493" w:rsidRPr="00E975EB">
        <w:t xml:space="preserve">for </w:t>
      </w:r>
      <w:r w:rsidR="00F63059" w:rsidRPr="00E975EB">
        <w:t xml:space="preserve">student engagement, </w:t>
      </w:r>
      <w:r w:rsidR="006C02C4" w:rsidRPr="00E975EB">
        <w:t>higher</w:t>
      </w:r>
      <w:r w:rsidR="006C02C4">
        <w:t>-</w:t>
      </w:r>
      <w:r w:rsidR="00F63059" w:rsidRPr="00E975EB">
        <w:t>order thinking, inclusive practices</w:t>
      </w:r>
      <w:r w:rsidR="006C02C4">
        <w:t>,</w:t>
      </w:r>
      <w:r w:rsidR="00F63059" w:rsidRPr="00E975EB">
        <w:t xml:space="preserve"> and a classroom climate that is conducive to learning</w:t>
      </w:r>
      <w:r w:rsidR="00946216">
        <w:t xml:space="preserve"> </w:t>
      </w:r>
      <w:r w:rsidR="00CF4FC2">
        <w:t xml:space="preserve">in </w:t>
      </w:r>
      <w:r w:rsidR="00946216">
        <w:t xml:space="preserve">all schools.  Lesson observations </w:t>
      </w:r>
      <w:r w:rsidR="00336B40">
        <w:t xml:space="preserve">indicated </w:t>
      </w:r>
      <w:r w:rsidR="00E975EB">
        <w:t xml:space="preserve">variation </w:t>
      </w:r>
      <w:r w:rsidR="00336B40">
        <w:t>across levels in practices that support these expectations</w:t>
      </w:r>
      <w:r w:rsidR="00E975EB" w:rsidRPr="00E975EB">
        <w:t>.  In s</w:t>
      </w:r>
      <w:r w:rsidR="00946216">
        <w:t xml:space="preserve">ome </w:t>
      </w:r>
      <w:r w:rsidR="00CF4FC2">
        <w:t xml:space="preserve">observed </w:t>
      </w:r>
      <w:r w:rsidR="00946216">
        <w:t>classrooms, students participated</w:t>
      </w:r>
      <w:r w:rsidR="00E975EB" w:rsidRPr="00E975EB">
        <w:t xml:space="preserve"> in purposeful, active learning opportunities that stretched their thinking and </w:t>
      </w:r>
      <w:r w:rsidR="00E975EB">
        <w:t xml:space="preserve">encouraged </w:t>
      </w:r>
      <w:r w:rsidR="00E975EB" w:rsidRPr="00E975EB">
        <w:t xml:space="preserve">skill </w:t>
      </w:r>
      <w:r w:rsidR="00946216">
        <w:t>development.  In other</w:t>
      </w:r>
      <w:r w:rsidR="00E975EB" w:rsidRPr="00E975EB">
        <w:t>s, st</w:t>
      </w:r>
      <w:r w:rsidR="00946216">
        <w:t xml:space="preserve">udents </w:t>
      </w:r>
      <w:r w:rsidR="006C02C4">
        <w:t>did not actively participate</w:t>
      </w:r>
      <w:r w:rsidR="00946216">
        <w:t xml:space="preserve"> </w:t>
      </w:r>
      <w:r w:rsidR="006C02C4">
        <w:t>and</w:t>
      </w:r>
      <w:r w:rsidR="006C02C4" w:rsidRPr="00E975EB">
        <w:t xml:space="preserve"> </w:t>
      </w:r>
      <w:r w:rsidR="00E975EB" w:rsidRPr="00E975EB">
        <w:t>teachers’ voices dominat</w:t>
      </w:r>
      <w:r w:rsidR="00946216">
        <w:t xml:space="preserve">ed </w:t>
      </w:r>
      <w:r w:rsidR="00E975EB" w:rsidRPr="00E975EB">
        <w:t>lesson</w:t>
      </w:r>
      <w:r w:rsidR="00946216">
        <w:t>s</w:t>
      </w:r>
      <w:r w:rsidR="00E975EB" w:rsidRPr="00E975EB">
        <w:t xml:space="preserve">. </w:t>
      </w:r>
      <w:r w:rsidR="00946216">
        <w:t xml:space="preserve"> I</w:t>
      </w:r>
      <w:r w:rsidR="00E975EB">
        <w:t>n some instances,</w:t>
      </w:r>
      <w:r w:rsidR="006C166A">
        <w:t xml:space="preserve"> the team observed</w:t>
      </w:r>
      <w:r w:rsidR="00E975EB">
        <w:t xml:space="preserve"> </w:t>
      </w:r>
      <w:r w:rsidR="00F91B96">
        <w:t xml:space="preserve">disruptive behavior </w:t>
      </w:r>
      <w:r w:rsidR="006C166A">
        <w:t>in classrooms</w:t>
      </w:r>
      <w:r w:rsidR="00E975EB">
        <w:t>.</w:t>
      </w:r>
    </w:p>
    <w:p w14:paraId="178DB7D4" w14:textId="77777777" w:rsidR="00106716" w:rsidRPr="00017511" w:rsidRDefault="00106716" w:rsidP="00106716">
      <w:pPr>
        <w:pStyle w:val="ListParagraph"/>
        <w:tabs>
          <w:tab w:val="left" w:pos="360"/>
          <w:tab w:val="left" w:pos="720"/>
          <w:tab w:val="left" w:pos="1080"/>
          <w:tab w:val="left" w:pos="1440"/>
          <w:tab w:val="left" w:pos="1800"/>
        </w:tabs>
        <w:ind w:left="0"/>
        <w:contextualSpacing w:val="0"/>
      </w:pPr>
    </w:p>
    <w:p w14:paraId="178DB7D5" w14:textId="77777777" w:rsidR="00FE4A0D" w:rsidRPr="00E01658" w:rsidRDefault="00FE4A0D" w:rsidP="00FE4A0D">
      <w:pPr>
        <w:tabs>
          <w:tab w:val="left" w:pos="360"/>
          <w:tab w:val="left" w:pos="720"/>
          <w:tab w:val="left" w:pos="1080"/>
          <w:tab w:val="left" w:pos="1440"/>
          <w:tab w:val="left" w:pos="1800"/>
          <w:tab w:val="left" w:pos="2160"/>
        </w:tabs>
        <w:rPr>
          <w:b/>
          <w:i/>
          <w:sz w:val="28"/>
          <w:szCs w:val="28"/>
        </w:rPr>
      </w:pPr>
      <w:r w:rsidRPr="00E01658">
        <w:rPr>
          <w:b/>
          <w:i/>
          <w:sz w:val="28"/>
          <w:szCs w:val="28"/>
        </w:rPr>
        <w:t xml:space="preserve">Strength Findings </w:t>
      </w:r>
    </w:p>
    <w:p w14:paraId="178DB7D6" w14:textId="77777777" w:rsidR="00FE4A0D" w:rsidRPr="00D34770" w:rsidRDefault="00FE4A0D" w:rsidP="00FE4A0D">
      <w:pPr>
        <w:tabs>
          <w:tab w:val="left" w:pos="360"/>
          <w:tab w:val="left" w:pos="720"/>
          <w:tab w:val="left" w:pos="1080"/>
          <w:tab w:val="left" w:pos="1440"/>
          <w:tab w:val="left" w:pos="1800"/>
          <w:tab w:val="left" w:pos="2160"/>
        </w:tabs>
        <w:ind w:left="360" w:hanging="360"/>
        <w:rPr>
          <w:b/>
          <w:i/>
        </w:rPr>
      </w:pPr>
      <w:r w:rsidRPr="00946216">
        <w:rPr>
          <w:b/>
        </w:rPr>
        <w:t xml:space="preserve">1. </w:t>
      </w:r>
      <w:r w:rsidRPr="00946216">
        <w:rPr>
          <w:b/>
        </w:rPr>
        <w:tab/>
        <w:t xml:space="preserve">The district </w:t>
      </w:r>
      <w:r w:rsidR="00D76C00" w:rsidRPr="00946216">
        <w:rPr>
          <w:b/>
        </w:rPr>
        <w:t>has established a collaborati</w:t>
      </w:r>
      <w:r w:rsidR="00E975EB" w:rsidRPr="00946216">
        <w:rPr>
          <w:b/>
        </w:rPr>
        <w:t xml:space="preserve">ve system </w:t>
      </w:r>
      <w:r w:rsidR="00946216">
        <w:rPr>
          <w:b/>
        </w:rPr>
        <w:t xml:space="preserve">for </w:t>
      </w:r>
      <w:r w:rsidR="00295A15">
        <w:rPr>
          <w:b/>
        </w:rPr>
        <w:t>curricular</w:t>
      </w:r>
      <w:r w:rsidR="00B74127">
        <w:rPr>
          <w:b/>
        </w:rPr>
        <w:t xml:space="preserve"> and instructional</w:t>
      </w:r>
      <w:r w:rsidRPr="00946216">
        <w:rPr>
          <w:b/>
        </w:rPr>
        <w:t xml:space="preserve"> leadership.</w:t>
      </w:r>
      <w:r>
        <w:rPr>
          <w:b/>
        </w:rPr>
        <w:t xml:space="preserve"> </w:t>
      </w:r>
    </w:p>
    <w:p w14:paraId="178DB7D7" w14:textId="77777777" w:rsidR="00FE4A0D" w:rsidRPr="00CD048B" w:rsidRDefault="00CD048B" w:rsidP="00CD048B">
      <w:pPr>
        <w:tabs>
          <w:tab w:val="left" w:pos="360"/>
          <w:tab w:val="left" w:pos="720"/>
          <w:tab w:val="left" w:pos="1080"/>
          <w:tab w:val="left" w:pos="1440"/>
          <w:tab w:val="left" w:pos="1800"/>
          <w:tab w:val="left" w:pos="2160"/>
        </w:tabs>
        <w:ind w:left="720" w:hanging="360"/>
        <w:rPr>
          <w:b/>
          <w:i/>
        </w:rPr>
      </w:pPr>
      <w:r w:rsidRPr="00CD048B">
        <w:rPr>
          <w:b/>
        </w:rPr>
        <w:t>A.</w:t>
      </w:r>
      <w:r>
        <w:t xml:space="preserve">   </w:t>
      </w:r>
      <w:r w:rsidR="00D76C00">
        <w:t>The district has</w:t>
      </w:r>
      <w:r w:rsidR="00FE4A0D">
        <w:t xml:space="preserve"> </w:t>
      </w:r>
      <w:r w:rsidR="00295A15">
        <w:t xml:space="preserve">a </w:t>
      </w:r>
      <w:r w:rsidR="00D76C00">
        <w:t>distributed</w:t>
      </w:r>
      <w:r w:rsidR="00295A15">
        <w:t xml:space="preserve"> model for curricular</w:t>
      </w:r>
      <w:r w:rsidR="00B74127">
        <w:t xml:space="preserve"> and instructional</w:t>
      </w:r>
      <w:r w:rsidR="00FE4A0D">
        <w:t xml:space="preserve"> leadership</w:t>
      </w:r>
      <w:r w:rsidR="00295A15">
        <w:t xml:space="preserve"> that includes the district level, the</w:t>
      </w:r>
      <w:r w:rsidR="00FE4A0D">
        <w:t xml:space="preserve"> zo</w:t>
      </w:r>
      <w:r w:rsidR="00295A15">
        <w:t>nes</w:t>
      </w:r>
      <w:r w:rsidR="00B06514">
        <w:t>,</w:t>
      </w:r>
      <w:r w:rsidR="00295A15">
        <w:t xml:space="preserve"> and </w:t>
      </w:r>
      <w:r w:rsidR="00FE4A0D">
        <w:t xml:space="preserve">the schools. </w:t>
      </w:r>
      <w:r w:rsidR="00FE4A0D" w:rsidRPr="0023504E">
        <w:t xml:space="preserve"> </w:t>
      </w:r>
    </w:p>
    <w:p w14:paraId="178DB7D8" w14:textId="77777777" w:rsidR="00FE4A0D" w:rsidRPr="00CD048B" w:rsidRDefault="00CD048B" w:rsidP="00CD048B">
      <w:pPr>
        <w:tabs>
          <w:tab w:val="left" w:pos="630"/>
          <w:tab w:val="left" w:pos="1080"/>
          <w:tab w:val="left" w:pos="1440"/>
          <w:tab w:val="left" w:pos="1800"/>
          <w:tab w:val="left" w:pos="2160"/>
        </w:tabs>
        <w:ind w:left="1080" w:hanging="360"/>
        <w:rPr>
          <w:b/>
          <w:i/>
        </w:rPr>
      </w:pPr>
      <w:r>
        <w:t xml:space="preserve">1.  </w:t>
      </w:r>
      <w:r>
        <w:tab/>
      </w:r>
      <w:r w:rsidR="00B06514">
        <w:t>T</w:t>
      </w:r>
      <w:r w:rsidR="00FE4A0D">
        <w:t xml:space="preserve">he team </w:t>
      </w:r>
      <w:r w:rsidR="00B06514">
        <w:t xml:space="preserve">was told </w:t>
      </w:r>
      <w:r w:rsidR="00FE4A0D">
        <w:t>that at the district level, the chief instructional officer (CIO) oversees curriculum, instruction</w:t>
      </w:r>
      <w:r w:rsidR="00B06514">
        <w:t>,</w:t>
      </w:r>
      <w:r w:rsidR="00FE4A0D">
        <w:t xml:space="preserve"> and assessment </w:t>
      </w:r>
      <w:r w:rsidR="00946216">
        <w:t xml:space="preserve">practices and </w:t>
      </w:r>
      <w:r w:rsidR="00FE4A0D">
        <w:t>ensure</w:t>
      </w:r>
      <w:r w:rsidR="00946216">
        <w:t>s</w:t>
      </w:r>
      <w:r w:rsidR="00FE4A0D">
        <w:t xml:space="preserve"> alignment.  Along</w:t>
      </w:r>
      <w:r w:rsidR="00946216">
        <w:t xml:space="preserve"> with the CIO, there are three chief school o</w:t>
      </w:r>
      <w:r w:rsidR="00FE4A0D">
        <w:t>fficers (CSOs)</w:t>
      </w:r>
      <w:r w:rsidR="00946216">
        <w:t>, one</w:t>
      </w:r>
      <w:r w:rsidR="00FE4A0D">
        <w:t xml:space="preserve"> for each of the three zones covering elementary, middle</w:t>
      </w:r>
      <w:r w:rsidR="00B06514">
        <w:t>,</w:t>
      </w:r>
      <w:r w:rsidR="00FE4A0D">
        <w:t xml:space="preserve"> and high schools.  </w:t>
      </w:r>
      <w:r w:rsidR="00FE4A0D" w:rsidRPr="00944CD7">
        <w:t>For example, the CSO for zone 1 oversees 16 elementary principals whose schools are within zone 1</w:t>
      </w:r>
      <w:r w:rsidR="00FE4A0D">
        <w:t xml:space="preserve">. The three CSOs provide support to principals during weekly meetings.   </w:t>
      </w:r>
    </w:p>
    <w:p w14:paraId="178DB7D9" w14:textId="77777777" w:rsidR="009B0382" w:rsidRDefault="00FE4A0D" w:rsidP="00101DB3">
      <w:pPr>
        <w:pStyle w:val="ListParagraph"/>
        <w:tabs>
          <w:tab w:val="left" w:pos="360"/>
          <w:tab w:val="left" w:pos="720"/>
          <w:tab w:val="left" w:pos="1080"/>
          <w:tab w:val="left" w:pos="1440"/>
          <w:tab w:val="left" w:pos="1800"/>
          <w:tab w:val="left" w:pos="2160"/>
        </w:tabs>
        <w:ind w:left="1440" w:hanging="360"/>
        <w:contextualSpacing w:val="0"/>
      </w:pPr>
      <w:r w:rsidRPr="00BC1EE8">
        <w:t>a.</w:t>
      </w:r>
      <w:r w:rsidRPr="00BC1EE8">
        <w:tab/>
      </w:r>
      <w:r w:rsidR="009B0382">
        <w:t xml:space="preserve">The </w:t>
      </w:r>
      <w:r w:rsidR="0076600B">
        <w:t xml:space="preserve">superintendent meets twice monthly with the </w:t>
      </w:r>
      <w:r w:rsidR="009B0382">
        <w:t xml:space="preserve">CIO and the three CSOs </w:t>
      </w:r>
      <w:r w:rsidR="00946216">
        <w:t xml:space="preserve">to ensure that he has </w:t>
      </w:r>
      <w:r>
        <w:t>clo</w:t>
      </w:r>
      <w:r w:rsidR="009B0382">
        <w:t xml:space="preserve">se ties to district leaders in </w:t>
      </w:r>
      <w:r>
        <w:t>charge of</w:t>
      </w:r>
      <w:r w:rsidR="0076600B">
        <w:t xml:space="preserve"> curriculum and instruction who are also linked </w:t>
      </w:r>
      <w:r w:rsidR="009B0382">
        <w:t xml:space="preserve">to the </w:t>
      </w:r>
      <w:r w:rsidR="00946216">
        <w:t>principals</w:t>
      </w:r>
      <w:r>
        <w:t xml:space="preserve"> responsible</w:t>
      </w:r>
      <w:r w:rsidR="009B0382">
        <w:t xml:space="preserve"> for curriculum and instruction</w:t>
      </w:r>
      <w:r>
        <w:t xml:space="preserve"> in schools. </w:t>
      </w:r>
    </w:p>
    <w:p w14:paraId="178DB7DA" w14:textId="77777777" w:rsidR="00FE4A0D" w:rsidRPr="00BC1EE8" w:rsidRDefault="00FE4A0D" w:rsidP="009B0382">
      <w:pPr>
        <w:pStyle w:val="ListParagraph"/>
        <w:tabs>
          <w:tab w:val="left" w:pos="360"/>
          <w:tab w:val="left" w:pos="720"/>
          <w:tab w:val="left" w:pos="1440"/>
          <w:tab w:val="left" w:pos="1800"/>
          <w:tab w:val="left" w:pos="2160"/>
        </w:tabs>
        <w:ind w:left="1440" w:hanging="360"/>
        <w:contextualSpacing w:val="0"/>
      </w:pPr>
      <w:r>
        <w:t>b.</w:t>
      </w:r>
      <w:r>
        <w:tab/>
      </w:r>
      <w:r w:rsidR="00B06514">
        <w:t>P</w:t>
      </w:r>
      <w:r w:rsidR="0076600B">
        <w:t xml:space="preserve">rincipals stated that the </w:t>
      </w:r>
      <w:r w:rsidR="00B06514">
        <w:t xml:space="preserve">role of the </w:t>
      </w:r>
      <w:r w:rsidR="0076600B">
        <w:t>CS</w:t>
      </w:r>
      <w:r>
        <w:t>O</w:t>
      </w:r>
      <w:r w:rsidR="0076600B">
        <w:t xml:space="preserve">s was important </w:t>
      </w:r>
      <w:r w:rsidR="00003AA2">
        <w:t>because it</w:t>
      </w:r>
      <w:r w:rsidR="0076600B">
        <w:t xml:space="preserve"> provide</w:t>
      </w:r>
      <w:r w:rsidR="00DF4FE0">
        <w:t>s</w:t>
      </w:r>
      <w:r>
        <w:t xml:space="preserve"> mentoring and support.  The CSO</w:t>
      </w:r>
      <w:r w:rsidR="0076600B">
        <w:t>s</w:t>
      </w:r>
      <w:r>
        <w:t xml:space="preserve"> w</w:t>
      </w:r>
      <w:r w:rsidR="0076600B">
        <w:t>ork</w:t>
      </w:r>
      <w:r w:rsidR="009B0382">
        <w:t xml:space="preserve"> with principals to </w:t>
      </w:r>
      <w:r>
        <w:t xml:space="preserve">identify strategies </w:t>
      </w:r>
      <w:r w:rsidR="00B06514">
        <w:t xml:space="preserve">that </w:t>
      </w:r>
      <w:r w:rsidR="0076600B">
        <w:t xml:space="preserve">they </w:t>
      </w:r>
      <w:r>
        <w:t>can use to address their schools</w:t>
      </w:r>
      <w:r w:rsidR="00B06514">
        <w:t>’</w:t>
      </w:r>
      <w:r>
        <w:t xml:space="preserve"> needs. </w:t>
      </w:r>
    </w:p>
    <w:p w14:paraId="178DB7DB" w14:textId="39DDA051" w:rsidR="00FE4A0D" w:rsidRPr="0058270D" w:rsidRDefault="00A52942" w:rsidP="00B30B8E">
      <w:pPr>
        <w:tabs>
          <w:tab w:val="left" w:pos="720"/>
          <w:tab w:val="left" w:pos="1080"/>
          <w:tab w:val="left" w:pos="1440"/>
          <w:tab w:val="left" w:pos="1800"/>
          <w:tab w:val="left" w:pos="2160"/>
        </w:tabs>
        <w:ind w:left="1080" w:hanging="720"/>
        <w:rPr>
          <w:b/>
          <w:i/>
        </w:rPr>
      </w:pPr>
      <w:r>
        <w:tab/>
      </w:r>
      <w:r w:rsidR="00101DB3">
        <w:t>2.</w:t>
      </w:r>
      <w:r w:rsidR="00101DB3">
        <w:tab/>
      </w:r>
      <w:r w:rsidR="00FE4A0D">
        <w:t xml:space="preserve">For </w:t>
      </w:r>
      <w:r w:rsidR="00F679EB">
        <w:t xml:space="preserve">the </w:t>
      </w:r>
      <w:r w:rsidR="00B06514">
        <w:t xml:space="preserve">10 </w:t>
      </w:r>
      <w:r w:rsidR="00FE4A0D">
        <w:t xml:space="preserve">secondary schools within the </w:t>
      </w:r>
      <w:r w:rsidR="00B06514" w:rsidRPr="00E06688">
        <w:t>Springfield E</w:t>
      </w:r>
      <w:r w:rsidR="00313622">
        <w:t>mpowerment</w:t>
      </w:r>
      <w:r w:rsidR="00B06514" w:rsidRPr="00E06688">
        <w:t xml:space="preserve"> Zone Partnership</w:t>
      </w:r>
      <w:r w:rsidR="00B06514">
        <w:t xml:space="preserve"> (</w:t>
      </w:r>
      <w:r w:rsidR="00FE4A0D">
        <w:t>SEZP</w:t>
      </w:r>
      <w:r w:rsidR="00B06514">
        <w:t>)</w:t>
      </w:r>
      <w:r w:rsidR="00FE4A0D">
        <w:t>, one of the two co-executive directors oversees curriculum and instruction and works directly with</w:t>
      </w:r>
      <w:r w:rsidR="0076600B">
        <w:t xml:space="preserve"> </w:t>
      </w:r>
      <w:r w:rsidR="00FE4A0D">
        <w:t xml:space="preserve">principals. </w:t>
      </w:r>
      <w:r w:rsidR="00FE4A0D" w:rsidRPr="00147263">
        <w:t>S</w:t>
      </w:r>
      <w:r w:rsidR="0076600B">
        <w:t>EZP s</w:t>
      </w:r>
      <w:r w:rsidR="00FE4A0D" w:rsidRPr="00147263">
        <w:t xml:space="preserve">chools </w:t>
      </w:r>
      <w:r w:rsidR="00FE4A0D">
        <w:t xml:space="preserve">have autonomy </w:t>
      </w:r>
      <w:r w:rsidR="00DF4FE0">
        <w:t xml:space="preserve">over </w:t>
      </w:r>
      <w:r w:rsidR="00FE4A0D">
        <w:t xml:space="preserve">curriculum </w:t>
      </w:r>
      <w:r w:rsidR="00FE4A0D" w:rsidRPr="00147263">
        <w:t>decision</w:t>
      </w:r>
      <w:r w:rsidR="0076600B">
        <w:t xml:space="preserve">s and </w:t>
      </w:r>
      <w:r w:rsidR="005122F6">
        <w:t>ensuring that curriculum is aligned with current</w:t>
      </w:r>
      <w:r w:rsidR="00FE4A0D">
        <w:t xml:space="preserve"> </w:t>
      </w:r>
      <w:r w:rsidR="005122F6">
        <w:t>Frameworks</w:t>
      </w:r>
      <w:r w:rsidR="00FE4A0D">
        <w:t xml:space="preserve">. </w:t>
      </w:r>
    </w:p>
    <w:p w14:paraId="178DB7DC" w14:textId="77777777" w:rsidR="00FE4A0D" w:rsidRDefault="000F038E" w:rsidP="009B0382">
      <w:pPr>
        <w:pStyle w:val="ListParagraph"/>
        <w:tabs>
          <w:tab w:val="left" w:pos="360"/>
          <w:tab w:val="left" w:pos="720"/>
          <w:tab w:val="left" w:pos="1440"/>
          <w:tab w:val="left" w:pos="1800"/>
          <w:tab w:val="left" w:pos="2160"/>
        </w:tabs>
        <w:ind w:left="1440" w:hanging="360"/>
        <w:contextualSpacing w:val="0"/>
      </w:pPr>
      <w:r>
        <w:lastRenderedPageBreak/>
        <w:t>a</w:t>
      </w:r>
      <w:r w:rsidR="00FE4A0D" w:rsidRPr="00B66F09">
        <w:t>.</w:t>
      </w:r>
      <w:r w:rsidR="00FE4A0D" w:rsidRPr="00B66F09">
        <w:tab/>
      </w:r>
      <w:r w:rsidR="0076600B">
        <w:t xml:space="preserve">SEZP schools have identified </w:t>
      </w:r>
      <w:r w:rsidR="009B0382">
        <w:t>high performing teachers</w:t>
      </w:r>
      <w:r w:rsidR="0076600B">
        <w:t xml:space="preserve"> to</w:t>
      </w:r>
      <w:r w:rsidR="009B0382">
        <w:t xml:space="preserve"> </w:t>
      </w:r>
      <w:r w:rsidR="00FE4A0D">
        <w:t xml:space="preserve">provide </w:t>
      </w:r>
      <w:r w:rsidR="0076600B">
        <w:t xml:space="preserve">instructional </w:t>
      </w:r>
      <w:r w:rsidR="00FB7170">
        <w:t xml:space="preserve">coaching and </w:t>
      </w:r>
      <w:r w:rsidR="00B06514">
        <w:t xml:space="preserve">the </w:t>
      </w:r>
      <w:r w:rsidR="0076600B">
        <w:t xml:space="preserve">larger </w:t>
      </w:r>
      <w:r w:rsidR="00FE4A0D">
        <w:t>schools</w:t>
      </w:r>
      <w:r w:rsidR="009B0382">
        <w:t xml:space="preserve"> have instructional coaches in </w:t>
      </w:r>
      <w:r w:rsidR="00FE4A0D">
        <w:t>ELA and math</w:t>
      </w:r>
      <w:r w:rsidR="0076600B">
        <w:t>.  Other</w:t>
      </w:r>
      <w:r w:rsidR="00FE4A0D">
        <w:t>s have</w:t>
      </w:r>
      <w:r w:rsidR="0076600B">
        <w:t xml:space="preserve"> teachers in</w:t>
      </w:r>
      <w:r w:rsidR="00FE4A0D">
        <w:t xml:space="preserve"> an advanced te</w:t>
      </w:r>
      <w:r w:rsidR="009B0382">
        <w:t>acher track</w:t>
      </w:r>
      <w:r w:rsidR="00FB7170">
        <w:t>, deans of curriculum</w:t>
      </w:r>
      <w:r w:rsidR="00B06514">
        <w:t>,</w:t>
      </w:r>
      <w:r w:rsidR="00FB7170">
        <w:t xml:space="preserve"> or</w:t>
      </w:r>
      <w:r w:rsidR="00F80AB6">
        <w:t xml:space="preserve"> consultants</w:t>
      </w:r>
      <w:r w:rsidR="00FB7170">
        <w:t xml:space="preserve"> to</w:t>
      </w:r>
      <w:r w:rsidR="0076600B">
        <w:t xml:space="preserve"> </w:t>
      </w:r>
      <w:r w:rsidR="00FE4A0D">
        <w:t>provide coaching</w:t>
      </w:r>
      <w:r w:rsidR="00F80AB6">
        <w:t>.</w:t>
      </w:r>
    </w:p>
    <w:p w14:paraId="178DB7DD" w14:textId="77777777" w:rsidR="00FE4A0D" w:rsidRPr="00712317" w:rsidRDefault="00F80AB6" w:rsidP="009B0382">
      <w:pPr>
        <w:tabs>
          <w:tab w:val="left" w:pos="720"/>
          <w:tab w:val="left" w:pos="1080"/>
          <w:tab w:val="left" w:pos="1440"/>
          <w:tab w:val="left" w:pos="1800"/>
          <w:tab w:val="left" w:pos="2160"/>
        </w:tabs>
        <w:ind w:left="1080" w:hanging="360"/>
      </w:pPr>
      <w:r>
        <w:t>3.</w:t>
      </w:r>
      <w:r>
        <w:tab/>
        <w:t xml:space="preserve">Interviews and </w:t>
      </w:r>
      <w:r w:rsidR="00B06514">
        <w:t xml:space="preserve">a </w:t>
      </w:r>
      <w:r>
        <w:t>document</w:t>
      </w:r>
      <w:r w:rsidR="00B06514">
        <w:t xml:space="preserve"> review indicated</w:t>
      </w:r>
      <w:r w:rsidR="00B06514" w:rsidRPr="00C93168">
        <w:t xml:space="preserve"> </w:t>
      </w:r>
      <w:r w:rsidR="00F679EB">
        <w:t xml:space="preserve">that </w:t>
      </w:r>
      <w:r w:rsidR="00B06514">
        <w:t>K–</w:t>
      </w:r>
      <w:r w:rsidR="003E502F">
        <w:t xml:space="preserve">12 </w:t>
      </w:r>
      <w:r w:rsidR="009B0382">
        <w:t xml:space="preserve">academic directors </w:t>
      </w:r>
      <w:r w:rsidR="003E502F">
        <w:t xml:space="preserve">for </w:t>
      </w:r>
      <w:r>
        <w:t>curriculum</w:t>
      </w:r>
      <w:r w:rsidR="00295A15">
        <w:t xml:space="preserve"> and instruction</w:t>
      </w:r>
      <w:r w:rsidR="003E502F">
        <w:t xml:space="preserve"> in</w:t>
      </w:r>
      <w:r>
        <w:t xml:space="preserve"> all</w:t>
      </w:r>
      <w:r w:rsidR="003E502F">
        <w:t xml:space="preserve"> content areas </w:t>
      </w:r>
      <w:r w:rsidR="009B0382">
        <w:t xml:space="preserve">report </w:t>
      </w:r>
      <w:r w:rsidR="00FE4A0D" w:rsidRPr="00C93168">
        <w:t xml:space="preserve">to the </w:t>
      </w:r>
      <w:r w:rsidR="009B0382">
        <w:t xml:space="preserve">CIO and meet with her </w:t>
      </w:r>
      <w:r w:rsidR="00FE4A0D" w:rsidRPr="00C93168">
        <w:t>weekly.</w:t>
      </w:r>
      <w:r w:rsidR="00B06514">
        <w:rPr>
          <w:rStyle w:val="FootnoteReference"/>
        </w:rPr>
        <w:footnoteReference w:id="13"/>
      </w:r>
    </w:p>
    <w:p w14:paraId="178DB7DE" w14:textId="77777777" w:rsidR="00FE4A0D" w:rsidRDefault="009B0382" w:rsidP="009B0382">
      <w:pPr>
        <w:pStyle w:val="ListParagraph"/>
        <w:tabs>
          <w:tab w:val="left" w:pos="0"/>
          <w:tab w:val="left" w:pos="360"/>
          <w:tab w:val="left" w:pos="720"/>
          <w:tab w:val="left" w:pos="1440"/>
          <w:tab w:val="left" w:pos="1800"/>
          <w:tab w:val="left" w:pos="2160"/>
        </w:tabs>
        <w:ind w:left="1440" w:hanging="360"/>
        <w:contextualSpacing w:val="0"/>
      </w:pPr>
      <w:r>
        <w:t>a.</w:t>
      </w:r>
      <w:r>
        <w:tab/>
        <w:t xml:space="preserve">Academic directors told the </w:t>
      </w:r>
      <w:r w:rsidR="00FE4A0D" w:rsidRPr="00712317">
        <w:t>team that they</w:t>
      </w:r>
      <w:r w:rsidR="003E502F">
        <w:t xml:space="preserve"> are responsible for </w:t>
      </w:r>
      <w:r w:rsidR="00FE4A0D" w:rsidRPr="00712317">
        <w:t>paci</w:t>
      </w:r>
      <w:r>
        <w:t xml:space="preserve">ng guides (scope and </w:t>
      </w:r>
      <w:r w:rsidR="00FE4A0D">
        <w:t>sequence)</w:t>
      </w:r>
      <w:r w:rsidR="00B74127">
        <w:t xml:space="preserve"> and </w:t>
      </w:r>
      <w:r>
        <w:t>standards-</w:t>
      </w:r>
      <w:r w:rsidR="00FE4A0D" w:rsidRPr="00712317">
        <w:t>based unit planning guides.</w:t>
      </w:r>
      <w:r w:rsidR="00FE4A0D">
        <w:t xml:space="preserve"> </w:t>
      </w:r>
    </w:p>
    <w:p w14:paraId="178DB7DF" w14:textId="77777777" w:rsidR="009B0382" w:rsidRDefault="00FE4A0D" w:rsidP="009B0382">
      <w:pPr>
        <w:pStyle w:val="ListParagraph"/>
        <w:tabs>
          <w:tab w:val="left" w:pos="0"/>
          <w:tab w:val="left" w:pos="360"/>
          <w:tab w:val="left" w:pos="720"/>
          <w:tab w:val="left" w:pos="1440"/>
          <w:tab w:val="left" w:pos="1800"/>
          <w:tab w:val="left" w:pos="2160"/>
        </w:tabs>
        <w:ind w:left="1440" w:hanging="360"/>
        <w:contextualSpacing w:val="0"/>
      </w:pPr>
      <w:r>
        <w:t>b</w:t>
      </w:r>
      <w:r w:rsidR="009B0382">
        <w:t>.</w:t>
      </w:r>
      <w:r w:rsidR="009B0382">
        <w:tab/>
        <w:t xml:space="preserve">They also oversee </w:t>
      </w:r>
      <w:r w:rsidRPr="00712317">
        <w:t>and provi</w:t>
      </w:r>
      <w:r w:rsidR="009B0382">
        <w:t xml:space="preserve">de professional development </w:t>
      </w:r>
      <w:r w:rsidR="00033C17">
        <w:t xml:space="preserve">(PD) </w:t>
      </w:r>
      <w:r w:rsidR="009B0382">
        <w:t xml:space="preserve">to </w:t>
      </w:r>
      <w:r w:rsidRPr="00712317">
        <w:t xml:space="preserve">support their content </w:t>
      </w:r>
      <w:r w:rsidR="009B0382">
        <w:t xml:space="preserve">areas and </w:t>
      </w:r>
      <w:r w:rsidR="00B74127">
        <w:t xml:space="preserve">to </w:t>
      </w:r>
      <w:r w:rsidR="009B0382">
        <w:t xml:space="preserve">ensure that </w:t>
      </w:r>
      <w:r w:rsidRPr="00712317">
        <w:t>tea</w:t>
      </w:r>
      <w:r w:rsidR="009B0382">
        <w:t xml:space="preserve">chers know the skills embedded </w:t>
      </w:r>
      <w:r w:rsidRPr="00712317">
        <w:t>in the standards</w:t>
      </w:r>
      <w:r>
        <w:t>.</w:t>
      </w:r>
    </w:p>
    <w:p w14:paraId="178DB7E0" w14:textId="77777777" w:rsidR="00FE4A0D" w:rsidRPr="00F662BF" w:rsidRDefault="009B0382" w:rsidP="009B0382">
      <w:pPr>
        <w:pStyle w:val="ListParagraph"/>
        <w:tabs>
          <w:tab w:val="left" w:pos="0"/>
          <w:tab w:val="left" w:pos="360"/>
          <w:tab w:val="left" w:pos="720"/>
          <w:tab w:val="left" w:pos="1440"/>
          <w:tab w:val="left" w:pos="1800"/>
          <w:tab w:val="left" w:pos="2160"/>
        </w:tabs>
        <w:ind w:left="1440" w:hanging="360"/>
        <w:contextualSpacing w:val="0"/>
      </w:pPr>
      <w:r>
        <w:t>c.</w:t>
      </w:r>
      <w:r>
        <w:tab/>
      </w:r>
      <w:r w:rsidR="00FE4A0D">
        <w:t xml:space="preserve">Academic directors in math and ELA supervise the district’s ELA and math </w:t>
      </w:r>
      <w:r w:rsidR="003E502F">
        <w:t>i</w:t>
      </w:r>
      <w:r>
        <w:t xml:space="preserve">nstructional </w:t>
      </w:r>
      <w:r w:rsidR="00FE4A0D">
        <w:t xml:space="preserve">leadership specialists (ILSs).  At the </w:t>
      </w:r>
      <w:r>
        <w:t>time of the review</w:t>
      </w:r>
      <w:r w:rsidR="00033C17">
        <w:t xml:space="preserve"> in November 2017</w:t>
      </w:r>
      <w:r>
        <w:t xml:space="preserve">, there were </w:t>
      </w:r>
      <w:r w:rsidR="00FE4A0D">
        <w:t>107 ILSs in the distric</w:t>
      </w:r>
      <w:r>
        <w:t xml:space="preserve">t.  Each school has an ELA </w:t>
      </w:r>
      <w:r w:rsidR="001766E6">
        <w:t>ILS</w:t>
      </w:r>
      <w:r w:rsidR="00C16F32">
        <w:t xml:space="preserve"> </w:t>
      </w:r>
      <w:r>
        <w:t xml:space="preserve">and </w:t>
      </w:r>
      <w:r w:rsidR="00033C17">
        <w:t xml:space="preserve">a </w:t>
      </w:r>
      <w:r>
        <w:t xml:space="preserve">math ILS with </w:t>
      </w:r>
      <w:r w:rsidR="00033C17">
        <w:t xml:space="preserve">the </w:t>
      </w:r>
      <w:r>
        <w:t xml:space="preserve">larger </w:t>
      </w:r>
      <w:r w:rsidR="00FE4A0D">
        <w:t>school</w:t>
      </w:r>
      <w:r>
        <w:t xml:space="preserve">s </w:t>
      </w:r>
      <w:r w:rsidR="003E502F">
        <w:t>having</w:t>
      </w:r>
      <w:r w:rsidR="008076C6">
        <w:t xml:space="preserve"> </w:t>
      </w:r>
      <w:r w:rsidR="004647FE">
        <w:t>two of each</w:t>
      </w:r>
      <w:r w:rsidR="00F679EB">
        <w:t>.</w:t>
      </w:r>
      <w:r w:rsidR="00FE4A0D">
        <w:t xml:space="preserve"> The </w:t>
      </w:r>
      <w:r w:rsidR="00033C17">
        <w:t xml:space="preserve">ILSs </w:t>
      </w:r>
      <w:r w:rsidR="00FE4A0D">
        <w:t>meet w</w:t>
      </w:r>
      <w:r>
        <w:t xml:space="preserve">eekly with principals and </w:t>
      </w:r>
      <w:r w:rsidR="003E502F">
        <w:t>academic directors. ILSs offer</w:t>
      </w:r>
      <w:r>
        <w:t xml:space="preserve"> training, support</w:t>
      </w:r>
      <w:r w:rsidR="00033C17">
        <w:t>,</w:t>
      </w:r>
      <w:r>
        <w:t xml:space="preserve"> and coaching to teachers to implement </w:t>
      </w:r>
      <w:r w:rsidR="003E502F">
        <w:t xml:space="preserve">curriculum, </w:t>
      </w:r>
      <w:r w:rsidR="00FE4A0D">
        <w:t>instruction</w:t>
      </w:r>
      <w:r w:rsidR="00033C17">
        <w:t>,</w:t>
      </w:r>
      <w:r w:rsidR="00FE4A0D">
        <w:t xml:space="preserve"> and assessment</w:t>
      </w:r>
      <w:r w:rsidR="003E502F">
        <w:t>s.</w:t>
      </w:r>
      <w:r w:rsidR="00FE4A0D">
        <w:t xml:space="preserve"> </w:t>
      </w:r>
    </w:p>
    <w:p w14:paraId="178DB7E1" w14:textId="77777777" w:rsidR="00FE4A0D" w:rsidRDefault="000A03D0" w:rsidP="009B0382">
      <w:pPr>
        <w:pStyle w:val="ListParagraph"/>
        <w:tabs>
          <w:tab w:val="left" w:pos="0"/>
          <w:tab w:val="left" w:pos="360"/>
          <w:tab w:val="left" w:pos="720"/>
          <w:tab w:val="left" w:pos="1440"/>
          <w:tab w:val="left" w:pos="1800"/>
          <w:tab w:val="left" w:pos="2160"/>
        </w:tabs>
        <w:ind w:left="1440" w:hanging="360"/>
        <w:contextualSpacing w:val="0"/>
      </w:pPr>
      <w:r>
        <w:t>d</w:t>
      </w:r>
      <w:r w:rsidR="00FE4A0D" w:rsidRPr="004A261F">
        <w:t>.</w:t>
      </w:r>
      <w:r w:rsidR="00FE4A0D" w:rsidRPr="004A261F">
        <w:tab/>
      </w:r>
      <w:r w:rsidR="00FB7170">
        <w:t>D</w:t>
      </w:r>
      <w:r w:rsidR="00FE4A0D">
        <w:t>istrict and school lead</w:t>
      </w:r>
      <w:r w:rsidR="009B0382">
        <w:t xml:space="preserve">ers described some of the ways academic </w:t>
      </w:r>
      <w:r w:rsidR="00FE4A0D">
        <w:t>directors inte</w:t>
      </w:r>
      <w:r w:rsidR="009B0382">
        <w:t>ract with principals</w:t>
      </w:r>
      <w:r w:rsidR="00033C17">
        <w:t xml:space="preserve">, including making </w:t>
      </w:r>
      <w:r w:rsidR="00FB7170">
        <w:t xml:space="preserve">curriculum </w:t>
      </w:r>
      <w:r w:rsidR="009B0382">
        <w:t xml:space="preserve">changes </w:t>
      </w:r>
      <w:r w:rsidR="00FE4A0D">
        <w:t>based on assess</w:t>
      </w:r>
      <w:r w:rsidR="00B74127">
        <w:t>ments,</w:t>
      </w:r>
      <w:r w:rsidR="00FB7170">
        <w:t xml:space="preserve"> conduct</w:t>
      </w:r>
      <w:r w:rsidR="00033C17">
        <w:t>ing</w:t>
      </w:r>
      <w:r w:rsidR="00FB7170">
        <w:t xml:space="preserve"> side-by-</w:t>
      </w:r>
      <w:r w:rsidR="009B0382">
        <w:t>side observations in their</w:t>
      </w:r>
      <w:r w:rsidR="00FE4A0D">
        <w:t xml:space="preserve"> content area</w:t>
      </w:r>
      <w:r w:rsidR="00FB7170">
        <w:t>s</w:t>
      </w:r>
      <w:r w:rsidR="00B74127">
        <w:t>,</w:t>
      </w:r>
      <w:r w:rsidR="009B0382">
        <w:t xml:space="preserve"> </w:t>
      </w:r>
      <w:r w:rsidR="00033C17" w:rsidRPr="00D75283">
        <w:t>participat</w:t>
      </w:r>
      <w:r w:rsidR="00033C17">
        <w:t>ing</w:t>
      </w:r>
      <w:r w:rsidR="00033C17" w:rsidRPr="00D75283">
        <w:t xml:space="preserve"> </w:t>
      </w:r>
      <w:r w:rsidR="00FE4A0D" w:rsidRPr="00D75283">
        <w:t xml:space="preserve">in </w:t>
      </w:r>
      <w:r w:rsidR="009B0382">
        <w:t xml:space="preserve">learning </w:t>
      </w:r>
      <w:r w:rsidR="00FE4A0D" w:rsidRPr="00D75283">
        <w:t>walks</w:t>
      </w:r>
      <w:r w:rsidR="00FB7170">
        <w:t>,</w:t>
      </w:r>
      <w:r w:rsidR="00B74127">
        <w:t xml:space="preserve"> and</w:t>
      </w:r>
      <w:r w:rsidR="009B0382">
        <w:t xml:space="preserve"> help</w:t>
      </w:r>
      <w:r w:rsidR="00033C17">
        <w:t>ing</w:t>
      </w:r>
      <w:r w:rsidR="009B0382">
        <w:t xml:space="preserve"> plan school-based </w:t>
      </w:r>
      <w:r w:rsidR="00033C17">
        <w:t>PD</w:t>
      </w:r>
      <w:r w:rsidR="00FE4A0D">
        <w:t xml:space="preserve">. </w:t>
      </w:r>
      <w:r w:rsidR="008076C6">
        <w:t>Academic directors can evaluate teachers.</w:t>
      </w:r>
    </w:p>
    <w:p w14:paraId="178DB7E2" w14:textId="77777777" w:rsidR="00FE4A0D" w:rsidRDefault="00FE4A0D" w:rsidP="009B0382">
      <w:pPr>
        <w:pStyle w:val="ListParagraph"/>
        <w:tabs>
          <w:tab w:val="left" w:pos="0"/>
          <w:tab w:val="left" w:pos="360"/>
          <w:tab w:val="left" w:pos="1080"/>
          <w:tab w:val="left" w:pos="1440"/>
          <w:tab w:val="left" w:pos="1800"/>
          <w:tab w:val="left" w:pos="2160"/>
        </w:tabs>
        <w:ind w:left="1080" w:hanging="360"/>
        <w:contextualSpacing w:val="0"/>
      </w:pPr>
      <w:r>
        <w:t>4.</w:t>
      </w:r>
      <w:r>
        <w:tab/>
      </w:r>
      <w:r w:rsidR="00B74127">
        <w:t xml:space="preserve">The team </w:t>
      </w:r>
      <w:r w:rsidR="00033C17">
        <w:t>was told</w:t>
      </w:r>
      <w:r w:rsidRPr="00F952C2">
        <w:t xml:space="preserve"> that </w:t>
      </w:r>
      <w:r w:rsidR="00033C17">
        <w:t>some</w:t>
      </w:r>
      <w:r w:rsidRPr="00F952C2">
        <w:t xml:space="preserve"> content supervi</w:t>
      </w:r>
      <w:r w:rsidR="009B0382">
        <w:t xml:space="preserve">sors work closely with the </w:t>
      </w:r>
      <w:r w:rsidR="00B74127">
        <w:t xml:space="preserve">academic </w:t>
      </w:r>
      <w:r w:rsidRPr="00F952C2">
        <w:t>directors and fulfill some of the same roles as directors</w:t>
      </w:r>
      <w:r w:rsidR="00B74127">
        <w:t xml:space="preserve">.  Although </w:t>
      </w:r>
      <w:r w:rsidR="007C32DE">
        <w:t>content supervisors</w:t>
      </w:r>
      <w:r w:rsidR="001766E6">
        <w:t xml:space="preserve"> </w:t>
      </w:r>
      <w:r w:rsidR="00B74127">
        <w:t>observe teachers and support their content expertise, they</w:t>
      </w:r>
      <w:r>
        <w:t xml:space="preserve"> do not evaluate</w:t>
      </w:r>
      <w:r w:rsidR="00B74127">
        <w:t xml:space="preserve"> them</w:t>
      </w:r>
      <w:r>
        <w:t>.</w:t>
      </w:r>
    </w:p>
    <w:p w14:paraId="178DB7E3" w14:textId="77777777" w:rsidR="00FE4A0D" w:rsidRDefault="00C24407" w:rsidP="00C24407">
      <w:pPr>
        <w:tabs>
          <w:tab w:val="left" w:pos="0"/>
          <w:tab w:val="left" w:pos="360"/>
          <w:tab w:val="left" w:pos="1080"/>
          <w:tab w:val="left" w:pos="1440"/>
          <w:tab w:val="left" w:pos="1800"/>
          <w:tab w:val="left" w:pos="2160"/>
        </w:tabs>
      </w:pPr>
      <w:r w:rsidRPr="00C24407">
        <w:rPr>
          <w:b/>
        </w:rPr>
        <w:t>Impact:</w:t>
      </w:r>
      <w:r>
        <w:t xml:space="preserve">  By establishing </w:t>
      </w:r>
      <w:r w:rsidR="00FE4A0D">
        <w:t>clear</w:t>
      </w:r>
      <w:r w:rsidR="00B74127">
        <w:t xml:space="preserve"> and collaborative</w:t>
      </w:r>
      <w:r w:rsidR="00FE4A0D">
        <w:t xml:space="preserve"> leadership and an effectiv</w:t>
      </w:r>
      <w:r w:rsidR="00B74127">
        <w:t>e</w:t>
      </w:r>
      <w:r>
        <w:t xml:space="preserve"> approach to </w:t>
      </w:r>
      <w:r w:rsidR="00DF4FE0">
        <w:t xml:space="preserve">overseeing </w:t>
      </w:r>
      <w:r w:rsidR="00FE4A0D">
        <w:t>curriculum</w:t>
      </w:r>
      <w:r w:rsidR="00B74127">
        <w:t xml:space="preserve"> and instructional</w:t>
      </w:r>
      <w:r w:rsidR="00FE4A0D">
        <w:t xml:space="preserve"> practices, the di</w:t>
      </w:r>
      <w:r>
        <w:t xml:space="preserve">strict </w:t>
      </w:r>
      <w:r w:rsidR="00C1106D">
        <w:t xml:space="preserve">increases the likelihood </w:t>
      </w:r>
      <w:r w:rsidR="00B74127">
        <w:t>that its curricula and instruction</w:t>
      </w:r>
      <w:r w:rsidR="00FE4A0D">
        <w:t xml:space="preserve"> </w:t>
      </w:r>
      <w:r w:rsidR="00C1106D">
        <w:t xml:space="preserve">support student learning and </w:t>
      </w:r>
      <w:r>
        <w:t>foster</w:t>
      </w:r>
      <w:r w:rsidR="00FE4A0D">
        <w:t xml:space="preserve"> higher levels of student achievement.</w:t>
      </w:r>
    </w:p>
    <w:p w14:paraId="178DB7E4" w14:textId="77777777" w:rsidR="00FE4A0D" w:rsidRDefault="00FE4A0D" w:rsidP="00405A0B">
      <w:pPr>
        <w:tabs>
          <w:tab w:val="left" w:pos="360"/>
          <w:tab w:val="left" w:pos="720"/>
          <w:tab w:val="left" w:pos="1080"/>
          <w:tab w:val="left" w:pos="1440"/>
          <w:tab w:val="left" w:pos="1800"/>
          <w:tab w:val="left" w:pos="2160"/>
        </w:tabs>
        <w:ind w:left="360" w:hanging="360"/>
      </w:pPr>
      <w:r w:rsidRPr="00F53227">
        <w:rPr>
          <w:b/>
        </w:rPr>
        <w:t>2.</w:t>
      </w:r>
      <w:r w:rsidRPr="00F53227">
        <w:t xml:space="preserve"> </w:t>
      </w:r>
      <w:r w:rsidRPr="00F53227">
        <w:tab/>
      </w:r>
      <w:r w:rsidR="00405A0B" w:rsidRPr="00405A0B">
        <w:rPr>
          <w:b/>
        </w:rPr>
        <w:t>The district has e</w:t>
      </w:r>
      <w:r w:rsidRPr="00405A0B">
        <w:rPr>
          <w:b/>
        </w:rPr>
        <w:t>stablished</w:t>
      </w:r>
      <w:r w:rsidRPr="000F16DF">
        <w:rPr>
          <w:b/>
        </w:rPr>
        <w:t xml:space="preserve"> structures, practices</w:t>
      </w:r>
      <w:r w:rsidR="00F45ECF">
        <w:rPr>
          <w:b/>
        </w:rPr>
        <w:t>,</w:t>
      </w:r>
      <w:r w:rsidRPr="000F16DF">
        <w:rPr>
          <w:b/>
        </w:rPr>
        <w:t xml:space="preserve"> and resources</w:t>
      </w:r>
      <w:r w:rsidR="00B50E6F">
        <w:rPr>
          <w:b/>
        </w:rPr>
        <w:t xml:space="preserve"> to ensure</w:t>
      </w:r>
      <w:r w:rsidRPr="000F16DF">
        <w:rPr>
          <w:b/>
        </w:rPr>
        <w:t xml:space="preserve"> the consistent use, alignment</w:t>
      </w:r>
      <w:r w:rsidR="00003AA2">
        <w:rPr>
          <w:b/>
        </w:rPr>
        <w:t>,</w:t>
      </w:r>
      <w:r w:rsidRPr="000F16DF">
        <w:rPr>
          <w:b/>
        </w:rPr>
        <w:t xml:space="preserve"> and delivery of </w:t>
      </w:r>
      <w:r w:rsidR="00405A0B">
        <w:rPr>
          <w:b/>
        </w:rPr>
        <w:t>curricula</w:t>
      </w:r>
      <w:r w:rsidRPr="000F16DF">
        <w:rPr>
          <w:b/>
        </w:rPr>
        <w:t>.</w:t>
      </w:r>
      <w:r w:rsidRPr="00BD6EFD">
        <w:t xml:space="preserve"> </w:t>
      </w:r>
    </w:p>
    <w:p w14:paraId="178DB7E5" w14:textId="77777777" w:rsidR="00FE4A0D" w:rsidRDefault="00FE4A0D" w:rsidP="00C24407">
      <w:pPr>
        <w:tabs>
          <w:tab w:val="left" w:pos="720"/>
          <w:tab w:val="left" w:pos="1080"/>
          <w:tab w:val="left" w:pos="1440"/>
          <w:tab w:val="left" w:pos="1800"/>
          <w:tab w:val="left" w:pos="2160"/>
        </w:tabs>
        <w:ind w:left="720" w:hanging="360"/>
      </w:pPr>
      <w:r w:rsidRPr="000F16DF">
        <w:rPr>
          <w:b/>
        </w:rPr>
        <w:t>A.</w:t>
      </w:r>
      <w:r w:rsidRPr="000F16DF">
        <w:tab/>
      </w:r>
      <w:r w:rsidR="0087401D">
        <w:t>D</w:t>
      </w:r>
      <w:r w:rsidR="00B74047">
        <w:t xml:space="preserve">istrictwide </w:t>
      </w:r>
      <w:r>
        <w:t xml:space="preserve">teachers </w:t>
      </w:r>
      <w:r w:rsidR="0087401D">
        <w:t xml:space="preserve">have varied opportunities </w:t>
      </w:r>
      <w:r>
        <w:t xml:space="preserve">to </w:t>
      </w:r>
      <w:r w:rsidR="00C24407">
        <w:t>collaborate</w:t>
      </w:r>
      <w:r w:rsidR="00B50E6F">
        <w:t xml:space="preserve"> weekly</w:t>
      </w:r>
      <w:r w:rsidR="00B74047">
        <w:t xml:space="preserve"> to implement</w:t>
      </w:r>
      <w:r w:rsidR="00B50E6F">
        <w:t xml:space="preserve"> </w:t>
      </w:r>
      <w:r>
        <w:t>curriculum,</w:t>
      </w:r>
      <w:r w:rsidR="00B74047">
        <w:t xml:space="preserve"> </w:t>
      </w:r>
      <w:r w:rsidR="0087401D">
        <w:t xml:space="preserve">to </w:t>
      </w:r>
      <w:r w:rsidR="00B74047">
        <w:t>define</w:t>
      </w:r>
      <w:r w:rsidR="00B50E6F">
        <w:t xml:space="preserve"> best</w:t>
      </w:r>
      <w:r>
        <w:t xml:space="preserve"> instructional practice</w:t>
      </w:r>
      <w:r w:rsidR="00C24407">
        <w:t>s</w:t>
      </w:r>
      <w:r w:rsidR="000C0F0F">
        <w:t>,</w:t>
      </w:r>
      <w:r w:rsidR="00C24407">
        <w:t xml:space="preserve"> and</w:t>
      </w:r>
      <w:r w:rsidR="00B74047">
        <w:t xml:space="preserve"> </w:t>
      </w:r>
      <w:r w:rsidR="0087401D">
        <w:t xml:space="preserve">to </w:t>
      </w:r>
      <w:r w:rsidR="00B74047">
        <w:t>analyze</w:t>
      </w:r>
      <w:r w:rsidR="00C24407">
        <w:t xml:space="preserve"> assessment</w:t>
      </w:r>
      <w:r w:rsidR="00B50E6F">
        <w:t xml:space="preserve"> results</w:t>
      </w:r>
      <w:r>
        <w:t xml:space="preserve">. </w:t>
      </w:r>
    </w:p>
    <w:p w14:paraId="178DB7E6" w14:textId="77777777" w:rsidR="00C24407" w:rsidRDefault="00FE4A0D" w:rsidP="00C24407">
      <w:pPr>
        <w:tabs>
          <w:tab w:val="left" w:pos="1080"/>
          <w:tab w:val="left" w:pos="1440"/>
          <w:tab w:val="left" w:pos="1800"/>
          <w:tab w:val="left" w:pos="2160"/>
        </w:tabs>
        <w:ind w:left="1080" w:hanging="360"/>
      </w:pPr>
      <w:r w:rsidRPr="00871573">
        <w:lastRenderedPageBreak/>
        <w:t>1.</w:t>
      </w:r>
      <w:r>
        <w:tab/>
      </w:r>
      <w:r w:rsidR="000C0F0F">
        <w:t>D</w:t>
      </w:r>
      <w:r w:rsidRPr="00871573">
        <w:t>istrict l</w:t>
      </w:r>
      <w:r w:rsidR="00C016A6">
        <w:t xml:space="preserve">eaders stated </w:t>
      </w:r>
      <w:r w:rsidR="000C0F0F">
        <w:t xml:space="preserve">that </w:t>
      </w:r>
      <w:r w:rsidR="003C77E8">
        <w:t>professional learning communities (</w:t>
      </w:r>
      <w:r w:rsidR="00C016A6">
        <w:t>PLCs</w:t>
      </w:r>
      <w:r w:rsidR="003C77E8">
        <w:t>)</w:t>
      </w:r>
      <w:r w:rsidR="00C016A6">
        <w:t xml:space="preserve"> have </w:t>
      </w:r>
      <w:r w:rsidR="00B74047">
        <w:t xml:space="preserve">agendas </w:t>
      </w:r>
      <w:r w:rsidR="009B6EFF">
        <w:t xml:space="preserve">focused </w:t>
      </w:r>
      <w:r w:rsidR="00B74047">
        <w:t xml:space="preserve">on </w:t>
      </w:r>
      <w:r w:rsidR="008B0247">
        <w:t xml:space="preserve">student performance </w:t>
      </w:r>
      <w:r w:rsidR="00B74047">
        <w:t xml:space="preserve">data </w:t>
      </w:r>
      <w:r w:rsidR="008B0247">
        <w:t xml:space="preserve">and other information </w:t>
      </w:r>
      <w:r w:rsidR="00C016A6">
        <w:t xml:space="preserve">and are </w:t>
      </w:r>
      <w:r w:rsidRPr="00871573">
        <w:t>directed by the school’s leadership team</w:t>
      </w:r>
      <w:r>
        <w:t>.</w:t>
      </w:r>
    </w:p>
    <w:p w14:paraId="178DB7E7" w14:textId="77777777" w:rsidR="00FE4A0D" w:rsidRPr="00F952C2" w:rsidRDefault="00FE4A0D" w:rsidP="00C24407">
      <w:pPr>
        <w:tabs>
          <w:tab w:val="left" w:pos="1080"/>
          <w:tab w:val="left" w:pos="1440"/>
          <w:tab w:val="left" w:pos="1800"/>
          <w:tab w:val="left" w:pos="2160"/>
        </w:tabs>
        <w:ind w:left="1080" w:hanging="360"/>
      </w:pPr>
      <w:r>
        <w:t>2</w:t>
      </w:r>
      <w:r w:rsidRPr="001457D9">
        <w:t>.</w:t>
      </w:r>
      <w:r w:rsidRPr="001457D9">
        <w:tab/>
      </w:r>
      <w:r w:rsidR="000C0F0F">
        <w:t>E</w:t>
      </w:r>
      <w:r>
        <w:t>lementary teachers to</w:t>
      </w:r>
      <w:r w:rsidR="00C24407">
        <w:t>ld the</w:t>
      </w:r>
      <w:r w:rsidR="00B74047">
        <w:t xml:space="preserve"> team that</w:t>
      </w:r>
      <w:r w:rsidR="000B472B">
        <w:t xml:space="preserve"> </w:t>
      </w:r>
      <w:r w:rsidR="000C0F0F">
        <w:t>instructional leadership specialists (</w:t>
      </w:r>
      <w:r w:rsidR="000B472B">
        <w:t>ILSs</w:t>
      </w:r>
      <w:r w:rsidR="000C0F0F">
        <w:t>)</w:t>
      </w:r>
      <w:r w:rsidR="000B472B">
        <w:t xml:space="preserve"> lead</w:t>
      </w:r>
      <w:r w:rsidR="00B74047">
        <w:t xml:space="preserve"> PLCs</w:t>
      </w:r>
      <w:r w:rsidR="000B472B">
        <w:t xml:space="preserve"> and</w:t>
      </w:r>
      <w:r w:rsidR="00C24407">
        <w:t xml:space="preserve"> </w:t>
      </w:r>
      <w:r w:rsidR="000B472B">
        <w:t>focus</w:t>
      </w:r>
      <w:r>
        <w:t xml:space="preserve"> on curriculum mapping and </w:t>
      </w:r>
      <w:r w:rsidR="000B472B">
        <w:t xml:space="preserve">lesson </w:t>
      </w:r>
      <w:r>
        <w:t xml:space="preserve">planning </w:t>
      </w:r>
      <w:r w:rsidR="00C24407">
        <w:t xml:space="preserve">using the district’s </w:t>
      </w:r>
      <w:r>
        <w:t>unit planning guides (UPGs).</w:t>
      </w:r>
      <w:r w:rsidR="00C016A6">
        <w:t xml:space="preserve">  </w:t>
      </w:r>
      <w:r w:rsidR="000C0F0F">
        <w:t>E</w:t>
      </w:r>
      <w:r w:rsidR="00C24407">
        <w:t xml:space="preserve">lementary </w:t>
      </w:r>
      <w:r w:rsidR="00C016A6">
        <w:t>schools</w:t>
      </w:r>
      <w:r w:rsidR="00B74047">
        <w:t xml:space="preserve"> also</w:t>
      </w:r>
      <w:r w:rsidR="00C016A6">
        <w:t xml:space="preserve"> have common prep time</w:t>
      </w:r>
      <w:r w:rsidR="00C24407">
        <w:t>,</w:t>
      </w:r>
      <w:r w:rsidR="00C016A6">
        <w:t xml:space="preserve"> which teachers</w:t>
      </w:r>
      <w:r w:rsidR="00C24407">
        <w:t xml:space="preserve"> can use as </w:t>
      </w:r>
      <w:r w:rsidR="00C016A6">
        <w:t xml:space="preserve">grade-level </w:t>
      </w:r>
      <w:r w:rsidR="00C24407">
        <w:t>common planning time</w:t>
      </w:r>
      <w:r w:rsidR="00C016A6">
        <w:t>.</w:t>
      </w:r>
      <w:r w:rsidR="00C24407">
        <w:t xml:space="preserve">  A </w:t>
      </w:r>
      <w:r>
        <w:t>number of elementary schools have</w:t>
      </w:r>
      <w:r w:rsidR="00C24407">
        <w:t xml:space="preserve"> common planning time separate from personal </w:t>
      </w:r>
      <w:r w:rsidR="00C016A6">
        <w:t>prep</w:t>
      </w:r>
      <w:r>
        <w:t xml:space="preserve"> time.   </w:t>
      </w:r>
    </w:p>
    <w:p w14:paraId="178DB7E8" w14:textId="77777777" w:rsidR="00980AC5" w:rsidRDefault="00F45ECF" w:rsidP="00980AC5">
      <w:pPr>
        <w:tabs>
          <w:tab w:val="left" w:pos="0"/>
          <w:tab w:val="left" w:pos="360"/>
          <w:tab w:val="left" w:pos="720"/>
          <w:tab w:val="left" w:pos="1080"/>
          <w:tab w:val="left" w:pos="1440"/>
          <w:tab w:val="left" w:pos="1800"/>
          <w:tab w:val="left" w:pos="2160"/>
        </w:tabs>
        <w:ind w:left="1080" w:hanging="1080"/>
      </w:pPr>
      <w:r>
        <w:tab/>
      </w:r>
      <w:r w:rsidR="000F038E">
        <w:tab/>
      </w:r>
      <w:r>
        <w:t>3.</w:t>
      </w:r>
      <w:r>
        <w:tab/>
      </w:r>
      <w:r w:rsidR="002B3A2E">
        <w:t>Teachers from</w:t>
      </w:r>
      <w:r w:rsidR="00FE4A0D" w:rsidRPr="00F76E19">
        <w:t xml:space="preserve"> </w:t>
      </w:r>
      <w:r w:rsidR="00C016A6">
        <w:t>non-S</w:t>
      </w:r>
      <w:r w:rsidR="00665897">
        <w:t xml:space="preserve">pringfield </w:t>
      </w:r>
      <w:r w:rsidR="00C016A6">
        <w:t>E</w:t>
      </w:r>
      <w:r w:rsidR="00665897">
        <w:t xml:space="preserve">mpowerment </w:t>
      </w:r>
      <w:r w:rsidR="00996BDC">
        <w:t>Z</w:t>
      </w:r>
      <w:r w:rsidR="00665897">
        <w:t xml:space="preserve">one Partnership (SEZP) </w:t>
      </w:r>
      <w:r w:rsidR="00FE4A0D" w:rsidRPr="00F76E19">
        <w:t>middle school</w:t>
      </w:r>
      <w:r w:rsidR="002B3A2E">
        <w:t>s</w:t>
      </w:r>
      <w:r w:rsidR="00FE4A0D" w:rsidRPr="00F76E19">
        <w:t xml:space="preserve"> described opportunities for teacher collab</w:t>
      </w:r>
      <w:r w:rsidR="00C016A6">
        <w:t>oration</w:t>
      </w:r>
      <w:r w:rsidR="00B74047">
        <w:t xml:space="preserve"> that can vary across schools.  I</w:t>
      </w:r>
      <w:r w:rsidR="00C016A6">
        <w:t>n grade-</w:t>
      </w:r>
      <w:r w:rsidR="00FE4A0D" w:rsidRPr="00F76E19">
        <w:t xml:space="preserve">level common planning time, </w:t>
      </w:r>
      <w:r w:rsidR="00DB0335">
        <w:t xml:space="preserve">in </w:t>
      </w:r>
      <w:r w:rsidR="00DB0335" w:rsidRPr="00F76E19">
        <w:t>content</w:t>
      </w:r>
      <w:r w:rsidR="00DB0335">
        <w:t>-</w:t>
      </w:r>
      <w:r w:rsidR="00FE4A0D" w:rsidRPr="00F76E19">
        <w:t>specific department m</w:t>
      </w:r>
      <w:r w:rsidR="00B74047">
        <w:t>eetings</w:t>
      </w:r>
      <w:r w:rsidR="00DB0335">
        <w:t>,</w:t>
      </w:r>
      <w:r w:rsidR="00B74047">
        <w:t xml:space="preserve"> and during PLC time,</w:t>
      </w:r>
      <w:r w:rsidR="00FE4A0D" w:rsidRPr="00F76E19">
        <w:t xml:space="preserve"> </w:t>
      </w:r>
      <w:r w:rsidR="00DB0335">
        <w:t xml:space="preserve">teachers </w:t>
      </w:r>
      <w:r w:rsidR="00B74047">
        <w:t xml:space="preserve">can </w:t>
      </w:r>
      <w:r w:rsidR="00FE4A0D" w:rsidRPr="00F76E19">
        <w:t>meet with their ILS</w:t>
      </w:r>
      <w:r w:rsidR="00B74047">
        <w:t>s</w:t>
      </w:r>
      <w:r w:rsidR="00FE4A0D" w:rsidRPr="00F76E19">
        <w:t xml:space="preserve"> to look a</w:t>
      </w:r>
      <w:r w:rsidR="00C016A6">
        <w:t>t</w:t>
      </w:r>
      <w:r w:rsidR="00B74047">
        <w:t xml:space="preserve"> student work, </w:t>
      </w:r>
      <w:r w:rsidR="00FE4A0D" w:rsidRPr="00F76E19">
        <w:t>focus on book discussions</w:t>
      </w:r>
      <w:r w:rsidR="00C016A6">
        <w:t>,</w:t>
      </w:r>
      <w:r w:rsidR="00B74047">
        <w:t xml:space="preserve"> or work on content</w:t>
      </w:r>
      <w:r w:rsidR="00FE4A0D" w:rsidRPr="00F76E19">
        <w:t xml:space="preserve">.   </w:t>
      </w:r>
    </w:p>
    <w:p w14:paraId="178DB7E9" w14:textId="77777777" w:rsidR="00FE4A0D" w:rsidRDefault="00DB0335" w:rsidP="00A674EE">
      <w:pPr>
        <w:pStyle w:val="ListParagraph"/>
        <w:numPr>
          <w:ilvl w:val="0"/>
          <w:numId w:val="61"/>
        </w:numPr>
        <w:tabs>
          <w:tab w:val="left" w:pos="0"/>
          <w:tab w:val="left" w:pos="360"/>
          <w:tab w:val="left" w:pos="720"/>
          <w:tab w:val="left" w:pos="1080"/>
          <w:tab w:val="left" w:pos="1440"/>
          <w:tab w:val="left" w:pos="1800"/>
          <w:tab w:val="left" w:pos="2160"/>
        </w:tabs>
      </w:pPr>
      <w:r>
        <w:t>High-</w:t>
      </w:r>
      <w:r w:rsidR="00FE4A0D">
        <w:t xml:space="preserve">school </w:t>
      </w:r>
      <w:r w:rsidR="00C016A6">
        <w:t>teachers told</w:t>
      </w:r>
      <w:r w:rsidR="00FE4A0D" w:rsidRPr="00871573">
        <w:t xml:space="preserve"> the team that </w:t>
      </w:r>
      <w:r w:rsidR="00B74047">
        <w:t xml:space="preserve">collaborative </w:t>
      </w:r>
      <w:r w:rsidR="00FE4A0D" w:rsidRPr="00871573">
        <w:t>opportunities</w:t>
      </w:r>
      <w:r w:rsidR="00382A15" w:rsidRPr="00382A15">
        <w:t xml:space="preserve"> </w:t>
      </w:r>
      <w:r w:rsidR="00DD0FFE">
        <w:t xml:space="preserve">varied across the district and </w:t>
      </w:r>
      <w:r w:rsidR="00382A15">
        <w:t>included common planning periods, professional learning communities,</w:t>
      </w:r>
      <w:r w:rsidR="00382A15" w:rsidRPr="00871573">
        <w:t xml:space="preserve"> </w:t>
      </w:r>
      <w:r w:rsidR="00FE4A0D" w:rsidRPr="00871573">
        <w:t>common prep time</w:t>
      </w:r>
      <w:r w:rsidR="00382A15">
        <w:t>,</w:t>
      </w:r>
      <w:r w:rsidR="00C016A6">
        <w:t xml:space="preserve"> and department meetings</w:t>
      </w:r>
      <w:r w:rsidR="00FE4A0D" w:rsidRPr="00871573">
        <w:t>.</w:t>
      </w:r>
      <w:r w:rsidR="00FE4A0D">
        <w:t xml:space="preserve"> </w:t>
      </w:r>
    </w:p>
    <w:p w14:paraId="178DB7EA" w14:textId="77777777" w:rsidR="00F45ECF" w:rsidRDefault="00F45ECF" w:rsidP="00F45ECF">
      <w:pPr>
        <w:pStyle w:val="ListParagraph"/>
      </w:pPr>
    </w:p>
    <w:p w14:paraId="178DB7EB" w14:textId="77777777" w:rsidR="00F45ECF" w:rsidRPr="00F952C2" w:rsidRDefault="00F45ECF" w:rsidP="00F45ECF">
      <w:pPr>
        <w:pStyle w:val="ListParagraph"/>
        <w:numPr>
          <w:ilvl w:val="0"/>
          <w:numId w:val="61"/>
        </w:numPr>
        <w:tabs>
          <w:tab w:val="left" w:pos="1080"/>
          <w:tab w:val="left" w:pos="1440"/>
          <w:tab w:val="left" w:pos="1800"/>
          <w:tab w:val="left" w:pos="2160"/>
        </w:tabs>
      </w:pPr>
      <w:r>
        <w:t xml:space="preserve">Interviews and a document review indicated that teachers in the SEZP schools have common planning time in addition to daily personal planning time.   At each school, principals work closely with a teacher leadership team (TLT) to make decisions about curriculum, instruction, and assessments. </w:t>
      </w:r>
    </w:p>
    <w:p w14:paraId="178DB7EC" w14:textId="77777777" w:rsidR="00FE4A0D" w:rsidRPr="0050231F" w:rsidRDefault="000A03D0" w:rsidP="000A03D0">
      <w:pPr>
        <w:tabs>
          <w:tab w:val="left" w:pos="360"/>
          <w:tab w:val="left" w:pos="720"/>
          <w:tab w:val="left" w:pos="1080"/>
          <w:tab w:val="left" w:pos="1800"/>
          <w:tab w:val="left" w:pos="2160"/>
        </w:tabs>
        <w:ind w:left="-360"/>
      </w:pPr>
      <w:r>
        <w:rPr>
          <w:b/>
        </w:rPr>
        <w:tab/>
      </w:r>
      <w:r w:rsidRPr="000A03D0">
        <w:rPr>
          <w:b/>
        </w:rPr>
        <w:t>B.</w:t>
      </w:r>
      <w:r>
        <w:t xml:space="preserve">   </w:t>
      </w:r>
      <w:r w:rsidR="00FE4A0D" w:rsidRPr="0050231F">
        <w:t xml:space="preserve">The district’s curriculum practices </w:t>
      </w:r>
      <w:r w:rsidR="00FE4A0D">
        <w:t>facilitate</w:t>
      </w:r>
      <w:r w:rsidR="00FE4A0D" w:rsidRPr="0050231F">
        <w:t xml:space="preserve"> </w:t>
      </w:r>
      <w:r w:rsidR="008C70C6">
        <w:t>h</w:t>
      </w:r>
      <w:r w:rsidR="00B90163">
        <w:t xml:space="preserve">orizontal and </w:t>
      </w:r>
      <w:r w:rsidR="008C70C6">
        <w:t>v</w:t>
      </w:r>
      <w:r w:rsidR="00B90163">
        <w:t xml:space="preserve">ertical </w:t>
      </w:r>
      <w:r w:rsidR="00FE4A0D" w:rsidRPr="0050231F">
        <w:t xml:space="preserve">curriculum alignment. </w:t>
      </w:r>
    </w:p>
    <w:p w14:paraId="178DB7ED" w14:textId="77777777" w:rsidR="00FE4A0D" w:rsidRDefault="00FE4A0D" w:rsidP="00A674EE">
      <w:pPr>
        <w:pStyle w:val="ListParagraph"/>
        <w:numPr>
          <w:ilvl w:val="2"/>
          <w:numId w:val="19"/>
        </w:numPr>
        <w:tabs>
          <w:tab w:val="left" w:pos="360"/>
          <w:tab w:val="left" w:pos="720"/>
          <w:tab w:val="left" w:pos="1080"/>
          <w:tab w:val="left" w:pos="1440"/>
          <w:tab w:val="left" w:pos="1800"/>
          <w:tab w:val="left" w:pos="2160"/>
        </w:tabs>
        <w:ind w:left="1080"/>
        <w:contextualSpacing w:val="0"/>
      </w:pPr>
      <w:r>
        <w:t>When asked how the district ensures that the tau</w:t>
      </w:r>
      <w:r w:rsidR="000B472B">
        <w:t xml:space="preserve">ght curriculum is aligned </w:t>
      </w:r>
      <w:r w:rsidR="00DB0335">
        <w:t xml:space="preserve">with </w:t>
      </w:r>
      <w:r w:rsidR="000B472B">
        <w:t>state</w:t>
      </w:r>
      <w:r>
        <w:t xml:space="preserve"> standards, district and school leaders </w:t>
      </w:r>
      <w:r w:rsidR="00DB0335">
        <w:t xml:space="preserve">said </w:t>
      </w:r>
      <w:r>
        <w:t xml:space="preserve">that teachers have </w:t>
      </w:r>
      <w:r w:rsidR="00C016A6">
        <w:t>three</w:t>
      </w:r>
      <w:r>
        <w:t xml:space="preserve"> formal observations a year and</w:t>
      </w:r>
      <w:r w:rsidR="000B472B">
        <w:t xml:space="preserve"> that</w:t>
      </w:r>
      <w:r>
        <w:t xml:space="preserve"> freque</w:t>
      </w:r>
      <w:r w:rsidR="000B472B">
        <w:t xml:space="preserve">nt informal learning walks </w:t>
      </w:r>
      <w:r w:rsidR="00C016A6">
        <w:t>monitor</w:t>
      </w:r>
      <w:r>
        <w:t xml:space="preserve"> curriculum i</w:t>
      </w:r>
      <w:r w:rsidR="00C016A6">
        <w:t>mplementation</w:t>
      </w:r>
      <w:r>
        <w:t>.</w:t>
      </w:r>
    </w:p>
    <w:p w14:paraId="178DB7EE" w14:textId="77777777" w:rsidR="00980AC5" w:rsidRDefault="00675A3D" w:rsidP="00980AC5">
      <w:pPr>
        <w:pStyle w:val="ListParagraph"/>
        <w:numPr>
          <w:ilvl w:val="3"/>
          <w:numId w:val="19"/>
        </w:numPr>
        <w:tabs>
          <w:tab w:val="left" w:pos="360"/>
          <w:tab w:val="left" w:pos="720"/>
          <w:tab w:val="left" w:pos="1080"/>
          <w:tab w:val="left" w:pos="1440"/>
          <w:tab w:val="left" w:pos="1800"/>
          <w:tab w:val="left" w:pos="2160"/>
        </w:tabs>
        <w:contextualSpacing w:val="0"/>
      </w:pPr>
      <w:r>
        <w:t xml:space="preserve">Content supervisors in ELA and math also monitor curriculum implementation in classrooms to ensure </w:t>
      </w:r>
      <w:r w:rsidR="00B90163">
        <w:t xml:space="preserve">horizontal and vertical </w:t>
      </w:r>
      <w:r w:rsidR="000057DC">
        <w:t xml:space="preserve">curriculum </w:t>
      </w:r>
      <w:r>
        <w:t>alignment.</w:t>
      </w:r>
      <w:r w:rsidRPr="00CA1EA9">
        <w:t xml:space="preserve"> </w:t>
      </w:r>
    </w:p>
    <w:p w14:paraId="178DB7EF" w14:textId="77777777" w:rsidR="00FE4A0D" w:rsidRDefault="00BD52B9" w:rsidP="00A674EE">
      <w:pPr>
        <w:pStyle w:val="ListParagraph"/>
        <w:numPr>
          <w:ilvl w:val="2"/>
          <w:numId w:val="19"/>
        </w:numPr>
        <w:tabs>
          <w:tab w:val="left" w:pos="360"/>
          <w:tab w:val="left" w:pos="720"/>
          <w:tab w:val="left" w:pos="1080"/>
          <w:tab w:val="left" w:pos="1440"/>
          <w:tab w:val="left" w:pos="1800"/>
          <w:tab w:val="left" w:pos="2160"/>
        </w:tabs>
        <w:ind w:left="1080"/>
        <w:contextualSpacing w:val="0"/>
      </w:pPr>
      <w:r>
        <w:t>At the elementary level, grade-</w:t>
      </w:r>
      <w:r w:rsidR="00FE4A0D">
        <w:t xml:space="preserve">level </w:t>
      </w:r>
      <w:r w:rsidR="00C016A6">
        <w:t>teams meet across the district three</w:t>
      </w:r>
      <w:r w:rsidR="00FE4A0D">
        <w:t xml:space="preserve"> times</w:t>
      </w:r>
      <w:r w:rsidR="00C016A6">
        <w:t xml:space="preserve"> </w:t>
      </w:r>
      <w:r w:rsidR="00DB0335">
        <w:t xml:space="preserve">during the school year </w:t>
      </w:r>
      <w:r w:rsidR="00C016A6">
        <w:t>and in August to e</w:t>
      </w:r>
      <w:r w:rsidR="00FE4A0D">
        <w:t>nsure horizontal alignment</w:t>
      </w:r>
      <w:r w:rsidR="00D93E9A">
        <w:t xml:space="preserve"> of curriculum</w:t>
      </w:r>
      <w:r w:rsidR="00FE4A0D">
        <w:t>.</w:t>
      </w:r>
      <w:r w:rsidR="00C016A6">
        <w:t xml:space="preserve">  In addition, grade-l</w:t>
      </w:r>
      <w:r w:rsidR="00FE4A0D">
        <w:t xml:space="preserve">evel teams </w:t>
      </w:r>
      <w:r w:rsidR="00C016A6">
        <w:t>co-</w:t>
      </w:r>
      <w:r>
        <w:t xml:space="preserve">plan </w:t>
      </w:r>
      <w:r w:rsidR="00FE4A0D">
        <w:t>w</w:t>
      </w:r>
      <w:r>
        <w:t xml:space="preserve">ith ILSs to ensure </w:t>
      </w:r>
      <w:r w:rsidR="00B90163">
        <w:t xml:space="preserve">vertical </w:t>
      </w:r>
      <w:r>
        <w:t xml:space="preserve">alignment. </w:t>
      </w:r>
      <w:r w:rsidR="00FE4A0D">
        <w:t xml:space="preserve"> Interviewees reported that teachers follow vertically aligned UPGs to map their curriculum.</w:t>
      </w:r>
    </w:p>
    <w:p w14:paraId="178DB7F0" w14:textId="77777777" w:rsidR="00FE4A0D" w:rsidRDefault="00FE4A0D" w:rsidP="00A674EE">
      <w:pPr>
        <w:pStyle w:val="ListParagraph"/>
        <w:numPr>
          <w:ilvl w:val="2"/>
          <w:numId w:val="19"/>
        </w:numPr>
        <w:tabs>
          <w:tab w:val="left" w:pos="360"/>
          <w:tab w:val="left" w:pos="720"/>
          <w:tab w:val="left" w:pos="1080"/>
          <w:tab w:val="left" w:pos="1440"/>
          <w:tab w:val="left" w:pos="1800"/>
          <w:tab w:val="left" w:pos="2160"/>
        </w:tabs>
        <w:ind w:left="1080"/>
        <w:contextualSpacing w:val="0"/>
      </w:pPr>
      <w:r>
        <w:t>Teachers reported that</w:t>
      </w:r>
      <w:r w:rsidR="000B472B">
        <w:t xml:space="preserve"> at</w:t>
      </w:r>
      <w:r>
        <w:t xml:space="preserve"> </w:t>
      </w:r>
      <w:r w:rsidR="00DB0335">
        <w:t>middle-</w:t>
      </w:r>
      <w:r>
        <w:t>school department meetings</w:t>
      </w:r>
      <w:r w:rsidR="000B472B">
        <w:t>, they</w:t>
      </w:r>
      <w:r>
        <w:t xml:space="preserve"> </w:t>
      </w:r>
      <w:r w:rsidR="000B472B">
        <w:t xml:space="preserve">vertically </w:t>
      </w:r>
      <w:r>
        <w:t>review the distri</w:t>
      </w:r>
      <w:r w:rsidR="00BD52B9">
        <w:t>ct’s priority standards,</w:t>
      </w:r>
      <w:r w:rsidR="00A6753C">
        <w:t xml:space="preserve"> </w:t>
      </w:r>
      <w:r w:rsidR="00A45934">
        <w:t xml:space="preserve">Achievement Network </w:t>
      </w:r>
      <w:r w:rsidR="008457CA">
        <w:t xml:space="preserve">(ANet) </w:t>
      </w:r>
      <w:r w:rsidR="00A45934">
        <w:t xml:space="preserve">assessment </w:t>
      </w:r>
      <w:r w:rsidR="00B74047">
        <w:t>results</w:t>
      </w:r>
      <w:r w:rsidR="00DB0335">
        <w:t>,</w:t>
      </w:r>
      <w:r>
        <w:t xml:space="preserve"> and unit assessment</w:t>
      </w:r>
      <w:r w:rsidR="00DC6E98">
        <w:t xml:space="preserve"> results</w:t>
      </w:r>
      <w:r>
        <w:t>.</w:t>
      </w:r>
    </w:p>
    <w:p w14:paraId="178DB7F1" w14:textId="77777777" w:rsidR="00FE4A0D" w:rsidRDefault="00DB0335" w:rsidP="00A674EE">
      <w:pPr>
        <w:pStyle w:val="ListParagraph"/>
        <w:numPr>
          <w:ilvl w:val="2"/>
          <w:numId w:val="19"/>
        </w:numPr>
        <w:tabs>
          <w:tab w:val="left" w:pos="360"/>
          <w:tab w:val="left" w:pos="720"/>
          <w:tab w:val="left" w:pos="1080"/>
          <w:tab w:val="left" w:pos="1440"/>
          <w:tab w:val="left" w:pos="1800"/>
          <w:tab w:val="left" w:pos="2160"/>
        </w:tabs>
        <w:ind w:left="1080"/>
        <w:contextualSpacing w:val="0"/>
      </w:pPr>
      <w:r>
        <w:lastRenderedPageBreak/>
        <w:t>High-</w:t>
      </w:r>
      <w:r w:rsidR="00BD52B9">
        <w:t xml:space="preserve">school </w:t>
      </w:r>
      <w:r w:rsidR="000B472B">
        <w:t xml:space="preserve">math </w:t>
      </w:r>
      <w:r w:rsidR="00BD52B9">
        <w:t>teachers stat</w:t>
      </w:r>
      <w:r w:rsidR="00FE4A0D">
        <w:t xml:space="preserve">ed that they collaborate with </w:t>
      </w:r>
      <w:r w:rsidR="007C32DE">
        <w:t xml:space="preserve">the academic director and with </w:t>
      </w:r>
      <w:r w:rsidR="00FE4A0D">
        <w:t>teachers from other high schools on curriculum revision teams to review changes to standards and update pacing guides, UPGs, and unit assessments</w:t>
      </w:r>
      <w:r w:rsidR="000B472B">
        <w:t>.</w:t>
      </w:r>
    </w:p>
    <w:p w14:paraId="178DB7F2" w14:textId="77777777" w:rsidR="00911745" w:rsidRDefault="00DB0335" w:rsidP="00A674EE">
      <w:pPr>
        <w:pStyle w:val="ListParagraph"/>
        <w:numPr>
          <w:ilvl w:val="2"/>
          <w:numId w:val="19"/>
        </w:numPr>
        <w:tabs>
          <w:tab w:val="left" w:pos="360"/>
          <w:tab w:val="left" w:pos="720"/>
          <w:tab w:val="left" w:pos="1080"/>
          <w:tab w:val="left" w:pos="1440"/>
          <w:tab w:val="left" w:pos="1800"/>
          <w:tab w:val="left" w:pos="2160"/>
        </w:tabs>
        <w:ind w:left="1080" w:right="-90"/>
        <w:contextualSpacing w:val="0"/>
      </w:pPr>
      <w:r>
        <w:t>D</w:t>
      </w:r>
      <w:r w:rsidR="00FE4A0D">
        <w:t xml:space="preserve">istrict leaders stated that all unit assessments and </w:t>
      </w:r>
      <w:r w:rsidR="00A6753C">
        <w:t>ANet</w:t>
      </w:r>
      <w:r w:rsidR="0044767D">
        <w:t xml:space="preserve"> assessments are aligned </w:t>
      </w:r>
      <w:r>
        <w:t xml:space="preserve">with the </w:t>
      </w:r>
      <w:r w:rsidR="0044767D">
        <w:t>standards.  For example, d</w:t>
      </w:r>
      <w:r w:rsidR="00FE4A0D">
        <w:t xml:space="preserve">istrict instructional leaders meet to review </w:t>
      </w:r>
      <w:r w:rsidR="00BD52B9">
        <w:t>K</w:t>
      </w:r>
      <w:r>
        <w:t>–</w:t>
      </w:r>
      <w:r w:rsidR="00BD52B9">
        <w:t xml:space="preserve">12 </w:t>
      </w:r>
      <w:r w:rsidR="00B90163">
        <w:t>math assessments and ensure that they are aligned with the standards</w:t>
      </w:r>
      <w:r w:rsidR="00FE4A0D">
        <w:t xml:space="preserve">. </w:t>
      </w:r>
    </w:p>
    <w:p w14:paraId="178DB7F3" w14:textId="77777777" w:rsidR="00FE4A0D" w:rsidRDefault="00FE4A0D" w:rsidP="00A674EE">
      <w:pPr>
        <w:pStyle w:val="ListParagraph"/>
        <w:numPr>
          <w:ilvl w:val="2"/>
          <w:numId w:val="19"/>
        </w:numPr>
        <w:tabs>
          <w:tab w:val="left" w:pos="360"/>
          <w:tab w:val="left" w:pos="720"/>
          <w:tab w:val="left" w:pos="1080"/>
          <w:tab w:val="left" w:pos="1440"/>
          <w:tab w:val="left" w:pos="1800"/>
          <w:tab w:val="left" w:pos="2160"/>
        </w:tabs>
        <w:ind w:left="1080" w:right="-90"/>
        <w:contextualSpacing w:val="0"/>
      </w:pPr>
      <w:r>
        <w:t>District leaders stated that they work as a team</w:t>
      </w:r>
      <w:r w:rsidR="00BD52B9">
        <w:t xml:space="preserve"> with schoo</w:t>
      </w:r>
      <w:r w:rsidR="000B472B">
        <w:t>l leaders</w:t>
      </w:r>
      <w:r w:rsidR="00BD52B9">
        <w:t xml:space="preserve"> to monitor and provide professional development on</w:t>
      </w:r>
      <w:r w:rsidR="00796A5F">
        <w:t xml:space="preserve"> changes in</w:t>
      </w:r>
      <w:r>
        <w:t xml:space="preserve"> </w:t>
      </w:r>
      <w:r w:rsidR="00796A5F">
        <w:t>standards.</w:t>
      </w:r>
      <w:r w:rsidR="00BD52B9">
        <w:t xml:space="preserve"> </w:t>
      </w:r>
    </w:p>
    <w:p w14:paraId="178DB7F4" w14:textId="77777777" w:rsidR="00FE4A0D" w:rsidRDefault="00D95F44" w:rsidP="00D95F44">
      <w:pPr>
        <w:tabs>
          <w:tab w:val="left" w:pos="360"/>
          <w:tab w:val="left" w:pos="720"/>
          <w:tab w:val="left" w:pos="1080"/>
          <w:tab w:val="left" w:pos="1440"/>
          <w:tab w:val="left" w:pos="1800"/>
          <w:tab w:val="left" w:pos="2160"/>
        </w:tabs>
        <w:ind w:left="1"/>
      </w:pPr>
      <w:r w:rsidRPr="00D95F44">
        <w:rPr>
          <w:b/>
        </w:rPr>
        <w:t>Impact:</w:t>
      </w:r>
      <w:r>
        <w:t xml:space="preserve">  </w:t>
      </w:r>
      <w:r w:rsidR="00FE4A0D">
        <w:t>By providing teachers with regula</w:t>
      </w:r>
      <w:r w:rsidR="00796A5F">
        <w:t>r opportunities to collaborate</w:t>
      </w:r>
      <w:r w:rsidR="00FE4A0D">
        <w:t xml:space="preserve"> along with practices that facil</w:t>
      </w:r>
      <w:r w:rsidR="00796A5F">
        <w:t>itate alignment of curriculum and instruction</w:t>
      </w:r>
      <w:r w:rsidR="00FE4A0D">
        <w:t>, the d</w:t>
      </w:r>
      <w:r w:rsidR="00796A5F">
        <w:t>istrict is using research-based</w:t>
      </w:r>
      <w:r>
        <w:t xml:space="preserve"> </w:t>
      </w:r>
      <w:r w:rsidR="00DB264A">
        <w:t>practices that can</w:t>
      </w:r>
      <w:r w:rsidR="00FE4A0D">
        <w:t xml:space="preserve"> improve student achievement.</w:t>
      </w:r>
    </w:p>
    <w:p w14:paraId="178DB7F5" w14:textId="77777777" w:rsidR="00FE4A0D" w:rsidRPr="00D95F44" w:rsidRDefault="00D95F44" w:rsidP="00D95F44">
      <w:pPr>
        <w:tabs>
          <w:tab w:val="left" w:pos="360"/>
          <w:tab w:val="left" w:pos="1080"/>
          <w:tab w:val="left" w:pos="1440"/>
          <w:tab w:val="left" w:pos="1800"/>
          <w:tab w:val="left" w:pos="2160"/>
        </w:tabs>
        <w:ind w:left="360" w:hanging="360"/>
        <w:rPr>
          <w:b/>
        </w:rPr>
      </w:pPr>
      <w:r>
        <w:rPr>
          <w:b/>
        </w:rPr>
        <w:t>3.</w:t>
      </w:r>
      <w:r>
        <w:rPr>
          <w:b/>
        </w:rPr>
        <w:tab/>
      </w:r>
      <w:r w:rsidR="00FE4A0D" w:rsidRPr="00D95F44">
        <w:rPr>
          <w:b/>
        </w:rPr>
        <w:t>The district is incrementally implementing a districtwi</w:t>
      </w:r>
      <w:r w:rsidR="00796A5F">
        <w:rPr>
          <w:b/>
        </w:rPr>
        <w:t>de instructional technology initiative</w:t>
      </w:r>
      <w:r w:rsidR="00FE4A0D" w:rsidRPr="00D95F44">
        <w:rPr>
          <w:b/>
        </w:rPr>
        <w:t xml:space="preserve"> known as </w:t>
      </w:r>
      <w:r w:rsidR="00FE4A0D" w:rsidRPr="00214575">
        <w:rPr>
          <w:b/>
        </w:rPr>
        <w:t>WeLearn</w:t>
      </w:r>
      <w:r w:rsidR="00FE4A0D" w:rsidRPr="00D95F44">
        <w:rPr>
          <w:b/>
          <w:i/>
        </w:rPr>
        <w:t xml:space="preserve"> </w:t>
      </w:r>
      <w:r>
        <w:rPr>
          <w:b/>
        </w:rPr>
        <w:t>to enrich teaching and enhance learning.</w:t>
      </w:r>
    </w:p>
    <w:p w14:paraId="178DB7F6" w14:textId="77777777" w:rsidR="00FE4A0D" w:rsidRDefault="00FE4A0D" w:rsidP="00FE4A0D">
      <w:pPr>
        <w:pStyle w:val="ListParagraph"/>
        <w:numPr>
          <w:ilvl w:val="0"/>
          <w:numId w:val="7"/>
        </w:numPr>
        <w:tabs>
          <w:tab w:val="left" w:pos="360"/>
          <w:tab w:val="left" w:pos="720"/>
          <w:tab w:val="left" w:pos="1080"/>
          <w:tab w:val="left" w:pos="1440"/>
          <w:tab w:val="left" w:pos="1800"/>
          <w:tab w:val="left" w:pos="2160"/>
        </w:tabs>
        <w:contextualSpacing w:val="0"/>
      </w:pPr>
      <w:r>
        <w:t>The district’s strategic plan for 2017</w:t>
      </w:r>
      <w:r w:rsidR="00975C28">
        <w:t>—</w:t>
      </w:r>
      <w:r>
        <w:t>2020 focuses on building a culture of equity and proficiency.  To tha</w:t>
      </w:r>
      <w:r w:rsidR="00796A5F">
        <w:t xml:space="preserve">t end, </w:t>
      </w:r>
      <w:r w:rsidR="007C32DE">
        <w:t xml:space="preserve">at the time of the onsite in November 2017 </w:t>
      </w:r>
      <w:r w:rsidR="00796A5F">
        <w:t xml:space="preserve">the district </w:t>
      </w:r>
      <w:r w:rsidR="007C32DE">
        <w:t xml:space="preserve">was </w:t>
      </w:r>
      <w:r w:rsidR="00796A5F">
        <w:t>in year three</w:t>
      </w:r>
      <w:r>
        <w:t xml:space="preserve"> of</w:t>
      </w:r>
      <w:r w:rsidR="00796A5F">
        <w:t xml:space="preserve"> </w:t>
      </w:r>
      <w:r w:rsidR="00796A5F" w:rsidRPr="00214575">
        <w:t>WeLearn</w:t>
      </w:r>
      <w:r w:rsidR="00796A5F">
        <w:t xml:space="preserve">, a technology initiative </w:t>
      </w:r>
      <w:r>
        <w:t xml:space="preserve">to bring </w:t>
      </w:r>
      <w:r w:rsidR="00A621C1">
        <w:t xml:space="preserve">greater use of technology in instruction and </w:t>
      </w:r>
      <w:r w:rsidR="007C32DE">
        <w:t>one</w:t>
      </w:r>
      <w:r w:rsidR="002B3A2E">
        <w:t>-</w:t>
      </w:r>
      <w:r w:rsidR="007C32DE">
        <w:t xml:space="preserve">to-one </w:t>
      </w:r>
      <w:r w:rsidR="00A621C1">
        <w:t>access to laptops for</w:t>
      </w:r>
      <w:r>
        <w:t xml:space="preserve"> all students</w:t>
      </w:r>
      <w:r w:rsidR="00A621C1">
        <w:t xml:space="preserve"> in order</w:t>
      </w:r>
      <w:r>
        <w:t xml:space="preserve"> to improve student en</w:t>
      </w:r>
      <w:r w:rsidR="00796A5F">
        <w:t>gagement and rigor in lessons</w:t>
      </w:r>
      <w:r>
        <w:t>.</w:t>
      </w:r>
    </w:p>
    <w:p w14:paraId="178DB7F7" w14:textId="77777777" w:rsidR="00FE4A0D" w:rsidRDefault="00FE4A0D" w:rsidP="00FE4A0D">
      <w:pPr>
        <w:pStyle w:val="ListParagraph"/>
        <w:numPr>
          <w:ilvl w:val="6"/>
          <w:numId w:val="8"/>
        </w:numPr>
        <w:tabs>
          <w:tab w:val="left" w:pos="360"/>
          <w:tab w:val="left" w:pos="720"/>
          <w:tab w:val="left" w:pos="1080"/>
          <w:tab w:val="left" w:pos="1440"/>
          <w:tab w:val="left" w:pos="1800"/>
          <w:tab w:val="left" w:pos="2160"/>
        </w:tabs>
        <w:ind w:left="1080"/>
        <w:contextualSpacing w:val="0"/>
      </w:pPr>
      <w:r>
        <w:t xml:space="preserve">The superintendent’s message to all stakeholders </w:t>
      </w:r>
      <w:r w:rsidR="00197714">
        <w:t xml:space="preserve">in the strategic plan states that </w:t>
      </w:r>
      <w:r w:rsidRPr="00214575">
        <w:t>WeLearn</w:t>
      </w:r>
      <w:r>
        <w:t xml:space="preserve"> </w:t>
      </w:r>
      <w:r w:rsidR="00197714">
        <w:t>is the district’s strategy for  “</w:t>
      </w:r>
      <w:r w:rsidR="00197714" w:rsidRPr="00215E57">
        <w:t>accelerat</w:t>
      </w:r>
      <w:r w:rsidR="00197714">
        <w:t>ing</w:t>
      </w:r>
      <w:r w:rsidR="00197714" w:rsidRPr="00215E57">
        <w:t xml:space="preserve"> </w:t>
      </w:r>
      <w:r w:rsidR="00197714">
        <w:t>our</w:t>
      </w:r>
      <w:r w:rsidR="00197714" w:rsidRPr="00215E57">
        <w:t xml:space="preserve"> core work of teaching and learning in </w:t>
      </w:r>
      <w:r w:rsidR="00197714">
        <w:t xml:space="preserve">every </w:t>
      </w:r>
      <w:r w:rsidR="00197714" w:rsidRPr="00215E57">
        <w:t>classroom</w:t>
      </w:r>
      <w:r w:rsidR="00197714">
        <w:t>,”</w:t>
      </w:r>
      <w:r w:rsidR="00197714" w:rsidRPr="00215E57">
        <w:t xml:space="preserve"> </w:t>
      </w:r>
      <w:r w:rsidR="00197714">
        <w:t xml:space="preserve">providing access to laptop computers for all students,  and personalizing instruction to each student, “creating engaging and challenging work that pushes our students to innovate and experiment.” </w:t>
      </w:r>
    </w:p>
    <w:p w14:paraId="178DB7F8" w14:textId="77777777" w:rsidR="00FE4A0D" w:rsidRDefault="00FE4A0D" w:rsidP="00796A5F">
      <w:pPr>
        <w:pStyle w:val="ListParagraph"/>
        <w:tabs>
          <w:tab w:val="left" w:pos="360"/>
          <w:tab w:val="left" w:pos="1440"/>
          <w:tab w:val="left" w:pos="1800"/>
          <w:tab w:val="left" w:pos="2160"/>
        </w:tabs>
        <w:ind w:left="1440" w:hanging="360"/>
        <w:contextualSpacing w:val="0"/>
      </w:pPr>
      <w:r>
        <w:t>b</w:t>
      </w:r>
      <w:r w:rsidRPr="001B0C02">
        <w:t>.</w:t>
      </w:r>
      <w:r>
        <w:tab/>
        <w:t>In addition, the superintendent</w:t>
      </w:r>
      <w:r w:rsidR="00A41A5E">
        <w:t>’s message</w:t>
      </w:r>
      <w:r>
        <w:t xml:space="preserve"> </w:t>
      </w:r>
      <w:r w:rsidR="00347FE1">
        <w:t>states</w:t>
      </w:r>
      <w:r w:rsidR="007C32DE">
        <w:t xml:space="preserve"> </w:t>
      </w:r>
      <w:r>
        <w:t>that</w:t>
      </w:r>
      <w:r w:rsidR="00796A5F">
        <w:t xml:space="preserve"> </w:t>
      </w:r>
      <w:r>
        <w:t xml:space="preserve">the </w:t>
      </w:r>
      <w:r w:rsidRPr="00214575">
        <w:t>WeLearn</w:t>
      </w:r>
      <w:r>
        <w:t xml:space="preserve"> initiati</w:t>
      </w:r>
      <w:r w:rsidR="00796A5F">
        <w:t xml:space="preserve">ve </w:t>
      </w:r>
      <w:r w:rsidR="00992D29">
        <w:t>ensures</w:t>
      </w:r>
      <w:r w:rsidR="00796A5F">
        <w:t xml:space="preserve"> students</w:t>
      </w:r>
      <w:r>
        <w:t xml:space="preserve"> access to the 21</w:t>
      </w:r>
      <w:r w:rsidRPr="00796A5F">
        <w:rPr>
          <w:vertAlign w:val="superscript"/>
        </w:rPr>
        <w:t>st</w:t>
      </w:r>
      <w:r>
        <w:t xml:space="preserve"> ce</w:t>
      </w:r>
      <w:r w:rsidR="00796A5F">
        <w:t xml:space="preserve">ntury </w:t>
      </w:r>
      <w:r w:rsidR="00992D29">
        <w:t xml:space="preserve">“learning experience </w:t>
      </w:r>
      <w:r w:rsidR="00796A5F">
        <w:t xml:space="preserve">that </w:t>
      </w:r>
      <w:r w:rsidR="00D95F44">
        <w:t>prepare</w:t>
      </w:r>
      <w:r w:rsidR="00992D29">
        <w:t>s</w:t>
      </w:r>
      <w:r w:rsidR="00D95F44">
        <w:t xml:space="preserve"> </w:t>
      </w:r>
      <w:r w:rsidR="00796A5F">
        <w:t xml:space="preserve">them for </w:t>
      </w:r>
      <w:r w:rsidR="00992D29">
        <w:t>tomorrow’s world</w:t>
      </w:r>
      <w:r>
        <w:t>.</w:t>
      </w:r>
      <w:r w:rsidR="00992D29">
        <w:t>”</w:t>
      </w:r>
    </w:p>
    <w:p w14:paraId="178DB7F9" w14:textId="77777777" w:rsidR="00FE4A0D" w:rsidRDefault="00992D29" w:rsidP="00FE4A0D">
      <w:pPr>
        <w:pStyle w:val="ListParagraph"/>
        <w:numPr>
          <w:ilvl w:val="6"/>
          <w:numId w:val="8"/>
        </w:numPr>
        <w:tabs>
          <w:tab w:val="left" w:pos="360"/>
          <w:tab w:val="left" w:pos="720"/>
          <w:tab w:val="left" w:pos="1080"/>
          <w:tab w:val="left" w:pos="1440"/>
          <w:tab w:val="left" w:pos="1800"/>
          <w:tab w:val="left" w:pos="2160"/>
        </w:tabs>
        <w:ind w:left="1080"/>
        <w:contextualSpacing w:val="0"/>
      </w:pPr>
      <w:r>
        <w:t>T</w:t>
      </w:r>
      <w:r w:rsidR="00FE4A0D">
        <w:t xml:space="preserve">he </w:t>
      </w:r>
      <w:r>
        <w:t xml:space="preserve">review </w:t>
      </w:r>
      <w:r w:rsidR="00FE4A0D">
        <w:t xml:space="preserve">team </w:t>
      </w:r>
      <w:r w:rsidR="00347FE1">
        <w:t>w</w:t>
      </w:r>
      <w:r>
        <w:t xml:space="preserve">as told </w:t>
      </w:r>
      <w:r w:rsidR="00FE4A0D">
        <w:t>that</w:t>
      </w:r>
      <w:r w:rsidR="009F058D">
        <w:t xml:space="preserve"> the district informed all</w:t>
      </w:r>
      <w:r w:rsidR="00FE4A0D">
        <w:t xml:space="preserve"> stakeholders about the goals of the </w:t>
      </w:r>
      <w:r w:rsidR="00FE4A0D" w:rsidRPr="00214575">
        <w:t>WeLearn</w:t>
      </w:r>
      <w:r w:rsidR="00FE4A0D">
        <w:t xml:space="preserve"> initiative. For example, school leaders </w:t>
      </w:r>
      <w:r w:rsidR="009F058D">
        <w:t>stated that they understood</w:t>
      </w:r>
      <w:r w:rsidR="00FE4A0D">
        <w:t xml:space="preserve"> that </w:t>
      </w:r>
      <w:r w:rsidR="00FE4A0D" w:rsidRPr="00214575">
        <w:t>WeLearn</w:t>
      </w:r>
      <w:r w:rsidR="00FE4A0D">
        <w:t xml:space="preserve"> was a district priority.  They described </w:t>
      </w:r>
      <w:r w:rsidR="007C32DE">
        <w:t xml:space="preserve">the intent to make learning more effective and </w:t>
      </w:r>
      <w:r w:rsidR="00FE4A0D">
        <w:t>the digital transformation as rigorous and engaging for students.</w:t>
      </w:r>
    </w:p>
    <w:p w14:paraId="178DB7FA" w14:textId="77777777" w:rsidR="00A621C1" w:rsidRDefault="00992D29" w:rsidP="00A621C1">
      <w:pPr>
        <w:pStyle w:val="ListParagraph"/>
        <w:numPr>
          <w:ilvl w:val="6"/>
          <w:numId w:val="8"/>
        </w:numPr>
        <w:tabs>
          <w:tab w:val="left" w:pos="360"/>
          <w:tab w:val="left" w:pos="720"/>
          <w:tab w:val="left" w:pos="1080"/>
          <w:tab w:val="left" w:pos="1440"/>
          <w:tab w:val="left" w:pos="1800"/>
          <w:tab w:val="left" w:pos="2160"/>
        </w:tabs>
        <w:ind w:left="1080"/>
        <w:contextualSpacing w:val="0"/>
      </w:pPr>
      <w:r>
        <w:t>D</w:t>
      </w:r>
      <w:r w:rsidR="00A621C1" w:rsidRPr="00A64A27">
        <w:t>istrict leaders</w:t>
      </w:r>
      <w:r>
        <w:t xml:space="preserve"> stated</w:t>
      </w:r>
      <w:r w:rsidR="00A621C1" w:rsidRPr="00A64A27">
        <w:t xml:space="preserve"> </w:t>
      </w:r>
      <w:r>
        <w:t xml:space="preserve">that </w:t>
      </w:r>
      <w:r w:rsidR="00A621C1" w:rsidRPr="00A64A27">
        <w:t xml:space="preserve">all </w:t>
      </w:r>
      <w:r w:rsidRPr="00E06688">
        <w:t>Springfield E</w:t>
      </w:r>
      <w:r w:rsidR="00313622">
        <w:t>mpowerment</w:t>
      </w:r>
      <w:r w:rsidRPr="00E06688">
        <w:t xml:space="preserve"> Zone Partnership</w:t>
      </w:r>
      <w:r>
        <w:t xml:space="preserve"> (</w:t>
      </w:r>
      <w:r w:rsidR="00A621C1" w:rsidRPr="00A64A27">
        <w:t>SEZP</w:t>
      </w:r>
      <w:r>
        <w:t>)</w:t>
      </w:r>
      <w:r w:rsidR="00A621C1" w:rsidRPr="00A64A27">
        <w:t xml:space="preserve"> schools are part of the </w:t>
      </w:r>
      <w:r w:rsidRPr="00214575">
        <w:t>WeLearn</w:t>
      </w:r>
      <w:r>
        <w:t xml:space="preserve"> </w:t>
      </w:r>
      <w:r w:rsidR="00A621C1" w:rsidRPr="00A64A27">
        <w:t>initiative</w:t>
      </w:r>
      <w:r w:rsidR="00A621C1">
        <w:t>;</w:t>
      </w:r>
      <w:r w:rsidR="00A621C1" w:rsidRPr="00A64A27">
        <w:t xml:space="preserve"> ho</w:t>
      </w:r>
      <w:r w:rsidR="009F058D">
        <w:t>wever, given their autonomy in</w:t>
      </w:r>
      <w:r w:rsidR="00A621C1" w:rsidRPr="00A64A27">
        <w:t xml:space="preserve"> curriculum and pr</w:t>
      </w:r>
      <w:r w:rsidR="009F058D">
        <w:t>ofessional development, the</w:t>
      </w:r>
      <w:r>
        <w:t xml:space="preserve"> SEZP schools </w:t>
      </w:r>
      <w:r w:rsidR="009F058D">
        <w:t>do not participate</w:t>
      </w:r>
      <w:r w:rsidR="00A621C1" w:rsidRPr="00A64A27">
        <w:t xml:space="preserve"> in the district’s technology training.  Therefore, the SEZP sc</w:t>
      </w:r>
      <w:r w:rsidR="009F058D">
        <w:t xml:space="preserve">hools </w:t>
      </w:r>
      <w:r>
        <w:t xml:space="preserve">may </w:t>
      </w:r>
      <w:r w:rsidR="009F058D">
        <w:t>use</w:t>
      </w:r>
      <w:r w:rsidR="00A621C1">
        <w:t xml:space="preserve"> technology differ</w:t>
      </w:r>
      <w:r>
        <w:t>ently</w:t>
      </w:r>
      <w:r w:rsidR="00A621C1">
        <w:t xml:space="preserve"> </w:t>
      </w:r>
      <w:r>
        <w:t xml:space="preserve">than other schools in </w:t>
      </w:r>
      <w:r w:rsidR="00A621C1">
        <w:t>the district.</w:t>
      </w:r>
    </w:p>
    <w:p w14:paraId="178DB7FB" w14:textId="77777777" w:rsidR="00FE4A0D" w:rsidRDefault="00FE4A0D" w:rsidP="00FE4A0D">
      <w:pPr>
        <w:pStyle w:val="ListParagraph"/>
        <w:numPr>
          <w:ilvl w:val="0"/>
          <w:numId w:val="10"/>
        </w:numPr>
        <w:tabs>
          <w:tab w:val="left" w:pos="720"/>
          <w:tab w:val="left" w:pos="1080"/>
          <w:tab w:val="left" w:pos="1440"/>
          <w:tab w:val="left" w:pos="1800"/>
          <w:tab w:val="left" w:pos="2160"/>
        </w:tabs>
        <w:ind w:left="720"/>
        <w:contextualSpacing w:val="0"/>
      </w:pPr>
      <w:r>
        <w:lastRenderedPageBreak/>
        <w:t>The district has been deliberate in how it has rolled out the initiative and ensured that the technology infrastructure was in place to support it.</w:t>
      </w:r>
    </w:p>
    <w:p w14:paraId="178DB7FC" w14:textId="77777777" w:rsidR="00FE4A0D" w:rsidRDefault="003A3F1F" w:rsidP="00FE4A0D">
      <w:pPr>
        <w:pStyle w:val="ListParagraph"/>
        <w:numPr>
          <w:ilvl w:val="6"/>
          <w:numId w:val="11"/>
        </w:numPr>
        <w:tabs>
          <w:tab w:val="left" w:pos="360"/>
          <w:tab w:val="left" w:pos="720"/>
          <w:tab w:val="left" w:pos="1080"/>
          <w:tab w:val="left" w:pos="1440"/>
          <w:tab w:val="left" w:pos="1800"/>
          <w:tab w:val="left" w:pos="2160"/>
        </w:tabs>
        <w:ind w:left="1080"/>
        <w:contextualSpacing w:val="0"/>
      </w:pPr>
      <w:r>
        <w:t>S</w:t>
      </w:r>
      <w:r w:rsidR="009F058D">
        <w:t xml:space="preserve">chool leaders </w:t>
      </w:r>
      <w:r w:rsidR="00FE4A0D">
        <w:t xml:space="preserve">reported </w:t>
      </w:r>
      <w:r w:rsidR="00AB22AB">
        <w:t xml:space="preserve">that the district set a sequential roll </w:t>
      </w:r>
      <w:r w:rsidR="00FE4A0D">
        <w:t>out</w:t>
      </w:r>
      <w:r w:rsidR="00AB22AB">
        <w:t xml:space="preserve"> for</w:t>
      </w:r>
      <w:r w:rsidR="00FE4A0D">
        <w:t xml:space="preserve"> </w:t>
      </w:r>
      <w:r w:rsidR="00C64BC2" w:rsidRPr="00214575">
        <w:t>WeLearn</w:t>
      </w:r>
      <w:r w:rsidR="00FE4A0D">
        <w:t>.</w:t>
      </w:r>
      <w:r w:rsidR="00AB22AB">
        <w:t xml:space="preserve"> The district has moved from having teachers </w:t>
      </w:r>
      <w:r w:rsidR="00AB22AB" w:rsidRPr="00214575">
        <w:t>experimenting</w:t>
      </w:r>
      <w:r w:rsidR="00AB22AB">
        <w:t xml:space="preserve"> with technology</w:t>
      </w:r>
      <w:r w:rsidR="00FE4A0D">
        <w:t xml:space="preserve"> </w:t>
      </w:r>
      <w:r w:rsidR="009F058D">
        <w:t xml:space="preserve">in the first </w:t>
      </w:r>
      <w:r w:rsidR="00FE4A0D">
        <w:t>year</w:t>
      </w:r>
      <w:r w:rsidR="00AB22AB">
        <w:t xml:space="preserve"> or so, to the</w:t>
      </w:r>
      <w:r w:rsidR="009F058D">
        <w:t xml:space="preserve"> </w:t>
      </w:r>
      <w:r w:rsidR="00AB22AB">
        <w:t xml:space="preserve">current </w:t>
      </w:r>
      <w:r w:rsidR="009F058D">
        <w:t>expectation for</w:t>
      </w:r>
      <w:r w:rsidR="00AB22AB">
        <w:t xml:space="preserve"> </w:t>
      </w:r>
      <w:r w:rsidR="00FF7983">
        <w:t xml:space="preserve">using </w:t>
      </w:r>
      <w:r w:rsidR="009F058D">
        <w:t xml:space="preserve">technology </w:t>
      </w:r>
      <w:r w:rsidR="00F33F3D">
        <w:t>in 2017–2018</w:t>
      </w:r>
      <w:r w:rsidR="00AB22AB">
        <w:t xml:space="preserve"> </w:t>
      </w:r>
      <w:r w:rsidR="00A015FC">
        <w:t>with the goal of</w:t>
      </w:r>
      <w:r w:rsidR="009F058D">
        <w:t xml:space="preserve"> </w:t>
      </w:r>
      <w:r w:rsidR="00A015FC">
        <w:t>using</w:t>
      </w:r>
      <w:r w:rsidR="00FE4A0D">
        <w:t xml:space="preserve"> technology</w:t>
      </w:r>
      <w:r w:rsidR="00AB22AB">
        <w:t xml:space="preserve"> </w:t>
      </w:r>
      <w:r w:rsidR="00A015FC">
        <w:t>districtwide “</w:t>
      </w:r>
      <w:r w:rsidR="00AB22AB">
        <w:t>in</w:t>
      </w:r>
      <w:r w:rsidR="00264416">
        <w:t xml:space="preserve"> the</w:t>
      </w:r>
      <w:r w:rsidR="00AB22AB">
        <w:t xml:space="preserve"> teaching and learning</w:t>
      </w:r>
      <w:r w:rsidR="00264416">
        <w:t xml:space="preserve"> cycle</w:t>
      </w:r>
      <w:r w:rsidR="00FE4A0D">
        <w:t>.</w:t>
      </w:r>
      <w:r w:rsidR="00A015FC">
        <w:t>”</w:t>
      </w:r>
    </w:p>
    <w:p w14:paraId="178DB7FD" w14:textId="77777777" w:rsidR="007822E3" w:rsidRDefault="007822E3" w:rsidP="007822E3">
      <w:pPr>
        <w:tabs>
          <w:tab w:val="left" w:pos="360"/>
          <w:tab w:val="left" w:pos="720"/>
          <w:tab w:val="left" w:pos="1080"/>
          <w:tab w:val="left" w:pos="1440"/>
          <w:tab w:val="left" w:pos="1800"/>
          <w:tab w:val="left" w:pos="2160"/>
        </w:tabs>
        <w:ind w:left="1440" w:hanging="720"/>
      </w:pPr>
      <w:r>
        <w:tab/>
        <w:t xml:space="preserve">a.   </w:t>
      </w:r>
      <w:r>
        <w:tab/>
        <w:t xml:space="preserve">Principals stated that the information and technology group provided needed support and training for both teachers and principals to experiment with technology in the early stages of the </w:t>
      </w:r>
      <w:r w:rsidRPr="00214575">
        <w:t>WeLearn</w:t>
      </w:r>
      <w:r w:rsidRPr="003544CA">
        <w:rPr>
          <w:i/>
        </w:rPr>
        <w:t xml:space="preserve"> </w:t>
      </w:r>
      <w:r>
        <w:t>initiative.</w:t>
      </w:r>
    </w:p>
    <w:p w14:paraId="748650C3" w14:textId="7F6EEA37" w:rsidR="006A064B" w:rsidRPr="001360A3" w:rsidRDefault="006A064B" w:rsidP="006A064B">
      <w:pPr>
        <w:pStyle w:val="ListParagraph"/>
        <w:numPr>
          <w:ilvl w:val="6"/>
          <w:numId w:val="11"/>
        </w:numPr>
        <w:tabs>
          <w:tab w:val="left" w:pos="360"/>
          <w:tab w:val="left" w:pos="720"/>
          <w:tab w:val="left" w:pos="1080"/>
          <w:tab w:val="left" w:pos="1440"/>
          <w:tab w:val="left" w:pos="1800"/>
          <w:tab w:val="left" w:pos="2160"/>
        </w:tabs>
        <w:ind w:left="1080"/>
        <w:contextualSpacing w:val="0"/>
      </w:pPr>
      <w:r>
        <w:t xml:space="preserve">The superintendent, school leaders, and teachers told the team that in grades 3–12, there is a touch-screen laptop for each student.  For </w:t>
      </w:r>
      <w:r w:rsidR="00335E19">
        <w:t xml:space="preserve">kindergarten and </w:t>
      </w:r>
      <w:r>
        <w:t>grades 1 and 2, there is one laptop for every two students.</w:t>
      </w:r>
    </w:p>
    <w:p w14:paraId="5FD54645" w14:textId="3AB6D9B2" w:rsidR="006A064B" w:rsidRDefault="006A064B" w:rsidP="006A064B">
      <w:pPr>
        <w:pStyle w:val="ListParagraph"/>
        <w:numPr>
          <w:ilvl w:val="6"/>
          <w:numId w:val="11"/>
        </w:numPr>
        <w:tabs>
          <w:tab w:val="left" w:pos="360"/>
          <w:tab w:val="left" w:pos="720"/>
          <w:tab w:val="left" w:pos="1080"/>
          <w:tab w:val="left" w:pos="1440"/>
          <w:tab w:val="left" w:pos="1800"/>
          <w:tab w:val="left" w:pos="2160"/>
        </w:tabs>
        <w:ind w:left="1080"/>
        <w:contextualSpacing w:val="0"/>
      </w:pPr>
      <w:r>
        <w:t xml:space="preserve">School leaders stated that the plan is that by 2020 all students will take laptops home.  At the time of the review in November 2017, several schools had implemented take-home </w:t>
      </w:r>
      <w:r w:rsidR="00C51E76">
        <w:t xml:space="preserve">policies </w:t>
      </w:r>
      <w:r>
        <w:t>consistent with a take home policy adopted by the School Committee.</w:t>
      </w:r>
      <w:r w:rsidRPr="00C5110A">
        <w:t xml:space="preserve"> </w:t>
      </w:r>
    </w:p>
    <w:p w14:paraId="178DB800" w14:textId="77777777" w:rsidR="00FE4A0D" w:rsidRDefault="00FE4A0D" w:rsidP="00FE4A0D">
      <w:pPr>
        <w:pStyle w:val="ListParagraph"/>
        <w:numPr>
          <w:ilvl w:val="6"/>
          <w:numId w:val="11"/>
        </w:numPr>
        <w:tabs>
          <w:tab w:val="left" w:pos="360"/>
          <w:tab w:val="left" w:pos="720"/>
          <w:tab w:val="left" w:pos="1080"/>
          <w:tab w:val="left" w:pos="1440"/>
          <w:tab w:val="left" w:pos="1800"/>
          <w:tab w:val="left" w:pos="2160"/>
        </w:tabs>
        <w:ind w:left="1080"/>
        <w:contextualSpacing w:val="0"/>
      </w:pPr>
      <w:r>
        <w:t>District leaders reported that the district allocated resources to ensure that the technology infrastructure was</w:t>
      </w:r>
      <w:r w:rsidR="00AB22AB">
        <w:t xml:space="preserve"> in</w:t>
      </w:r>
      <w:r>
        <w:t xml:space="preserve"> place to support the initiativ</w:t>
      </w:r>
      <w:r w:rsidR="00F706D1">
        <w:t>e and greatly increased its</w:t>
      </w:r>
      <w:r>
        <w:t xml:space="preserve"> bandwidth and </w:t>
      </w:r>
      <w:r w:rsidR="00F33F3D">
        <w:t xml:space="preserve">Internet </w:t>
      </w:r>
      <w:r>
        <w:t>speed</w:t>
      </w:r>
      <w:r w:rsidRPr="00C5110A">
        <w:t>.</w:t>
      </w:r>
      <w:r w:rsidRPr="001C580D">
        <w:t xml:space="preserve"> </w:t>
      </w:r>
    </w:p>
    <w:p w14:paraId="178DB801" w14:textId="77777777" w:rsidR="00FE4A0D" w:rsidRDefault="00975AB0" w:rsidP="00975AB0">
      <w:pPr>
        <w:tabs>
          <w:tab w:val="left" w:pos="360"/>
          <w:tab w:val="left" w:pos="720"/>
          <w:tab w:val="left" w:pos="1080"/>
          <w:tab w:val="left" w:pos="1440"/>
          <w:tab w:val="left" w:pos="1800"/>
          <w:tab w:val="left" w:pos="2160"/>
        </w:tabs>
        <w:ind w:left="720" w:hanging="720"/>
      </w:pPr>
      <w:r>
        <w:tab/>
      </w:r>
      <w:r w:rsidR="00980AC5" w:rsidRPr="00980AC5">
        <w:rPr>
          <w:b/>
        </w:rPr>
        <w:t>C.</w:t>
      </w:r>
      <w:r>
        <w:tab/>
      </w:r>
      <w:r w:rsidR="00FE4A0D">
        <w:t xml:space="preserve">The district has provided ongoing training and support to build teachers’ capacity to implement the </w:t>
      </w:r>
      <w:r w:rsidR="00FE4A0D" w:rsidRPr="00214575">
        <w:t>WeLearn</w:t>
      </w:r>
      <w:r w:rsidR="00FE4A0D">
        <w:t xml:space="preserve"> initiative and reach its goals.  </w:t>
      </w:r>
    </w:p>
    <w:p w14:paraId="178DB802" w14:textId="77777777" w:rsidR="00980AC5" w:rsidRDefault="001507D3" w:rsidP="00980AC5">
      <w:pPr>
        <w:tabs>
          <w:tab w:val="left" w:pos="360"/>
          <w:tab w:val="left" w:pos="720"/>
          <w:tab w:val="left" w:pos="1080"/>
          <w:tab w:val="left" w:pos="1440"/>
          <w:tab w:val="left" w:pos="1800"/>
          <w:tab w:val="left" w:pos="2160"/>
        </w:tabs>
        <w:ind w:left="1080" w:hanging="1080"/>
      </w:pPr>
      <w:r>
        <w:tab/>
      </w:r>
      <w:r w:rsidR="000E0829">
        <w:tab/>
      </w:r>
      <w:r w:rsidR="00975AB0">
        <w:t>1</w:t>
      </w:r>
      <w:r>
        <w:t>.</w:t>
      </w:r>
      <w:r>
        <w:tab/>
      </w:r>
      <w:r w:rsidR="00FE4A0D">
        <w:t>For example, for the two years</w:t>
      </w:r>
      <w:r w:rsidR="00F33F3D">
        <w:t xml:space="preserve"> before the review</w:t>
      </w:r>
      <w:r w:rsidR="00FE4A0D">
        <w:t>, in</w:t>
      </w:r>
      <w:r w:rsidR="00AB22AB">
        <w:t xml:space="preserve"> August, the district provided two</w:t>
      </w:r>
      <w:r w:rsidR="00FE4A0D">
        <w:t xml:space="preserve"> days of training in technology to all teachers and administrators.  </w:t>
      </w:r>
    </w:p>
    <w:p w14:paraId="178DB803" w14:textId="77777777" w:rsidR="00980AC5" w:rsidRDefault="001507D3" w:rsidP="00980AC5">
      <w:pPr>
        <w:tabs>
          <w:tab w:val="left" w:pos="360"/>
          <w:tab w:val="left" w:pos="720"/>
          <w:tab w:val="left" w:pos="1080"/>
          <w:tab w:val="left" w:pos="1440"/>
          <w:tab w:val="left" w:pos="1800"/>
          <w:tab w:val="left" w:pos="2160"/>
        </w:tabs>
        <w:ind w:left="1080" w:hanging="1080"/>
      </w:pPr>
      <w:r>
        <w:tab/>
      </w:r>
      <w:r w:rsidR="000E0829">
        <w:tab/>
      </w:r>
      <w:r w:rsidR="00975AB0">
        <w:t>2</w:t>
      </w:r>
      <w:r>
        <w:t>.</w:t>
      </w:r>
      <w:r>
        <w:tab/>
      </w:r>
      <w:r w:rsidR="007822E3" w:rsidRPr="00BB7D8D">
        <w:t xml:space="preserve">In October 2016, principals had professional development </w:t>
      </w:r>
      <w:r w:rsidR="00A41A5E">
        <w:t xml:space="preserve">(PD) </w:t>
      </w:r>
      <w:r w:rsidR="007822E3" w:rsidRPr="00BB7D8D">
        <w:t xml:space="preserve">for </w:t>
      </w:r>
      <w:r w:rsidR="007822E3" w:rsidRPr="00214575">
        <w:t>WeLearn</w:t>
      </w:r>
      <w:r w:rsidR="007822E3" w:rsidRPr="00BB7D8D">
        <w:t xml:space="preserve"> to help them set expectations for the use of technology in lessons.</w:t>
      </w:r>
      <w:r w:rsidR="007822E3">
        <w:t xml:space="preserve"> In several SIPs, principals noted a </w:t>
      </w:r>
      <w:r w:rsidR="00CE703D">
        <w:t xml:space="preserve">strong </w:t>
      </w:r>
      <w:r w:rsidR="007822E3">
        <w:t xml:space="preserve">need for </w:t>
      </w:r>
      <w:r w:rsidR="00A41A5E">
        <w:t>PD</w:t>
      </w:r>
      <w:r w:rsidR="007822E3">
        <w:t xml:space="preserve"> for teachers in the use of technology and that some teachers themselves were challenged to use technology every day. </w:t>
      </w:r>
    </w:p>
    <w:p w14:paraId="178DB804" w14:textId="77777777" w:rsidR="00980AC5" w:rsidRDefault="00975AB0" w:rsidP="00980AC5">
      <w:pPr>
        <w:tabs>
          <w:tab w:val="left" w:pos="360"/>
          <w:tab w:val="left" w:pos="720"/>
          <w:tab w:val="left" w:pos="1080"/>
          <w:tab w:val="left" w:pos="1440"/>
          <w:tab w:val="left" w:pos="1800"/>
          <w:tab w:val="left" w:pos="2160"/>
          <w:tab w:val="left" w:pos="2520"/>
          <w:tab w:val="left" w:pos="2880"/>
        </w:tabs>
        <w:ind w:left="1080" w:hanging="1080"/>
      </w:pPr>
      <w:r>
        <w:tab/>
      </w:r>
      <w:r w:rsidR="000E0829">
        <w:tab/>
      </w:r>
      <w:r>
        <w:t>3</w:t>
      </w:r>
      <w:r w:rsidR="001507D3">
        <w:t>.</w:t>
      </w:r>
      <w:r w:rsidR="001507D3">
        <w:tab/>
      </w:r>
      <w:r w:rsidR="00FE4A0D">
        <w:t>In addition, in November 2017, the district sponsored a symposium on technology with the expectation that t</w:t>
      </w:r>
      <w:r w:rsidR="00AB22AB">
        <w:t xml:space="preserve">hose attending </w:t>
      </w:r>
      <w:r w:rsidR="00F33F3D">
        <w:t xml:space="preserve">would </w:t>
      </w:r>
      <w:r w:rsidR="00AB22AB">
        <w:t>use the district’s train-the-trainer model to build teacher</w:t>
      </w:r>
      <w:r w:rsidR="000C39A0">
        <w:t>s’</w:t>
      </w:r>
      <w:r w:rsidR="00FE4A0D">
        <w:t xml:space="preserve"> capacity.</w:t>
      </w:r>
    </w:p>
    <w:p w14:paraId="178DB805" w14:textId="77777777" w:rsidR="00FE4A0D" w:rsidRDefault="00F33F3D" w:rsidP="00A674EE">
      <w:pPr>
        <w:pStyle w:val="ListParagraph"/>
        <w:numPr>
          <w:ilvl w:val="0"/>
          <w:numId w:val="50"/>
        </w:numPr>
        <w:tabs>
          <w:tab w:val="left" w:pos="360"/>
          <w:tab w:val="left" w:pos="1440"/>
          <w:tab w:val="left" w:pos="1800"/>
          <w:tab w:val="left" w:pos="2160"/>
        </w:tabs>
        <w:ind w:left="1440"/>
        <w:contextualSpacing w:val="0"/>
      </w:pPr>
      <w:r>
        <w:t>D</w:t>
      </w:r>
      <w:r w:rsidR="00FE4A0D">
        <w:t xml:space="preserve">istrict leaders stated that </w:t>
      </w:r>
      <w:r w:rsidR="000C39A0">
        <w:t xml:space="preserve">the training </w:t>
      </w:r>
      <w:r w:rsidR="00A01937">
        <w:t xml:space="preserve">in technology </w:t>
      </w:r>
      <w:r w:rsidR="000C39A0">
        <w:t>is</w:t>
      </w:r>
      <w:r w:rsidR="00FE4A0D">
        <w:t xml:space="preserve"> extensive</w:t>
      </w:r>
      <w:r>
        <w:t>,</w:t>
      </w:r>
      <w:r w:rsidR="008A139B">
        <w:t xml:space="preserve"> </w:t>
      </w:r>
      <w:r>
        <w:t xml:space="preserve">builds </w:t>
      </w:r>
      <w:r w:rsidR="00FE4A0D">
        <w:t>on basic skills</w:t>
      </w:r>
      <w:r>
        <w:t>,</w:t>
      </w:r>
      <w:r w:rsidR="00FE4A0D">
        <w:t xml:space="preserve"> </w:t>
      </w:r>
      <w:r>
        <w:t>and is “</w:t>
      </w:r>
      <w:r w:rsidR="00FE4A0D">
        <w:t>getting deeper and deeper.</w:t>
      </w:r>
      <w:r>
        <w:t>”</w:t>
      </w:r>
      <w:r w:rsidR="00FE4A0D">
        <w:t xml:space="preserve"> </w:t>
      </w:r>
    </w:p>
    <w:p w14:paraId="178DB806" w14:textId="77777777" w:rsidR="00FE4A0D" w:rsidRPr="00EF5F36" w:rsidRDefault="008A139B" w:rsidP="000C39A0">
      <w:pPr>
        <w:tabs>
          <w:tab w:val="left" w:pos="360"/>
          <w:tab w:val="left" w:pos="1440"/>
          <w:tab w:val="left" w:pos="1800"/>
          <w:tab w:val="left" w:pos="2160"/>
        </w:tabs>
        <w:ind w:left="1440" w:hanging="360"/>
      </w:pPr>
      <w:r>
        <w:t>b.</w:t>
      </w:r>
      <w:r>
        <w:tab/>
        <w:t>F</w:t>
      </w:r>
      <w:r w:rsidR="000C39A0">
        <w:t>or example, e</w:t>
      </w:r>
      <w:r w:rsidR="00FE4A0D">
        <w:t>lementary teachers reported tra</w:t>
      </w:r>
      <w:r w:rsidR="000C39A0">
        <w:t xml:space="preserve">ining on integrating technology, differentiation, and </w:t>
      </w:r>
      <w:r w:rsidR="00FE4A0D">
        <w:t>reinfo</w:t>
      </w:r>
      <w:r w:rsidR="000C39A0">
        <w:t>rcing the 2016 S</w:t>
      </w:r>
      <w:r w:rsidR="00A41A5E">
        <w:t>cience and</w:t>
      </w:r>
      <w:r w:rsidR="00BB4563">
        <w:t xml:space="preserve"> </w:t>
      </w:r>
      <w:r w:rsidR="000C39A0">
        <w:t>T</w:t>
      </w:r>
      <w:r w:rsidR="00A41A5E">
        <w:t>echnology/</w:t>
      </w:r>
      <w:r w:rsidR="000C39A0">
        <w:t>E</w:t>
      </w:r>
      <w:r w:rsidR="00A41A5E">
        <w:t>ngineering</w:t>
      </w:r>
      <w:r w:rsidR="000C39A0">
        <w:t xml:space="preserve"> standards</w:t>
      </w:r>
      <w:r w:rsidR="00FE4A0D">
        <w:t xml:space="preserve">. </w:t>
      </w:r>
    </w:p>
    <w:p w14:paraId="178DB807" w14:textId="77777777" w:rsidR="00FE4A0D" w:rsidRDefault="00FE4A0D" w:rsidP="00FE4A0D">
      <w:pPr>
        <w:tabs>
          <w:tab w:val="left" w:pos="0"/>
          <w:tab w:val="left" w:pos="360"/>
          <w:tab w:val="left" w:pos="720"/>
          <w:tab w:val="left" w:pos="1080"/>
          <w:tab w:val="left" w:pos="1620"/>
          <w:tab w:val="left" w:pos="2160"/>
        </w:tabs>
        <w:ind w:left="1080" w:hanging="1080"/>
      </w:pPr>
      <w:r>
        <w:lastRenderedPageBreak/>
        <w:tab/>
      </w:r>
      <w:r>
        <w:tab/>
      </w:r>
      <w:r w:rsidR="00975AB0">
        <w:t>4</w:t>
      </w:r>
      <w:r>
        <w:t>.</w:t>
      </w:r>
      <w:r>
        <w:tab/>
      </w:r>
      <w:r w:rsidR="000C39A0">
        <w:t>T</w:t>
      </w:r>
      <w:r>
        <w:t>he district provides ongoing Saturday tech</w:t>
      </w:r>
      <w:r w:rsidR="007C0ED7">
        <w:t>nical</w:t>
      </w:r>
      <w:r>
        <w:t xml:space="preserve"> training to teachers covering topics </w:t>
      </w:r>
      <w:r w:rsidR="007C0ED7">
        <w:t xml:space="preserve">such </w:t>
      </w:r>
      <w:r>
        <w:t>as the use of the district’s</w:t>
      </w:r>
      <w:r w:rsidRPr="00A41A5E">
        <w:t xml:space="preserve"> Brightspace</w:t>
      </w:r>
      <w:r w:rsidRPr="006B4C9D">
        <w:rPr>
          <w:i/>
        </w:rPr>
        <w:t xml:space="preserve"> </w:t>
      </w:r>
      <w:r w:rsidR="000C39A0">
        <w:t>platform,</w:t>
      </w:r>
      <w:r>
        <w:t xml:space="preserve"> </w:t>
      </w:r>
      <w:r w:rsidRPr="00A41A5E">
        <w:t>Office 365</w:t>
      </w:r>
      <w:r w:rsidR="007C0ED7">
        <w:rPr>
          <w:i/>
        </w:rPr>
        <w:t>,</w:t>
      </w:r>
      <w:r>
        <w:t xml:space="preserve"> and applications such as </w:t>
      </w:r>
      <w:r w:rsidRPr="00A41A5E">
        <w:t>DiscoveryEd</w:t>
      </w:r>
      <w:r>
        <w:t xml:space="preserve">. </w:t>
      </w:r>
    </w:p>
    <w:p w14:paraId="178DB808" w14:textId="77777777" w:rsidR="007822E3" w:rsidRPr="00CB0905" w:rsidRDefault="007822E3" w:rsidP="007822E3">
      <w:pPr>
        <w:tabs>
          <w:tab w:val="left" w:pos="360"/>
          <w:tab w:val="left" w:pos="720"/>
          <w:tab w:val="left" w:pos="1080"/>
          <w:tab w:val="left" w:pos="1440"/>
          <w:tab w:val="left" w:pos="1800"/>
        </w:tabs>
        <w:ind w:left="1080" w:hanging="1080"/>
      </w:pPr>
      <w:r>
        <w:tab/>
      </w:r>
      <w:r>
        <w:tab/>
      </w:r>
      <w:r w:rsidR="00975AB0">
        <w:t>5</w:t>
      </w:r>
      <w:r w:rsidR="001507D3">
        <w:t>.</w:t>
      </w:r>
      <w:r w:rsidR="001507D3">
        <w:tab/>
      </w:r>
      <w:r>
        <w:t>In an interview that included</w:t>
      </w:r>
      <w:r w:rsidRPr="00CB0905">
        <w:t xml:space="preserve"> technology staff, the review team </w:t>
      </w:r>
      <w:r w:rsidR="00784C14">
        <w:t>was told</w:t>
      </w:r>
      <w:r w:rsidR="00784C14" w:rsidRPr="00CB0905">
        <w:t xml:space="preserve"> </w:t>
      </w:r>
      <w:r w:rsidRPr="00CB0905">
        <w:t xml:space="preserve">that the digital learning staff </w:t>
      </w:r>
      <w:r>
        <w:t>meets</w:t>
      </w:r>
      <w:r w:rsidRPr="00CB0905">
        <w:t xml:space="preserve"> with</w:t>
      </w:r>
      <w:r>
        <w:t xml:space="preserve"> groups of</w:t>
      </w:r>
      <w:r w:rsidRPr="00CB0905">
        <w:t xml:space="preserve"> teachers weekly to discuss how technology can be used for teaching and learning.</w:t>
      </w:r>
      <w:r>
        <w:t xml:space="preserve"> </w:t>
      </w:r>
    </w:p>
    <w:p w14:paraId="178DB809" w14:textId="77777777" w:rsidR="00FE4A0D" w:rsidRDefault="00FE4A0D" w:rsidP="007C0ED7">
      <w:pPr>
        <w:tabs>
          <w:tab w:val="left" w:pos="0"/>
          <w:tab w:val="left" w:pos="360"/>
          <w:tab w:val="left" w:pos="720"/>
          <w:tab w:val="left" w:pos="1080"/>
          <w:tab w:val="left" w:pos="1440"/>
          <w:tab w:val="left" w:pos="1800"/>
          <w:tab w:val="left" w:pos="2160"/>
        </w:tabs>
        <w:ind w:left="1080" w:hanging="1080"/>
      </w:pPr>
      <w:r>
        <w:tab/>
      </w:r>
      <w:r>
        <w:tab/>
      </w:r>
      <w:r w:rsidR="00975AB0">
        <w:t>6</w:t>
      </w:r>
      <w:r w:rsidR="001507D3">
        <w:t>.</w:t>
      </w:r>
      <w:r w:rsidR="001507D3">
        <w:tab/>
      </w:r>
      <w:r>
        <w:t xml:space="preserve">In </w:t>
      </w:r>
      <w:r w:rsidR="00BB4563">
        <w:t xml:space="preserve">observed </w:t>
      </w:r>
      <w:r>
        <w:t>classroom</w:t>
      </w:r>
      <w:r w:rsidR="00BB4563">
        <w:t>s</w:t>
      </w:r>
      <w:r>
        <w:t xml:space="preserve">, the review team </w:t>
      </w:r>
      <w:r w:rsidR="00BB4563">
        <w:t>saw</w:t>
      </w:r>
      <w:r w:rsidR="006B4C9D">
        <w:t xml:space="preserve"> </w:t>
      </w:r>
      <w:r w:rsidR="008A139B">
        <w:t xml:space="preserve">elementary </w:t>
      </w:r>
      <w:r w:rsidR="006B4C9D">
        <w:t>students using T</w:t>
      </w:r>
      <w:r>
        <w:t>hink</w:t>
      </w:r>
      <w:r w:rsidR="00E9771C">
        <w:t>P</w:t>
      </w:r>
      <w:r>
        <w:t xml:space="preserve">ads in center work.  </w:t>
      </w:r>
      <w:r w:rsidR="008A139B">
        <w:t>In middle</w:t>
      </w:r>
      <w:r w:rsidR="00C92A9F">
        <w:t>-</w:t>
      </w:r>
      <w:r w:rsidR="008A139B">
        <w:t xml:space="preserve"> and high school</w:t>
      </w:r>
      <w:r>
        <w:t xml:space="preserve">s, </w:t>
      </w:r>
      <w:r w:rsidR="006B4C9D">
        <w:t xml:space="preserve">team </w:t>
      </w:r>
      <w:r w:rsidR="00BB4563">
        <w:t xml:space="preserve">members </w:t>
      </w:r>
      <w:r w:rsidR="006B4C9D">
        <w:t>observed students using T</w:t>
      </w:r>
      <w:r>
        <w:t>hink</w:t>
      </w:r>
      <w:r w:rsidR="00E9771C">
        <w:t>P</w:t>
      </w:r>
      <w:r>
        <w:t>ads individuall</w:t>
      </w:r>
      <w:r w:rsidR="008A139B">
        <w:t>y for assignments and in groups</w:t>
      </w:r>
      <w:r>
        <w:t xml:space="preserve"> </w:t>
      </w:r>
      <w:r w:rsidR="006B4C9D">
        <w:t xml:space="preserve">for programs </w:t>
      </w:r>
      <w:r w:rsidR="00A41A5E">
        <w:t xml:space="preserve">and assessments </w:t>
      </w:r>
      <w:r w:rsidR="006B4C9D">
        <w:t xml:space="preserve">such as </w:t>
      </w:r>
      <w:r w:rsidR="00980AC5" w:rsidRPr="00980AC5">
        <w:t>i-Ready</w:t>
      </w:r>
      <w:r>
        <w:t xml:space="preserve">, </w:t>
      </w:r>
      <w:r w:rsidR="00980AC5" w:rsidRPr="00980AC5">
        <w:t>ANet</w:t>
      </w:r>
      <w:r w:rsidR="00BB4563">
        <w:rPr>
          <w:i/>
        </w:rPr>
        <w:t>,</w:t>
      </w:r>
      <w:r>
        <w:t xml:space="preserve"> and </w:t>
      </w:r>
      <w:r w:rsidR="00980AC5" w:rsidRPr="00980AC5">
        <w:t>Read180</w:t>
      </w:r>
      <w:r>
        <w:t xml:space="preserve">.  </w:t>
      </w:r>
    </w:p>
    <w:p w14:paraId="178DB80A" w14:textId="77777777" w:rsidR="00980AC5" w:rsidRDefault="00727240" w:rsidP="00980AC5">
      <w:pPr>
        <w:tabs>
          <w:tab w:val="left" w:pos="360"/>
          <w:tab w:val="left" w:pos="720"/>
          <w:tab w:val="left" w:pos="1080"/>
          <w:tab w:val="left" w:pos="1440"/>
          <w:tab w:val="left" w:pos="1800"/>
          <w:tab w:val="left" w:pos="2160"/>
        </w:tabs>
        <w:ind w:left="720" w:hanging="1080"/>
      </w:pPr>
      <w:r>
        <w:rPr>
          <w:b/>
        </w:rPr>
        <w:tab/>
      </w:r>
      <w:r w:rsidR="00980AC5" w:rsidRPr="00980AC5">
        <w:rPr>
          <w:b/>
        </w:rPr>
        <w:t>D.</w:t>
      </w:r>
      <w:r w:rsidR="000E0829">
        <w:rPr>
          <w:b/>
        </w:rPr>
        <w:tab/>
      </w:r>
      <w:r w:rsidR="000C39A0">
        <w:t>T</w:t>
      </w:r>
      <w:r w:rsidR="00FE4A0D">
        <w:t>eachers report</w:t>
      </w:r>
      <w:r w:rsidR="000C39A0">
        <w:t xml:space="preserve">ed </w:t>
      </w:r>
      <w:r w:rsidR="00F75381">
        <w:t xml:space="preserve">the </w:t>
      </w:r>
      <w:r w:rsidR="000C39A0">
        <w:t xml:space="preserve">positive impact </w:t>
      </w:r>
      <w:r w:rsidR="00F75381">
        <w:t xml:space="preserve">of the increased use of technology on </w:t>
      </w:r>
      <w:r w:rsidR="000C39A0">
        <w:t>classroom instruction.  T</w:t>
      </w:r>
      <w:r w:rsidR="00FE4A0D">
        <w:t xml:space="preserve">he district </w:t>
      </w:r>
      <w:r w:rsidR="00BB4563">
        <w:t>plans</w:t>
      </w:r>
      <w:r w:rsidR="000C39A0">
        <w:t xml:space="preserve"> to gather</w:t>
      </w:r>
      <w:r w:rsidR="00FE4A0D">
        <w:t xml:space="preserve"> data from </w:t>
      </w:r>
      <w:r w:rsidR="00FE4A0D" w:rsidRPr="00214575">
        <w:t>WeLearn</w:t>
      </w:r>
      <w:r w:rsidR="00FE4A0D" w:rsidRPr="000E0829">
        <w:rPr>
          <w:i/>
        </w:rPr>
        <w:t xml:space="preserve"> </w:t>
      </w:r>
      <w:r w:rsidR="00FE4A0D">
        <w:t xml:space="preserve">learning walks </w:t>
      </w:r>
      <w:r w:rsidR="000C39A0">
        <w:t>about the impact of technology on</w:t>
      </w:r>
      <w:r w:rsidR="00264416">
        <w:t xml:space="preserve"> </w:t>
      </w:r>
      <w:r w:rsidR="000C39A0">
        <w:t>teaching and learning</w:t>
      </w:r>
      <w:r w:rsidR="00FE4A0D">
        <w:t>.</w:t>
      </w:r>
    </w:p>
    <w:p w14:paraId="178DB80B" w14:textId="77777777" w:rsidR="00FE4A0D" w:rsidRPr="009D4CA1" w:rsidRDefault="00F75381" w:rsidP="00A674EE">
      <w:pPr>
        <w:pStyle w:val="ListParagraph"/>
        <w:numPr>
          <w:ilvl w:val="6"/>
          <w:numId w:val="45"/>
        </w:numPr>
        <w:tabs>
          <w:tab w:val="left" w:pos="360"/>
          <w:tab w:val="left" w:pos="720"/>
          <w:tab w:val="left" w:pos="1080"/>
          <w:tab w:val="left" w:pos="1440"/>
          <w:tab w:val="left" w:pos="1800"/>
        </w:tabs>
        <w:ind w:left="1080"/>
        <w:contextualSpacing w:val="0"/>
      </w:pPr>
      <w:r>
        <w:t>T</w:t>
      </w:r>
      <w:r w:rsidR="004E389B">
        <w:t xml:space="preserve">eachers </w:t>
      </w:r>
      <w:r w:rsidR="00FE4A0D">
        <w:t xml:space="preserve">and district </w:t>
      </w:r>
      <w:r w:rsidR="00C92A9F">
        <w:t xml:space="preserve">and school </w:t>
      </w:r>
      <w:r w:rsidR="00FE4A0D">
        <w:t xml:space="preserve">leaders cited </w:t>
      </w:r>
      <w:r>
        <w:t>the many</w:t>
      </w:r>
      <w:r w:rsidR="00FE4A0D">
        <w:t xml:space="preserve"> benefits </w:t>
      </w:r>
      <w:r>
        <w:t xml:space="preserve">of </w:t>
      </w:r>
      <w:r w:rsidR="00FE4A0D">
        <w:t xml:space="preserve">the </w:t>
      </w:r>
      <w:r w:rsidR="00FE4A0D" w:rsidRPr="00214575">
        <w:t>WeLearn</w:t>
      </w:r>
      <w:r w:rsidR="00FE4A0D" w:rsidRPr="00106716">
        <w:rPr>
          <w:i/>
        </w:rPr>
        <w:t xml:space="preserve"> </w:t>
      </w:r>
      <w:r w:rsidR="00FE4A0D">
        <w:t>initiative.  For example</w:t>
      </w:r>
      <w:r w:rsidR="000C39A0">
        <w:t>,</w:t>
      </w:r>
      <w:r w:rsidR="00FE4A0D">
        <w:t xml:space="preserve"> </w:t>
      </w:r>
      <w:r w:rsidR="00456F13">
        <w:t xml:space="preserve">technology use </w:t>
      </w:r>
      <w:r w:rsidR="00FE4A0D">
        <w:t>f</w:t>
      </w:r>
      <w:r w:rsidR="00456F13">
        <w:t>acilitates MCAS administration, increases</w:t>
      </w:r>
      <w:r w:rsidR="000C39A0">
        <w:t xml:space="preserve"> student engagement,</w:t>
      </w:r>
      <w:r w:rsidR="00456F13">
        <w:t xml:space="preserve"> builds</w:t>
      </w:r>
      <w:r w:rsidR="00FE4A0D">
        <w:t xml:space="preserve"> student</w:t>
      </w:r>
      <w:r w:rsidR="000C39A0">
        <w:t>’s technology skills,</w:t>
      </w:r>
      <w:r w:rsidR="00456F13">
        <w:t xml:space="preserve"> supports</w:t>
      </w:r>
      <w:r w:rsidR="000C39A0">
        <w:t xml:space="preserve"> literacy and problem solving,</w:t>
      </w:r>
      <w:r w:rsidR="00FE4A0D">
        <w:t xml:space="preserve"> </w:t>
      </w:r>
      <w:r w:rsidR="00456F13">
        <w:t xml:space="preserve">and provides </w:t>
      </w:r>
      <w:r w:rsidR="00FE4A0D">
        <w:t xml:space="preserve">access to the </w:t>
      </w:r>
      <w:r w:rsidR="00980AC5" w:rsidRPr="00980AC5">
        <w:t>Brightspace</w:t>
      </w:r>
      <w:r w:rsidR="00FE4A0D">
        <w:t xml:space="preserve"> platform.</w:t>
      </w:r>
    </w:p>
    <w:p w14:paraId="178DB80C" w14:textId="77777777" w:rsidR="00FE4A0D" w:rsidRPr="005A5966" w:rsidRDefault="00FE4A0D" w:rsidP="00A674EE">
      <w:pPr>
        <w:pStyle w:val="ListParagraph"/>
        <w:numPr>
          <w:ilvl w:val="6"/>
          <w:numId w:val="45"/>
        </w:numPr>
        <w:tabs>
          <w:tab w:val="left" w:pos="360"/>
          <w:tab w:val="left" w:pos="720"/>
          <w:tab w:val="left" w:pos="1080"/>
          <w:tab w:val="left" w:pos="1440"/>
          <w:tab w:val="left" w:pos="1800"/>
        </w:tabs>
        <w:ind w:left="1080"/>
        <w:contextualSpacing w:val="0"/>
      </w:pPr>
      <w:r>
        <w:t>At the time of the review</w:t>
      </w:r>
      <w:r w:rsidR="00F75381">
        <w:t xml:space="preserve"> in November 2017</w:t>
      </w:r>
      <w:r>
        <w:t xml:space="preserve">, the district had developed and was </w:t>
      </w:r>
      <w:r w:rsidR="004F5C37">
        <w:t xml:space="preserve">ready </w:t>
      </w:r>
      <w:r w:rsidR="00106716">
        <w:t xml:space="preserve">to use a learning walk </w:t>
      </w:r>
      <w:r w:rsidR="00776EB9">
        <w:t>checklist</w:t>
      </w:r>
      <w:r>
        <w:t xml:space="preserve"> t</w:t>
      </w:r>
      <w:r w:rsidR="00456F13">
        <w:t xml:space="preserve">o gather data about </w:t>
      </w:r>
      <w:r w:rsidR="000006C5">
        <w:t xml:space="preserve">technology in </w:t>
      </w:r>
      <w:r w:rsidR="00456F13">
        <w:t>instruction</w:t>
      </w:r>
      <w:r>
        <w:t xml:space="preserve"> and how</w:t>
      </w:r>
      <w:r w:rsidR="00456F13">
        <w:t xml:space="preserve"> students were using</w:t>
      </w:r>
      <w:r>
        <w:t xml:space="preserve"> technology</w:t>
      </w:r>
      <w:r w:rsidR="00456F13">
        <w:t xml:space="preserve">. </w:t>
      </w:r>
    </w:p>
    <w:p w14:paraId="178DB80D" w14:textId="77777777" w:rsidR="00FE4A0D" w:rsidRDefault="00FE4A0D" w:rsidP="00FE4A0D">
      <w:pPr>
        <w:tabs>
          <w:tab w:val="left" w:pos="360"/>
          <w:tab w:val="left" w:pos="720"/>
          <w:tab w:val="left" w:pos="1080"/>
          <w:tab w:val="left" w:pos="1440"/>
          <w:tab w:val="left" w:pos="1800"/>
          <w:tab w:val="left" w:pos="2160"/>
        </w:tabs>
      </w:pPr>
      <w:r w:rsidRPr="00F731AA">
        <w:rPr>
          <w:b/>
        </w:rPr>
        <w:t>Impact</w:t>
      </w:r>
      <w:r w:rsidRPr="00BA3A76">
        <w:t xml:space="preserve">: </w:t>
      </w:r>
      <w:r>
        <w:t xml:space="preserve">By implementing a technology initiative and </w:t>
      </w:r>
      <w:r w:rsidR="00F75381">
        <w:t xml:space="preserve">providing </w:t>
      </w:r>
      <w:r>
        <w:t>ongoing training and support for administrators, teachers</w:t>
      </w:r>
      <w:r w:rsidR="00F75381">
        <w:t>,</w:t>
      </w:r>
      <w:r>
        <w:t xml:space="preserve"> and students, the district is </w:t>
      </w:r>
      <w:r w:rsidR="004F5C37">
        <w:t xml:space="preserve">poised </w:t>
      </w:r>
      <w:r>
        <w:t xml:space="preserve">to </w:t>
      </w:r>
      <w:r w:rsidR="00F75381">
        <w:t xml:space="preserve">realize </w:t>
      </w:r>
      <w:r>
        <w:t xml:space="preserve">its goals </w:t>
      </w:r>
      <w:r w:rsidR="00F75381">
        <w:t xml:space="preserve">of </w:t>
      </w:r>
      <w:r>
        <w:t xml:space="preserve">raising student </w:t>
      </w:r>
      <w:r w:rsidR="00F67E81">
        <w:t xml:space="preserve">achievement </w:t>
      </w:r>
      <w:r>
        <w:t xml:space="preserve">and </w:t>
      </w:r>
      <w:r w:rsidR="00F75381">
        <w:t xml:space="preserve">providing </w:t>
      </w:r>
      <w:r>
        <w:t>students with 21</w:t>
      </w:r>
      <w:r w:rsidRPr="00856263">
        <w:rPr>
          <w:vertAlign w:val="superscript"/>
        </w:rPr>
        <w:t>st</w:t>
      </w:r>
      <w:r>
        <w:t xml:space="preserve"> century skills for college and careers.</w:t>
      </w:r>
    </w:p>
    <w:p w14:paraId="178DB80E" w14:textId="77777777" w:rsidR="009E6F00" w:rsidRDefault="009E6F00" w:rsidP="00FE4A0D">
      <w:pPr>
        <w:tabs>
          <w:tab w:val="left" w:pos="360"/>
          <w:tab w:val="left" w:pos="720"/>
          <w:tab w:val="left" w:pos="1080"/>
          <w:tab w:val="left" w:pos="1440"/>
          <w:tab w:val="left" w:pos="1800"/>
          <w:tab w:val="left" w:pos="2160"/>
        </w:tabs>
      </w:pPr>
    </w:p>
    <w:p w14:paraId="178DB80F" w14:textId="77777777" w:rsidR="00FE4A0D" w:rsidRPr="00E01658" w:rsidRDefault="00FE4A0D" w:rsidP="00FE4A0D">
      <w:pPr>
        <w:tabs>
          <w:tab w:val="left" w:pos="0"/>
          <w:tab w:val="left" w:pos="360"/>
          <w:tab w:val="left" w:pos="720"/>
          <w:tab w:val="left" w:pos="1440"/>
          <w:tab w:val="left" w:pos="1800"/>
          <w:tab w:val="left" w:pos="2160"/>
        </w:tabs>
        <w:rPr>
          <w:i/>
        </w:rPr>
      </w:pPr>
      <w:r w:rsidRPr="00E01658">
        <w:rPr>
          <w:b/>
          <w:i/>
          <w:sz w:val="28"/>
          <w:szCs w:val="28"/>
        </w:rPr>
        <w:t>Challenges and Areas for Growth</w:t>
      </w:r>
    </w:p>
    <w:p w14:paraId="178DB81F" w14:textId="5A553797" w:rsidR="00AE0980" w:rsidRPr="00EE373E" w:rsidRDefault="00335E19" w:rsidP="00AE0980">
      <w:pPr>
        <w:tabs>
          <w:tab w:val="left" w:pos="360"/>
          <w:tab w:val="left" w:pos="720"/>
          <w:tab w:val="left" w:pos="1080"/>
          <w:tab w:val="left" w:pos="1440"/>
          <w:tab w:val="left" w:pos="1800"/>
          <w:tab w:val="left" w:pos="2160"/>
        </w:tabs>
        <w:ind w:left="360" w:hanging="360"/>
        <w:rPr>
          <w:b/>
        </w:rPr>
      </w:pPr>
      <w:r>
        <w:rPr>
          <w:b/>
        </w:rPr>
        <w:t>4</w:t>
      </w:r>
      <w:r w:rsidR="00AE0980">
        <w:rPr>
          <w:b/>
        </w:rPr>
        <w:t>.</w:t>
      </w:r>
      <w:r w:rsidR="00AE0980">
        <w:rPr>
          <w:b/>
        </w:rPr>
        <w:tab/>
      </w:r>
      <w:r w:rsidR="00AE0980" w:rsidRPr="00EE373E">
        <w:rPr>
          <w:b/>
        </w:rPr>
        <w:t>Although district and school leaders and teachers identified student engagement and higher</w:t>
      </w:r>
      <w:r w:rsidR="00AE0980">
        <w:rPr>
          <w:b/>
        </w:rPr>
        <w:t>-</w:t>
      </w:r>
      <w:r w:rsidR="00AE0980" w:rsidRPr="00EE373E">
        <w:rPr>
          <w:b/>
        </w:rPr>
        <w:t>order thinking as districtwide instructional goals,</w:t>
      </w:r>
      <w:r w:rsidR="00AE0980">
        <w:rPr>
          <w:b/>
        </w:rPr>
        <w:t xml:space="preserve"> in observed classrooms </w:t>
      </w:r>
      <w:r w:rsidR="00AE0980" w:rsidRPr="00EE373E">
        <w:rPr>
          <w:b/>
        </w:rPr>
        <w:t xml:space="preserve">the review team found </w:t>
      </w:r>
      <w:r w:rsidR="00AE0980" w:rsidRPr="00330BF1">
        <w:rPr>
          <w:b/>
        </w:rPr>
        <w:t>that these were among the least well-developed characteristics of effective instruction. The team noted</w:t>
      </w:r>
      <w:r w:rsidR="00AE0980">
        <w:rPr>
          <w:b/>
        </w:rPr>
        <w:t xml:space="preserve"> </w:t>
      </w:r>
      <w:r w:rsidR="00AE0980" w:rsidRPr="00EE373E">
        <w:rPr>
          <w:b/>
        </w:rPr>
        <w:t xml:space="preserve">stronger evidence of student engagement at the elementary level </w:t>
      </w:r>
      <w:r w:rsidR="00AE0980">
        <w:rPr>
          <w:b/>
        </w:rPr>
        <w:t>than</w:t>
      </w:r>
      <w:r w:rsidR="00AE0980" w:rsidRPr="00EE373E">
        <w:rPr>
          <w:b/>
        </w:rPr>
        <w:t xml:space="preserve"> at the middle</w:t>
      </w:r>
      <w:r w:rsidR="00AE0980">
        <w:rPr>
          <w:b/>
        </w:rPr>
        <w:t>-</w:t>
      </w:r>
      <w:r w:rsidR="00AE0980" w:rsidRPr="00EE373E">
        <w:rPr>
          <w:b/>
        </w:rPr>
        <w:t xml:space="preserve"> and high</w:t>
      </w:r>
      <w:r w:rsidR="00AE0980">
        <w:rPr>
          <w:b/>
        </w:rPr>
        <w:t>-</w:t>
      </w:r>
      <w:r w:rsidR="00AE0980" w:rsidRPr="00EE373E">
        <w:rPr>
          <w:b/>
        </w:rPr>
        <w:t>school levels. At all levels, higher</w:t>
      </w:r>
      <w:r w:rsidR="00AE0980">
        <w:rPr>
          <w:b/>
        </w:rPr>
        <w:t>-</w:t>
      </w:r>
      <w:r w:rsidR="00AE0980" w:rsidRPr="00EE373E">
        <w:rPr>
          <w:b/>
        </w:rPr>
        <w:t xml:space="preserve">order thinking tasks were not consistently incorporated into lessons. </w:t>
      </w:r>
    </w:p>
    <w:p w14:paraId="178DB820" w14:textId="77777777" w:rsidR="00AE0980" w:rsidRPr="00EE373E" w:rsidRDefault="00AE0980" w:rsidP="00AE0980">
      <w:pPr>
        <w:tabs>
          <w:tab w:val="left" w:pos="360"/>
          <w:tab w:val="left" w:pos="720"/>
          <w:tab w:val="left" w:pos="1080"/>
          <w:tab w:val="left" w:pos="1440"/>
          <w:tab w:val="left" w:pos="1800"/>
        </w:tabs>
        <w:ind w:left="720" w:hanging="360"/>
      </w:pPr>
      <w:r w:rsidRPr="00EE373E">
        <w:rPr>
          <w:b/>
        </w:rPr>
        <w:t>A.</w:t>
      </w:r>
      <w:r w:rsidRPr="00EE373E">
        <w:rPr>
          <w:b/>
        </w:rPr>
        <w:tab/>
      </w:r>
      <w:r w:rsidRPr="00EE373E">
        <w:t xml:space="preserve">The review team found sufficient </w:t>
      </w:r>
      <w:r>
        <w:t>and</w:t>
      </w:r>
      <w:r w:rsidRPr="00EE373E">
        <w:t xml:space="preserve"> compelling evidence that students </w:t>
      </w:r>
      <w:r w:rsidRPr="00330BF1">
        <w:t>had multiple opportunities to</w:t>
      </w:r>
      <w:r>
        <w:t xml:space="preserve"> </w:t>
      </w:r>
      <w:r w:rsidRPr="00EE373E">
        <w:t>assume</w:t>
      </w:r>
      <w:r>
        <w:t xml:space="preserve"> </w:t>
      </w:r>
      <w:r w:rsidRPr="00EE373E">
        <w:t xml:space="preserve">responsibility for learning and were engaged in </w:t>
      </w:r>
      <w:r>
        <w:t xml:space="preserve">the </w:t>
      </w:r>
      <w:r w:rsidRPr="00EE373E">
        <w:t xml:space="preserve">lesson </w:t>
      </w:r>
      <w:r>
        <w:t xml:space="preserve">(characteristic # 5) </w:t>
      </w:r>
      <w:r w:rsidRPr="00EE373E">
        <w:t xml:space="preserve">in 73 percent of observed elementary classes, </w:t>
      </w:r>
      <w:r>
        <w:t xml:space="preserve">in </w:t>
      </w:r>
      <w:r w:rsidRPr="00EE373E">
        <w:t>62 percent of middle</w:t>
      </w:r>
      <w:r>
        <w:t>-</w:t>
      </w:r>
      <w:r w:rsidRPr="00EE373E">
        <w:t xml:space="preserve">school classes, and </w:t>
      </w:r>
      <w:r>
        <w:t xml:space="preserve">in </w:t>
      </w:r>
      <w:r w:rsidRPr="00EE373E">
        <w:t>57 percent of high</w:t>
      </w:r>
      <w:r>
        <w:t>-</w:t>
      </w:r>
      <w:r w:rsidRPr="00EE373E">
        <w:t>school classes.</w:t>
      </w:r>
    </w:p>
    <w:p w14:paraId="178DB821" w14:textId="77777777" w:rsidR="00AE0980" w:rsidRPr="00EE373E" w:rsidRDefault="00AE0980" w:rsidP="00AE0980">
      <w:pPr>
        <w:tabs>
          <w:tab w:val="left" w:pos="1080"/>
          <w:tab w:val="left" w:pos="1440"/>
          <w:tab w:val="left" w:pos="1800"/>
          <w:tab w:val="left" w:pos="2160"/>
        </w:tabs>
        <w:ind w:left="1080" w:hanging="360"/>
      </w:pPr>
      <w:r w:rsidRPr="00EE373E">
        <w:lastRenderedPageBreak/>
        <w:t>1.</w:t>
      </w:r>
      <w:r w:rsidRPr="00EE373E">
        <w:tab/>
        <w:t>At the elementary level, the team noted that lessons were often structured in centers and focused on common goals. This gave students more opportunities to actively participate in activities and to be responsible for their own learning.</w:t>
      </w:r>
    </w:p>
    <w:p w14:paraId="178DB822" w14:textId="77777777" w:rsidR="00AE0980" w:rsidRPr="00EE373E" w:rsidRDefault="00AE0980" w:rsidP="00AE0980">
      <w:pPr>
        <w:tabs>
          <w:tab w:val="left" w:pos="1080"/>
          <w:tab w:val="left" w:pos="1440"/>
          <w:tab w:val="left" w:pos="1800"/>
          <w:tab w:val="left" w:pos="2160"/>
        </w:tabs>
        <w:ind w:left="1080" w:hanging="360"/>
      </w:pPr>
      <w:r w:rsidRPr="00EE373E">
        <w:t>2.</w:t>
      </w:r>
      <w:r w:rsidRPr="00EE373E">
        <w:tab/>
        <w:t>At the middle</w:t>
      </w:r>
      <w:r>
        <w:t>-</w:t>
      </w:r>
      <w:r w:rsidRPr="00EE373E">
        <w:t xml:space="preserve"> and high</w:t>
      </w:r>
      <w:r>
        <w:t>-</w:t>
      </w:r>
      <w:r w:rsidRPr="00EE373E">
        <w:t xml:space="preserve">school levels, many teacher-directed lessons limited students’ opportunities to engage in and apply lesson skills and concepts.  </w:t>
      </w:r>
    </w:p>
    <w:p w14:paraId="178DB823" w14:textId="77777777" w:rsidR="00AE0980" w:rsidRPr="00EE373E" w:rsidRDefault="00AE0980" w:rsidP="00AE0980">
      <w:pPr>
        <w:tabs>
          <w:tab w:val="left" w:pos="720"/>
          <w:tab w:val="left" w:pos="1080"/>
          <w:tab w:val="left" w:pos="1440"/>
          <w:tab w:val="left" w:pos="1800"/>
          <w:tab w:val="left" w:pos="2160"/>
        </w:tabs>
        <w:ind w:left="1440" w:hanging="360"/>
      </w:pPr>
      <w:r w:rsidRPr="00EE373E">
        <w:t xml:space="preserve">a. </w:t>
      </w:r>
      <w:r w:rsidRPr="00EE373E">
        <w:tab/>
        <w:t xml:space="preserve">For example, in a grade 8 ELA class, the </w:t>
      </w:r>
      <w:r w:rsidRPr="00EE373E">
        <w:tab/>
        <w:t>teacher did most of the talking by asking students questions and accepting short</w:t>
      </w:r>
      <w:r>
        <w:t>-</w:t>
      </w:r>
      <w:r w:rsidRPr="00EE373E">
        <w:t xml:space="preserve">answer responses. </w:t>
      </w:r>
    </w:p>
    <w:p w14:paraId="178DB824" w14:textId="77777777" w:rsidR="00AE0980" w:rsidRPr="00EE373E" w:rsidRDefault="00AE0980" w:rsidP="00AE0980">
      <w:pPr>
        <w:tabs>
          <w:tab w:val="left" w:pos="720"/>
          <w:tab w:val="left" w:pos="1080"/>
          <w:tab w:val="left" w:pos="1440"/>
          <w:tab w:val="left" w:pos="1800"/>
          <w:tab w:val="left" w:pos="2160"/>
        </w:tabs>
        <w:ind w:left="1440" w:hanging="360"/>
      </w:pPr>
      <w:r w:rsidRPr="00EE373E">
        <w:t xml:space="preserve">b. </w:t>
      </w:r>
      <w:r w:rsidRPr="00EE373E">
        <w:tab/>
        <w:t>At the high</w:t>
      </w:r>
      <w:r>
        <w:t>-</w:t>
      </w:r>
      <w:r w:rsidRPr="00EE373E">
        <w:t xml:space="preserve">school level, the review team noted </w:t>
      </w:r>
      <w:r>
        <w:t>many</w:t>
      </w:r>
      <w:r w:rsidRPr="00EE373E">
        <w:t xml:space="preserve"> lessons consisting of lectures interspersed with questions and answers.  </w:t>
      </w:r>
      <w:r>
        <w:t>For example, i</w:t>
      </w:r>
      <w:r w:rsidRPr="00EE373E">
        <w:t>n one class, the teacher lectured for the entire observation period while students took notes.  In a grade 11 math class, students copied from the board while the teacher presented the lesson</w:t>
      </w:r>
      <w:r>
        <w:t>; the teacher</w:t>
      </w:r>
      <w:r w:rsidRPr="00EE373E">
        <w:t xml:space="preserve"> </w:t>
      </w:r>
      <w:r>
        <w:t xml:space="preserve">did not </w:t>
      </w:r>
      <w:r w:rsidRPr="00EE373E">
        <w:t>giv</w:t>
      </w:r>
      <w:r>
        <w:t>e</w:t>
      </w:r>
      <w:r w:rsidRPr="00EE373E">
        <w:t xml:space="preserve"> students opportunities to discuss the problems, ask or answer any questions, or </w:t>
      </w:r>
      <w:r>
        <w:t xml:space="preserve">to </w:t>
      </w:r>
      <w:r w:rsidRPr="00EE373E">
        <w:t xml:space="preserve">be fully </w:t>
      </w:r>
      <w:r>
        <w:t xml:space="preserve">and actively </w:t>
      </w:r>
      <w:r w:rsidRPr="00EE373E">
        <w:t>engaged in the lesson.</w:t>
      </w:r>
    </w:p>
    <w:p w14:paraId="178DB825" w14:textId="77777777" w:rsidR="00AE0980" w:rsidRDefault="00AE0980" w:rsidP="00AE0980">
      <w:pPr>
        <w:tabs>
          <w:tab w:val="left" w:pos="720"/>
          <w:tab w:val="left" w:pos="1080"/>
          <w:tab w:val="left" w:pos="1440"/>
          <w:tab w:val="left" w:pos="1800"/>
        </w:tabs>
        <w:ind w:left="720" w:hanging="360"/>
      </w:pPr>
      <w:r w:rsidRPr="00EE373E">
        <w:rPr>
          <w:b/>
        </w:rPr>
        <w:t>B.</w:t>
      </w:r>
      <w:r w:rsidRPr="00EE373E">
        <w:rPr>
          <w:b/>
        </w:rPr>
        <w:tab/>
      </w:r>
      <w:r w:rsidRPr="00EE373E">
        <w:t xml:space="preserve">The review team found sufficient </w:t>
      </w:r>
      <w:r>
        <w:t>and</w:t>
      </w:r>
      <w:r w:rsidRPr="00EE373E">
        <w:t xml:space="preserve"> compelling evidence that students </w:t>
      </w:r>
      <w:r>
        <w:t xml:space="preserve">were </w:t>
      </w:r>
      <w:r w:rsidRPr="00EE373E">
        <w:t>engaged in higher</w:t>
      </w:r>
      <w:r>
        <w:t>-</w:t>
      </w:r>
      <w:r w:rsidRPr="00EE373E">
        <w:t xml:space="preserve">order thinking tasks </w:t>
      </w:r>
      <w:r>
        <w:t xml:space="preserve">(characteristic # 6) </w:t>
      </w:r>
      <w:r w:rsidRPr="00EE373E">
        <w:t>in 52 percent of observed elementary classes</w:t>
      </w:r>
      <w:r>
        <w:t>,</w:t>
      </w:r>
      <w:r w:rsidRPr="00EE373E">
        <w:t xml:space="preserve"> </w:t>
      </w:r>
      <w:r>
        <w:t xml:space="preserve">in </w:t>
      </w:r>
      <w:r w:rsidRPr="00EE373E">
        <w:t>54 percent</w:t>
      </w:r>
      <w:r w:rsidRPr="00EE373E" w:rsidDel="00E83136">
        <w:t xml:space="preserve"> </w:t>
      </w:r>
      <w:r>
        <w:t xml:space="preserve">of </w:t>
      </w:r>
      <w:r w:rsidRPr="00EE373E">
        <w:t>middle</w:t>
      </w:r>
      <w:r>
        <w:t>-</w:t>
      </w:r>
      <w:r w:rsidRPr="00EE373E">
        <w:t xml:space="preserve">school classes, </w:t>
      </w:r>
      <w:r>
        <w:t>and</w:t>
      </w:r>
      <w:r w:rsidRPr="00EE373E">
        <w:t xml:space="preserve"> in only 41 percent of high</w:t>
      </w:r>
      <w:r>
        <w:t>-</w:t>
      </w:r>
      <w:r w:rsidRPr="00EE373E">
        <w:t xml:space="preserve">school classes. </w:t>
      </w:r>
    </w:p>
    <w:p w14:paraId="178DB826" w14:textId="77777777" w:rsidR="00AE0980" w:rsidRPr="00EE373E" w:rsidRDefault="00AE0980" w:rsidP="00AE0980">
      <w:pPr>
        <w:tabs>
          <w:tab w:val="left" w:pos="720"/>
          <w:tab w:val="left" w:pos="1080"/>
          <w:tab w:val="left" w:pos="1440"/>
          <w:tab w:val="left" w:pos="1800"/>
        </w:tabs>
        <w:ind w:left="1080" w:hanging="720"/>
      </w:pPr>
      <w:r>
        <w:rPr>
          <w:b/>
        </w:rPr>
        <w:tab/>
      </w:r>
      <w:r>
        <w:t>1</w:t>
      </w:r>
      <w:r w:rsidRPr="00EE373E">
        <w:t>.</w:t>
      </w:r>
      <w:r w:rsidRPr="00EE373E">
        <w:tab/>
      </w:r>
      <w:r>
        <w:t>For example,</w:t>
      </w:r>
      <w:r w:rsidRPr="00EE373E">
        <w:t xml:space="preserve"> grade 5 math students </w:t>
      </w:r>
      <w:r>
        <w:t xml:space="preserve">were </w:t>
      </w:r>
      <w:r w:rsidRPr="00EE373E">
        <w:t>collaboratively solving number</w:t>
      </w:r>
      <w:r>
        <w:t>-</w:t>
      </w:r>
      <w:r w:rsidRPr="00EE373E">
        <w:t xml:space="preserve">line problems and sharing their strategies with classmates, grade 7 science students </w:t>
      </w:r>
      <w:r>
        <w:t xml:space="preserve">were </w:t>
      </w:r>
      <w:r w:rsidRPr="00EE373E">
        <w:t xml:space="preserve">working in small groups to gather evidence about ecosystems and using the scientific method to make comparisons, and grade 10 ELA students </w:t>
      </w:r>
      <w:r>
        <w:t xml:space="preserve">were </w:t>
      </w:r>
      <w:r w:rsidRPr="00EE373E">
        <w:t>collaborat</w:t>
      </w:r>
      <w:r>
        <w:t xml:space="preserve">ing </w:t>
      </w:r>
      <w:r w:rsidRPr="00EE373E">
        <w:t>in small groups making inferences about an author from evidence in the text.</w:t>
      </w:r>
    </w:p>
    <w:p w14:paraId="178DB827" w14:textId="77777777" w:rsidR="00AE0980" w:rsidRPr="00EE373E" w:rsidRDefault="00AE0980" w:rsidP="00AE0980">
      <w:pPr>
        <w:tabs>
          <w:tab w:val="left" w:pos="1080"/>
          <w:tab w:val="left" w:pos="1440"/>
          <w:tab w:val="left" w:pos="1800"/>
        </w:tabs>
        <w:ind w:left="1080" w:hanging="1080"/>
      </w:pPr>
      <w:r w:rsidRPr="00EE373E">
        <w:t xml:space="preserve">              </w:t>
      </w:r>
      <w:r>
        <w:t>2</w:t>
      </w:r>
      <w:r w:rsidRPr="00EE373E">
        <w:t>.</w:t>
      </w:r>
      <w:r w:rsidRPr="00EE373E">
        <w:tab/>
        <w:t>The review team noted multiple examples of missed opportunities for students to engage in higher</w:t>
      </w:r>
      <w:r>
        <w:t>-</w:t>
      </w:r>
      <w:r w:rsidRPr="00EE373E">
        <w:t>order thinking tasks.  For example, in a grade 4 math lesson, the emphasis was on the process of multiplying by 10 rather than on reinforcing the concept of 10s.  A focus on procedural knowledge over conceptual knowledge was a pattern the team saw throughout classroom observations at all levels.</w:t>
      </w:r>
    </w:p>
    <w:p w14:paraId="178DB828" w14:textId="77777777" w:rsidR="00AE0980" w:rsidRPr="00EE373E" w:rsidRDefault="00AE0980" w:rsidP="00AE0980">
      <w:pPr>
        <w:tabs>
          <w:tab w:val="left" w:pos="1080"/>
          <w:tab w:val="left" w:pos="1440"/>
          <w:tab w:val="left" w:pos="1800"/>
        </w:tabs>
        <w:ind w:left="1080" w:hanging="360"/>
      </w:pPr>
      <w:r>
        <w:t>3</w:t>
      </w:r>
      <w:r w:rsidRPr="00EE373E">
        <w:t>.</w:t>
      </w:r>
      <w:r w:rsidRPr="00EE373E">
        <w:tab/>
        <w:t xml:space="preserve">Teacher-dominated lessons at the middle and high schools also limited students’ opportunities to analyze, synthesize, </w:t>
      </w:r>
      <w:r>
        <w:t xml:space="preserve">solve </w:t>
      </w:r>
      <w:r w:rsidRPr="00EE373E">
        <w:t>problem</w:t>
      </w:r>
      <w:r>
        <w:t xml:space="preserve">s, </w:t>
      </w:r>
      <w:r w:rsidRPr="00EE373E">
        <w:t>or evaluate.  The team noted limited effective questioning techniques or tasks to promote higher</w:t>
      </w:r>
      <w:r>
        <w:t>-</w:t>
      </w:r>
      <w:r w:rsidRPr="00EE373E">
        <w:t>order thinking at all levels.  For example, teachers often asked “</w:t>
      </w:r>
      <w:r>
        <w:t>W</w:t>
      </w:r>
      <w:r w:rsidRPr="00EE373E">
        <w:t>hat” questions requiring s</w:t>
      </w:r>
      <w:r>
        <w:t xml:space="preserve">hort recall answers instead of </w:t>
      </w:r>
      <w:r w:rsidRPr="00EE373E">
        <w:t>“</w:t>
      </w:r>
      <w:r>
        <w:t>W</w:t>
      </w:r>
      <w:r w:rsidRPr="00EE373E">
        <w:t>hy” or “</w:t>
      </w:r>
      <w:r>
        <w:t>W</w:t>
      </w:r>
      <w:r w:rsidRPr="00EE373E">
        <w:t>hy not” questions that would require students</w:t>
      </w:r>
      <w:r>
        <w:t xml:space="preserve"> to explain their thinking and analyze ideas. </w:t>
      </w:r>
    </w:p>
    <w:p w14:paraId="178DB829" w14:textId="77777777" w:rsidR="00AE0980" w:rsidRPr="00EE373E" w:rsidRDefault="00AE0980" w:rsidP="00AE0980">
      <w:pPr>
        <w:tabs>
          <w:tab w:val="left" w:pos="1080"/>
          <w:tab w:val="left" w:pos="1440"/>
          <w:tab w:val="left" w:pos="1800"/>
        </w:tabs>
        <w:ind w:left="1080" w:hanging="360"/>
      </w:pPr>
      <w:r>
        <w:t xml:space="preserve">4.  </w:t>
      </w:r>
      <w:r>
        <w:tab/>
      </w:r>
      <w:r w:rsidRPr="00EE373E">
        <w:t>At the middle</w:t>
      </w:r>
      <w:r>
        <w:t>-</w:t>
      </w:r>
      <w:r w:rsidRPr="00EE373E">
        <w:t xml:space="preserve"> and high</w:t>
      </w:r>
      <w:r>
        <w:t>-</w:t>
      </w:r>
      <w:r w:rsidRPr="00EE373E">
        <w:t xml:space="preserve">school levels, the team </w:t>
      </w:r>
      <w:r>
        <w:t>noted</w:t>
      </w:r>
      <w:r w:rsidRPr="00EE373E">
        <w:t xml:space="preserve"> examples of classroom climates that prevented students from engaging in complex tasks.  For example, in one high</w:t>
      </w:r>
      <w:r>
        <w:t>-</w:t>
      </w:r>
      <w:r w:rsidRPr="00EE373E">
        <w:t xml:space="preserve">school algebra 1 class, a disruptive classroom environment prevented a student from explaining his thinking.    </w:t>
      </w:r>
    </w:p>
    <w:p w14:paraId="178DB82A" w14:textId="77777777" w:rsidR="00AE0980" w:rsidRDefault="00AE0980" w:rsidP="00AE0980">
      <w:pPr>
        <w:tabs>
          <w:tab w:val="left" w:pos="360"/>
          <w:tab w:val="left" w:pos="720"/>
          <w:tab w:val="left" w:pos="1080"/>
          <w:tab w:val="left" w:pos="1440"/>
          <w:tab w:val="left" w:pos="1800"/>
        </w:tabs>
      </w:pPr>
      <w:r w:rsidRPr="00EE373E">
        <w:rPr>
          <w:b/>
        </w:rPr>
        <w:lastRenderedPageBreak/>
        <w:t>Impact:</w:t>
      </w:r>
      <w:r w:rsidRPr="00EE373E">
        <w:t xml:space="preserve">  When students do not have consistent opportunities to take responsibility for their learning, </w:t>
      </w:r>
      <w:r>
        <w:t xml:space="preserve">and to </w:t>
      </w:r>
      <w:r w:rsidRPr="00EE373E">
        <w:t>engage in higher</w:t>
      </w:r>
      <w:r>
        <w:t>-</w:t>
      </w:r>
      <w:r w:rsidRPr="00EE373E">
        <w:t xml:space="preserve">order thinking, they are not </w:t>
      </w:r>
      <w:r w:rsidR="00B26431">
        <w:t>developing and</w:t>
      </w:r>
      <w:r w:rsidRPr="00EE373E">
        <w:t xml:space="preserve"> us</w:t>
      </w:r>
      <w:r w:rsidR="00B26431">
        <w:t>ing</w:t>
      </w:r>
      <w:r w:rsidRPr="00EE373E">
        <w:t xml:space="preserve"> the skills they will need to </w:t>
      </w:r>
      <w:r>
        <w:t>succeed</w:t>
      </w:r>
      <w:r w:rsidRPr="00EE373E">
        <w:t xml:space="preserve"> in college and in the workplace.  </w:t>
      </w:r>
    </w:p>
    <w:p w14:paraId="178DB82B" w14:textId="6652D542" w:rsidR="00AE0980" w:rsidRPr="00EE373E" w:rsidRDefault="002A25AF" w:rsidP="00AE0980">
      <w:pPr>
        <w:tabs>
          <w:tab w:val="left" w:pos="360"/>
          <w:tab w:val="left" w:pos="720"/>
          <w:tab w:val="left" w:pos="1080"/>
          <w:tab w:val="left" w:pos="1440"/>
          <w:tab w:val="left" w:pos="1800"/>
          <w:tab w:val="left" w:pos="2160"/>
        </w:tabs>
        <w:ind w:left="360" w:hanging="360"/>
      </w:pPr>
      <w:r>
        <w:rPr>
          <w:b/>
        </w:rPr>
        <w:t>5</w:t>
      </w:r>
      <w:r w:rsidR="00AE0980">
        <w:rPr>
          <w:b/>
        </w:rPr>
        <w:t>.</w:t>
      </w:r>
      <w:r w:rsidR="00AE0980">
        <w:rPr>
          <w:b/>
        </w:rPr>
        <w:tab/>
      </w:r>
      <w:r w:rsidR="00AE0980" w:rsidRPr="00EE373E">
        <w:rPr>
          <w:b/>
        </w:rPr>
        <w:t>While the district identified inclusive practices and classroom climate as instructional priorities</w:t>
      </w:r>
      <w:r w:rsidR="00AE0980" w:rsidRPr="00EE373E">
        <w:t xml:space="preserve">, </w:t>
      </w:r>
      <w:r w:rsidR="00AE0980" w:rsidRPr="00EE373E">
        <w:rPr>
          <w:b/>
        </w:rPr>
        <w:t>classroom observations indicate</w:t>
      </w:r>
      <w:r w:rsidR="00AE0980">
        <w:rPr>
          <w:b/>
        </w:rPr>
        <w:t>d</w:t>
      </w:r>
      <w:r w:rsidR="00AE0980" w:rsidRPr="00EE373E">
        <w:rPr>
          <w:b/>
        </w:rPr>
        <w:t xml:space="preserve"> variation across levels in practices that support th</w:t>
      </w:r>
      <w:r w:rsidR="00AE0980">
        <w:rPr>
          <w:b/>
        </w:rPr>
        <w:t>e</w:t>
      </w:r>
      <w:r w:rsidR="00AE0980" w:rsidRPr="00EE373E">
        <w:rPr>
          <w:b/>
        </w:rPr>
        <w:t xml:space="preserve">se goals.  In addition, </w:t>
      </w:r>
      <w:r w:rsidR="00AE0980">
        <w:rPr>
          <w:b/>
        </w:rPr>
        <w:t>many</w:t>
      </w:r>
      <w:r w:rsidR="00AE0980" w:rsidRPr="00EE373E">
        <w:rPr>
          <w:b/>
        </w:rPr>
        <w:t xml:space="preserve"> observed high</w:t>
      </w:r>
      <w:r w:rsidR="00AE0980">
        <w:rPr>
          <w:b/>
        </w:rPr>
        <w:t>-</w:t>
      </w:r>
      <w:r w:rsidR="00AE0980" w:rsidRPr="00EE373E">
        <w:rPr>
          <w:b/>
        </w:rPr>
        <w:t xml:space="preserve">school classes did not have classroom environments conducive to teaching and learning.  </w:t>
      </w:r>
    </w:p>
    <w:p w14:paraId="178DB82C" w14:textId="77777777" w:rsidR="00AE0980" w:rsidRPr="00EE373E" w:rsidRDefault="00AE0980" w:rsidP="00AE0980">
      <w:pPr>
        <w:tabs>
          <w:tab w:val="left" w:pos="360"/>
          <w:tab w:val="left" w:pos="720"/>
          <w:tab w:val="left" w:pos="1080"/>
          <w:tab w:val="left" w:pos="1440"/>
          <w:tab w:val="left" w:pos="1800"/>
        </w:tabs>
        <w:ind w:left="720" w:hanging="720"/>
      </w:pPr>
      <w:r w:rsidRPr="00EE373E">
        <w:tab/>
      </w:r>
      <w:r w:rsidRPr="00EE373E">
        <w:rPr>
          <w:b/>
        </w:rPr>
        <w:t>A.</w:t>
      </w:r>
      <w:r w:rsidRPr="00EE373E">
        <w:tab/>
        <w:t xml:space="preserve">The review team found sufficient </w:t>
      </w:r>
      <w:r>
        <w:t>and</w:t>
      </w:r>
      <w:r w:rsidRPr="00EE373E">
        <w:t xml:space="preserve"> compelling evidence that students were engaging in challenging tasks regardless of their learning needs </w:t>
      </w:r>
      <w:r>
        <w:t xml:space="preserve">(characteristic #9) </w:t>
      </w:r>
      <w:r w:rsidRPr="00EE373E">
        <w:t xml:space="preserve">in 65 percent of elementary classes, </w:t>
      </w:r>
      <w:r>
        <w:t xml:space="preserve">in </w:t>
      </w:r>
      <w:r w:rsidRPr="00EE373E">
        <w:t>56 percent of middle</w:t>
      </w:r>
      <w:r>
        <w:t>-</w:t>
      </w:r>
      <w:r w:rsidRPr="00EE373E">
        <w:t xml:space="preserve">school classes, and </w:t>
      </w:r>
      <w:r>
        <w:t xml:space="preserve">in </w:t>
      </w:r>
      <w:r w:rsidRPr="00EE373E">
        <w:t>only 45 percent of high</w:t>
      </w:r>
      <w:r>
        <w:t>-</w:t>
      </w:r>
      <w:r w:rsidRPr="00EE373E">
        <w:t>school classes.</w:t>
      </w:r>
    </w:p>
    <w:p w14:paraId="178DB82D" w14:textId="77777777" w:rsidR="00AE0980" w:rsidRPr="00EE373E" w:rsidRDefault="00AE0980" w:rsidP="00AE0980">
      <w:pPr>
        <w:tabs>
          <w:tab w:val="left" w:pos="1080"/>
          <w:tab w:val="left" w:pos="1440"/>
          <w:tab w:val="left" w:pos="1800"/>
          <w:tab w:val="left" w:pos="2160"/>
        </w:tabs>
        <w:ind w:left="1080" w:hanging="360"/>
      </w:pPr>
      <w:r w:rsidRPr="00EE373E">
        <w:t>1.</w:t>
      </w:r>
      <w:r w:rsidRPr="00EE373E">
        <w:tab/>
        <w:t>At the elementary level, lessons addressed students’ varied learning needs through center work when teachers differentiated instruction and designed activities based on students’ needs and styles, through technology where students could work on math or ELA using interventions programmed to their needs, and through support personnel such as paraprofessionals, E</w:t>
      </w:r>
      <w:r>
        <w:t>nglish language learner</w:t>
      </w:r>
      <w:r w:rsidRPr="00EE373E">
        <w:t xml:space="preserve"> teachers, and special education teachers.</w:t>
      </w:r>
    </w:p>
    <w:p w14:paraId="178DB82E" w14:textId="77777777" w:rsidR="00AE0980" w:rsidRPr="00EE373E" w:rsidRDefault="00AE0980" w:rsidP="00AE0980">
      <w:pPr>
        <w:tabs>
          <w:tab w:val="left" w:pos="1080"/>
          <w:tab w:val="left" w:pos="1440"/>
          <w:tab w:val="left" w:pos="1800"/>
          <w:tab w:val="left" w:pos="2160"/>
        </w:tabs>
        <w:ind w:left="1080" w:hanging="360"/>
      </w:pPr>
      <w:r w:rsidRPr="00EE373E">
        <w:t>2.</w:t>
      </w:r>
      <w:r w:rsidRPr="00EE373E">
        <w:tab/>
        <w:t>At the middle</w:t>
      </w:r>
      <w:r>
        <w:t>-</w:t>
      </w:r>
      <w:r w:rsidRPr="00EE373E">
        <w:t>school level, the team noted fewer examples of additional personnel to support students’ learning.  While the team cited examples of lessons designed with multiple modalities or for differentiated small</w:t>
      </w:r>
      <w:r>
        <w:t>-</w:t>
      </w:r>
      <w:r w:rsidRPr="00EE373E">
        <w:t xml:space="preserve">group work, </w:t>
      </w:r>
      <w:r>
        <w:t xml:space="preserve">a reliance on </w:t>
      </w:r>
      <w:r w:rsidRPr="00EE373E">
        <w:t xml:space="preserve">direct instruction often prevented students from receiving the consistent supports needed </w:t>
      </w:r>
      <w:r>
        <w:t>to facilitate</w:t>
      </w:r>
      <w:r w:rsidRPr="00EE373E">
        <w:t xml:space="preserve"> learning.  </w:t>
      </w:r>
    </w:p>
    <w:p w14:paraId="178DB82F" w14:textId="77777777" w:rsidR="00AE0980" w:rsidRDefault="00AE0980" w:rsidP="00AE0980">
      <w:pPr>
        <w:tabs>
          <w:tab w:val="left" w:pos="1080"/>
          <w:tab w:val="left" w:pos="1440"/>
          <w:tab w:val="left" w:pos="1800"/>
          <w:tab w:val="left" w:pos="2160"/>
        </w:tabs>
        <w:ind w:left="1080" w:hanging="360"/>
      </w:pPr>
      <w:r w:rsidRPr="00EE373E">
        <w:t>3.</w:t>
      </w:r>
      <w:r w:rsidRPr="00EE373E">
        <w:tab/>
        <w:t>At the high</w:t>
      </w:r>
      <w:r>
        <w:t>-</w:t>
      </w:r>
      <w:r w:rsidRPr="00EE373E">
        <w:t xml:space="preserve">school level, the review team </w:t>
      </w:r>
      <w:r>
        <w:t xml:space="preserve">frequently </w:t>
      </w:r>
      <w:r w:rsidRPr="00EE373E">
        <w:t xml:space="preserve">observed examples of disruptive behavior that </w:t>
      </w:r>
      <w:r>
        <w:t xml:space="preserve">had a </w:t>
      </w:r>
      <w:r w:rsidRPr="00EE373E">
        <w:t xml:space="preserve">negative impact </w:t>
      </w:r>
      <w:r>
        <w:t xml:space="preserve">on </w:t>
      </w:r>
      <w:r w:rsidRPr="00EE373E">
        <w:t xml:space="preserve">learning.  </w:t>
      </w:r>
    </w:p>
    <w:p w14:paraId="178DB830" w14:textId="77777777" w:rsidR="00AE0980" w:rsidRDefault="00AE0980" w:rsidP="00AE0980">
      <w:pPr>
        <w:tabs>
          <w:tab w:val="left" w:pos="1440"/>
          <w:tab w:val="left" w:pos="1800"/>
          <w:tab w:val="left" w:pos="2160"/>
        </w:tabs>
        <w:ind w:left="1440" w:hanging="360"/>
      </w:pPr>
      <w:r>
        <w:t>a.</w:t>
      </w:r>
      <w:r>
        <w:tab/>
        <w:t>Disorderly classroom behavior</w:t>
      </w:r>
      <w:r w:rsidRPr="00EE373E">
        <w:t xml:space="preserve"> impeded students</w:t>
      </w:r>
      <w:r>
        <w:t>’ ability to</w:t>
      </w:r>
      <w:r w:rsidRPr="00EE373E">
        <w:t xml:space="preserve"> engage in challenging tasks, regardless of lear</w:t>
      </w:r>
      <w:r>
        <w:t xml:space="preserve">ning needs. </w:t>
      </w:r>
    </w:p>
    <w:p w14:paraId="178DB831" w14:textId="77777777" w:rsidR="00AE0980" w:rsidRPr="00EE373E" w:rsidRDefault="00AE0980" w:rsidP="00AE0980">
      <w:pPr>
        <w:tabs>
          <w:tab w:val="left" w:pos="1440"/>
          <w:tab w:val="left" w:pos="1800"/>
          <w:tab w:val="left" w:pos="2160"/>
        </w:tabs>
        <w:ind w:left="1440" w:hanging="360"/>
      </w:pPr>
      <w:r>
        <w:t>b.</w:t>
      </w:r>
      <w:r>
        <w:tab/>
      </w:r>
      <w:r w:rsidRPr="00EE373E">
        <w:t xml:space="preserve">The review team noted that support for students’ diverse learning needs could not be provided in classes </w:t>
      </w:r>
      <w:r>
        <w:t>where</w:t>
      </w:r>
      <w:r w:rsidRPr="00EE373E">
        <w:t xml:space="preserve"> students talked continually and were generally inattentive.  In these classes </w:t>
      </w:r>
      <w:r>
        <w:t>limited</w:t>
      </w:r>
      <w:r w:rsidRPr="00EE373E">
        <w:t xml:space="preserve"> classroom management hampered </w:t>
      </w:r>
      <w:r>
        <w:t xml:space="preserve">almost </w:t>
      </w:r>
      <w:r w:rsidRPr="00EE373E">
        <w:t xml:space="preserve">all teaching and learning. </w:t>
      </w:r>
    </w:p>
    <w:p w14:paraId="178DB832" w14:textId="77777777" w:rsidR="00980AC5" w:rsidRDefault="00B856F7" w:rsidP="00980AC5">
      <w:pPr>
        <w:tabs>
          <w:tab w:val="left" w:pos="360"/>
          <w:tab w:val="left" w:pos="720"/>
          <w:tab w:val="left" w:pos="1080"/>
          <w:tab w:val="left" w:pos="1440"/>
          <w:tab w:val="left" w:pos="1800"/>
          <w:tab w:val="left" w:pos="2160"/>
          <w:tab w:val="left" w:pos="2520"/>
          <w:tab w:val="left" w:pos="2880"/>
        </w:tabs>
        <w:ind w:left="720" w:hanging="720"/>
      </w:pPr>
      <w:r>
        <w:rPr>
          <w:b/>
        </w:rPr>
        <w:tab/>
      </w:r>
      <w:r w:rsidR="00AE0980">
        <w:rPr>
          <w:b/>
        </w:rPr>
        <w:t>B</w:t>
      </w:r>
      <w:r w:rsidR="00AE0980" w:rsidRPr="00EE373E">
        <w:rPr>
          <w:b/>
        </w:rPr>
        <w:t>.</w:t>
      </w:r>
      <w:r w:rsidR="00AE0980" w:rsidRPr="00EE373E">
        <w:rPr>
          <w:b/>
        </w:rPr>
        <w:tab/>
      </w:r>
      <w:r w:rsidR="00AE0980" w:rsidRPr="00EE373E">
        <w:t xml:space="preserve">In 83 percent of elementary classes, </w:t>
      </w:r>
      <w:r w:rsidR="00AE0980">
        <w:t xml:space="preserve">in </w:t>
      </w:r>
      <w:r w:rsidR="00AE0980" w:rsidRPr="00EE373E">
        <w:t>77 percent of middle</w:t>
      </w:r>
      <w:r w:rsidR="00AE0980">
        <w:t>-</w:t>
      </w:r>
      <w:r w:rsidR="00AE0980" w:rsidRPr="00EE373E">
        <w:t>school classe</w:t>
      </w:r>
      <w:r w:rsidR="00AE0980">
        <w:t>s,</w:t>
      </w:r>
      <w:r w:rsidR="00AE0980" w:rsidRPr="00EE373E">
        <w:t xml:space="preserve"> and </w:t>
      </w:r>
      <w:r w:rsidR="00AE0980">
        <w:t xml:space="preserve">in </w:t>
      </w:r>
      <w:r w:rsidR="00AE0980" w:rsidRPr="00EE373E">
        <w:t>66 percent of high</w:t>
      </w:r>
      <w:r w:rsidR="00AE0980">
        <w:t>-</w:t>
      </w:r>
      <w:r w:rsidR="00AE0980" w:rsidRPr="00EE373E">
        <w:t xml:space="preserve">school classes, the team found sufficient </w:t>
      </w:r>
      <w:r w:rsidR="00AE0980">
        <w:t>and</w:t>
      </w:r>
      <w:r w:rsidR="00AE0980" w:rsidRPr="00EE373E">
        <w:t xml:space="preserve"> compelling evidence of classroom routines </w:t>
      </w:r>
      <w:r w:rsidR="00AE0980">
        <w:t xml:space="preserve">and positive supports </w:t>
      </w:r>
      <w:r w:rsidR="00AE0980" w:rsidRPr="00EE373E">
        <w:t>that ensured students behaved appropriately</w:t>
      </w:r>
      <w:r w:rsidR="00AE0980">
        <w:t xml:space="preserve"> (characteristic #11)</w:t>
      </w:r>
      <w:r w:rsidR="00AE0980" w:rsidRPr="00EE373E">
        <w:t xml:space="preserve">.  </w:t>
      </w:r>
    </w:p>
    <w:p w14:paraId="178DB833" w14:textId="77777777" w:rsidR="00AE0980" w:rsidRPr="00EE373E" w:rsidRDefault="00AE0980" w:rsidP="00AE0980">
      <w:pPr>
        <w:tabs>
          <w:tab w:val="left" w:pos="720"/>
          <w:tab w:val="left" w:pos="1080"/>
          <w:tab w:val="left" w:pos="1440"/>
          <w:tab w:val="left" w:pos="1800"/>
        </w:tabs>
        <w:ind w:left="1080" w:hanging="360"/>
      </w:pPr>
      <w:r w:rsidRPr="00EE373E">
        <w:t>1.</w:t>
      </w:r>
      <w:r w:rsidRPr="00EE373E">
        <w:tab/>
        <w:t>The team reported that most elementary teachers used routin</w:t>
      </w:r>
      <w:r>
        <w:t>es and rituals</w:t>
      </w:r>
      <w:r w:rsidRPr="00EE373E">
        <w:t xml:space="preserve"> to get students’ attention and positive reinforcement to redirect students when needed.  Students transitioned to activities seamlessly and classrooms were well organized.</w:t>
      </w:r>
    </w:p>
    <w:p w14:paraId="178DB834" w14:textId="77777777" w:rsidR="00AE0980" w:rsidRPr="00EE373E" w:rsidRDefault="00AE0980" w:rsidP="00AE0980">
      <w:pPr>
        <w:tabs>
          <w:tab w:val="left" w:pos="720"/>
          <w:tab w:val="left" w:pos="1080"/>
          <w:tab w:val="left" w:pos="1440"/>
          <w:tab w:val="left" w:pos="1800"/>
        </w:tabs>
        <w:ind w:left="1080" w:hanging="360"/>
      </w:pPr>
      <w:r w:rsidRPr="00EE373E">
        <w:lastRenderedPageBreak/>
        <w:t>2.</w:t>
      </w:r>
      <w:r w:rsidRPr="00EE373E">
        <w:tab/>
        <w:t>In a majority of middle</w:t>
      </w:r>
      <w:r>
        <w:t>-</w:t>
      </w:r>
      <w:r w:rsidRPr="00EE373E">
        <w:t xml:space="preserve">school classes observed, the team saw </w:t>
      </w:r>
      <w:r>
        <w:t xml:space="preserve">positive </w:t>
      </w:r>
      <w:r w:rsidRPr="00EE373E">
        <w:t>behavior</w:t>
      </w:r>
      <w:r>
        <w:t xml:space="preserve"> </w:t>
      </w:r>
      <w:r w:rsidRPr="00EE373E">
        <w:t>and classrooms were calm and organized.  In these classes, teachers positively redirect</w:t>
      </w:r>
      <w:r>
        <w:t>ed</w:t>
      </w:r>
      <w:r w:rsidRPr="00EE373E">
        <w:t xml:space="preserve"> students.  However, in </w:t>
      </w:r>
      <w:r>
        <w:t>some</w:t>
      </w:r>
      <w:r w:rsidRPr="00EE373E">
        <w:t xml:space="preserve"> </w:t>
      </w:r>
      <w:r>
        <w:t xml:space="preserve">observed </w:t>
      </w:r>
      <w:r w:rsidRPr="00EE373E">
        <w:t>middle</w:t>
      </w:r>
      <w:r>
        <w:t>-</w:t>
      </w:r>
      <w:r w:rsidRPr="00EE373E">
        <w:t xml:space="preserve">school classes, the team found that routines and positive supports were not in place to limit disruptions and redirect students to more positive behaviors. </w:t>
      </w:r>
    </w:p>
    <w:p w14:paraId="178DB835" w14:textId="77777777" w:rsidR="00AE0980" w:rsidRPr="00EE373E" w:rsidRDefault="00AE0980" w:rsidP="00AE0980">
      <w:pPr>
        <w:tabs>
          <w:tab w:val="left" w:pos="720"/>
          <w:tab w:val="left" w:pos="1080"/>
          <w:tab w:val="left" w:pos="1440"/>
          <w:tab w:val="left" w:pos="1800"/>
        </w:tabs>
        <w:ind w:left="1080" w:hanging="360"/>
      </w:pPr>
      <w:r w:rsidRPr="00EE373E">
        <w:t>3.</w:t>
      </w:r>
      <w:r w:rsidRPr="00EE373E">
        <w:tab/>
        <w:t>While the team found that a majority of observed high</w:t>
      </w:r>
      <w:r>
        <w:t>-</w:t>
      </w:r>
      <w:r w:rsidRPr="00EE373E">
        <w:t xml:space="preserve">school classes were ordered and respectful with clear expectations for the use of headphones and cell phones as well as general behavior, </w:t>
      </w:r>
      <w:r>
        <w:t>some classes had</w:t>
      </w:r>
      <w:r w:rsidRPr="00EE373E">
        <w:t xml:space="preserve"> little structure.  Teachers did not establish and reinforce expectations for student behavior.  Students looked at cell phones or </w:t>
      </w:r>
      <w:r w:rsidR="008A7D8B">
        <w:t>used</w:t>
      </w:r>
      <w:r w:rsidR="008A7D8B" w:rsidRPr="00EE373E">
        <w:t xml:space="preserve"> </w:t>
      </w:r>
      <w:r w:rsidRPr="00EE373E">
        <w:t xml:space="preserve">headphones during class. Teachers talked over students who continually chatted throughout </w:t>
      </w:r>
      <w:r>
        <w:t xml:space="preserve">the </w:t>
      </w:r>
      <w:r w:rsidRPr="00EE373E">
        <w:t>entire observation.  Instruction did not run bell</w:t>
      </w:r>
      <w:r>
        <w:t xml:space="preserve"> </w:t>
      </w:r>
      <w:r w:rsidRPr="00EE373E">
        <w:t>to</w:t>
      </w:r>
      <w:r>
        <w:t xml:space="preserve"> </w:t>
      </w:r>
      <w:r w:rsidRPr="00EE373E">
        <w:t xml:space="preserve">bell.  Students came late to class, and some left class without permission.  In these classes, routines and positive supports were not in place to limit disruptions and little teaching or learning </w:t>
      </w:r>
      <w:r>
        <w:t>took place</w:t>
      </w:r>
      <w:r w:rsidRPr="00EE373E">
        <w:t>.</w:t>
      </w:r>
    </w:p>
    <w:p w14:paraId="178DB836" w14:textId="77777777" w:rsidR="00AE0980" w:rsidRPr="00EE373E" w:rsidRDefault="00AE0980" w:rsidP="00AE0980">
      <w:pPr>
        <w:tabs>
          <w:tab w:val="left" w:pos="360"/>
          <w:tab w:val="left" w:pos="720"/>
          <w:tab w:val="left" w:pos="1080"/>
          <w:tab w:val="left" w:pos="1440"/>
          <w:tab w:val="left" w:pos="1800"/>
        </w:tabs>
        <w:ind w:left="720" w:hanging="360"/>
      </w:pPr>
      <w:r>
        <w:rPr>
          <w:b/>
        </w:rPr>
        <w:t>C</w:t>
      </w:r>
      <w:r w:rsidRPr="00EE373E">
        <w:rPr>
          <w:b/>
        </w:rPr>
        <w:t>.</w:t>
      </w:r>
      <w:r w:rsidRPr="00EE373E">
        <w:rPr>
          <w:b/>
        </w:rPr>
        <w:tab/>
      </w:r>
      <w:r w:rsidRPr="00EE373E">
        <w:t xml:space="preserve">The review team found sufficient </w:t>
      </w:r>
      <w:r>
        <w:t>and</w:t>
      </w:r>
      <w:r w:rsidRPr="00EE373E">
        <w:t xml:space="preserve"> compelling evidence that classroom climate was conducive to teaching and learning </w:t>
      </w:r>
      <w:r>
        <w:t xml:space="preserve">(characteristic #12) </w:t>
      </w:r>
      <w:r w:rsidRPr="00EE373E">
        <w:t xml:space="preserve">in 76 percent of elementary classes, </w:t>
      </w:r>
      <w:r>
        <w:t xml:space="preserve">in </w:t>
      </w:r>
      <w:r w:rsidRPr="00EE373E">
        <w:t>74 percent of middle</w:t>
      </w:r>
      <w:r>
        <w:t>-</w:t>
      </w:r>
      <w:r w:rsidRPr="00EE373E">
        <w:t xml:space="preserve">school classes, and </w:t>
      </w:r>
      <w:r>
        <w:t>in</w:t>
      </w:r>
      <w:r w:rsidRPr="00EE373E">
        <w:t xml:space="preserve"> 57 percent of high</w:t>
      </w:r>
      <w:r>
        <w:t>-</w:t>
      </w:r>
      <w:r w:rsidRPr="00EE373E">
        <w:t xml:space="preserve">school classes observed. </w:t>
      </w:r>
    </w:p>
    <w:p w14:paraId="178DB837" w14:textId="77777777" w:rsidR="00AE0980" w:rsidRPr="00EE373E" w:rsidRDefault="00AE0980" w:rsidP="00AE0980">
      <w:pPr>
        <w:pStyle w:val="ListParagraph"/>
        <w:tabs>
          <w:tab w:val="left" w:pos="360"/>
          <w:tab w:val="left" w:pos="720"/>
          <w:tab w:val="left" w:pos="1080"/>
          <w:tab w:val="left" w:pos="1440"/>
          <w:tab w:val="left" w:pos="1800"/>
        </w:tabs>
        <w:ind w:left="1080" w:hanging="360"/>
        <w:contextualSpacing w:val="0"/>
      </w:pPr>
      <w:r w:rsidRPr="00EE373E">
        <w:t>1.</w:t>
      </w:r>
      <w:r w:rsidRPr="00EE373E">
        <w:tab/>
        <w:t xml:space="preserve">The review team characterized a strong majority of </w:t>
      </w:r>
      <w:r>
        <w:t xml:space="preserve">observed </w:t>
      </w:r>
      <w:r w:rsidRPr="00EE373E">
        <w:t>elementary and middle</w:t>
      </w:r>
      <w:r>
        <w:t>-</w:t>
      </w:r>
      <w:r w:rsidRPr="00EE373E">
        <w:t xml:space="preserve">school classes as having a respectful climate with teachers and students showing </w:t>
      </w:r>
      <w:r>
        <w:t>an easy</w:t>
      </w:r>
      <w:r w:rsidRPr="00EE373E">
        <w:t xml:space="preserve"> rapport and constructive interactions that support a positive learning environment.</w:t>
      </w:r>
    </w:p>
    <w:p w14:paraId="178DB838" w14:textId="77777777" w:rsidR="00AE0980" w:rsidRPr="00EE373E" w:rsidRDefault="00AE0980" w:rsidP="00AE0980">
      <w:pPr>
        <w:pStyle w:val="ListParagraph"/>
        <w:tabs>
          <w:tab w:val="left" w:pos="360"/>
          <w:tab w:val="left" w:pos="720"/>
          <w:tab w:val="left" w:pos="1080"/>
          <w:tab w:val="left" w:pos="1440"/>
          <w:tab w:val="left" w:pos="1800"/>
        </w:tabs>
        <w:ind w:left="1083" w:hanging="360"/>
        <w:contextualSpacing w:val="0"/>
      </w:pPr>
      <w:r w:rsidRPr="00EE373E">
        <w:t>2.</w:t>
      </w:r>
      <w:r w:rsidRPr="00EE373E">
        <w:tab/>
        <w:t>At the high</w:t>
      </w:r>
      <w:r>
        <w:t>-</w:t>
      </w:r>
      <w:r w:rsidRPr="00EE373E">
        <w:t xml:space="preserve">school level, while a majority of </w:t>
      </w:r>
      <w:r>
        <w:t xml:space="preserve">observed </w:t>
      </w:r>
      <w:r w:rsidR="00AC4415">
        <w:t xml:space="preserve">classes </w:t>
      </w:r>
      <w:r w:rsidRPr="00EE373E">
        <w:t xml:space="preserve">reflected respectful relationships between teachers and students, in </w:t>
      </w:r>
      <w:r>
        <w:t>many</w:t>
      </w:r>
      <w:r w:rsidRPr="00EE373E">
        <w:t xml:space="preserve"> classes, there was a general </w:t>
      </w:r>
      <w:r>
        <w:t xml:space="preserve">absence </w:t>
      </w:r>
      <w:r w:rsidRPr="00EE373E">
        <w:t xml:space="preserve">of civil discourse.  Students spoke continually over the teacher.  This </w:t>
      </w:r>
      <w:r>
        <w:t>took place</w:t>
      </w:r>
      <w:r w:rsidRPr="00EE373E">
        <w:t xml:space="preserve"> even during quizzes.  Students used disrespectful language directed at classmates, threw objects at classmates, and interrupted classmates when they attempted to speak in class.  Review team members characterized these classrooms as chaotic.</w:t>
      </w:r>
    </w:p>
    <w:p w14:paraId="178DB839" w14:textId="77777777" w:rsidR="00873BB4" w:rsidRPr="00570E61" w:rsidRDefault="00AE0980" w:rsidP="00873BB4">
      <w:pPr>
        <w:tabs>
          <w:tab w:val="left" w:pos="360"/>
          <w:tab w:val="left" w:pos="720"/>
          <w:tab w:val="left" w:pos="1080"/>
          <w:tab w:val="left" w:pos="1440"/>
          <w:tab w:val="left" w:pos="1800"/>
          <w:tab w:val="left" w:pos="2160"/>
        </w:tabs>
      </w:pPr>
      <w:r w:rsidRPr="00EE373E">
        <w:rPr>
          <w:b/>
        </w:rPr>
        <w:t>Impact:</w:t>
      </w:r>
      <w:r w:rsidRPr="00EE373E">
        <w:t xml:space="preserve">  </w:t>
      </w:r>
      <w:r w:rsidR="008A7D8B">
        <w:t>W</w:t>
      </w:r>
      <w:r w:rsidR="008A7D8B" w:rsidRPr="00570E61">
        <w:t xml:space="preserve">hen lessons are </w:t>
      </w:r>
      <w:r w:rsidR="008A7D8B">
        <w:t xml:space="preserve">not </w:t>
      </w:r>
      <w:r w:rsidR="008A7D8B" w:rsidRPr="00570E61">
        <w:t xml:space="preserve">designed to address </w:t>
      </w:r>
      <w:r w:rsidR="008A7D8B">
        <w:t xml:space="preserve">all students’ </w:t>
      </w:r>
      <w:r w:rsidR="008A7D8B" w:rsidRPr="00570E61">
        <w:t>individual or group learning needs</w:t>
      </w:r>
      <w:r w:rsidR="008A7D8B">
        <w:t>, s</w:t>
      </w:r>
      <w:r w:rsidR="008A7D8B" w:rsidRPr="00764B61">
        <w:t xml:space="preserve">tudents </w:t>
      </w:r>
      <w:r w:rsidR="008A7D8B">
        <w:t xml:space="preserve">are not provided </w:t>
      </w:r>
      <w:r w:rsidR="008A7D8B" w:rsidRPr="00764B61">
        <w:t>maxim</w:t>
      </w:r>
      <w:r w:rsidR="008A7D8B">
        <w:t>um</w:t>
      </w:r>
      <w:r w:rsidR="008A7D8B" w:rsidRPr="00764B61">
        <w:t xml:space="preserve"> opportunities to learn.</w:t>
      </w:r>
      <w:r w:rsidR="008A7D8B">
        <w:t xml:space="preserve"> </w:t>
      </w:r>
      <w:r w:rsidRPr="00EE373E">
        <w:t xml:space="preserve">Not having positive, supportive learning environments in all the district’s schools </w:t>
      </w:r>
      <w:r>
        <w:t>characterized by respectful behaviors, routines, tone, and discourse</w:t>
      </w:r>
      <w:r w:rsidRPr="00EE373E">
        <w:t xml:space="preserve"> </w:t>
      </w:r>
      <w:r>
        <w:t>hinders</w:t>
      </w:r>
      <w:r w:rsidRPr="00EE373E">
        <w:t xml:space="preserve"> the implementation of effective instructional practices </w:t>
      </w:r>
      <w:r>
        <w:t>and</w:t>
      </w:r>
      <w:r w:rsidRPr="002A1CFA">
        <w:t xml:space="preserve"> </w:t>
      </w:r>
      <w:r>
        <w:t xml:space="preserve">compromises </w:t>
      </w:r>
      <w:r w:rsidRPr="002A1CFA">
        <w:t>student learning and understanding.</w:t>
      </w:r>
      <w:r w:rsidRPr="00D91BAA">
        <w:rPr>
          <w:rFonts w:asciiTheme="majorHAnsi" w:hAnsiTheme="majorHAnsi"/>
        </w:rPr>
        <w:t xml:space="preserve"> </w:t>
      </w:r>
    </w:p>
    <w:p w14:paraId="178DB83A" w14:textId="77777777" w:rsidR="00873BB4" w:rsidRDefault="00873BB4" w:rsidP="00873BB4">
      <w:pPr>
        <w:tabs>
          <w:tab w:val="left" w:pos="360"/>
          <w:tab w:val="left" w:pos="720"/>
          <w:tab w:val="left" w:pos="1080"/>
          <w:tab w:val="left" w:pos="1440"/>
          <w:tab w:val="left" w:pos="1800"/>
          <w:tab w:val="left" w:pos="2160"/>
        </w:tabs>
        <w:rPr>
          <w:rFonts w:asciiTheme="majorHAnsi" w:hAnsiTheme="majorHAnsi"/>
        </w:rPr>
      </w:pPr>
    </w:p>
    <w:p w14:paraId="178DB83B" w14:textId="42006AD6" w:rsidR="00AE0980" w:rsidRDefault="00AE0980" w:rsidP="00AE0980"/>
    <w:p w14:paraId="250F7886" w14:textId="720080A4" w:rsidR="00A52942" w:rsidRDefault="00A52942" w:rsidP="00AE0980"/>
    <w:p w14:paraId="18540B64" w14:textId="77777777" w:rsidR="00A52942" w:rsidRDefault="00A52942" w:rsidP="00AE0980"/>
    <w:p w14:paraId="178DB83C" w14:textId="77777777" w:rsidR="001425AD" w:rsidRDefault="001425AD" w:rsidP="00AE0980"/>
    <w:p w14:paraId="178DB841" w14:textId="77777777" w:rsidR="00FE4A0D" w:rsidRPr="005769C5" w:rsidRDefault="00FE4A0D" w:rsidP="00FE4A0D">
      <w:pPr>
        <w:tabs>
          <w:tab w:val="left" w:pos="360"/>
          <w:tab w:val="left" w:pos="720"/>
          <w:tab w:val="left" w:pos="1080"/>
          <w:tab w:val="left" w:pos="1440"/>
          <w:tab w:val="left" w:pos="1800"/>
          <w:tab w:val="left" w:pos="2160"/>
        </w:tabs>
        <w:rPr>
          <w:b/>
          <w:i/>
          <w:sz w:val="28"/>
          <w:szCs w:val="28"/>
        </w:rPr>
      </w:pPr>
      <w:r w:rsidRPr="005769C5">
        <w:rPr>
          <w:b/>
          <w:i/>
          <w:sz w:val="28"/>
          <w:szCs w:val="28"/>
        </w:rPr>
        <w:lastRenderedPageBreak/>
        <w:t>Recommendations</w:t>
      </w:r>
    </w:p>
    <w:p w14:paraId="178DB84B" w14:textId="3C61944F" w:rsidR="00F77DA6" w:rsidRPr="00957BF4" w:rsidRDefault="00335E19" w:rsidP="00F77DA6">
      <w:pPr>
        <w:tabs>
          <w:tab w:val="left" w:pos="360"/>
          <w:tab w:val="left" w:pos="720"/>
          <w:tab w:val="left" w:pos="1080"/>
          <w:tab w:val="left" w:pos="1440"/>
        </w:tabs>
        <w:ind w:left="360" w:hanging="360"/>
        <w:rPr>
          <w:rFonts w:eastAsia="Times New Roman"/>
          <w:b/>
        </w:rPr>
      </w:pPr>
      <w:r>
        <w:rPr>
          <w:b/>
        </w:rPr>
        <w:t>1</w:t>
      </w:r>
      <w:r w:rsidR="00F77DA6" w:rsidRPr="00B17A61">
        <w:rPr>
          <w:b/>
        </w:rPr>
        <w:t>.</w:t>
      </w:r>
      <w:r w:rsidR="00F77DA6" w:rsidRPr="00B17A61">
        <w:rPr>
          <w:b/>
        </w:rPr>
        <w:tab/>
      </w:r>
      <w:r w:rsidR="00F77DA6" w:rsidRPr="00957BF4">
        <w:rPr>
          <w:rFonts w:eastAsia="Times New Roman"/>
          <w:b/>
        </w:rPr>
        <w:t xml:space="preserve">The district should </w:t>
      </w:r>
      <w:r>
        <w:rPr>
          <w:rFonts w:eastAsia="Times New Roman"/>
          <w:b/>
        </w:rPr>
        <w:t>continue to</w:t>
      </w:r>
      <w:r w:rsidR="00F77DA6">
        <w:rPr>
          <w:rFonts w:eastAsia="Times New Roman"/>
          <w:b/>
        </w:rPr>
        <w:t xml:space="preserve"> </w:t>
      </w:r>
      <w:r w:rsidR="00381148">
        <w:rPr>
          <w:rFonts w:eastAsia="Times New Roman"/>
          <w:b/>
        </w:rPr>
        <w:t>focus on</w:t>
      </w:r>
      <w:r w:rsidR="00381148" w:rsidRPr="00957BF4">
        <w:rPr>
          <w:rFonts w:eastAsia="Times New Roman"/>
          <w:b/>
        </w:rPr>
        <w:t xml:space="preserve"> </w:t>
      </w:r>
      <w:r w:rsidR="00F77DA6">
        <w:rPr>
          <w:rFonts w:eastAsia="Times New Roman"/>
          <w:b/>
        </w:rPr>
        <w:t xml:space="preserve">the </w:t>
      </w:r>
      <w:r w:rsidR="00F77DA6" w:rsidRPr="00957BF4">
        <w:rPr>
          <w:rFonts w:eastAsia="Times New Roman"/>
          <w:b/>
        </w:rPr>
        <w:t xml:space="preserve">district’s vision of </w:t>
      </w:r>
      <w:r w:rsidR="00F77DA6">
        <w:rPr>
          <w:rFonts w:eastAsia="Times New Roman"/>
          <w:b/>
        </w:rPr>
        <w:t>high-</w:t>
      </w:r>
      <w:r w:rsidR="00F77DA6" w:rsidRPr="00957BF4">
        <w:rPr>
          <w:rFonts w:eastAsia="Times New Roman"/>
          <w:b/>
        </w:rPr>
        <w:t>quality instruction</w:t>
      </w:r>
      <w:r w:rsidR="00F77DA6">
        <w:rPr>
          <w:rFonts w:eastAsia="Times New Roman"/>
          <w:b/>
        </w:rPr>
        <w:t>, communicate this to the full educational community, and support teachers in its implementation</w:t>
      </w:r>
      <w:r w:rsidR="00F77DA6" w:rsidRPr="00957BF4">
        <w:rPr>
          <w:rFonts w:eastAsia="Times New Roman"/>
          <w:b/>
        </w:rPr>
        <w:t xml:space="preserve">.  </w:t>
      </w:r>
    </w:p>
    <w:p w14:paraId="178DB84F" w14:textId="4B575C18" w:rsidR="00F77DA6" w:rsidRPr="00BE37A0" w:rsidRDefault="00335E19" w:rsidP="00F77DA6">
      <w:pPr>
        <w:tabs>
          <w:tab w:val="left" w:pos="360"/>
          <w:tab w:val="left" w:pos="720"/>
          <w:tab w:val="left" w:pos="1080"/>
          <w:tab w:val="left" w:pos="1440"/>
          <w:tab w:val="left" w:pos="1800"/>
          <w:tab w:val="left" w:pos="2160"/>
        </w:tabs>
        <w:ind w:left="720" w:hanging="360"/>
      </w:pPr>
      <w:r>
        <w:rPr>
          <w:b/>
        </w:rPr>
        <w:t>A</w:t>
      </w:r>
      <w:r w:rsidR="00980AC5" w:rsidRPr="00980AC5">
        <w:rPr>
          <w:b/>
        </w:rPr>
        <w:t>.</w:t>
      </w:r>
      <w:r w:rsidR="00F77DA6">
        <w:rPr>
          <w:b/>
        </w:rPr>
        <w:tab/>
      </w:r>
      <w:r>
        <w:t xml:space="preserve">Administrators </w:t>
      </w:r>
      <w:r w:rsidR="00F77DA6">
        <w:t xml:space="preserve">should </w:t>
      </w:r>
      <w:r>
        <w:t>continue to</w:t>
      </w:r>
      <w:r w:rsidR="00F77DA6">
        <w:t xml:space="preserve"> </w:t>
      </w:r>
      <w:r>
        <w:t xml:space="preserve">share </w:t>
      </w:r>
      <w:r w:rsidR="00381148">
        <w:t xml:space="preserve">the district’s </w:t>
      </w:r>
      <w:r w:rsidR="00F77DA6">
        <w:t>instructional expectations with staff.</w:t>
      </w:r>
    </w:p>
    <w:p w14:paraId="6A38F06F" w14:textId="38297677" w:rsidR="00453F65" w:rsidRDefault="00F77DA6" w:rsidP="00F77DA6">
      <w:pPr>
        <w:pStyle w:val="ListParagraph"/>
        <w:numPr>
          <w:ilvl w:val="6"/>
          <w:numId w:val="57"/>
        </w:numPr>
        <w:tabs>
          <w:tab w:val="left" w:pos="360"/>
          <w:tab w:val="left" w:pos="720"/>
          <w:tab w:val="left" w:pos="1080"/>
          <w:tab w:val="left" w:pos="1440"/>
          <w:tab w:val="left" w:pos="1800"/>
          <w:tab w:val="left" w:pos="2160"/>
        </w:tabs>
        <w:ind w:left="1080"/>
        <w:contextualSpacing w:val="0"/>
      </w:pPr>
      <w:r>
        <w:t>Using professional development days, faculty meetings, grade-level meetings, department meetings, professional learning communities, and/or common planning time, the district is encouraged to</w:t>
      </w:r>
      <w:r w:rsidR="00370EA0">
        <w:t xml:space="preserve"> continue to </w:t>
      </w:r>
      <w:r>
        <w:t>discuss ideas and strategies from the instructional expectations</w:t>
      </w:r>
      <w:r w:rsidR="00417146">
        <w:t>.</w:t>
      </w:r>
      <w:r w:rsidR="00381148">
        <w:t xml:space="preserve"> </w:t>
      </w:r>
    </w:p>
    <w:p w14:paraId="178DB851" w14:textId="17583EFD" w:rsidR="00F77DA6" w:rsidRDefault="00F77DA6" w:rsidP="00417146">
      <w:pPr>
        <w:pStyle w:val="ListParagraph"/>
        <w:numPr>
          <w:ilvl w:val="0"/>
          <w:numId w:val="57"/>
        </w:numPr>
        <w:tabs>
          <w:tab w:val="left" w:pos="360"/>
          <w:tab w:val="left" w:pos="720"/>
          <w:tab w:val="left" w:pos="1080"/>
          <w:tab w:val="left" w:pos="1440"/>
          <w:tab w:val="left" w:pos="1800"/>
          <w:tab w:val="left" w:pos="2160"/>
        </w:tabs>
        <w:ind w:left="1080"/>
        <w:contextualSpacing w:val="0"/>
      </w:pPr>
      <w:r>
        <w:t>The district should build on its practice of conducting learning walks to include teachers along with principals and instructional leadership specialists, to generalize and share feedback about trends observed</w:t>
      </w:r>
      <w:r w:rsidR="00335E19">
        <w:t>,</w:t>
      </w:r>
      <w:r>
        <w:t xml:space="preserve"> and to discuss improvement strategies regularly with teachers. </w:t>
      </w:r>
    </w:p>
    <w:p w14:paraId="2F751FB7" w14:textId="38C7FE60" w:rsidR="00417146" w:rsidRDefault="00417146" w:rsidP="00417146">
      <w:pPr>
        <w:pStyle w:val="ListParagraph"/>
        <w:numPr>
          <w:ilvl w:val="0"/>
          <w:numId w:val="57"/>
        </w:numPr>
        <w:tabs>
          <w:tab w:val="left" w:pos="360"/>
          <w:tab w:val="left" w:pos="720"/>
          <w:tab w:val="left" w:pos="1080"/>
          <w:tab w:val="left" w:pos="1440"/>
          <w:tab w:val="left" w:pos="1800"/>
          <w:tab w:val="left" w:pos="2160"/>
        </w:tabs>
        <w:ind w:left="1080"/>
        <w:contextualSpacing w:val="0"/>
      </w:pPr>
      <w:r>
        <w:t xml:space="preserve">Educators should consider whether their practices ensure that students are engaged in rigorous, challenging tasks appropriate to their grade levels.  </w:t>
      </w:r>
    </w:p>
    <w:p w14:paraId="178DB852" w14:textId="2AA4D6A6" w:rsidR="00F77DA6" w:rsidRPr="006658B9" w:rsidRDefault="00F77DA6" w:rsidP="00F77DA6">
      <w:pPr>
        <w:tabs>
          <w:tab w:val="left" w:pos="360"/>
          <w:tab w:val="left" w:pos="720"/>
          <w:tab w:val="left" w:pos="1080"/>
          <w:tab w:val="left" w:pos="1440"/>
          <w:tab w:val="left" w:pos="1800"/>
          <w:tab w:val="left" w:pos="2160"/>
        </w:tabs>
        <w:ind w:left="720" w:hanging="720"/>
        <w:rPr>
          <w:b/>
        </w:rPr>
      </w:pPr>
      <w:r>
        <w:tab/>
      </w:r>
      <w:r w:rsidR="00453F65">
        <w:rPr>
          <w:b/>
        </w:rPr>
        <w:t>B</w:t>
      </w:r>
      <w:r w:rsidR="00980AC5" w:rsidRPr="00980AC5">
        <w:rPr>
          <w:b/>
        </w:rPr>
        <w:t>.</w:t>
      </w:r>
      <w:r>
        <w:rPr>
          <w:b/>
        </w:rPr>
        <w:tab/>
      </w:r>
      <w:r w:rsidR="00980AC5" w:rsidRPr="00980AC5">
        <w:t>Teachers</w:t>
      </w:r>
      <w:r>
        <w:t xml:space="preserve"> should be provided with appropriate guidance and feedback as they implement instructional expectations.</w:t>
      </w:r>
    </w:p>
    <w:p w14:paraId="178DB853" w14:textId="77777777" w:rsidR="00F77DA6" w:rsidRDefault="00F77DA6" w:rsidP="00F77DA6">
      <w:pPr>
        <w:pStyle w:val="ListParagraph"/>
        <w:numPr>
          <w:ilvl w:val="6"/>
          <w:numId w:val="57"/>
        </w:numPr>
        <w:tabs>
          <w:tab w:val="left" w:pos="360"/>
          <w:tab w:val="left" w:pos="720"/>
          <w:tab w:val="left" w:pos="1080"/>
          <w:tab w:val="left" w:pos="1440"/>
          <w:tab w:val="left" w:pos="1800"/>
          <w:tab w:val="left" w:pos="2160"/>
        </w:tabs>
        <w:ind w:left="1080"/>
        <w:contextualSpacing w:val="0"/>
      </w:pPr>
      <w:r>
        <w:t xml:space="preserve">Professional development should focus on expected characteristics of effective instruction, and </w:t>
      </w:r>
      <w:r w:rsidRPr="00330BF1">
        <w:t>especially higher</w:t>
      </w:r>
      <w:r w:rsidR="00980AC5" w:rsidRPr="00980AC5">
        <w:t>-order thinking, multiple opportunities for students to be responsible for the thinking in the classroom</w:t>
      </w:r>
      <w:r w:rsidR="003F5408">
        <w:t>,</w:t>
      </w:r>
      <w:r w:rsidR="00980AC5" w:rsidRPr="00980AC5">
        <w:t xml:space="preserve"> student engagement</w:t>
      </w:r>
      <w:r w:rsidRPr="00B856F7">
        <w:t>, i</w:t>
      </w:r>
      <w:r>
        <w:t>nclusive practices that address students’ learning needs, and skills associated with classroom management  and establishing a classroom environment conducive to teaching and learning.</w:t>
      </w:r>
    </w:p>
    <w:p w14:paraId="178DB854" w14:textId="77777777" w:rsidR="00F77DA6" w:rsidRDefault="00F77DA6" w:rsidP="00F77DA6">
      <w:pPr>
        <w:pStyle w:val="ListParagraph"/>
        <w:numPr>
          <w:ilvl w:val="6"/>
          <w:numId w:val="57"/>
        </w:numPr>
        <w:tabs>
          <w:tab w:val="left" w:pos="360"/>
          <w:tab w:val="left" w:pos="720"/>
          <w:tab w:val="left" w:pos="1080"/>
          <w:tab w:val="left" w:pos="1440"/>
          <w:tab w:val="left" w:pos="1800"/>
          <w:tab w:val="left" w:pos="2160"/>
        </w:tabs>
        <w:ind w:left="1080"/>
        <w:contextualSpacing w:val="0"/>
      </w:pPr>
      <w:r>
        <w:t>Principals, as instructional leaders, should ensure that teachers have the information and support necessary to meet the district’s expectations for instruction.</w:t>
      </w:r>
    </w:p>
    <w:p w14:paraId="178DB855" w14:textId="77777777" w:rsidR="00980AC5" w:rsidRDefault="00F77DA6" w:rsidP="00980AC5">
      <w:pPr>
        <w:pStyle w:val="ListParagraph"/>
        <w:numPr>
          <w:ilvl w:val="6"/>
          <w:numId w:val="57"/>
        </w:numPr>
        <w:tabs>
          <w:tab w:val="left" w:pos="360"/>
          <w:tab w:val="left" w:pos="720"/>
          <w:tab w:val="left" w:pos="1080"/>
          <w:tab w:val="left" w:pos="1440"/>
          <w:tab w:val="left" w:pos="1800"/>
          <w:tab w:val="left" w:pos="2160"/>
        </w:tabs>
        <w:ind w:left="1080"/>
        <w:contextualSpacing w:val="0"/>
      </w:pPr>
      <w:r>
        <w:t>Teachers should receive frequent, helpful feedback that helps them to continually improve their instruction (see the Human Resources and Professional Development recommendation below).</w:t>
      </w:r>
      <w:r w:rsidDel="00BE37A0">
        <w:t xml:space="preserve"> </w:t>
      </w:r>
    </w:p>
    <w:p w14:paraId="178DB856" w14:textId="77777777" w:rsidR="00F77DA6" w:rsidRDefault="00F77DA6" w:rsidP="00F77DA6">
      <w:pPr>
        <w:tabs>
          <w:tab w:val="left" w:pos="0"/>
          <w:tab w:val="left" w:pos="360"/>
          <w:tab w:val="left" w:pos="1080"/>
          <w:tab w:val="left" w:pos="1440"/>
          <w:tab w:val="left" w:pos="1800"/>
          <w:tab w:val="left" w:pos="2160"/>
        </w:tabs>
      </w:pPr>
      <w:r w:rsidRPr="00802336">
        <w:rPr>
          <w:b/>
        </w:rPr>
        <w:t>Benefits</w:t>
      </w:r>
      <w:r>
        <w:rPr>
          <w:b/>
        </w:rPr>
        <w:t>:</w:t>
      </w:r>
      <w:r w:rsidRPr="00870959">
        <w:t xml:space="preserve"> </w:t>
      </w:r>
      <w:r>
        <w:t>I</w:t>
      </w:r>
      <w:r w:rsidRPr="00870959">
        <w:t xml:space="preserve">mplementing this recommendation will </w:t>
      </w:r>
      <w:r>
        <w:t xml:space="preserve">mean clear, articulated expectations for teachers and administrators of what constitutes high-quality instructional practices districtwide. This will provide a common language that will facilitate more focused feedback and professional development. A district that </w:t>
      </w:r>
      <w:r w:rsidR="003F5408">
        <w:t>prioritizes</w:t>
      </w:r>
      <w:r>
        <w:t xml:space="preserve"> high-quality instruction for all students creates and sustains a culture of continuous improvement, resulting in professional growth and increased student achievement.  </w:t>
      </w:r>
    </w:p>
    <w:p w14:paraId="178DB857" w14:textId="77777777" w:rsidR="00F77DA6" w:rsidRDefault="00F77DA6" w:rsidP="00F77DA6">
      <w:pPr>
        <w:tabs>
          <w:tab w:val="left" w:pos="360"/>
          <w:tab w:val="left" w:pos="720"/>
          <w:tab w:val="left" w:pos="1080"/>
          <w:tab w:val="left" w:pos="1440"/>
          <w:tab w:val="left" w:pos="1800"/>
          <w:tab w:val="left" w:pos="2160"/>
        </w:tabs>
        <w:rPr>
          <w:b/>
        </w:rPr>
      </w:pPr>
      <w:r w:rsidRPr="00484242">
        <w:rPr>
          <w:b/>
        </w:rPr>
        <w:t>Recommended resources:</w:t>
      </w:r>
    </w:p>
    <w:p w14:paraId="178DB858" w14:textId="77777777" w:rsidR="00980AC5" w:rsidRDefault="00F77DA6" w:rsidP="00980AC5">
      <w:pPr>
        <w:pStyle w:val="ListParagraph"/>
        <w:numPr>
          <w:ilvl w:val="0"/>
          <w:numId w:val="89"/>
        </w:numPr>
        <w:tabs>
          <w:tab w:val="left" w:pos="360"/>
          <w:tab w:val="left" w:pos="720"/>
          <w:tab w:val="left" w:pos="1080"/>
          <w:tab w:val="left" w:pos="1440"/>
          <w:tab w:val="left" w:pos="1800"/>
          <w:tab w:val="left" w:pos="2160"/>
        </w:tabs>
        <w:ind w:left="360"/>
        <w:contextualSpacing w:val="0"/>
        <w:rPr>
          <w:b/>
        </w:rPr>
      </w:pPr>
      <w:r w:rsidRPr="00C10A21">
        <w:rPr>
          <w:rFonts w:cs="Calibri"/>
        </w:rPr>
        <w:t xml:space="preserve"> ESE’s </w:t>
      </w:r>
      <w:r w:rsidRPr="00C10A21">
        <w:rPr>
          <w:rFonts w:cs="Calibri"/>
          <w:i/>
        </w:rPr>
        <w:t xml:space="preserve">"What to Look For" Observation Guides </w:t>
      </w:r>
      <w:r w:rsidRPr="00C10A21">
        <w:rPr>
          <w:rFonts w:cs="Calibri"/>
          <w:b/>
          <w:i/>
        </w:rPr>
        <w:t>(Updated August 2017)</w:t>
      </w:r>
      <w:r w:rsidRPr="00C10A21">
        <w:rPr>
          <w:rFonts w:cs="Calibri"/>
        </w:rPr>
        <w:t xml:space="preserve"> (</w:t>
      </w:r>
      <w:hyperlink r:id="rId24" w:history="1">
        <w:r w:rsidRPr="00C10A21">
          <w:rPr>
            <w:rStyle w:val="Hyperlink"/>
            <w:rFonts w:cs="Calibri"/>
          </w:rPr>
          <w:t>http://www.doe.mass.edu/candi/observation/</w:t>
        </w:r>
      </w:hyperlink>
      <w:r w:rsidRPr="00C10A21">
        <w:rPr>
          <w:rFonts w:cs="Calibri"/>
        </w:rPr>
        <w:t xml:space="preserve">) describe what observers should expect to see in a </w:t>
      </w:r>
      <w:r w:rsidRPr="00C10A21">
        <w:rPr>
          <w:rFonts w:cs="Calibri"/>
        </w:rPr>
        <w:lastRenderedPageBreak/>
        <w:t>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14:paraId="178DB859" w14:textId="77777777" w:rsidR="00F77DA6" w:rsidRDefault="00F77DA6" w:rsidP="00F77DA6">
      <w:pPr>
        <w:pStyle w:val="ListParagraph"/>
        <w:numPr>
          <w:ilvl w:val="0"/>
          <w:numId w:val="89"/>
        </w:numPr>
        <w:ind w:left="360"/>
        <w:contextualSpacing w:val="0"/>
      </w:pPr>
      <w:r w:rsidRPr="00394CC7">
        <w:t xml:space="preserve">ESE’s Learning Walkthrough Implementation Guide </w:t>
      </w:r>
      <w:r w:rsidRPr="00E66586">
        <w:rPr>
          <w:rFonts w:ascii="Helvetica" w:hAnsi="Helvetica" w:cs="Helvetica"/>
          <w:color w:val="386EFF"/>
          <w:sz w:val="20"/>
          <w:szCs w:val="20"/>
          <w:u w:val="single" w:color="386EFF"/>
        </w:rPr>
        <w:t>(</w:t>
      </w:r>
      <w:hyperlink r:id="rId25" w:history="1">
        <w:r w:rsidR="00980AC5" w:rsidRPr="00980AC5">
          <w:rPr>
            <w:rStyle w:val="Hyperlink"/>
            <w:rFonts w:cs="Helvetica"/>
            <w:u w:color="386EFF"/>
          </w:rPr>
          <w:t>http://www.mass.gov/edu/docs/ese/accountability/dart/walkthrough/implementation-guide.pdf</w:t>
        </w:r>
      </w:hyperlink>
      <w:r w:rsidRPr="00E66586">
        <w:rPr>
          <w:rFonts w:ascii="Helvetica" w:hAnsi="Helvetica" w:cs="Helvetica"/>
          <w:color w:val="386EFF"/>
          <w:sz w:val="20"/>
          <w:szCs w:val="20"/>
          <w:u w:val="single" w:color="386EFF"/>
        </w:rPr>
        <w:t xml:space="preserve">) </w:t>
      </w:r>
      <w:r w:rsidRPr="00E66586">
        <w:rPr>
          <w:rFonts w:cs="Calibri"/>
        </w:rPr>
        <w:t xml:space="preserve">is a resource to support instructional leaders in establishing a </w:t>
      </w:r>
      <w:r w:rsidRPr="00E66586">
        <w:rPr>
          <w:rFonts w:cs="Calibri"/>
          <w:i/>
          <w:iCs/>
        </w:rPr>
        <w:t xml:space="preserve">Learning Walkthrough </w:t>
      </w:r>
      <w:r w:rsidRPr="00E66586">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14:paraId="178DB85A" w14:textId="77777777" w:rsidR="00980AC5" w:rsidRDefault="00980AC5" w:rsidP="00980AC5">
      <w:pPr>
        <w:tabs>
          <w:tab w:val="left" w:pos="360"/>
          <w:tab w:val="left" w:pos="720"/>
          <w:tab w:val="left" w:pos="1440"/>
          <w:tab w:val="left" w:pos="1800"/>
          <w:tab w:val="left" w:pos="2160"/>
        </w:tabs>
      </w:pPr>
    </w:p>
    <w:p w14:paraId="178DB85B" w14:textId="77777777" w:rsidR="0023695F" w:rsidRDefault="00342350" w:rsidP="000208CD">
      <w:pPr>
        <w:pStyle w:val="Section"/>
      </w:pPr>
      <w:bookmarkStart w:id="12" w:name="_Toc515537546"/>
      <w:r>
        <w:lastRenderedPageBreak/>
        <w:t>Assessment</w:t>
      </w:r>
      <w:bookmarkEnd w:id="12"/>
    </w:p>
    <w:p w14:paraId="178DB85C" w14:textId="77777777" w:rsidR="00342350" w:rsidRPr="00C412C4" w:rsidRDefault="00342350" w:rsidP="000208CD">
      <w:pPr>
        <w:rPr>
          <w:b/>
          <w:i/>
          <w:sz w:val="28"/>
          <w:szCs w:val="28"/>
        </w:rPr>
      </w:pPr>
      <w:r w:rsidRPr="00C412C4">
        <w:rPr>
          <w:b/>
          <w:i/>
          <w:sz w:val="28"/>
          <w:szCs w:val="28"/>
        </w:rPr>
        <w:t>Contextual Background</w:t>
      </w:r>
    </w:p>
    <w:p w14:paraId="178DB85D" w14:textId="77777777" w:rsidR="00AC6151" w:rsidRDefault="00AC6151" w:rsidP="003830BF">
      <w:pPr>
        <w:tabs>
          <w:tab w:val="left" w:pos="360"/>
          <w:tab w:val="left" w:pos="720"/>
          <w:tab w:val="left" w:pos="1080"/>
          <w:tab w:val="left" w:pos="1440"/>
          <w:tab w:val="left" w:pos="1800"/>
          <w:tab w:val="left" w:pos="2160"/>
        </w:tabs>
      </w:pPr>
      <w:r>
        <w:t>T</w:t>
      </w:r>
      <w:r w:rsidR="003830BF">
        <w:t>he district h</w:t>
      </w:r>
      <w:r w:rsidR="00C37A9D">
        <w:t xml:space="preserve">as established </w:t>
      </w:r>
      <w:r w:rsidR="003830BF">
        <w:t xml:space="preserve">data-driven practices and a data-literate culture.  </w:t>
      </w:r>
      <w:r w:rsidR="00D04FA2">
        <w:t>Leaders and teachers</w:t>
      </w:r>
      <w:r w:rsidR="003830BF">
        <w:t xml:space="preserve"> have easy access to</w:t>
      </w:r>
      <w:r w:rsidR="00DE0A0A">
        <w:t xml:space="preserve"> data that is</w:t>
      </w:r>
      <w:r w:rsidR="003830BF">
        <w:t xml:space="preserve"> timely, user</w:t>
      </w:r>
      <w:r w:rsidR="00F81F1F">
        <w:t xml:space="preserve"> </w:t>
      </w:r>
      <w:r w:rsidR="003830BF">
        <w:t xml:space="preserve">friendly, </w:t>
      </w:r>
      <w:r w:rsidR="00DE0A0A">
        <w:t xml:space="preserve">and </w:t>
      </w:r>
      <w:r w:rsidR="003830BF">
        <w:t>relevant</w:t>
      </w:r>
      <w:r w:rsidR="00DE0A0A">
        <w:t xml:space="preserve">.  </w:t>
      </w:r>
      <w:r w:rsidR="00D04FA2">
        <w:t>Demographic and achievement d</w:t>
      </w:r>
      <w:r w:rsidR="00DE0A0A">
        <w:t>ata</w:t>
      </w:r>
      <w:r w:rsidR="003830BF">
        <w:t xml:space="preserve"> provide</w:t>
      </w:r>
      <w:r w:rsidR="00D04FA2">
        <w:t xml:space="preserve"> </w:t>
      </w:r>
      <w:r w:rsidR="003830BF">
        <w:t xml:space="preserve">useful information about the district and its diverse </w:t>
      </w:r>
      <w:r w:rsidR="00DE0A0A">
        <w:t>student population</w:t>
      </w:r>
      <w:r>
        <w:t>.  T</w:t>
      </w:r>
      <w:r w:rsidR="002B3005">
        <w:t xml:space="preserve">he pervasive use of </w:t>
      </w:r>
      <w:r w:rsidR="003830BF">
        <w:t xml:space="preserve">student assessment results, local </w:t>
      </w:r>
      <w:r w:rsidR="00C37A9D">
        <w:t>benchmarks, and other pertinent</w:t>
      </w:r>
      <w:r w:rsidR="00D04FA2">
        <w:t xml:space="preserve">, </w:t>
      </w:r>
      <w:r w:rsidR="003830BF">
        <w:t>mostly quantitative</w:t>
      </w:r>
      <w:r w:rsidR="00D04FA2">
        <w:t>,</w:t>
      </w:r>
      <w:r w:rsidR="003830BF">
        <w:t xml:space="preserve"> data</w:t>
      </w:r>
      <w:r w:rsidR="00D04FA2">
        <w:t xml:space="preserve"> </w:t>
      </w:r>
      <w:r w:rsidR="003424AD">
        <w:t>characterize</w:t>
      </w:r>
      <w:r w:rsidR="003830BF">
        <w:t xml:space="preserve"> all aspects of decision-making at the district, school</w:t>
      </w:r>
      <w:r w:rsidR="004B7C03">
        <w:t>,</w:t>
      </w:r>
      <w:r w:rsidR="003830BF">
        <w:t xml:space="preserve"> and classroom levels. </w:t>
      </w:r>
      <w:r w:rsidR="00D04FA2">
        <w:t xml:space="preserve"> Th</w:t>
      </w:r>
      <w:r w:rsidR="005C27BB">
        <w:t>is</w:t>
      </w:r>
      <w:r w:rsidR="00D04FA2">
        <w:t xml:space="preserve"> include</w:t>
      </w:r>
      <w:r w:rsidR="005C27BB">
        <w:t>s</w:t>
      </w:r>
      <w:r w:rsidR="003830BF">
        <w:t xml:space="preserve"> decisions </w:t>
      </w:r>
      <w:r w:rsidR="005C27BB">
        <w:t xml:space="preserve">about </w:t>
      </w:r>
      <w:r w:rsidR="003830BF">
        <w:t>policy development and implementation, improvement pla</w:t>
      </w:r>
      <w:r>
        <w:t>nning, instruction</w:t>
      </w:r>
      <w:r w:rsidR="00D04FA2">
        <w:t>al improvement</w:t>
      </w:r>
      <w:r>
        <w:t>, curriculum</w:t>
      </w:r>
      <w:r w:rsidR="00D04FA2">
        <w:t xml:space="preserve"> revision and development</w:t>
      </w:r>
      <w:r>
        <w:t>, assessment</w:t>
      </w:r>
      <w:r w:rsidR="00D04FA2">
        <w:t xml:space="preserve"> development and analysis of results</w:t>
      </w:r>
      <w:r w:rsidR="003830BF">
        <w:t>, educator evaluation and supervision, professional develop</w:t>
      </w:r>
      <w:r>
        <w:t>ment, student support</w:t>
      </w:r>
      <w:r w:rsidR="00D04FA2">
        <w:t xml:space="preserve"> and interventions</w:t>
      </w:r>
      <w:r>
        <w:t xml:space="preserve">, </w:t>
      </w:r>
      <w:r w:rsidR="00D04FA2">
        <w:t xml:space="preserve">and </w:t>
      </w:r>
      <w:r w:rsidR="003830BF">
        <w:t xml:space="preserve">operations </w:t>
      </w:r>
      <w:r w:rsidR="00DE0A0A">
        <w:t>and budgeting.  To support</w:t>
      </w:r>
      <w:r w:rsidR="003830BF">
        <w:t xml:space="preserve"> this expansive data based practice, the district provides professional staf</w:t>
      </w:r>
      <w:r>
        <w:t>f</w:t>
      </w:r>
      <w:r w:rsidR="003424AD">
        <w:t xml:space="preserve"> to collaborate with teachers and technical staff</w:t>
      </w:r>
      <w:r>
        <w:t xml:space="preserve"> to </w:t>
      </w:r>
      <w:r w:rsidR="00C37A9D">
        <w:t xml:space="preserve">lead and </w:t>
      </w:r>
      <w:r w:rsidR="003830BF">
        <w:t xml:space="preserve">manage its </w:t>
      </w:r>
      <w:r w:rsidR="00DE0A0A">
        <w:t>technology</w:t>
      </w:r>
      <w:r w:rsidR="003830BF">
        <w:t xml:space="preserve"> infrastructure. </w:t>
      </w:r>
      <w:r>
        <w:t xml:space="preserve">  </w:t>
      </w:r>
    </w:p>
    <w:p w14:paraId="178DB85E" w14:textId="77777777" w:rsidR="003830BF" w:rsidRDefault="003830BF" w:rsidP="003830BF">
      <w:pPr>
        <w:tabs>
          <w:tab w:val="left" w:pos="360"/>
          <w:tab w:val="left" w:pos="720"/>
          <w:tab w:val="left" w:pos="1080"/>
          <w:tab w:val="left" w:pos="1440"/>
          <w:tab w:val="left" w:pos="1800"/>
          <w:tab w:val="left" w:pos="2160"/>
        </w:tabs>
      </w:pPr>
      <w:r w:rsidRPr="009C6317">
        <w:t>The district</w:t>
      </w:r>
      <w:r>
        <w:t xml:space="preserve"> has created and implements</w:t>
      </w:r>
      <w:r w:rsidRPr="009C6317">
        <w:t xml:space="preserve"> a well-developed</w:t>
      </w:r>
      <w:r>
        <w:t>, balanced</w:t>
      </w:r>
      <w:r w:rsidRPr="009C6317">
        <w:t xml:space="preserve"> assessment system that provides leaders, teachers</w:t>
      </w:r>
      <w:r w:rsidR="004B7C03">
        <w:t>,</w:t>
      </w:r>
      <w:r w:rsidRPr="009C6317">
        <w:t xml:space="preserve"> and students with multiple formative, benchmark</w:t>
      </w:r>
      <w:r w:rsidR="004B7C03">
        <w:t>,</w:t>
      </w:r>
      <w:r w:rsidRPr="009C6317">
        <w:t xml:space="preserve"> and summative assessments throughout the </w:t>
      </w:r>
      <w:r>
        <w:t xml:space="preserve">school </w:t>
      </w:r>
      <w:r w:rsidRPr="009C6317">
        <w:t>year</w:t>
      </w:r>
      <w:r>
        <w:t xml:space="preserve"> to monitor</w:t>
      </w:r>
      <w:r w:rsidRPr="009C6317">
        <w:t xml:space="preserve"> progress and </w:t>
      </w:r>
      <w:r>
        <w:t xml:space="preserve">measure </w:t>
      </w:r>
      <w:r w:rsidRPr="009C6317">
        <w:t>achievement</w:t>
      </w:r>
      <w:r>
        <w:t xml:space="preserve">. </w:t>
      </w:r>
      <w:r w:rsidR="00A60EB2">
        <w:t xml:space="preserve"> In addition to the many teacher-developed formative and summative</w:t>
      </w:r>
      <w:r w:rsidR="00D04FA2">
        <w:t xml:space="preserve"> assessments, the district administers</w:t>
      </w:r>
      <w:r w:rsidR="00A60EB2">
        <w:t xml:space="preserve"> </w:t>
      </w:r>
      <w:r w:rsidR="00050726">
        <w:t>Achievement Network (</w:t>
      </w:r>
      <w:r w:rsidR="00A60EB2">
        <w:t>ANet</w:t>
      </w:r>
      <w:r w:rsidR="00050726">
        <w:t>)</w:t>
      </w:r>
      <w:r w:rsidR="00A60EB2">
        <w:t xml:space="preserve"> assessments </w:t>
      </w:r>
      <w:r w:rsidR="003424AD">
        <w:t xml:space="preserve">three times a year </w:t>
      </w:r>
      <w:r w:rsidR="00A60EB2">
        <w:t xml:space="preserve">to measure </w:t>
      </w:r>
      <w:r w:rsidR="00D04FA2">
        <w:t xml:space="preserve">student </w:t>
      </w:r>
      <w:r w:rsidR="00A60EB2">
        <w:t xml:space="preserve">progress and achievement in meeting standards.  Alternatively, the </w:t>
      </w:r>
      <w:r w:rsidR="009A1FD9">
        <w:t>Springfield Empowerment Zone Partnership (</w:t>
      </w:r>
      <w:r w:rsidR="00A60EB2">
        <w:t>SEZP</w:t>
      </w:r>
      <w:r w:rsidR="009A1FD9">
        <w:t>)</w:t>
      </w:r>
      <w:r w:rsidR="00A60EB2">
        <w:t xml:space="preserve"> schools use Measures of Academic Progress (MAP) assessments to track student progress and achievement. </w:t>
      </w:r>
      <w:r>
        <w:t xml:space="preserve"> In response to </w:t>
      </w:r>
      <w:r w:rsidRPr="009C6317">
        <w:t>te</w:t>
      </w:r>
      <w:r w:rsidR="00DE0A0A">
        <w:t>achers a</w:t>
      </w:r>
      <w:r w:rsidR="00A60EB2">
        <w:t>n</w:t>
      </w:r>
      <w:r w:rsidR="00D04FA2">
        <w:t>d leaders reporting that they a</w:t>
      </w:r>
      <w:r w:rsidR="00DE0A0A">
        <w:t>re</w:t>
      </w:r>
      <w:r w:rsidR="00D04FA2">
        <w:t xml:space="preserve"> a bit</w:t>
      </w:r>
      <w:r w:rsidRPr="009C6317">
        <w:t xml:space="preserve"> </w:t>
      </w:r>
      <w:r>
        <w:t>“</w:t>
      </w:r>
      <w:r w:rsidRPr="009C6317">
        <w:t>overwhelmed</w:t>
      </w:r>
      <w:r>
        <w:t>”</w:t>
      </w:r>
      <w:r w:rsidRPr="009C6317">
        <w:t xml:space="preserve"> with the number of assessments</w:t>
      </w:r>
      <w:r>
        <w:t xml:space="preserve"> and the volume of data</w:t>
      </w:r>
      <w:r w:rsidR="004B7C03">
        <w:t>—</w:t>
      </w:r>
      <w:r w:rsidRPr="009C6317">
        <w:t>some estimate</w:t>
      </w:r>
      <w:r>
        <w:t>d</w:t>
      </w:r>
      <w:r w:rsidRPr="009C6317">
        <w:t xml:space="preserve"> that the district </w:t>
      </w:r>
      <w:r>
        <w:t>allots</w:t>
      </w:r>
      <w:r w:rsidRPr="009C6317">
        <w:t xml:space="preserve"> 45 days</w:t>
      </w:r>
      <w:r w:rsidR="00D04FA2">
        <w:t xml:space="preserve"> a </w:t>
      </w:r>
      <w:r>
        <w:t>year</w:t>
      </w:r>
      <w:r w:rsidRPr="009C6317">
        <w:t xml:space="preserve"> to </w:t>
      </w:r>
      <w:r w:rsidR="00C37A9D">
        <w:t>assessment</w:t>
      </w:r>
      <w:r w:rsidR="004B7C03">
        <w:t>—</w:t>
      </w:r>
      <w:r w:rsidRPr="009C6317">
        <w:t xml:space="preserve">the district has </w:t>
      </w:r>
      <w:r>
        <w:t xml:space="preserve">recently </w:t>
      </w:r>
      <w:r w:rsidRPr="009C6317">
        <w:t xml:space="preserve">begun to </w:t>
      </w:r>
      <w:r w:rsidR="00D04FA2">
        <w:t xml:space="preserve">reduce </w:t>
      </w:r>
      <w:r w:rsidRPr="009C6317">
        <w:t xml:space="preserve">the number of </w:t>
      </w:r>
      <w:r>
        <w:t>formative assessments</w:t>
      </w:r>
      <w:r w:rsidRPr="009C6317">
        <w:t>.</w:t>
      </w:r>
      <w:r>
        <w:t xml:space="preserve"> </w:t>
      </w:r>
    </w:p>
    <w:p w14:paraId="178DB85F" w14:textId="77777777" w:rsidR="0070154E" w:rsidRDefault="00AC6151" w:rsidP="003830BF">
      <w:pPr>
        <w:tabs>
          <w:tab w:val="left" w:pos="360"/>
          <w:tab w:val="left" w:pos="720"/>
          <w:tab w:val="left" w:pos="1080"/>
          <w:tab w:val="left" w:pos="1440"/>
          <w:tab w:val="left" w:pos="1800"/>
          <w:tab w:val="left" w:pos="2160"/>
        </w:tabs>
      </w:pPr>
      <w:r>
        <w:t>To use</w:t>
      </w:r>
      <w:r w:rsidR="006052B3">
        <w:t xml:space="preserve"> assessment data to guide</w:t>
      </w:r>
      <w:r w:rsidR="003830BF">
        <w:t xml:space="preserve"> decisions relevant to teaching and learning, the district deploys </w:t>
      </w:r>
      <w:r>
        <w:t xml:space="preserve">107 </w:t>
      </w:r>
      <w:r w:rsidR="003830BF">
        <w:t>instructional leadership special</w:t>
      </w:r>
      <w:r w:rsidR="00D04FA2">
        <w:t>ists (ILSs) who</w:t>
      </w:r>
      <w:r w:rsidR="00C37A9D">
        <w:t xml:space="preserve"> </w:t>
      </w:r>
      <w:r w:rsidR="00D04FA2">
        <w:t>work with</w:t>
      </w:r>
      <w:r>
        <w:t xml:space="preserve"> </w:t>
      </w:r>
      <w:r w:rsidR="00C37A9D">
        <w:t>grade-</w:t>
      </w:r>
      <w:r w:rsidR="003830BF">
        <w:t>level and content-level teacher teams during regularly scheduled professional learning community (PLC) meetings each week.  The ILSs assigned to each school support mainly ELA/</w:t>
      </w:r>
      <w:r w:rsidR="00A16088">
        <w:t xml:space="preserve">Literacy </w:t>
      </w:r>
      <w:r>
        <w:t>and math teachers in analyzing data</w:t>
      </w:r>
      <w:r w:rsidR="003830BF">
        <w:t xml:space="preserve"> and making instructional and c</w:t>
      </w:r>
      <w:r w:rsidR="006052B3">
        <w:t>urricular decisions that help students</w:t>
      </w:r>
      <w:r w:rsidR="003830BF">
        <w:t xml:space="preserve"> work toward mastering </w:t>
      </w:r>
      <w:r w:rsidR="00A16088">
        <w:t xml:space="preserve">skills in </w:t>
      </w:r>
      <w:r w:rsidR="003830BF">
        <w:t>state standards</w:t>
      </w:r>
      <w:r w:rsidR="00D04FA2">
        <w:t xml:space="preserve">. In literally hundreds of </w:t>
      </w:r>
      <w:r w:rsidR="003830BF">
        <w:t>meetings each week, team conversations about data lead to decisions that affect, for example, how to group students for readin</w:t>
      </w:r>
      <w:r w:rsidR="00C37A9D">
        <w:t xml:space="preserve">g, how to revise questions on </w:t>
      </w:r>
      <w:r w:rsidR="003830BF">
        <w:t>teacher-developed assessment</w:t>
      </w:r>
      <w:r w:rsidR="00C37A9D">
        <w:t>s</w:t>
      </w:r>
      <w:r w:rsidR="003830BF">
        <w:t>, and what instructional strategies can best address the needs of E</w:t>
      </w:r>
      <w:r w:rsidR="004B7C03">
        <w:t xml:space="preserve">nglish </w:t>
      </w:r>
      <w:r w:rsidR="00374387">
        <w:t>language learners</w:t>
      </w:r>
      <w:r w:rsidR="003830BF" w:rsidRPr="003065FF">
        <w:t>.</w:t>
      </w:r>
      <w:r w:rsidR="003830BF">
        <w:t xml:space="preserve">  </w:t>
      </w:r>
    </w:p>
    <w:p w14:paraId="178DB860" w14:textId="77777777" w:rsidR="003830BF" w:rsidRDefault="003666FB" w:rsidP="003830BF">
      <w:pPr>
        <w:tabs>
          <w:tab w:val="left" w:pos="360"/>
          <w:tab w:val="left" w:pos="720"/>
          <w:tab w:val="left" w:pos="1080"/>
          <w:tab w:val="left" w:pos="1440"/>
          <w:tab w:val="left" w:pos="1800"/>
          <w:tab w:val="left" w:pos="2160"/>
        </w:tabs>
      </w:pPr>
      <w:r>
        <w:t>T</w:t>
      </w:r>
      <w:r w:rsidR="00A60EB2">
        <w:t>he effective</w:t>
      </w:r>
      <w:r w:rsidR="003424AD">
        <w:t xml:space="preserve"> and efficient</w:t>
      </w:r>
      <w:r w:rsidR="00A60EB2">
        <w:t xml:space="preserve"> use of </w:t>
      </w:r>
      <w:r>
        <w:t>time is a challenge</w:t>
      </w:r>
      <w:r w:rsidR="00353315">
        <w:t xml:space="preserve"> in some </w:t>
      </w:r>
      <w:r w:rsidR="007B30B0">
        <w:t xml:space="preserve">district </w:t>
      </w:r>
      <w:r w:rsidR="00353315">
        <w:t>schools</w:t>
      </w:r>
      <w:r w:rsidR="00A60EB2">
        <w:t>.</w:t>
      </w:r>
      <w:r w:rsidR="0070154E">
        <w:t xml:space="preserve">  </w:t>
      </w:r>
      <w:r>
        <w:t xml:space="preserve">Teachers have </w:t>
      </w:r>
      <w:r w:rsidR="0070154E">
        <w:t>limited</w:t>
      </w:r>
      <w:r w:rsidR="00C37A9D">
        <w:t xml:space="preserve"> time </w:t>
      </w:r>
      <w:r>
        <w:t>in PLC</w:t>
      </w:r>
      <w:r w:rsidR="007B30B0">
        <w:t xml:space="preserve"> meetings </w:t>
      </w:r>
      <w:r w:rsidR="00C37A9D">
        <w:t xml:space="preserve">to </w:t>
      </w:r>
      <w:r>
        <w:t xml:space="preserve">analyze </w:t>
      </w:r>
      <w:r w:rsidR="00353315">
        <w:t xml:space="preserve">multiple sets of </w:t>
      </w:r>
      <w:r w:rsidR="0070154E">
        <w:t>data</w:t>
      </w:r>
      <w:r w:rsidR="00353315">
        <w:t xml:space="preserve"> and </w:t>
      </w:r>
      <w:r w:rsidR="007B30B0">
        <w:t>struggle</w:t>
      </w:r>
      <w:r w:rsidR="00353315">
        <w:t xml:space="preserve"> to pace instruction</w:t>
      </w:r>
      <w:r w:rsidR="00D04FA2">
        <w:t xml:space="preserve"> </w:t>
      </w:r>
      <w:r w:rsidR="00353315">
        <w:t xml:space="preserve">to </w:t>
      </w:r>
      <w:r w:rsidR="007B30B0">
        <w:t xml:space="preserve">cover content and </w:t>
      </w:r>
      <w:r w:rsidR="00353315">
        <w:t xml:space="preserve">meet </w:t>
      </w:r>
      <w:r w:rsidR="003424AD">
        <w:t xml:space="preserve">instructional pacing and </w:t>
      </w:r>
      <w:r w:rsidR="00353315">
        <w:t>assessment schedules.</w:t>
      </w:r>
      <w:r w:rsidR="00A60EB2">
        <w:t xml:space="preserve"> </w:t>
      </w:r>
      <w:r w:rsidR="00353315">
        <w:t xml:space="preserve"> </w:t>
      </w:r>
      <w:r w:rsidR="0070154E">
        <w:t>Ultimately, the</w:t>
      </w:r>
      <w:r w:rsidR="00264416">
        <w:t xml:space="preserve"> </w:t>
      </w:r>
      <w:r w:rsidR="005B37B8">
        <w:t>success and</w:t>
      </w:r>
      <w:r w:rsidR="0070154E">
        <w:t xml:space="preserve"> usefulness of </w:t>
      </w:r>
      <w:r w:rsidR="004B7C03">
        <w:t xml:space="preserve">the district’s </w:t>
      </w:r>
      <w:r w:rsidR="0070154E">
        <w:t xml:space="preserve">data analyses </w:t>
      </w:r>
      <w:r w:rsidR="00ED5194">
        <w:t>depends on</w:t>
      </w:r>
      <w:r w:rsidR="00977AAF">
        <w:t xml:space="preserve"> every school’s ability to</w:t>
      </w:r>
      <w:r w:rsidR="00ED5194">
        <w:t xml:space="preserve"> </w:t>
      </w:r>
      <w:r w:rsidR="00977AAF">
        <w:t>implement</w:t>
      </w:r>
      <w:r w:rsidR="00ED5194">
        <w:t xml:space="preserve"> more </w:t>
      </w:r>
      <w:r w:rsidR="0070154E">
        <w:t xml:space="preserve">effective </w:t>
      </w:r>
      <w:r w:rsidR="00C37A9D">
        <w:t>instructional</w:t>
      </w:r>
      <w:r w:rsidR="00264416">
        <w:t xml:space="preserve"> </w:t>
      </w:r>
      <w:r w:rsidR="00264416">
        <w:lastRenderedPageBreak/>
        <w:t>strategies</w:t>
      </w:r>
      <w:r w:rsidR="00C37A9D">
        <w:t xml:space="preserve">, </w:t>
      </w:r>
      <w:r w:rsidR="00264416">
        <w:t xml:space="preserve">more </w:t>
      </w:r>
      <w:r w:rsidR="005B37B8">
        <w:t xml:space="preserve">relevant </w:t>
      </w:r>
      <w:r w:rsidR="0070154E">
        <w:t xml:space="preserve">learning </w:t>
      </w:r>
      <w:r w:rsidR="00264416">
        <w:t>experiences t</w:t>
      </w:r>
      <w:r w:rsidR="00ED5194">
        <w:t xml:space="preserve">hat meet students’ learning needs, more productive </w:t>
      </w:r>
      <w:r w:rsidR="00264416">
        <w:t>assessments</w:t>
      </w:r>
      <w:r w:rsidR="0070154E">
        <w:t xml:space="preserve">, and </w:t>
      </w:r>
      <w:r w:rsidR="00264416">
        <w:t xml:space="preserve">more </w:t>
      </w:r>
      <w:r w:rsidR="0070154E">
        <w:t>equitable opportuni</w:t>
      </w:r>
      <w:r w:rsidR="00C37A9D">
        <w:t>t</w:t>
      </w:r>
      <w:r w:rsidR="00264416">
        <w:t>ies</w:t>
      </w:r>
      <w:r w:rsidR="005B37B8">
        <w:t xml:space="preserve"> for students</w:t>
      </w:r>
      <w:r w:rsidR="00264416">
        <w:t xml:space="preserve"> t</w:t>
      </w:r>
      <w:r w:rsidR="00C37A9D">
        <w:t>o learn.</w:t>
      </w:r>
    </w:p>
    <w:p w14:paraId="178DB861" w14:textId="77777777" w:rsidR="003830BF" w:rsidRPr="002C429B" w:rsidRDefault="00980AC5" w:rsidP="003830BF">
      <w:pPr>
        <w:tabs>
          <w:tab w:val="left" w:pos="360"/>
          <w:tab w:val="left" w:pos="720"/>
          <w:tab w:val="left" w:pos="1080"/>
          <w:tab w:val="left" w:pos="1440"/>
          <w:tab w:val="left" w:pos="1800"/>
          <w:tab w:val="left" w:pos="2160"/>
        </w:tabs>
        <w:rPr>
          <w:b/>
          <w:i/>
          <w:sz w:val="28"/>
          <w:szCs w:val="28"/>
        </w:rPr>
      </w:pPr>
      <w:r w:rsidRPr="00980AC5">
        <w:rPr>
          <w:b/>
          <w:i/>
          <w:sz w:val="28"/>
          <w:szCs w:val="28"/>
        </w:rPr>
        <w:t xml:space="preserve">Strength Findings   </w:t>
      </w:r>
    </w:p>
    <w:p w14:paraId="178DB862" w14:textId="77777777" w:rsidR="002B3005" w:rsidRPr="002B3005" w:rsidRDefault="002B3005" w:rsidP="002B3005">
      <w:pPr>
        <w:tabs>
          <w:tab w:val="left" w:pos="360"/>
          <w:tab w:val="left" w:pos="720"/>
          <w:tab w:val="left" w:pos="1080"/>
          <w:tab w:val="left" w:pos="1440"/>
          <w:tab w:val="left" w:pos="1800"/>
          <w:tab w:val="left" w:pos="2160"/>
        </w:tabs>
        <w:ind w:left="360" w:hanging="360"/>
        <w:rPr>
          <w:b/>
        </w:rPr>
      </w:pPr>
      <w:r>
        <w:rPr>
          <w:b/>
        </w:rPr>
        <w:t xml:space="preserve">1. </w:t>
      </w:r>
      <w:r>
        <w:rPr>
          <w:b/>
        </w:rPr>
        <w:tab/>
      </w:r>
      <w:r w:rsidR="00E84EAD">
        <w:rPr>
          <w:b/>
        </w:rPr>
        <w:t xml:space="preserve">The use of data is pervasive in the district.  The </w:t>
      </w:r>
      <w:r w:rsidR="00A16088">
        <w:rPr>
          <w:b/>
        </w:rPr>
        <w:t xml:space="preserve">district has </w:t>
      </w:r>
      <w:r w:rsidR="003830BF">
        <w:rPr>
          <w:b/>
        </w:rPr>
        <w:t>well-organized system</w:t>
      </w:r>
      <w:r w:rsidR="00E84EAD">
        <w:rPr>
          <w:b/>
        </w:rPr>
        <w:t>s</w:t>
      </w:r>
      <w:r w:rsidR="003830BF">
        <w:rPr>
          <w:b/>
        </w:rPr>
        <w:t xml:space="preserve"> to collect, disseminate, analyze</w:t>
      </w:r>
      <w:r w:rsidR="00A16088">
        <w:rPr>
          <w:b/>
        </w:rPr>
        <w:t>,</w:t>
      </w:r>
      <w:r w:rsidR="003830BF">
        <w:rPr>
          <w:b/>
        </w:rPr>
        <w:t xml:space="preserve"> and use multiple sets of quantitative data to guide improvement, monitor progress in a timely way, and</w:t>
      </w:r>
      <w:r w:rsidR="00E84EAD">
        <w:rPr>
          <w:b/>
        </w:rPr>
        <w:t xml:space="preserve"> inform all aspects of decision-</w:t>
      </w:r>
      <w:r w:rsidR="003830BF">
        <w:rPr>
          <w:b/>
        </w:rPr>
        <w:t>making related to</w:t>
      </w:r>
      <w:r w:rsidR="00E84EAD">
        <w:rPr>
          <w:b/>
        </w:rPr>
        <w:t xml:space="preserve"> teaching and learning</w:t>
      </w:r>
      <w:r w:rsidR="003830BF">
        <w:rPr>
          <w:b/>
        </w:rPr>
        <w:t xml:space="preserve">. </w:t>
      </w:r>
    </w:p>
    <w:p w14:paraId="178DB863" w14:textId="77777777" w:rsidR="003830BF" w:rsidRPr="001569B2" w:rsidRDefault="001569B2" w:rsidP="001569B2">
      <w:pPr>
        <w:tabs>
          <w:tab w:val="left" w:pos="360"/>
          <w:tab w:val="left" w:pos="720"/>
          <w:tab w:val="left" w:pos="1080"/>
          <w:tab w:val="left" w:pos="1440"/>
          <w:tab w:val="left" w:pos="1800"/>
          <w:tab w:val="left" w:pos="2160"/>
        </w:tabs>
        <w:ind w:left="720" w:hanging="360"/>
        <w:rPr>
          <w:b/>
          <w:i/>
        </w:rPr>
      </w:pPr>
      <w:r w:rsidRPr="001569B2">
        <w:rPr>
          <w:b/>
        </w:rPr>
        <w:t>A.</w:t>
      </w:r>
      <w:r>
        <w:t xml:space="preserve">   </w:t>
      </w:r>
      <w:r>
        <w:tab/>
      </w:r>
      <w:r w:rsidR="002B3005">
        <w:t xml:space="preserve">Interviews and </w:t>
      </w:r>
      <w:r w:rsidR="00A16088">
        <w:t xml:space="preserve">a </w:t>
      </w:r>
      <w:r w:rsidR="002B3005">
        <w:t xml:space="preserve">document </w:t>
      </w:r>
      <w:r w:rsidR="00A16088">
        <w:t xml:space="preserve">review </w:t>
      </w:r>
      <w:r w:rsidR="002B3005">
        <w:t>provided examples of how t</w:t>
      </w:r>
      <w:r w:rsidR="003830BF">
        <w:t xml:space="preserve">he collaborative analysis of </w:t>
      </w:r>
      <w:r w:rsidR="00A16088">
        <w:t xml:space="preserve">student </w:t>
      </w:r>
      <w:r w:rsidR="003830BF">
        <w:t>achievement data and other information helps set and monitor</w:t>
      </w:r>
      <w:r w:rsidR="002B3005">
        <w:t xml:space="preserve"> district and school</w:t>
      </w:r>
      <w:r w:rsidR="003830BF">
        <w:t xml:space="preserve"> improvement goals</w:t>
      </w:r>
      <w:r w:rsidR="002B3005">
        <w:t>.</w:t>
      </w:r>
    </w:p>
    <w:p w14:paraId="178DB864" w14:textId="77777777" w:rsidR="001569B2" w:rsidRDefault="001569B2" w:rsidP="001569B2">
      <w:pPr>
        <w:tabs>
          <w:tab w:val="left" w:pos="1080"/>
          <w:tab w:val="left" w:pos="1440"/>
          <w:tab w:val="left" w:pos="1800"/>
          <w:tab w:val="left" w:pos="2160"/>
        </w:tabs>
        <w:ind w:left="1080" w:hanging="360"/>
        <w:rPr>
          <w:b/>
          <w:i/>
        </w:rPr>
      </w:pPr>
      <w:r>
        <w:t xml:space="preserve">1. </w:t>
      </w:r>
      <w:r>
        <w:tab/>
      </w:r>
      <w:r w:rsidR="003830BF" w:rsidRPr="0033045D">
        <w:t>The superintendent</w:t>
      </w:r>
      <w:r w:rsidR="003830BF">
        <w:t>, who has set distric</w:t>
      </w:r>
      <w:r w:rsidR="007C6B47">
        <w:t>t</w:t>
      </w:r>
      <w:r w:rsidR="002B3005">
        <w:t>wide</w:t>
      </w:r>
      <w:r w:rsidR="003830BF" w:rsidRPr="0033045D">
        <w:t xml:space="preserve"> expectations for accountability and models data-driven leadership, </w:t>
      </w:r>
      <w:r w:rsidR="00376C16">
        <w:t>described to</w:t>
      </w:r>
      <w:r w:rsidR="002B3005">
        <w:t xml:space="preserve"> the </w:t>
      </w:r>
      <w:r w:rsidR="005B37B8">
        <w:t xml:space="preserve">review </w:t>
      </w:r>
      <w:r w:rsidR="002B3005">
        <w:t>team</w:t>
      </w:r>
      <w:r w:rsidR="003830BF">
        <w:t xml:space="preserve"> the collaborative process</w:t>
      </w:r>
      <w:r w:rsidR="003830BF" w:rsidRPr="0033045D">
        <w:t xml:space="preserve"> </w:t>
      </w:r>
      <w:r w:rsidR="00376C16">
        <w:t xml:space="preserve">that </w:t>
      </w:r>
      <w:r w:rsidR="003830BF" w:rsidRPr="0033045D">
        <w:t>district and school leaders</w:t>
      </w:r>
      <w:r w:rsidR="002B3005">
        <w:t xml:space="preserve"> used</w:t>
      </w:r>
      <w:r w:rsidR="003830BF" w:rsidRPr="0033045D">
        <w:t xml:space="preserve"> to develop the strategic plan</w:t>
      </w:r>
      <w:r w:rsidR="005B37B8">
        <w:t xml:space="preserve">.  This was confirmed in </w:t>
      </w:r>
      <w:r w:rsidR="003830BF">
        <w:t>interviews</w:t>
      </w:r>
      <w:r w:rsidR="00654B7D">
        <w:t xml:space="preserve"> with other district leaders</w:t>
      </w:r>
      <w:r w:rsidR="003830BF">
        <w:t>.</w:t>
      </w:r>
      <w:r w:rsidR="003830BF" w:rsidRPr="0033045D">
        <w:t xml:space="preserve"> </w:t>
      </w:r>
    </w:p>
    <w:p w14:paraId="178DB865" w14:textId="77777777" w:rsidR="003830BF" w:rsidRPr="001569B2" w:rsidRDefault="001569B2" w:rsidP="001569B2">
      <w:pPr>
        <w:tabs>
          <w:tab w:val="left" w:pos="1080"/>
          <w:tab w:val="left" w:pos="1440"/>
          <w:tab w:val="left" w:pos="1800"/>
          <w:tab w:val="left" w:pos="2160"/>
        </w:tabs>
        <w:ind w:left="1080" w:hanging="360"/>
        <w:rPr>
          <w:b/>
          <w:i/>
        </w:rPr>
      </w:pPr>
      <w:r>
        <w:t>2.</w:t>
      </w:r>
      <w:r>
        <w:tab/>
      </w:r>
      <w:r w:rsidR="003830BF">
        <w:t xml:space="preserve">The strategic plan identifies multiple measures to systematically assess progress and achievement in its four strategic priorities.  These include evidence of student </w:t>
      </w:r>
      <w:r w:rsidR="007B161A">
        <w:t xml:space="preserve">support and </w:t>
      </w:r>
      <w:r w:rsidR="003830BF">
        <w:t>persistence (i.e., the dropout rate), student attendance, college and career readiness, MCAS achievement and growth percentiles, measures of teacher quality</w:t>
      </w:r>
      <w:r w:rsidR="00376C16">
        <w:t>,</w:t>
      </w:r>
      <w:r w:rsidR="003830BF">
        <w:t xml:space="preserve"> and indicators o</w:t>
      </w:r>
      <w:r w:rsidR="002B3005">
        <w:t xml:space="preserve">f school climate and culture.  </w:t>
      </w:r>
      <w:r w:rsidR="003830BF">
        <w:t>The district</w:t>
      </w:r>
      <w:r w:rsidR="002B3005">
        <w:t xml:space="preserve"> regularly</w:t>
      </w:r>
      <w:r w:rsidR="003830BF">
        <w:t xml:space="preserve"> tracks these metrics in a trend analysis.</w:t>
      </w:r>
    </w:p>
    <w:p w14:paraId="178DB866" w14:textId="0925EB23" w:rsidR="003830BF" w:rsidRPr="00636DB8" w:rsidRDefault="00483BFF" w:rsidP="00B30B8E">
      <w:pPr>
        <w:tabs>
          <w:tab w:val="left" w:pos="720"/>
          <w:tab w:val="left" w:pos="1080"/>
          <w:tab w:val="left" w:pos="1800"/>
          <w:tab w:val="left" w:pos="2160"/>
        </w:tabs>
        <w:ind w:left="1080" w:hanging="720"/>
        <w:rPr>
          <w:b/>
          <w:i/>
        </w:rPr>
      </w:pPr>
      <w:r>
        <w:tab/>
      </w:r>
      <w:r w:rsidR="00636DB8">
        <w:t>3.</w:t>
      </w:r>
      <w:r w:rsidR="00636DB8">
        <w:tab/>
      </w:r>
      <w:r w:rsidR="005B37B8">
        <w:t>District p</w:t>
      </w:r>
      <w:r w:rsidR="003830BF" w:rsidRPr="00AD6BAD">
        <w:t xml:space="preserve">rincipals stated that they </w:t>
      </w:r>
      <w:r w:rsidR="003830BF">
        <w:t>align</w:t>
      </w:r>
      <w:r w:rsidR="003830BF" w:rsidRPr="00AA6BD9">
        <w:t xml:space="preserve"> </w:t>
      </w:r>
      <w:r w:rsidR="003830BF">
        <w:t xml:space="preserve">their </w:t>
      </w:r>
      <w:r w:rsidR="00376C16">
        <w:t xml:space="preserve">School Improvement Plan </w:t>
      </w:r>
      <w:r w:rsidR="003830BF">
        <w:t xml:space="preserve">(SIP) </w:t>
      </w:r>
      <w:r w:rsidR="003830BF" w:rsidRPr="00AA6BD9">
        <w:t xml:space="preserve">goals </w:t>
      </w:r>
      <w:r w:rsidR="00376C16">
        <w:t>with</w:t>
      </w:r>
      <w:r w:rsidR="00376C16" w:rsidRPr="00AA6BD9">
        <w:t xml:space="preserve"> </w:t>
      </w:r>
      <w:r w:rsidR="003830BF" w:rsidRPr="00AA6BD9">
        <w:t xml:space="preserve">the district’s </w:t>
      </w:r>
      <w:r w:rsidR="003830BF">
        <w:t xml:space="preserve">four </w:t>
      </w:r>
      <w:r w:rsidR="003830BF" w:rsidRPr="00AA6BD9">
        <w:t>strategic priorities and use the same metrics to</w:t>
      </w:r>
      <w:r w:rsidR="0098287A">
        <w:t xml:space="preserve"> monitor</w:t>
      </w:r>
      <w:r w:rsidR="002B3005">
        <w:t xml:space="preserve"> </w:t>
      </w:r>
      <w:r w:rsidR="003830BF" w:rsidRPr="00AA6BD9">
        <w:t>progress and</w:t>
      </w:r>
      <w:r w:rsidR="0098287A">
        <w:t xml:space="preserve"> measure</w:t>
      </w:r>
      <w:r w:rsidR="003830BF" w:rsidRPr="00AA6BD9">
        <w:t xml:space="preserve"> </w:t>
      </w:r>
      <w:r w:rsidR="003830BF" w:rsidRPr="005B37B8">
        <w:t xml:space="preserve">success.  They also review data </w:t>
      </w:r>
      <w:r w:rsidR="0098287A" w:rsidRPr="005B37B8">
        <w:t>to assess how well they have met</w:t>
      </w:r>
      <w:r w:rsidR="003830BF" w:rsidRPr="005B37B8">
        <w:t xml:space="preserve"> school-specific goals.</w:t>
      </w:r>
    </w:p>
    <w:p w14:paraId="178DB867" w14:textId="3A614D4B" w:rsidR="003830BF" w:rsidRPr="00636DB8" w:rsidRDefault="00483BFF" w:rsidP="00B30B8E">
      <w:pPr>
        <w:tabs>
          <w:tab w:val="left" w:pos="720"/>
          <w:tab w:val="left" w:pos="1080"/>
          <w:tab w:val="left" w:pos="1800"/>
          <w:tab w:val="left" w:pos="2160"/>
        </w:tabs>
        <w:ind w:left="1080" w:hanging="720"/>
        <w:rPr>
          <w:b/>
          <w:i/>
        </w:rPr>
      </w:pPr>
      <w:r>
        <w:tab/>
      </w:r>
      <w:r w:rsidR="00636DB8">
        <w:t>4.</w:t>
      </w:r>
      <w:r w:rsidR="00636DB8">
        <w:tab/>
      </w:r>
      <w:r w:rsidR="00376C16">
        <w:t>In 2017–2018</w:t>
      </w:r>
      <w:r w:rsidR="003424AD">
        <w:t>, improvement plans for the 10</w:t>
      </w:r>
      <w:r w:rsidR="003830BF">
        <w:t xml:space="preserve"> </w:t>
      </w:r>
      <w:r w:rsidR="003830BF" w:rsidRPr="00916F67">
        <w:t>S</w:t>
      </w:r>
      <w:r w:rsidR="003830BF">
        <w:t xml:space="preserve">pringfield </w:t>
      </w:r>
      <w:r w:rsidR="00416BAC">
        <w:t>E</w:t>
      </w:r>
      <w:r w:rsidR="00313622">
        <w:t>mpowerment</w:t>
      </w:r>
      <w:r w:rsidR="009A1FD9">
        <w:t xml:space="preserve"> </w:t>
      </w:r>
      <w:r w:rsidR="00416BAC">
        <w:t xml:space="preserve">Zone Partnership </w:t>
      </w:r>
      <w:r w:rsidR="003830BF">
        <w:t>(SEZP) schools aligned each school’s state</w:t>
      </w:r>
      <w:r w:rsidR="003424AD">
        <w:t>-required turnaround p</w:t>
      </w:r>
      <w:r w:rsidR="001569B2">
        <w:t xml:space="preserve">lan with best practices delineated in the SEZP’s </w:t>
      </w:r>
      <w:r w:rsidR="00376C16">
        <w:t>standards-of-</w:t>
      </w:r>
      <w:r w:rsidR="001569B2">
        <w:t>practice rubric.</w:t>
      </w:r>
      <w:r w:rsidR="003830BF">
        <w:t xml:space="preserve"> </w:t>
      </w:r>
    </w:p>
    <w:p w14:paraId="178DB868" w14:textId="77777777" w:rsidR="003830BF" w:rsidRDefault="003830BF" w:rsidP="003830BF">
      <w:pPr>
        <w:pStyle w:val="ListParagraph"/>
        <w:tabs>
          <w:tab w:val="left" w:pos="360"/>
          <w:tab w:val="left" w:pos="720"/>
          <w:tab w:val="left" w:pos="1440"/>
          <w:tab w:val="left" w:pos="1800"/>
          <w:tab w:val="left" w:pos="2160"/>
        </w:tabs>
        <w:ind w:left="1440" w:hanging="360"/>
        <w:contextualSpacing w:val="0"/>
      </w:pPr>
      <w:r>
        <w:t>a.    The rubric details 39 expectations for</w:t>
      </w:r>
      <w:r w:rsidRPr="00916F67">
        <w:t xml:space="preserve"> principals</w:t>
      </w:r>
      <w:r>
        <w:t>,</w:t>
      </w:r>
      <w:r w:rsidRPr="00916F67">
        <w:t xml:space="preserve"> teachers</w:t>
      </w:r>
      <w:r w:rsidR="00376C16">
        <w:t>,</w:t>
      </w:r>
      <w:r w:rsidR="001569B2">
        <w:t xml:space="preserve"> or students and relates</w:t>
      </w:r>
      <w:r>
        <w:t xml:space="preserve"> to</w:t>
      </w:r>
      <w:r w:rsidRPr="00916F67">
        <w:t xml:space="preserve"> all components of SEZP operations, including </w:t>
      </w:r>
      <w:r>
        <w:t xml:space="preserve">curriculum, </w:t>
      </w:r>
      <w:r w:rsidRPr="00916F67">
        <w:t>instruction</w:t>
      </w:r>
      <w:r w:rsidR="00376C16">
        <w:t>,</w:t>
      </w:r>
      <w:r>
        <w:t xml:space="preserve"> and learning opportunities.  Leaders measure results using </w:t>
      </w:r>
      <w:r w:rsidR="001569B2">
        <w:t xml:space="preserve">both </w:t>
      </w:r>
      <w:r>
        <w:t>quantitative and qualitative data</w:t>
      </w:r>
      <w:r w:rsidRPr="00916F67">
        <w:t xml:space="preserve">.  </w:t>
      </w:r>
      <w:r>
        <w:t>The SE</w:t>
      </w:r>
      <w:r w:rsidR="00416BAC">
        <w:t>Z</w:t>
      </w:r>
      <w:r>
        <w:t xml:space="preserve">P schools use the same rubric to </w:t>
      </w:r>
      <w:r w:rsidRPr="00916F67">
        <w:t>evaluate principals.</w:t>
      </w:r>
    </w:p>
    <w:p w14:paraId="178DB869" w14:textId="77777777" w:rsidR="00E84EAD" w:rsidRPr="00E84EAD" w:rsidRDefault="00E84EAD" w:rsidP="00E84EAD">
      <w:pPr>
        <w:tabs>
          <w:tab w:val="left" w:pos="360"/>
          <w:tab w:val="left" w:pos="720"/>
          <w:tab w:val="left" w:pos="1440"/>
          <w:tab w:val="left" w:pos="1800"/>
          <w:tab w:val="left" w:pos="2160"/>
        </w:tabs>
        <w:ind w:left="1080" w:hanging="360"/>
      </w:pPr>
      <w:r>
        <w:t>5.</w:t>
      </w:r>
      <w:r>
        <w:tab/>
        <w:t>The district uses data to identify a group of priority schools that receive added support and resources and tracks their progress and improvement.</w:t>
      </w:r>
    </w:p>
    <w:p w14:paraId="178DB86A" w14:textId="53A45410" w:rsidR="003830BF" w:rsidRPr="00AD6BAD" w:rsidRDefault="00483BFF" w:rsidP="00B30B8E">
      <w:pPr>
        <w:tabs>
          <w:tab w:val="left" w:pos="0"/>
          <w:tab w:val="left" w:pos="360"/>
          <w:tab w:val="left" w:pos="720"/>
          <w:tab w:val="left" w:pos="1080"/>
          <w:tab w:val="left" w:pos="1800"/>
          <w:tab w:val="left" w:pos="2160"/>
        </w:tabs>
        <w:ind w:left="720" w:hanging="720"/>
      </w:pPr>
      <w:r>
        <w:rPr>
          <w:b/>
        </w:rPr>
        <w:tab/>
      </w:r>
      <w:r w:rsidR="00636DB8" w:rsidRPr="00B30B8E">
        <w:rPr>
          <w:b/>
        </w:rPr>
        <w:t>B.</w:t>
      </w:r>
      <w:r w:rsidR="00636DB8">
        <w:rPr>
          <w:b/>
        </w:rPr>
        <w:tab/>
      </w:r>
      <w:r w:rsidR="00AA36BE">
        <w:t xml:space="preserve">District and school leaders and teachers rely on the collaborative analysis of multiple forms of achievement data in curriculum </w:t>
      </w:r>
      <w:r w:rsidR="003830BF">
        <w:t>development and instructional improvement.</w:t>
      </w:r>
    </w:p>
    <w:p w14:paraId="178DB86B" w14:textId="77777777" w:rsidR="003830BF" w:rsidRPr="00D64FFE" w:rsidRDefault="003830BF" w:rsidP="003830BF">
      <w:pPr>
        <w:pStyle w:val="ListParagraph"/>
        <w:numPr>
          <w:ilvl w:val="2"/>
          <w:numId w:val="4"/>
        </w:numPr>
        <w:tabs>
          <w:tab w:val="left" w:pos="0"/>
          <w:tab w:val="left" w:pos="360"/>
          <w:tab w:val="left" w:pos="1080"/>
          <w:tab w:val="left" w:pos="1800"/>
          <w:tab w:val="left" w:pos="2160"/>
        </w:tabs>
        <w:ind w:left="1080"/>
        <w:contextualSpacing w:val="0"/>
      </w:pPr>
      <w:r>
        <w:lastRenderedPageBreak/>
        <w:t xml:space="preserve">By analyzing MCAS results, </w:t>
      </w:r>
      <w:r w:rsidR="00A6753C">
        <w:t>ANet</w:t>
      </w:r>
      <w:r>
        <w:t xml:space="preserve"> assessments, MAP assessments at the SE</w:t>
      </w:r>
      <w:r w:rsidR="00416BAC">
        <w:t>Z</w:t>
      </w:r>
      <w:r>
        <w:t>P schools, PSAT and SAT results, common unit assessments, writing prompts, and other formative assessments, district and school leaders and teachers can judge how well students are mastering the skills in the state frameworks.  They use this information to develop and revise unit planning guides and pacing guides</w:t>
      </w:r>
      <w:r w:rsidR="001569B2">
        <w:t>, the district’s key curricular documents</w:t>
      </w:r>
      <w:r w:rsidRPr="00D64FFE">
        <w:t>.</w:t>
      </w:r>
      <w:r w:rsidRPr="00D64FFE">
        <w:rPr>
          <w:rStyle w:val="FootnoteReference"/>
        </w:rPr>
        <w:t xml:space="preserve"> </w:t>
      </w:r>
    </w:p>
    <w:p w14:paraId="178DB86C" w14:textId="77777777" w:rsidR="003830BF" w:rsidRDefault="003830BF" w:rsidP="003830BF">
      <w:pPr>
        <w:pStyle w:val="ListParagraph"/>
        <w:numPr>
          <w:ilvl w:val="2"/>
          <w:numId w:val="4"/>
        </w:numPr>
        <w:tabs>
          <w:tab w:val="left" w:pos="0"/>
          <w:tab w:val="left" w:pos="360"/>
          <w:tab w:val="left" w:pos="1080"/>
          <w:tab w:val="left" w:pos="1800"/>
          <w:tab w:val="left" w:pos="2160"/>
        </w:tabs>
        <w:ind w:left="1080"/>
        <w:contextualSpacing w:val="0"/>
      </w:pPr>
      <w:r>
        <w:t xml:space="preserve">The district’s 107 ILSs support grade-level and content-level teams in regularly scheduled </w:t>
      </w:r>
      <w:r w:rsidR="00BF4D7F">
        <w:t>professional learning community (</w:t>
      </w:r>
      <w:r>
        <w:t>PLC</w:t>
      </w:r>
      <w:r w:rsidR="00BF4D7F">
        <w:t>)</w:t>
      </w:r>
      <w:r>
        <w:t xml:space="preserve"> meetings to analyze achievement data and improve teaching strategies to better address students’ learning needs.</w:t>
      </w:r>
      <w:r>
        <w:rPr>
          <w:rStyle w:val="FootnoteReference"/>
        </w:rPr>
        <w:footnoteReference w:id="14"/>
      </w:r>
    </w:p>
    <w:p w14:paraId="178DB86D" w14:textId="77777777" w:rsidR="003830BF" w:rsidRPr="00B61B8B" w:rsidRDefault="00274E33" w:rsidP="003830BF">
      <w:pPr>
        <w:pStyle w:val="ListParagraph"/>
        <w:numPr>
          <w:ilvl w:val="2"/>
          <w:numId w:val="4"/>
        </w:numPr>
        <w:tabs>
          <w:tab w:val="left" w:pos="0"/>
          <w:tab w:val="left" w:pos="360"/>
          <w:tab w:val="left" w:pos="1080"/>
          <w:tab w:val="left" w:pos="1800"/>
          <w:tab w:val="left" w:pos="2160"/>
        </w:tabs>
        <w:ind w:left="1080"/>
        <w:contextualSpacing w:val="0"/>
      </w:pPr>
      <w:r>
        <w:t xml:space="preserve">Coaches from </w:t>
      </w:r>
      <w:r w:rsidR="00A6753C">
        <w:t>ANet</w:t>
      </w:r>
      <w:r w:rsidR="003830BF">
        <w:t xml:space="preserve"> have </w:t>
      </w:r>
      <w:r w:rsidR="001569B2">
        <w:t xml:space="preserve">also </w:t>
      </w:r>
      <w:r w:rsidR="003830BF">
        <w:t xml:space="preserve">met with teacher teams at every school level to help them learn to use </w:t>
      </w:r>
      <w:r w:rsidR="00A6753C">
        <w:t>ANet</w:t>
      </w:r>
      <w:r w:rsidR="003830BF">
        <w:t xml:space="preserve"> results to formulate teaching plans and </w:t>
      </w:r>
      <w:r w:rsidR="003830BF" w:rsidRPr="002920D9">
        <w:t>make instructional</w:t>
      </w:r>
      <w:r w:rsidR="003830BF">
        <w:t xml:space="preserve"> improvement</w:t>
      </w:r>
      <w:r w:rsidR="003830BF" w:rsidRPr="002920D9">
        <w:t xml:space="preserve"> decisions for students</w:t>
      </w:r>
      <w:r w:rsidR="003830BF">
        <w:t xml:space="preserve">.  More </w:t>
      </w:r>
      <w:r w:rsidR="001569B2">
        <w:t xml:space="preserve">ANet </w:t>
      </w:r>
      <w:r w:rsidR="003830BF">
        <w:t xml:space="preserve">coaching is provided to schools most in need.  In addition, the </w:t>
      </w:r>
      <w:r w:rsidR="00A6753C">
        <w:t>ANet</w:t>
      </w:r>
      <w:r w:rsidR="003830BF" w:rsidRPr="002920D9">
        <w:t xml:space="preserve"> coaches me</w:t>
      </w:r>
      <w:r w:rsidR="003830BF">
        <w:t>e</w:t>
      </w:r>
      <w:r w:rsidR="003830BF" w:rsidRPr="002920D9">
        <w:t xml:space="preserve">t with </w:t>
      </w:r>
      <w:r w:rsidR="00BF4D7F">
        <w:t xml:space="preserve">instructional leadership teams </w:t>
      </w:r>
      <w:r w:rsidR="003830BF" w:rsidRPr="002920D9">
        <w:t>and PLCs as needed</w:t>
      </w:r>
      <w:r w:rsidR="003830BF">
        <w:t xml:space="preserve"> to address </w:t>
      </w:r>
      <w:r w:rsidR="00A6753C">
        <w:t>ANet</w:t>
      </w:r>
      <w:r w:rsidR="003830BF">
        <w:t xml:space="preserve"> assessment issues.</w:t>
      </w:r>
    </w:p>
    <w:p w14:paraId="178DB86E" w14:textId="77777777" w:rsidR="003830BF" w:rsidRDefault="001569B2" w:rsidP="001569B2">
      <w:pPr>
        <w:tabs>
          <w:tab w:val="left" w:pos="360"/>
          <w:tab w:val="left" w:pos="720"/>
          <w:tab w:val="left" w:pos="1080"/>
          <w:tab w:val="left" w:pos="1800"/>
          <w:tab w:val="left" w:pos="2160"/>
        </w:tabs>
        <w:ind w:left="720" w:hanging="360"/>
      </w:pPr>
      <w:r w:rsidRPr="001569B2">
        <w:rPr>
          <w:b/>
        </w:rPr>
        <w:t>C.</w:t>
      </w:r>
      <w:r>
        <w:t xml:space="preserve">   </w:t>
      </w:r>
      <w:r w:rsidR="00376C16">
        <w:tab/>
      </w:r>
      <w:r w:rsidR="003830BF">
        <w:t xml:space="preserve">The assessment system is robust and comprehensive.  It provides a </w:t>
      </w:r>
      <w:r w:rsidR="00376C16">
        <w:t xml:space="preserve">broad range </w:t>
      </w:r>
      <w:r w:rsidR="003830BF">
        <w:t>of useful data that leaders and teachers use to improve all aspects of their work.</w:t>
      </w:r>
    </w:p>
    <w:p w14:paraId="178DB86F" w14:textId="77777777" w:rsidR="001569B2" w:rsidRDefault="001569B2" w:rsidP="001569B2">
      <w:pPr>
        <w:tabs>
          <w:tab w:val="left" w:pos="1080"/>
          <w:tab w:val="left" w:pos="1440"/>
          <w:tab w:val="left" w:pos="1800"/>
          <w:tab w:val="left" w:pos="2160"/>
        </w:tabs>
        <w:ind w:left="1080" w:hanging="360"/>
      </w:pPr>
      <w:r>
        <w:t>1.</w:t>
      </w:r>
      <w:r>
        <w:tab/>
      </w:r>
      <w:r w:rsidR="003830BF">
        <w:t>The assessment</w:t>
      </w:r>
      <w:r w:rsidR="00445CB6">
        <w:t>s administered in the district</w:t>
      </w:r>
      <w:r w:rsidR="003830BF">
        <w:t xml:space="preserve"> </w:t>
      </w:r>
      <w:r w:rsidR="00DD0182">
        <w:t>i</w:t>
      </w:r>
      <w:r w:rsidR="00AA36BE">
        <w:t xml:space="preserve">nclude </w:t>
      </w:r>
      <w:r w:rsidR="003830BF">
        <w:t>P</w:t>
      </w:r>
      <w:r w:rsidR="004B6A16">
        <w:t>re-</w:t>
      </w:r>
      <w:r w:rsidR="003830BF">
        <w:t>K</w:t>
      </w:r>
      <w:r w:rsidR="004B6A16">
        <w:t>–</w:t>
      </w:r>
      <w:r w:rsidR="003830BF">
        <w:t xml:space="preserve">12 summative, formative and benchmark assessments in ELA, math and science; most </w:t>
      </w:r>
      <w:r w:rsidR="00BF4D7F">
        <w:t xml:space="preserve">are </w:t>
      </w:r>
      <w:r w:rsidR="003830BF">
        <w:t>administered more than once.</w:t>
      </w:r>
      <w:r w:rsidR="003830BF">
        <w:rPr>
          <w:rStyle w:val="FootnoteReference"/>
        </w:rPr>
        <w:footnoteReference w:id="15"/>
      </w:r>
    </w:p>
    <w:p w14:paraId="178DB870" w14:textId="77777777" w:rsidR="001569B2" w:rsidRDefault="001569B2" w:rsidP="001569B2">
      <w:pPr>
        <w:tabs>
          <w:tab w:val="left" w:pos="1080"/>
          <w:tab w:val="left" w:pos="1440"/>
          <w:tab w:val="left" w:pos="1800"/>
          <w:tab w:val="left" w:pos="2160"/>
        </w:tabs>
        <w:ind w:left="1080" w:hanging="360"/>
      </w:pPr>
      <w:r>
        <w:t>2.</w:t>
      </w:r>
      <w:r>
        <w:tab/>
      </w:r>
      <w:r w:rsidR="00376C16">
        <w:t>D</w:t>
      </w:r>
      <w:r w:rsidR="003830BF">
        <w:t>istrict and school leaders as well as teachers noted the availability of multiple forms of data to use at various planning and team meetings.  These data sets help inform decision-making for planning, educator evaluation, curricular and instructional improvement, re-teaching, remediation</w:t>
      </w:r>
      <w:r w:rsidR="00376C16">
        <w:t>,</w:t>
      </w:r>
      <w:r w:rsidR="003830BF">
        <w:t xml:space="preserve"> and interventions.</w:t>
      </w:r>
    </w:p>
    <w:p w14:paraId="178DB871" w14:textId="77777777" w:rsidR="001569B2" w:rsidRDefault="001569B2" w:rsidP="001569B2">
      <w:pPr>
        <w:tabs>
          <w:tab w:val="left" w:pos="1080"/>
          <w:tab w:val="left" w:pos="1440"/>
          <w:tab w:val="left" w:pos="1800"/>
          <w:tab w:val="left" w:pos="2160"/>
        </w:tabs>
        <w:ind w:left="1080" w:hanging="360"/>
      </w:pPr>
      <w:r>
        <w:t>3.</w:t>
      </w:r>
      <w:r>
        <w:tab/>
      </w:r>
      <w:r w:rsidR="00376C16">
        <w:t>T</w:t>
      </w:r>
      <w:r w:rsidR="003830BF">
        <w:t>eachers noted the district’s</w:t>
      </w:r>
      <w:r w:rsidR="003830BF" w:rsidRPr="001A56F4">
        <w:t xml:space="preserve"> strong emphasis on data</w:t>
      </w:r>
      <w:r>
        <w:t>, stating</w:t>
      </w:r>
      <w:r w:rsidR="003830BF" w:rsidRPr="001A56F4">
        <w:t xml:space="preserve"> that “data is collected regularly on everything.”  </w:t>
      </w:r>
    </w:p>
    <w:p w14:paraId="178DB872" w14:textId="77777777" w:rsidR="003830BF" w:rsidRDefault="00376C16" w:rsidP="001569B2">
      <w:pPr>
        <w:tabs>
          <w:tab w:val="left" w:pos="1080"/>
          <w:tab w:val="left" w:pos="1440"/>
          <w:tab w:val="left" w:pos="1800"/>
          <w:tab w:val="left" w:pos="2160"/>
        </w:tabs>
        <w:ind w:left="1080" w:hanging="360"/>
      </w:pPr>
      <w:r>
        <w:t>4</w:t>
      </w:r>
      <w:r w:rsidR="001569B2">
        <w:t>.</w:t>
      </w:r>
      <w:r w:rsidR="001569B2">
        <w:tab/>
      </w:r>
      <w:r w:rsidR="003830BF">
        <w:t>The district provided sample data reports to the review team that showed the depth and breadth of data analyses</w:t>
      </w:r>
      <w:r w:rsidR="00D81F7E">
        <w:t xml:space="preserve"> </w:t>
      </w:r>
      <w:r w:rsidR="00C2256F">
        <w:t xml:space="preserve">that </w:t>
      </w:r>
      <w:r w:rsidR="00D81F7E">
        <w:t>district and school leaders as well as</w:t>
      </w:r>
      <w:r w:rsidR="003830BF">
        <w:t xml:space="preserve"> teachers can access</w:t>
      </w:r>
      <w:r>
        <w:t>.</w:t>
      </w:r>
    </w:p>
    <w:p w14:paraId="178DB873" w14:textId="77777777" w:rsidR="003830BF" w:rsidRDefault="00A6753C" w:rsidP="00A674EE">
      <w:pPr>
        <w:pStyle w:val="ListParagraph"/>
        <w:numPr>
          <w:ilvl w:val="3"/>
          <w:numId w:val="19"/>
        </w:numPr>
        <w:tabs>
          <w:tab w:val="left" w:pos="360"/>
          <w:tab w:val="left" w:pos="720"/>
          <w:tab w:val="left" w:pos="1440"/>
          <w:tab w:val="left" w:pos="1800"/>
          <w:tab w:val="left" w:pos="2160"/>
        </w:tabs>
        <w:ind w:left="1440"/>
        <w:contextualSpacing w:val="0"/>
      </w:pPr>
      <w:r>
        <w:t>ANet</w:t>
      </w:r>
      <w:r w:rsidR="003830BF">
        <w:t xml:space="preserve"> reports help teachers understand student performance over time</w:t>
      </w:r>
      <w:r w:rsidR="00D81F7E">
        <w:t xml:space="preserve"> and</w:t>
      </w:r>
      <w:r w:rsidR="003830BF">
        <w:t xml:space="preserve"> identify trends and focus areas.  Teachers can disaggregate </w:t>
      </w:r>
      <w:r>
        <w:t>ANet</w:t>
      </w:r>
      <w:r w:rsidR="003830BF">
        <w:t xml:space="preserve"> data by subject, grade, teachers, student, standard, and network</w:t>
      </w:r>
      <w:r w:rsidR="00830611">
        <w:t xml:space="preserve"> (which includes other schools that also use ANet)</w:t>
      </w:r>
      <w:r w:rsidR="003830BF">
        <w:t xml:space="preserve">. </w:t>
      </w:r>
    </w:p>
    <w:p w14:paraId="178DB874" w14:textId="77777777" w:rsidR="003830BF" w:rsidRDefault="003830BF" w:rsidP="00A674EE">
      <w:pPr>
        <w:pStyle w:val="ListParagraph"/>
        <w:numPr>
          <w:ilvl w:val="3"/>
          <w:numId w:val="19"/>
        </w:numPr>
        <w:tabs>
          <w:tab w:val="left" w:pos="360"/>
          <w:tab w:val="left" w:pos="720"/>
          <w:tab w:val="left" w:pos="1440"/>
          <w:tab w:val="left" w:pos="1800"/>
          <w:tab w:val="left" w:pos="2160"/>
        </w:tabs>
        <w:ind w:left="1440" w:right="-90"/>
        <w:contextualSpacing w:val="0"/>
      </w:pPr>
      <w:r>
        <w:lastRenderedPageBreak/>
        <w:t xml:space="preserve">Sample screenshots from the </w:t>
      </w:r>
      <w:r w:rsidR="00E119EA">
        <w:t xml:space="preserve">district’s </w:t>
      </w:r>
      <w:r>
        <w:t>data warehouse show the capacity of the district’s information system to generate nested student achievement information (i.e., district, schools, grade levels, classrooms</w:t>
      </w:r>
      <w:r w:rsidR="00B2618D">
        <w:t>,</w:t>
      </w:r>
      <w:r>
        <w:t xml:space="preserve"> and students).  Th</w:t>
      </w:r>
      <w:r w:rsidR="00D1060C">
        <w:t>is</w:t>
      </w:r>
      <w:r>
        <w:t xml:space="preserve"> include</w:t>
      </w:r>
      <w:r w:rsidR="00D1060C">
        <w:t>s</w:t>
      </w:r>
      <w:r>
        <w:t xml:space="preserve">, for example, MCAS results, </w:t>
      </w:r>
      <w:r w:rsidR="00A6753C">
        <w:t>ANet</w:t>
      </w:r>
      <w:r>
        <w:t xml:space="preserve"> results, common unit assessments, </w:t>
      </w:r>
      <w:r w:rsidR="007D2701">
        <w:t xml:space="preserve">and </w:t>
      </w:r>
      <w:r>
        <w:t>attendance and graduation rates as well as discipline, grading</w:t>
      </w:r>
      <w:r w:rsidR="00C2256F">
        <w:t>,</w:t>
      </w:r>
      <w:r>
        <w:t xml:space="preserve"> and budget data</w:t>
      </w:r>
      <w:r w:rsidR="00C2256F">
        <w:t>—</w:t>
      </w:r>
      <w:r w:rsidR="00D81F7E">
        <w:t>all aggregated or disaggregated</w:t>
      </w:r>
      <w:r>
        <w:t>.</w:t>
      </w:r>
    </w:p>
    <w:p w14:paraId="178DB875" w14:textId="77777777" w:rsidR="00D81F7E" w:rsidRDefault="003830BF" w:rsidP="00A674EE">
      <w:pPr>
        <w:pStyle w:val="ListParagraph"/>
        <w:numPr>
          <w:ilvl w:val="3"/>
          <w:numId w:val="19"/>
        </w:numPr>
        <w:tabs>
          <w:tab w:val="left" w:pos="360"/>
          <w:tab w:val="left" w:pos="720"/>
          <w:tab w:val="left" w:pos="1440"/>
          <w:tab w:val="left" w:pos="1800"/>
          <w:tab w:val="left" w:pos="2160"/>
        </w:tabs>
        <w:ind w:left="1440"/>
        <w:contextualSpacing w:val="0"/>
      </w:pPr>
      <w:r>
        <w:t xml:space="preserve">Weekly and monthly </w:t>
      </w:r>
      <w:r w:rsidR="00C2256F">
        <w:rPr>
          <w:rFonts w:cstheme="minorHAnsi"/>
        </w:rPr>
        <w:t>s</w:t>
      </w:r>
      <w:r w:rsidR="00C83926">
        <w:rPr>
          <w:rFonts w:cstheme="minorHAnsi"/>
        </w:rPr>
        <w:t>tudent teacher assistance team</w:t>
      </w:r>
      <w:r w:rsidR="00C83926" w:rsidRPr="00AF6D41">
        <w:rPr>
          <w:rFonts w:cstheme="minorHAnsi"/>
        </w:rPr>
        <w:t xml:space="preserve"> </w:t>
      </w:r>
      <w:r w:rsidR="00C83926">
        <w:rPr>
          <w:rFonts w:cstheme="minorHAnsi"/>
        </w:rPr>
        <w:t>(</w:t>
      </w:r>
      <w:r>
        <w:t>STAT</w:t>
      </w:r>
      <w:r w:rsidR="00C83926">
        <w:t>)</w:t>
      </w:r>
      <w:r>
        <w:t xml:space="preserve"> reports provide current and trend analyses on data from individual schools, the priority schools</w:t>
      </w:r>
      <w:r w:rsidR="00B2618D">
        <w:t>,</w:t>
      </w:r>
      <w:r>
        <w:t xml:space="preserve"> and the district as a whole. District and school leaders </w:t>
      </w:r>
      <w:r w:rsidR="00B2618D">
        <w:t xml:space="preserve">described </w:t>
      </w:r>
      <w:r>
        <w:t xml:space="preserve">how they use these reports to monitor </w:t>
      </w:r>
      <w:r w:rsidR="006E32EC">
        <w:t>progress on strategic</w:t>
      </w:r>
      <w:r>
        <w:t xml:space="preserve"> priorities from the district office to the classroom level.  </w:t>
      </w:r>
    </w:p>
    <w:p w14:paraId="178DB876" w14:textId="77777777" w:rsidR="003830BF" w:rsidRDefault="003C2C75" w:rsidP="000761F6">
      <w:pPr>
        <w:pStyle w:val="ListParagraph"/>
        <w:tabs>
          <w:tab w:val="left" w:pos="360"/>
          <w:tab w:val="left" w:pos="720"/>
          <w:tab w:val="left" w:pos="1080"/>
          <w:tab w:val="left" w:pos="1440"/>
          <w:tab w:val="left" w:pos="1800"/>
          <w:tab w:val="left" w:pos="2160"/>
        </w:tabs>
        <w:ind w:left="1080" w:hanging="360"/>
        <w:contextualSpacing w:val="0"/>
      </w:pPr>
      <w:r>
        <w:t xml:space="preserve">5.  </w:t>
      </w:r>
      <w:r w:rsidR="000761F6">
        <w:tab/>
      </w:r>
      <w:r w:rsidR="003830BF" w:rsidRPr="008A50DD">
        <w:t xml:space="preserve">All </w:t>
      </w:r>
      <w:r w:rsidR="00B2618D">
        <w:t>10</w:t>
      </w:r>
      <w:r w:rsidR="00B2618D" w:rsidRPr="008A50DD">
        <w:t xml:space="preserve"> </w:t>
      </w:r>
      <w:r w:rsidR="003830BF" w:rsidRPr="008A50DD">
        <w:t xml:space="preserve">SEZP schools administer MAP tests </w:t>
      </w:r>
      <w:r w:rsidR="00B2618D">
        <w:t>3</w:t>
      </w:r>
      <w:r w:rsidR="00B2618D" w:rsidRPr="008A50DD">
        <w:t xml:space="preserve"> </w:t>
      </w:r>
      <w:r w:rsidR="003830BF" w:rsidRPr="008A50DD">
        <w:t>times a year. SEZP l</w:t>
      </w:r>
      <w:r w:rsidR="003830BF">
        <w:t>eaders and teachers also triangulate</w:t>
      </w:r>
      <w:r w:rsidR="003830BF" w:rsidRPr="008A50DD">
        <w:t xml:space="preserve"> MCAS results and st</w:t>
      </w:r>
      <w:r w:rsidR="003830BF">
        <w:t>udent growth percentiles (SGPs) with MAP results.  They use the analysis to monitor and</w:t>
      </w:r>
      <w:r w:rsidR="003830BF" w:rsidRPr="008A50DD">
        <w:t xml:space="preserve"> measure student progress as well as </w:t>
      </w:r>
      <w:r w:rsidR="00B2618D">
        <w:t xml:space="preserve">to </w:t>
      </w:r>
      <w:r w:rsidR="003830BF">
        <w:t>provide information to adjust</w:t>
      </w:r>
      <w:r w:rsidR="003830BF" w:rsidRPr="008A50DD">
        <w:t xml:space="preserve"> instruction and</w:t>
      </w:r>
      <w:r w:rsidR="003830BF">
        <w:t xml:space="preserve"> revise</w:t>
      </w:r>
      <w:r w:rsidR="003830BF" w:rsidRPr="008A50DD">
        <w:t xml:space="preserve"> curriculum.</w:t>
      </w:r>
    </w:p>
    <w:p w14:paraId="178DB877" w14:textId="77777777" w:rsidR="00980AC5" w:rsidRDefault="003C2C75" w:rsidP="00980AC5">
      <w:pPr>
        <w:tabs>
          <w:tab w:val="left" w:pos="360"/>
          <w:tab w:val="left" w:pos="720"/>
          <w:tab w:val="left" w:pos="1080"/>
          <w:tab w:val="left" w:pos="1440"/>
          <w:tab w:val="left" w:pos="1800"/>
          <w:tab w:val="left" w:pos="2160"/>
        </w:tabs>
        <w:ind w:left="1080" w:hanging="1080"/>
      </w:pPr>
      <w:r>
        <w:tab/>
      </w:r>
      <w:r w:rsidR="000761F6">
        <w:tab/>
      </w:r>
      <w:r>
        <w:t>6.</w:t>
      </w:r>
      <w:r>
        <w:tab/>
      </w:r>
      <w:r w:rsidR="003830BF" w:rsidRPr="008A50DD">
        <w:t xml:space="preserve">District leaders and school-based STAT teams </w:t>
      </w:r>
      <w:r w:rsidR="00B2618D">
        <w:t xml:space="preserve">use health information and </w:t>
      </w:r>
      <w:r w:rsidR="00B2618D" w:rsidRPr="008A50DD">
        <w:t xml:space="preserve">a thorough analysis of achievement and behavioral data </w:t>
      </w:r>
      <w:r w:rsidR="00B2618D">
        <w:t>to</w:t>
      </w:r>
      <w:r w:rsidR="00B2618D" w:rsidRPr="008A50DD">
        <w:t xml:space="preserve"> </w:t>
      </w:r>
      <w:r w:rsidR="003830BF" w:rsidRPr="008A50DD">
        <w:t xml:space="preserve">identify </w:t>
      </w:r>
      <w:r w:rsidR="003830BF">
        <w:t xml:space="preserve">academic and behavioral-emotional </w:t>
      </w:r>
      <w:r w:rsidR="003830BF" w:rsidRPr="008A50DD">
        <w:t xml:space="preserve">supports </w:t>
      </w:r>
      <w:r w:rsidR="003830BF">
        <w:t>and interventions for struggling students</w:t>
      </w:r>
      <w:r w:rsidR="003830BF" w:rsidRPr="008A50DD">
        <w:t>.</w:t>
      </w:r>
    </w:p>
    <w:p w14:paraId="178DB878" w14:textId="77777777" w:rsidR="003830BF" w:rsidRDefault="003424AD" w:rsidP="003424AD">
      <w:pPr>
        <w:tabs>
          <w:tab w:val="left" w:pos="360"/>
          <w:tab w:val="left" w:pos="720"/>
          <w:tab w:val="left" w:pos="1080"/>
          <w:tab w:val="left" w:pos="1440"/>
          <w:tab w:val="left" w:pos="1530"/>
        </w:tabs>
        <w:ind w:left="1440" w:hanging="360"/>
      </w:pPr>
      <w:r>
        <w:t xml:space="preserve">a.   </w:t>
      </w:r>
      <w:r>
        <w:tab/>
      </w:r>
      <w:r w:rsidR="003830BF" w:rsidRPr="008B3045">
        <w:t xml:space="preserve">High School Dropout Early Warning </w:t>
      </w:r>
      <w:r w:rsidR="00503D12" w:rsidRPr="008B3045">
        <w:t xml:space="preserve">reports </w:t>
      </w:r>
      <w:r w:rsidR="003830BF" w:rsidRPr="008B3045">
        <w:t>(</w:t>
      </w:r>
      <w:r w:rsidR="00503D12" w:rsidRPr="008B3045">
        <w:t>DEW</w:t>
      </w:r>
      <w:r w:rsidR="00503D12">
        <w:t>s</w:t>
      </w:r>
      <w:r w:rsidR="003830BF" w:rsidRPr="008B3045">
        <w:t>) provide data on attendance, grades, suspensions</w:t>
      </w:r>
      <w:r w:rsidR="00227F91">
        <w:t>,</w:t>
      </w:r>
      <w:r w:rsidR="003830BF" w:rsidRPr="008B3045">
        <w:t xml:space="preserve"> and discipline for at-risk students.  Educators use </w:t>
      </w:r>
      <w:r w:rsidR="00503D12" w:rsidRPr="008B3045">
        <w:t>DEW</w:t>
      </w:r>
      <w:r w:rsidR="00503D12">
        <w:t>s</w:t>
      </w:r>
      <w:r w:rsidR="00503D12" w:rsidRPr="008B3045">
        <w:t xml:space="preserve"> </w:t>
      </w:r>
      <w:r w:rsidR="003830BF" w:rsidRPr="008B3045">
        <w:t xml:space="preserve">in weekly meetings to identify the students </w:t>
      </w:r>
      <w:r w:rsidR="00227F91">
        <w:t xml:space="preserve">with the </w:t>
      </w:r>
      <w:r w:rsidR="00BD6E88">
        <w:t>highest need</w:t>
      </w:r>
      <w:r w:rsidR="00227F91">
        <w:t xml:space="preserve">s </w:t>
      </w:r>
      <w:r w:rsidR="003830BF" w:rsidRPr="008B3045">
        <w:t xml:space="preserve">and provide appropriate supports and interventions. </w:t>
      </w:r>
    </w:p>
    <w:p w14:paraId="178DB879" w14:textId="77777777" w:rsidR="00132D4D" w:rsidRPr="00132D4D" w:rsidRDefault="00132D4D" w:rsidP="00132D4D">
      <w:pPr>
        <w:tabs>
          <w:tab w:val="left" w:pos="360"/>
          <w:tab w:val="left" w:pos="720"/>
          <w:tab w:val="left" w:pos="1080"/>
          <w:tab w:val="left" w:pos="1440"/>
          <w:tab w:val="left" w:pos="1800"/>
          <w:tab w:val="left" w:pos="2160"/>
        </w:tabs>
        <w:ind w:left="720" w:hanging="360"/>
      </w:pPr>
      <w:r>
        <w:rPr>
          <w:b/>
        </w:rPr>
        <w:t>D</w:t>
      </w:r>
      <w:r w:rsidRPr="00132D4D">
        <w:rPr>
          <w:b/>
        </w:rPr>
        <w:t>.</w:t>
      </w:r>
      <w:r w:rsidRPr="00132D4D">
        <w:t xml:space="preserve">  </w:t>
      </w:r>
      <w:r w:rsidRPr="00132D4D">
        <w:tab/>
        <w:t>The district’s educator evaluation system is supported by data in every aspect.  The district expects all staff to use achievement data to set professional practice and student learning goals, to measure and monitor progress in achieving those goals, to help define next steps, and to track the implementation of the educator evaluation system.</w:t>
      </w:r>
    </w:p>
    <w:p w14:paraId="178DB87A" w14:textId="77777777" w:rsidR="00132D4D" w:rsidRPr="00132D4D" w:rsidRDefault="00132D4D" w:rsidP="00132D4D">
      <w:pPr>
        <w:tabs>
          <w:tab w:val="left" w:pos="360"/>
          <w:tab w:val="left" w:pos="720"/>
          <w:tab w:val="left" w:pos="1080"/>
          <w:tab w:val="left" w:pos="1440"/>
          <w:tab w:val="left" w:pos="1800"/>
          <w:tab w:val="left" w:pos="2160"/>
        </w:tabs>
        <w:ind w:left="1080" w:hanging="720"/>
      </w:pPr>
      <w:r w:rsidRPr="00132D4D">
        <w:tab/>
        <w:t>1.</w:t>
      </w:r>
      <w:r w:rsidRPr="00132D4D">
        <w:tab/>
        <w:t xml:space="preserve">The district uses multiple sources of evidence in the evaluation process.  In addition to products of practice, which include both artifacts and direct observations of instruction, reviewers confirmed that extensive student performance data is a key component of the evaluations of both teachers and administrators. </w:t>
      </w:r>
    </w:p>
    <w:p w14:paraId="178DB87B" w14:textId="77777777" w:rsidR="00132D4D" w:rsidRPr="00132D4D" w:rsidRDefault="00132D4D" w:rsidP="00132D4D">
      <w:pPr>
        <w:tabs>
          <w:tab w:val="left" w:pos="720"/>
          <w:tab w:val="left" w:pos="1080"/>
          <w:tab w:val="left" w:pos="1440"/>
          <w:tab w:val="left" w:pos="1800"/>
          <w:tab w:val="left" w:pos="2160"/>
        </w:tabs>
        <w:ind w:left="1080" w:hanging="360"/>
      </w:pPr>
      <w:r w:rsidRPr="00132D4D">
        <w:t xml:space="preserve">2.   </w:t>
      </w:r>
      <w:r w:rsidRPr="00132D4D">
        <w:tab/>
        <w:t>District and school leaders as well as teachers noted that data analysis determines which performance goals to set and provides evidence to measure progress and attainment.</w:t>
      </w:r>
    </w:p>
    <w:p w14:paraId="178DB87C" w14:textId="77777777" w:rsidR="00132D4D" w:rsidRPr="00132D4D" w:rsidRDefault="00132D4D" w:rsidP="00132D4D">
      <w:pPr>
        <w:tabs>
          <w:tab w:val="left" w:pos="720"/>
          <w:tab w:val="left" w:pos="1080"/>
          <w:tab w:val="left" w:pos="1440"/>
          <w:tab w:val="left" w:pos="1800"/>
          <w:tab w:val="left" w:pos="2160"/>
        </w:tabs>
        <w:ind w:left="1080" w:hanging="360"/>
      </w:pPr>
      <w:r w:rsidRPr="00132D4D">
        <w:t>3.</w:t>
      </w:r>
      <w:r w:rsidRPr="00132D4D">
        <w:tab/>
        <w:t>Weekly SEEDS</w:t>
      </w:r>
      <w:r w:rsidRPr="00132D4D">
        <w:rPr>
          <w:vertAlign w:val="superscript"/>
        </w:rPr>
        <w:footnoteReference w:id="16"/>
      </w:r>
      <w:r w:rsidRPr="00132D4D">
        <w:t xml:space="preserve"> Status Reports track progress at each school in implementing the educator evaluation system.  The superintendent, chief school officers, and the principals review the reports each week to help set the schedule for staff evaluations.</w:t>
      </w:r>
    </w:p>
    <w:p w14:paraId="178DB87D" w14:textId="77777777" w:rsidR="00132D4D" w:rsidRPr="00132D4D" w:rsidRDefault="00132D4D" w:rsidP="00132D4D">
      <w:pPr>
        <w:tabs>
          <w:tab w:val="left" w:pos="720"/>
          <w:tab w:val="left" w:pos="1080"/>
          <w:tab w:val="left" w:pos="1440"/>
          <w:tab w:val="left" w:pos="1800"/>
          <w:tab w:val="left" w:pos="2160"/>
        </w:tabs>
        <w:ind w:left="1080" w:hanging="360"/>
      </w:pPr>
      <w:r w:rsidRPr="00132D4D">
        <w:lastRenderedPageBreak/>
        <w:t>4.</w:t>
      </w:r>
      <w:r w:rsidRPr="00132D4D">
        <w:tab/>
        <w:t xml:space="preserve">Educator evaluations provide data to district leaders to help determine what professional development is needed overall and to meet the needs of individual staff members.  </w:t>
      </w:r>
    </w:p>
    <w:p w14:paraId="178DB87E" w14:textId="77777777" w:rsidR="003830BF" w:rsidRPr="008B3045" w:rsidRDefault="00DD0182" w:rsidP="00DD0182">
      <w:pPr>
        <w:tabs>
          <w:tab w:val="left" w:pos="360"/>
          <w:tab w:val="left" w:pos="720"/>
          <w:tab w:val="left" w:pos="1080"/>
          <w:tab w:val="left" w:pos="1440"/>
        </w:tabs>
        <w:ind w:left="720" w:hanging="720"/>
      </w:pPr>
      <w:r>
        <w:tab/>
      </w:r>
      <w:r w:rsidR="00132D4D">
        <w:rPr>
          <w:b/>
        </w:rPr>
        <w:t>E</w:t>
      </w:r>
      <w:r w:rsidR="00980AC5" w:rsidRPr="00980AC5">
        <w:rPr>
          <w:b/>
        </w:rPr>
        <w:t>.</w:t>
      </w:r>
      <w:r w:rsidR="003830BF">
        <w:tab/>
      </w:r>
      <w:r w:rsidR="003830BF" w:rsidRPr="008B3045">
        <w:t xml:space="preserve">The district’s participation in the City Connects initiative has yielded a data-driven approach to identifying students and families in need of special support in the </w:t>
      </w:r>
      <w:r w:rsidR="00227F91">
        <w:t xml:space="preserve">15 </w:t>
      </w:r>
      <w:r w:rsidR="003830BF" w:rsidRPr="008B3045">
        <w:t xml:space="preserve">schools that participate.  City Connects staff </w:t>
      </w:r>
      <w:r w:rsidR="003830BF">
        <w:t xml:space="preserve">conducts a </w:t>
      </w:r>
      <w:r w:rsidR="00227F91">
        <w:t>whole-</w:t>
      </w:r>
      <w:r w:rsidR="003830BF">
        <w:t>class review using</w:t>
      </w:r>
      <w:r w:rsidR="003830BF" w:rsidRPr="008B3045">
        <w:t xml:space="preserve"> data provided by the teacher</w:t>
      </w:r>
      <w:r w:rsidR="003830BF">
        <w:t xml:space="preserve"> </w:t>
      </w:r>
      <w:r w:rsidR="003830BF" w:rsidRPr="008B3045">
        <w:t xml:space="preserve">and then develops a student support plan </w:t>
      </w:r>
      <w:r>
        <w:t>that matches</w:t>
      </w:r>
      <w:r w:rsidRPr="008B3045">
        <w:t xml:space="preserve"> </w:t>
      </w:r>
      <w:r w:rsidR="003830BF" w:rsidRPr="008B3045">
        <w:t>students and families in need</w:t>
      </w:r>
      <w:r>
        <w:t xml:space="preserve"> with outside partners and groups</w:t>
      </w:r>
      <w:r w:rsidR="003830BF" w:rsidRPr="008B3045">
        <w:t>.</w:t>
      </w:r>
    </w:p>
    <w:p w14:paraId="178DB87F" w14:textId="77777777" w:rsidR="003830BF" w:rsidRDefault="003830BF" w:rsidP="003830BF">
      <w:pPr>
        <w:tabs>
          <w:tab w:val="left" w:pos="360"/>
          <w:tab w:val="left" w:pos="720"/>
          <w:tab w:val="left" w:pos="1080"/>
          <w:tab w:val="left" w:pos="1800"/>
        </w:tabs>
        <w:rPr>
          <w:b/>
        </w:rPr>
      </w:pPr>
      <w:r w:rsidRPr="00520A0E">
        <w:rPr>
          <w:b/>
        </w:rPr>
        <w:t>Impact:</w:t>
      </w:r>
      <w:r>
        <w:rPr>
          <w:b/>
        </w:rPr>
        <w:t xml:space="preserve"> </w:t>
      </w:r>
      <w:r>
        <w:t xml:space="preserve"> </w:t>
      </w:r>
      <w:r w:rsidRPr="00520A0E">
        <w:t>When data-driven systems are comprehensive, well developed</w:t>
      </w:r>
      <w:r w:rsidR="00DD0182">
        <w:t>,</w:t>
      </w:r>
      <w:r w:rsidRPr="00520A0E">
        <w:t xml:space="preserve"> and well managed, they can provide</w:t>
      </w:r>
      <w:r>
        <w:t xml:space="preserve"> information and support for</w:t>
      </w:r>
      <w:r w:rsidRPr="00520A0E">
        <w:t xml:space="preserve"> both staff and students to</w:t>
      </w:r>
      <w:r>
        <w:t xml:space="preserve"> improve their work and</w:t>
      </w:r>
      <w:r w:rsidRPr="00520A0E">
        <w:t xml:space="preserve"> reach higher levels of achievement.</w:t>
      </w:r>
      <w:r w:rsidR="00745F6B">
        <w:t xml:space="preserve"> Well-tuned, data-driven systems can help ensure effective, efficient, and equitable administration of a district’s complex personnel and management systems.</w:t>
      </w:r>
    </w:p>
    <w:p w14:paraId="178DB880" w14:textId="77777777" w:rsidR="003830BF" w:rsidRPr="00520A0E" w:rsidRDefault="004C7D1F" w:rsidP="003830BF">
      <w:pPr>
        <w:tabs>
          <w:tab w:val="left" w:pos="360"/>
          <w:tab w:val="left" w:pos="1080"/>
          <w:tab w:val="left" w:pos="1440"/>
          <w:tab w:val="left" w:pos="1800"/>
          <w:tab w:val="left" w:pos="2160"/>
        </w:tabs>
        <w:ind w:left="360" w:hanging="360"/>
        <w:rPr>
          <w:b/>
        </w:rPr>
      </w:pPr>
      <w:r>
        <w:rPr>
          <w:b/>
        </w:rPr>
        <w:t>2</w:t>
      </w:r>
      <w:r w:rsidR="003830BF">
        <w:rPr>
          <w:b/>
        </w:rPr>
        <w:t>.</w:t>
      </w:r>
      <w:r w:rsidR="003830BF">
        <w:rPr>
          <w:b/>
        </w:rPr>
        <w:tab/>
      </w:r>
      <w:r w:rsidR="003830BF" w:rsidRPr="00BB7D8D">
        <w:rPr>
          <w:b/>
        </w:rPr>
        <w:t>The district’s information system</w:t>
      </w:r>
      <w:r w:rsidR="003830BF">
        <w:rPr>
          <w:b/>
        </w:rPr>
        <w:t xml:space="preserve"> and technology</w:t>
      </w:r>
      <w:r w:rsidR="003830BF" w:rsidRPr="00BB7D8D">
        <w:rPr>
          <w:b/>
        </w:rPr>
        <w:t xml:space="preserve"> infrastructure</w:t>
      </w:r>
      <w:r w:rsidR="003424AD">
        <w:rPr>
          <w:b/>
        </w:rPr>
        <w:t xml:space="preserve"> and systems</w:t>
      </w:r>
      <w:r w:rsidR="003830BF" w:rsidRPr="00BB7D8D">
        <w:rPr>
          <w:b/>
        </w:rPr>
        <w:t xml:space="preserve"> are well</w:t>
      </w:r>
      <w:r w:rsidR="00D20D76">
        <w:rPr>
          <w:b/>
        </w:rPr>
        <w:t>-</w:t>
      </w:r>
      <w:r w:rsidR="003830BF" w:rsidRPr="00BB7D8D">
        <w:rPr>
          <w:b/>
        </w:rPr>
        <w:t xml:space="preserve">developed, strategic, and </w:t>
      </w:r>
      <w:r w:rsidR="003424AD">
        <w:rPr>
          <w:b/>
        </w:rPr>
        <w:t>continually improving</w:t>
      </w:r>
      <w:r w:rsidR="003830BF" w:rsidRPr="00BB7D8D">
        <w:rPr>
          <w:b/>
        </w:rPr>
        <w:t>.  They accommodate the needs of multiple constituencies and support educational and operational systems and practices.</w:t>
      </w:r>
    </w:p>
    <w:p w14:paraId="178DB881" w14:textId="77777777" w:rsidR="003830BF" w:rsidRDefault="00D81F7E" w:rsidP="00D81F7E">
      <w:pPr>
        <w:tabs>
          <w:tab w:val="left" w:pos="720"/>
          <w:tab w:val="left" w:pos="1080"/>
          <w:tab w:val="left" w:pos="1440"/>
          <w:tab w:val="left" w:pos="1800"/>
          <w:tab w:val="left" w:pos="2160"/>
        </w:tabs>
        <w:ind w:left="720" w:hanging="360"/>
      </w:pPr>
      <w:r w:rsidRPr="00D81F7E">
        <w:rPr>
          <w:b/>
        </w:rPr>
        <w:t>A</w:t>
      </w:r>
      <w:r>
        <w:rPr>
          <w:b/>
        </w:rPr>
        <w:t>.</w:t>
      </w:r>
      <w:r w:rsidRPr="00D81F7E">
        <w:rPr>
          <w:b/>
        </w:rPr>
        <w:t xml:space="preserve">  </w:t>
      </w:r>
      <w:r>
        <w:t xml:space="preserve"> </w:t>
      </w:r>
      <w:r w:rsidR="003830BF">
        <w:t xml:space="preserve">The district provides leadership and </w:t>
      </w:r>
      <w:r w:rsidR="002E56A2">
        <w:t>sufficient</w:t>
      </w:r>
      <w:r w:rsidR="003830BF">
        <w:t xml:space="preserve"> professional staff to manage the information system and its infrastructure.</w:t>
      </w:r>
    </w:p>
    <w:p w14:paraId="178DB882" w14:textId="77777777" w:rsidR="00D81F7E" w:rsidRDefault="00D81F7E" w:rsidP="00D81F7E">
      <w:pPr>
        <w:tabs>
          <w:tab w:val="left" w:pos="360"/>
          <w:tab w:val="left" w:pos="720"/>
          <w:tab w:val="left" w:pos="1080"/>
          <w:tab w:val="left" w:pos="1440"/>
          <w:tab w:val="left" w:pos="1800"/>
          <w:tab w:val="left" w:pos="2160"/>
        </w:tabs>
        <w:ind w:left="1080" w:hanging="360"/>
      </w:pPr>
      <w:r>
        <w:t xml:space="preserve">1. </w:t>
      </w:r>
      <w:r>
        <w:tab/>
      </w:r>
      <w:r w:rsidR="003830BF">
        <w:t xml:space="preserve">The chief information officer (CIO) leads the information technology and accountability group and is a member of the superintendent’s cabinet.  Consequently, </w:t>
      </w:r>
      <w:r w:rsidR="00645416">
        <w:t xml:space="preserve">the </w:t>
      </w:r>
      <w:r w:rsidR="002E56A2">
        <w:t>CIO</w:t>
      </w:r>
      <w:r w:rsidR="003830BF">
        <w:t xml:space="preserve"> is consistently informed about district priorities and improvement goals for the teaching and learning cycle as well as for other district and school-based operations.</w:t>
      </w:r>
    </w:p>
    <w:p w14:paraId="178DB883" w14:textId="77777777" w:rsidR="003830BF" w:rsidRPr="001640AB" w:rsidRDefault="00D81F7E" w:rsidP="00D81F7E">
      <w:pPr>
        <w:tabs>
          <w:tab w:val="left" w:pos="360"/>
          <w:tab w:val="left" w:pos="720"/>
          <w:tab w:val="left" w:pos="1080"/>
          <w:tab w:val="left" w:pos="1440"/>
          <w:tab w:val="left" w:pos="1800"/>
          <w:tab w:val="left" w:pos="2160"/>
        </w:tabs>
        <w:ind w:left="1080" w:hanging="360"/>
      </w:pPr>
      <w:r>
        <w:t>2.</w:t>
      </w:r>
      <w:r>
        <w:tab/>
      </w:r>
      <w:r w:rsidR="003830BF" w:rsidRPr="001640AB">
        <w:t>The</w:t>
      </w:r>
      <w:r w:rsidR="003830BF">
        <w:t xml:space="preserve"> 39-member</w:t>
      </w:r>
      <w:r w:rsidR="003830BF" w:rsidRPr="001640AB">
        <w:t xml:space="preserve"> information tech</w:t>
      </w:r>
      <w:r w:rsidR="003830BF">
        <w:t xml:space="preserve">nology and accountability staff has the responsibility for handling </w:t>
      </w:r>
      <w:r w:rsidR="003830BF" w:rsidRPr="001640AB">
        <w:t>technology operations, digital learning and assessment, information management, systems engineering, systems analysis, data analysis,</w:t>
      </w:r>
      <w:r w:rsidR="003830BF">
        <w:t xml:space="preserve"> computer technology, management</w:t>
      </w:r>
      <w:r w:rsidR="003830BF" w:rsidRPr="001640AB">
        <w:t>, systems coordination, administration</w:t>
      </w:r>
      <w:r w:rsidR="002E56A2">
        <w:t>,</w:t>
      </w:r>
      <w:r w:rsidR="003830BF" w:rsidRPr="001640AB">
        <w:t xml:space="preserve"> and support.</w:t>
      </w:r>
    </w:p>
    <w:p w14:paraId="178DB884" w14:textId="77777777" w:rsidR="003830BF" w:rsidRDefault="00D81F7E" w:rsidP="003544CA">
      <w:pPr>
        <w:tabs>
          <w:tab w:val="left" w:pos="720"/>
          <w:tab w:val="left" w:pos="1440"/>
          <w:tab w:val="left" w:pos="1800"/>
          <w:tab w:val="left" w:pos="2160"/>
        </w:tabs>
        <w:ind w:left="720" w:hanging="360"/>
      </w:pPr>
      <w:r w:rsidRPr="00D81F7E">
        <w:rPr>
          <w:b/>
        </w:rPr>
        <w:t>B.</w:t>
      </w:r>
      <w:r>
        <w:t xml:space="preserve">  </w:t>
      </w:r>
      <w:r w:rsidR="003544CA">
        <w:tab/>
      </w:r>
      <w:r w:rsidR="003830BF" w:rsidRPr="001640AB">
        <w:t xml:space="preserve">The </w:t>
      </w:r>
      <w:r w:rsidR="003830BF">
        <w:t>group</w:t>
      </w:r>
      <w:r w:rsidR="003830BF" w:rsidRPr="001640AB">
        <w:t xml:space="preserve"> ensure</w:t>
      </w:r>
      <w:r w:rsidR="004B7A05">
        <w:t>s</w:t>
      </w:r>
      <w:r w:rsidR="003830BF" w:rsidRPr="001640AB">
        <w:t xml:space="preserve"> that the</w:t>
      </w:r>
      <w:r w:rsidR="003830BF">
        <w:t xml:space="preserve"> </w:t>
      </w:r>
      <w:r w:rsidR="002238ED">
        <w:t xml:space="preserve">information system’s </w:t>
      </w:r>
      <w:r w:rsidR="003830BF">
        <w:t xml:space="preserve">infrastructure </w:t>
      </w:r>
      <w:r w:rsidR="002238ED" w:rsidRPr="001640AB">
        <w:t>nimbl</w:t>
      </w:r>
      <w:r w:rsidR="002238ED">
        <w:t>y</w:t>
      </w:r>
      <w:r w:rsidR="002238ED" w:rsidRPr="001640AB">
        <w:t xml:space="preserve"> respond</w:t>
      </w:r>
      <w:r w:rsidR="002238ED">
        <w:t>s</w:t>
      </w:r>
      <w:r w:rsidR="002238ED" w:rsidRPr="001640AB">
        <w:t xml:space="preserve"> </w:t>
      </w:r>
      <w:r w:rsidR="003830BF" w:rsidRPr="001640AB">
        <w:t xml:space="preserve">to the needs of various constituencies: district and school leaders, classroom teachers and specialists, </w:t>
      </w:r>
      <w:r w:rsidR="003830BF">
        <w:t>E</w:t>
      </w:r>
      <w:r w:rsidR="00645416">
        <w:t xml:space="preserve">nglish language learner </w:t>
      </w:r>
      <w:r w:rsidR="003830BF">
        <w:t xml:space="preserve">and </w:t>
      </w:r>
      <w:r w:rsidR="003830BF" w:rsidRPr="001640AB">
        <w:t xml:space="preserve">special education personnel, student services personnel, parent and community engagement staff, human resources staff, finance and operations professionals, and district communications staff. </w:t>
      </w:r>
    </w:p>
    <w:p w14:paraId="178DB885" w14:textId="77777777" w:rsidR="003830BF" w:rsidRPr="001640AB" w:rsidRDefault="003830BF" w:rsidP="003830BF">
      <w:pPr>
        <w:pStyle w:val="ListParagraph"/>
        <w:numPr>
          <w:ilvl w:val="0"/>
          <w:numId w:val="10"/>
        </w:numPr>
        <w:tabs>
          <w:tab w:val="left" w:pos="720"/>
          <w:tab w:val="left" w:pos="1080"/>
          <w:tab w:val="left" w:pos="1440"/>
          <w:tab w:val="left" w:pos="1800"/>
          <w:tab w:val="left" w:pos="2160"/>
        </w:tabs>
        <w:ind w:left="720"/>
        <w:contextualSpacing w:val="0"/>
      </w:pPr>
      <w:r w:rsidRPr="001640AB">
        <w:t>The district’s information system</w:t>
      </w:r>
      <w:r w:rsidR="007759B2">
        <w:t xml:space="preserve"> infrastructure provides </w:t>
      </w:r>
      <w:r w:rsidRPr="001640AB">
        <w:t xml:space="preserve">multiple synchronized platforms </w:t>
      </w:r>
      <w:r w:rsidR="00DC37F2">
        <w:t>to plan for instruction and analyze student perf</w:t>
      </w:r>
      <w:r w:rsidR="00F660F6">
        <w:t>ormance</w:t>
      </w:r>
      <w:r w:rsidR="00DC37F2">
        <w:t xml:space="preserve"> data</w:t>
      </w:r>
      <w:r w:rsidRPr="001640AB">
        <w:t xml:space="preserve">. </w:t>
      </w:r>
    </w:p>
    <w:p w14:paraId="178DB886" w14:textId="77777777" w:rsidR="003830BF" w:rsidRDefault="003544CA" w:rsidP="003544CA">
      <w:pPr>
        <w:tabs>
          <w:tab w:val="left" w:pos="360"/>
          <w:tab w:val="left" w:pos="720"/>
          <w:tab w:val="left" w:pos="1080"/>
        </w:tabs>
        <w:ind w:left="1080" w:hanging="360"/>
      </w:pPr>
      <w:r>
        <w:t xml:space="preserve">1. </w:t>
      </w:r>
      <w:r>
        <w:tab/>
      </w:r>
      <w:r w:rsidR="00980AC5" w:rsidRPr="00980AC5">
        <w:t>PowerSchool</w:t>
      </w:r>
      <w:r w:rsidR="003830BF">
        <w:t xml:space="preserve"> and the data warehouse are login platforms that mainly support teaching and learning.</w:t>
      </w:r>
      <w:r w:rsidR="003830BF" w:rsidRPr="00F8276B">
        <w:rPr>
          <w:rStyle w:val="FootnoteReference"/>
        </w:rPr>
        <w:t xml:space="preserve"> </w:t>
      </w:r>
    </w:p>
    <w:p w14:paraId="178DB887" w14:textId="77777777" w:rsidR="00EC554F" w:rsidRDefault="003544CA" w:rsidP="003830BF">
      <w:pPr>
        <w:pStyle w:val="ListParagraph"/>
        <w:tabs>
          <w:tab w:val="left" w:pos="360"/>
          <w:tab w:val="left" w:pos="720"/>
          <w:tab w:val="left" w:pos="1440"/>
          <w:tab w:val="left" w:pos="1800"/>
        </w:tabs>
        <w:ind w:left="1440" w:hanging="360"/>
        <w:contextualSpacing w:val="0"/>
      </w:pPr>
      <w:r>
        <w:t xml:space="preserve">a.  </w:t>
      </w:r>
      <w:r>
        <w:tab/>
        <w:t xml:space="preserve">In </w:t>
      </w:r>
      <w:r w:rsidR="00980AC5" w:rsidRPr="00980AC5">
        <w:t>PowerSchool</w:t>
      </w:r>
      <w:r w:rsidR="003830BF">
        <w:t xml:space="preserve">, teachers can record and review attendance and grades. </w:t>
      </w:r>
    </w:p>
    <w:p w14:paraId="178DB888" w14:textId="77777777" w:rsidR="003830BF" w:rsidRDefault="00EC554F" w:rsidP="003830BF">
      <w:pPr>
        <w:pStyle w:val="ListParagraph"/>
        <w:tabs>
          <w:tab w:val="left" w:pos="360"/>
          <w:tab w:val="left" w:pos="720"/>
          <w:tab w:val="left" w:pos="1440"/>
          <w:tab w:val="left" w:pos="1800"/>
        </w:tabs>
        <w:ind w:left="1440" w:hanging="360"/>
        <w:contextualSpacing w:val="0"/>
      </w:pPr>
      <w:r>
        <w:lastRenderedPageBreak/>
        <w:t>b.</w:t>
      </w:r>
      <w:r>
        <w:tab/>
      </w:r>
      <w:r w:rsidR="003830BF" w:rsidRPr="00DE0AD5">
        <w:t>The dat</w:t>
      </w:r>
      <w:r w:rsidR="003830BF">
        <w:t>a warehouse houses MCAS,</w:t>
      </w:r>
      <w:r w:rsidR="003830BF" w:rsidRPr="00DE0AD5">
        <w:t xml:space="preserve"> </w:t>
      </w:r>
      <w:r w:rsidR="006C782E">
        <w:t>Achievement Network (</w:t>
      </w:r>
      <w:r w:rsidR="00A6753C">
        <w:t>ANet</w:t>
      </w:r>
      <w:r w:rsidR="006C782E">
        <w:t>)</w:t>
      </w:r>
      <w:r w:rsidR="00416BAC">
        <w:t>,</w:t>
      </w:r>
      <w:r w:rsidR="003830BF" w:rsidRPr="00DE0AD5">
        <w:t xml:space="preserve"> </w:t>
      </w:r>
      <w:r w:rsidR="003830BF">
        <w:t xml:space="preserve">and other assessment data </w:t>
      </w:r>
      <w:r w:rsidR="004B7A05">
        <w:t xml:space="preserve">that </w:t>
      </w:r>
      <w:r w:rsidR="003830BF">
        <w:t>teachers use to plan instruction, group students, and revise unit planning and pacing guides</w:t>
      </w:r>
      <w:r w:rsidR="003830BF" w:rsidRPr="00DE0AD5">
        <w:t xml:space="preserve">. </w:t>
      </w:r>
    </w:p>
    <w:p w14:paraId="178DB889" w14:textId="77777777" w:rsidR="003544CA" w:rsidRDefault="00EC554F" w:rsidP="003544CA">
      <w:pPr>
        <w:pStyle w:val="ListParagraph"/>
        <w:tabs>
          <w:tab w:val="left" w:pos="360"/>
          <w:tab w:val="left" w:pos="720"/>
          <w:tab w:val="left" w:pos="1440"/>
          <w:tab w:val="left" w:pos="1800"/>
        </w:tabs>
        <w:ind w:left="1440" w:hanging="360"/>
        <w:contextualSpacing w:val="0"/>
      </w:pPr>
      <w:r>
        <w:t xml:space="preserve">c.   </w:t>
      </w:r>
      <w:r w:rsidR="00457C74">
        <w:tab/>
      </w:r>
      <w:r w:rsidR="003830BF" w:rsidRPr="00DE0AD5">
        <w:t xml:space="preserve">Both </w:t>
      </w:r>
      <w:r w:rsidR="003830BF">
        <w:t>platforms provide nested access to data</w:t>
      </w:r>
      <w:r w:rsidR="00C47ED0">
        <w:t>. T</w:t>
      </w:r>
      <w:r w:rsidR="00C47ED0" w:rsidRPr="00DE0AD5">
        <w:t xml:space="preserve">eachers </w:t>
      </w:r>
      <w:r w:rsidR="003830BF" w:rsidRPr="00DE0AD5">
        <w:t>can o</w:t>
      </w:r>
      <w:r w:rsidR="003830BF">
        <w:t>nly see data for their students</w:t>
      </w:r>
      <w:r w:rsidR="00C47ED0">
        <w:t>, while</w:t>
      </w:r>
      <w:r w:rsidR="00C47ED0" w:rsidRPr="00DE0AD5">
        <w:t xml:space="preserve"> </w:t>
      </w:r>
      <w:r w:rsidR="003830BF" w:rsidRPr="00DE0AD5">
        <w:t>principals can access a</w:t>
      </w:r>
      <w:r w:rsidR="003830BF">
        <w:t xml:space="preserve">ll data for their schools as well as </w:t>
      </w:r>
      <w:r w:rsidR="00A6753C">
        <w:t>ANet</w:t>
      </w:r>
      <w:r w:rsidR="003830BF" w:rsidRPr="00DE0AD5">
        <w:t xml:space="preserve"> results across schools</w:t>
      </w:r>
      <w:r w:rsidR="00C47ED0">
        <w:t>.</w:t>
      </w:r>
      <w:r w:rsidR="00C47ED0" w:rsidRPr="00DE0AD5">
        <w:t xml:space="preserve"> </w:t>
      </w:r>
      <w:r w:rsidR="00C47ED0">
        <w:t>D</w:t>
      </w:r>
      <w:r w:rsidR="00C47ED0" w:rsidRPr="00DE0AD5">
        <w:t xml:space="preserve">istrict </w:t>
      </w:r>
      <w:r w:rsidR="003830BF" w:rsidRPr="00DE0AD5">
        <w:t xml:space="preserve">leaders and </w:t>
      </w:r>
      <w:r w:rsidR="00645416">
        <w:t>instructional language specialists (</w:t>
      </w:r>
      <w:r w:rsidR="003830BF" w:rsidRPr="00DE0AD5">
        <w:t>ILSs</w:t>
      </w:r>
      <w:r w:rsidR="00645416">
        <w:t>)</w:t>
      </w:r>
      <w:r w:rsidR="003830BF" w:rsidRPr="00DE0AD5">
        <w:t xml:space="preserve"> have access to</w:t>
      </w:r>
      <w:r w:rsidR="003830BF">
        <w:t xml:space="preserve"> all district</w:t>
      </w:r>
      <w:r w:rsidR="003830BF" w:rsidRPr="00DE0AD5">
        <w:t xml:space="preserve"> data</w:t>
      </w:r>
      <w:r w:rsidR="003830BF">
        <w:t>.</w:t>
      </w:r>
    </w:p>
    <w:p w14:paraId="178DB88A" w14:textId="77777777" w:rsidR="003830BF" w:rsidRDefault="003544CA" w:rsidP="003544CA">
      <w:pPr>
        <w:tabs>
          <w:tab w:val="left" w:pos="360"/>
          <w:tab w:val="left" w:pos="720"/>
          <w:tab w:val="left" w:pos="1440"/>
          <w:tab w:val="left" w:pos="1800"/>
        </w:tabs>
        <w:ind w:left="1080" w:hanging="360"/>
      </w:pPr>
      <w:r>
        <w:t>2.</w:t>
      </w:r>
      <w:r>
        <w:tab/>
      </w:r>
      <w:r w:rsidR="00980AC5" w:rsidRPr="00980AC5">
        <w:t>Brightspace</w:t>
      </w:r>
      <w:r w:rsidR="003830BF" w:rsidRPr="00412522">
        <w:t xml:space="preserve"> </w:t>
      </w:r>
      <w:r w:rsidR="003830BF">
        <w:t xml:space="preserve">is the district’s recently implemented online learning management system.  Although most staff members have not been fully trained to use it, some know its components and use them in their work. </w:t>
      </w:r>
    </w:p>
    <w:p w14:paraId="178DB88B" w14:textId="77777777" w:rsidR="003830BF" w:rsidRDefault="003830BF" w:rsidP="003830BF">
      <w:pPr>
        <w:pStyle w:val="ListParagraph"/>
        <w:tabs>
          <w:tab w:val="left" w:pos="360"/>
          <w:tab w:val="left" w:pos="720"/>
          <w:tab w:val="left" w:pos="1440"/>
          <w:tab w:val="left" w:pos="1800"/>
        </w:tabs>
        <w:ind w:left="1440" w:hanging="360"/>
        <w:contextualSpacing w:val="0"/>
      </w:pPr>
      <w:r>
        <w:t xml:space="preserve">a.   </w:t>
      </w:r>
      <w:r>
        <w:tab/>
      </w:r>
      <w:r w:rsidRPr="00DE0AD5">
        <w:t xml:space="preserve">In </w:t>
      </w:r>
      <w:r w:rsidR="00980AC5" w:rsidRPr="00980AC5">
        <w:t>Brightspace</w:t>
      </w:r>
      <w:r w:rsidRPr="00DE0AD5">
        <w:t>, teachers can develop</w:t>
      </w:r>
      <w:r>
        <w:t xml:space="preserve"> and share </w:t>
      </w:r>
      <w:r w:rsidRPr="00DE0AD5">
        <w:t>unit planning guides,</w:t>
      </w:r>
      <w:r>
        <w:t xml:space="preserve"> pacing guides, </w:t>
      </w:r>
      <w:r w:rsidRPr="00DE0AD5">
        <w:t>lesson plans</w:t>
      </w:r>
      <w:r>
        <w:t xml:space="preserve"> and common assessments</w:t>
      </w:r>
      <w:r w:rsidRPr="00DE0AD5">
        <w:rPr>
          <w:i/>
        </w:rPr>
        <w:t>.</w:t>
      </w:r>
      <w:r w:rsidRPr="00DE0AD5">
        <w:t xml:space="preserve">  </w:t>
      </w:r>
    </w:p>
    <w:p w14:paraId="178DB88C" w14:textId="77777777" w:rsidR="003830BF" w:rsidRDefault="003830BF" w:rsidP="003830BF">
      <w:pPr>
        <w:pStyle w:val="ListParagraph"/>
        <w:tabs>
          <w:tab w:val="left" w:pos="360"/>
          <w:tab w:val="left" w:pos="720"/>
          <w:tab w:val="left" w:pos="1440"/>
          <w:tab w:val="left" w:pos="1800"/>
        </w:tabs>
        <w:ind w:left="1440" w:hanging="360"/>
        <w:contextualSpacing w:val="0"/>
      </w:pPr>
      <w:r>
        <w:t xml:space="preserve">b.   </w:t>
      </w:r>
      <w:r>
        <w:tab/>
      </w:r>
      <w:r w:rsidR="004B7A05">
        <w:t xml:space="preserve">In </w:t>
      </w:r>
      <w:r w:rsidR="00980AC5" w:rsidRPr="00980AC5">
        <w:t>Brightspace</w:t>
      </w:r>
      <w:r w:rsidR="00CE48B4">
        <w:rPr>
          <w:i/>
        </w:rPr>
        <w:t>,</w:t>
      </w:r>
      <w:r w:rsidRPr="00DE0AD5">
        <w:t xml:space="preserve"> teachers </w:t>
      </w:r>
      <w:r w:rsidR="004B7A05">
        <w:t>can</w:t>
      </w:r>
      <w:r w:rsidR="004B7A05" w:rsidRPr="00DE0AD5">
        <w:t xml:space="preserve"> </w:t>
      </w:r>
      <w:r>
        <w:t>administer asse</w:t>
      </w:r>
      <w:r w:rsidRPr="00DE0AD5">
        <w:t>ssments and analyze</w:t>
      </w:r>
      <w:r>
        <w:t xml:space="preserve"> and report on assessment results</w:t>
      </w:r>
      <w:r w:rsidRPr="00DE0AD5">
        <w:t xml:space="preserve">.  </w:t>
      </w:r>
    </w:p>
    <w:p w14:paraId="178DB88D" w14:textId="77777777" w:rsidR="003830BF" w:rsidRPr="00CE6ADB" w:rsidRDefault="003830BF" w:rsidP="003830BF">
      <w:pPr>
        <w:pStyle w:val="ListParagraph"/>
        <w:tabs>
          <w:tab w:val="left" w:pos="360"/>
          <w:tab w:val="left" w:pos="720"/>
          <w:tab w:val="left" w:pos="1440"/>
          <w:tab w:val="left" w:pos="1800"/>
        </w:tabs>
        <w:ind w:left="1440" w:hanging="360"/>
        <w:contextualSpacing w:val="0"/>
      </w:pPr>
      <w:r>
        <w:t xml:space="preserve">c.   </w:t>
      </w:r>
      <w:r w:rsidR="004B7A05">
        <w:tab/>
      </w:r>
      <w:r>
        <w:t xml:space="preserve">Teachers and leaders can access </w:t>
      </w:r>
      <w:r w:rsidR="00980AC5" w:rsidRPr="00980AC5">
        <w:t>Brightspace’</w:t>
      </w:r>
      <w:r>
        <w:t xml:space="preserve">s </w:t>
      </w:r>
      <w:r w:rsidRPr="00DE0AD5">
        <w:t>classroom d</w:t>
      </w:r>
      <w:r>
        <w:t>ata dashboards to review</w:t>
      </w:r>
      <w:r w:rsidRPr="00DE0AD5">
        <w:t xml:space="preserve"> student progress and </w:t>
      </w:r>
      <w:r>
        <w:t xml:space="preserve">develop aggregated or disaggregated </w:t>
      </w:r>
      <w:r w:rsidRPr="00DE0AD5">
        <w:t xml:space="preserve">achievement reports. </w:t>
      </w:r>
    </w:p>
    <w:p w14:paraId="178DB88E" w14:textId="77777777" w:rsidR="003830BF" w:rsidRDefault="003830BF" w:rsidP="00A674EE">
      <w:pPr>
        <w:pStyle w:val="ListParagraph"/>
        <w:numPr>
          <w:ilvl w:val="6"/>
          <w:numId w:val="62"/>
        </w:numPr>
        <w:tabs>
          <w:tab w:val="left" w:pos="360"/>
          <w:tab w:val="left" w:pos="720"/>
          <w:tab w:val="left" w:pos="1080"/>
          <w:tab w:val="left" w:pos="1440"/>
          <w:tab w:val="left" w:pos="1800"/>
          <w:tab w:val="left" w:pos="2160"/>
        </w:tabs>
        <w:ind w:left="1080"/>
        <w:contextualSpacing w:val="0"/>
      </w:pPr>
      <w:r>
        <w:t>The district uses the web-based platform</w:t>
      </w:r>
      <w:r w:rsidRPr="003544CA">
        <w:rPr>
          <w:i/>
        </w:rPr>
        <w:t xml:space="preserve"> </w:t>
      </w:r>
      <w:r w:rsidR="00980AC5" w:rsidRPr="00980AC5">
        <w:t>Ellevation</w:t>
      </w:r>
      <w:r w:rsidRPr="00412522">
        <w:t xml:space="preserve"> </w:t>
      </w:r>
      <w:r>
        <w:t>to support educators who work with English language learners</w:t>
      </w:r>
      <w:r w:rsidR="004B7A05">
        <w:t xml:space="preserve"> (ELLs)</w:t>
      </w:r>
      <w:r>
        <w:t xml:space="preserve">. </w:t>
      </w:r>
    </w:p>
    <w:p w14:paraId="178DB88F" w14:textId="77777777" w:rsidR="003830BF" w:rsidRDefault="003830BF" w:rsidP="003830BF">
      <w:pPr>
        <w:pStyle w:val="ListParagraph"/>
        <w:tabs>
          <w:tab w:val="left" w:pos="360"/>
          <w:tab w:val="left" w:pos="720"/>
          <w:tab w:val="left" w:pos="1440"/>
          <w:tab w:val="left" w:pos="1800"/>
          <w:tab w:val="left" w:pos="2160"/>
        </w:tabs>
        <w:ind w:left="1440" w:hanging="360"/>
        <w:contextualSpacing w:val="0"/>
      </w:pPr>
      <w:r>
        <w:t>a.</w:t>
      </w:r>
      <w:r>
        <w:tab/>
        <w:t xml:space="preserve">Using </w:t>
      </w:r>
      <w:r w:rsidR="00980AC5" w:rsidRPr="00980AC5">
        <w:t>Ellevation</w:t>
      </w:r>
      <w:r w:rsidRPr="003544CA">
        <w:rPr>
          <w:i/>
        </w:rPr>
        <w:t>,</w:t>
      </w:r>
      <w:r>
        <w:t xml:space="preserve"> educators can r</w:t>
      </w:r>
      <w:r w:rsidR="002C2FE5">
        <w:t xml:space="preserve">eview ACCESS data and link to </w:t>
      </w:r>
      <w:r w:rsidR="00980AC5" w:rsidRPr="00980AC5">
        <w:t>Can Do</w:t>
      </w:r>
      <w:r>
        <w:t xml:space="preserve"> descriptors and set learning goals for individual</w:t>
      </w:r>
      <w:r w:rsidR="00CE48B4">
        <w:t>s</w:t>
      </w:r>
      <w:r>
        <w:t xml:space="preserve"> or groups of students and track student progress. </w:t>
      </w:r>
    </w:p>
    <w:p w14:paraId="178DB890" w14:textId="77777777" w:rsidR="003830BF" w:rsidRDefault="003830BF" w:rsidP="003830BF">
      <w:pPr>
        <w:pStyle w:val="ListParagraph"/>
        <w:tabs>
          <w:tab w:val="left" w:pos="360"/>
          <w:tab w:val="left" w:pos="720"/>
          <w:tab w:val="left" w:pos="1440"/>
          <w:tab w:val="left" w:pos="1800"/>
          <w:tab w:val="left" w:pos="2160"/>
        </w:tabs>
        <w:ind w:left="1440" w:hanging="360"/>
        <w:contextualSpacing w:val="0"/>
      </w:pPr>
      <w:r>
        <w:t xml:space="preserve">b.  </w:t>
      </w:r>
      <w:r>
        <w:tab/>
      </w:r>
      <w:r w:rsidR="00980AC5" w:rsidRPr="00980AC5">
        <w:t>Ellevation</w:t>
      </w:r>
      <w:r w:rsidRPr="00412522">
        <w:t xml:space="preserve"> </w:t>
      </w:r>
      <w:r>
        <w:t xml:space="preserve">also provides data dashboards where teachers can access data to view trends and to group students for instruction.  </w:t>
      </w:r>
    </w:p>
    <w:p w14:paraId="178DB891" w14:textId="7FA6C3A1" w:rsidR="003830BF" w:rsidRDefault="003544CA" w:rsidP="003544CA">
      <w:pPr>
        <w:ind w:left="1080" w:hanging="360"/>
      </w:pPr>
      <w:r>
        <w:t>4</w:t>
      </w:r>
      <w:r w:rsidR="003830BF" w:rsidRPr="006A42B2">
        <w:t>.</w:t>
      </w:r>
      <w:r w:rsidR="003830BF" w:rsidRPr="006A42B2">
        <w:tab/>
      </w:r>
      <w:r w:rsidR="003830BF">
        <w:t xml:space="preserve">The district uses </w:t>
      </w:r>
      <w:r w:rsidR="00592D95" w:rsidRPr="00980AC5">
        <w:t>E</w:t>
      </w:r>
      <w:r w:rsidR="00592D95">
        <w:t>asy</w:t>
      </w:r>
      <w:r w:rsidR="00592D95" w:rsidRPr="00980AC5">
        <w:t>-IEP</w:t>
      </w:r>
      <w:r w:rsidR="00592D95">
        <w:t xml:space="preserve"> </w:t>
      </w:r>
      <w:r w:rsidR="003830BF">
        <w:t>to design and monitor I</w:t>
      </w:r>
      <w:r w:rsidR="00CE48B4">
        <w:t xml:space="preserve">ndividualized </w:t>
      </w:r>
      <w:r w:rsidR="003830BF">
        <w:t>E</w:t>
      </w:r>
      <w:r w:rsidR="00CE48B4">
        <w:t xml:space="preserve">ducation </w:t>
      </w:r>
      <w:r w:rsidR="003830BF">
        <w:t>P</w:t>
      </w:r>
      <w:r w:rsidR="00CE48B4">
        <w:t>rogram</w:t>
      </w:r>
      <w:r w:rsidR="003830BF">
        <w:t xml:space="preserve">s for students with disabilities.  All individuals who work with students with disabilities have access to all their achievement data and other pertinent information. </w:t>
      </w:r>
    </w:p>
    <w:p w14:paraId="178DB892" w14:textId="77777777" w:rsidR="003830BF" w:rsidRDefault="003830BF" w:rsidP="003544CA">
      <w:pPr>
        <w:ind w:left="1440" w:hanging="360"/>
      </w:pPr>
      <w:r>
        <w:t>a.</w:t>
      </w:r>
      <w:r>
        <w:tab/>
      </w:r>
      <w:r w:rsidR="006C782E">
        <w:t>S</w:t>
      </w:r>
      <w:r>
        <w:t>pecial educators conduct r</w:t>
      </w:r>
      <w:r w:rsidRPr="006A42B2">
        <w:t>oll-call meeting</w:t>
      </w:r>
      <w:r>
        <w:t>s</w:t>
      </w:r>
      <w:r w:rsidRPr="006A42B2">
        <w:t xml:space="preserve"> to </w:t>
      </w:r>
      <w:r>
        <w:t xml:space="preserve">review student achievement and other student </w:t>
      </w:r>
      <w:r w:rsidRPr="006A42B2">
        <w:t xml:space="preserve">data, </w:t>
      </w:r>
      <w:r w:rsidR="00CE48B4">
        <w:t xml:space="preserve">and a </w:t>
      </w:r>
      <w:r>
        <w:t xml:space="preserve">weekly </w:t>
      </w:r>
      <w:r w:rsidR="00416BAC">
        <w:t xml:space="preserve">discussion of </w:t>
      </w:r>
      <w:r w:rsidRPr="006A42B2">
        <w:t xml:space="preserve">district </w:t>
      </w:r>
      <w:r w:rsidR="00416BAC">
        <w:t xml:space="preserve">dropout </w:t>
      </w:r>
      <w:r w:rsidRPr="006A42B2">
        <w:t>early warning</w:t>
      </w:r>
      <w:r>
        <w:t xml:space="preserve"> </w:t>
      </w:r>
      <w:r w:rsidR="00503D12">
        <w:t xml:space="preserve">reports </w:t>
      </w:r>
      <w:r>
        <w:t>(</w:t>
      </w:r>
      <w:r w:rsidR="00E929B9">
        <w:t>DEWs</w:t>
      </w:r>
      <w:r>
        <w:t xml:space="preserve">) </w:t>
      </w:r>
      <w:r w:rsidR="00416BAC">
        <w:t>about</w:t>
      </w:r>
      <w:r w:rsidRPr="006A42B2">
        <w:t xml:space="preserve"> </w:t>
      </w:r>
      <w:r w:rsidR="00CE48B4" w:rsidRPr="006A42B2">
        <w:t>at</w:t>
      </w:r>
      <w:r w:rsidR="00CE48B4">
        <w:t>-</w:t>
      </w:r>
      <w:r w:rsidRPr="006A42B2">
        <w:t>risk students</w:t>
      </w:r>
      <w:r>
        <w:t xml:space="preserve">.  </w:t>
      </w:r>
    </w:p>
    <w:p w14:paraId="178DB893" w14:textId="77777777" w:rsidR="003830BF" w:rsidRDefault="003544CA" w:rsidP="003544CA">
      <w:pPr>
        <w:ind w:left="1080" w:hanging="360"/>
      </w:pPr>
      <w:r>
        <w:t>5</w:t>
      </w:r>
      <w:r w:rsidR="003830BF">
        <w:t>.</w:t>
      </w:r>
      <w:r w:rsidR="003830BF">
        <w:tab/>
      </w:r>
      <w:r w:rsidR="00884C90">
        <w:t>S</w:t>
      </w:r>
      <w:r w:rsidR="003830BF">
        <w:t xml:space="preserve">truggling students use web-based interventions and remedial programs such as </w:t>
      </w:r>
      <w:r w:rsidR="00980AC5" w:rsidRPr="00980AC5">
        <w:t>Read 180, i-Ready</w:t>
      </w:r>
      <w:r w:rsidR="00845823">
        <w:t>,</w:t>
      </w:r>
      <w:r w:rsidR="00980AC5" w:rsidRPr="00980AC5">
        <w:t xml:space="preserve"> and System 44</w:t>
      </w:r>
      <w:r w:rsidR="003830BF">
        <w:t xml:space="preserve">.  Unique Learning helps students with disabilities access the </w:t>
      </w:r>
      <w:r w:rsidR="008C6D19">
        <w:t xml:space="preserve">general </w:t>
      </w:r>
      <w:r w:rsidR="003830BF">
        <w:t xml:space="preserve">education curriculum.  </w:t>
      </w:r>
      <w:r w:rsidR="00980AC5" w:rsidRPr="00980AC5">
        <w:t xml:space="preserve">Edgenuity </w:t>
      </w:r>
      <w:r w:rsidR="003830BF">
        <w:t>provides MCAS support and online credit recovery programs for student</w:t>
      </w:r>
      <w:r w:rsidR="00645416">
        <w:t>s</w:t>
      </w:r>
      <w:r w:rsidR="003830BF">
        <w:t xml:space="preserve"> </w:t>
      </w:r>
      <w:r w:rsidR="00CE48B4">
        <w:t xml:space="preserve">missing </w:t>
      </w:r>
      <w:r w:rsidR="003830BF">
        <w:t>credits for graduation.  ELL</w:t>
      </w:r>
      <w:r w:rsidR="00CE48B4">
        <w:t>s</w:t>
      </w:r>
      <w:r w:rsidR="003830BF">
        <w:t xml:space="preserve"> at some schools have access to Imagine Learning. </w:t>
      </w:r>
    </w:p>
    <w:p w14:paraId="178DB894" w14:textId="77777777" w:rsidR="003830BF" w:rsidRDefault="003830BF" w:rsidP="00A674EE">
      <w:pPr>
        <w:pStyle w:val="ListParagraph"/>
        <w:numPr>
          <w:ilvl w:val="0"/>
          <w:numId w:val="45"/>
        </w:numPr>
        <w:tabs>
          <w:tab w:val="left" w:pos="720"/>
          <w:tab w:val="left" w:pos="1080"/>
          <w:tab w:val="left" w:pos="1440"/>
          <w:tab w:val="left" w:pos="1800"/>
          <w:tab w:val="left" w:pos="2160"/>
        </w:tabs>
        <w:ind w:left="720"/>
        <w:contextualSpacing w:val="0"/>
      </w:pPr>
      <w:r>
        <w:lastRenderedPageBreak/>
        <w:t>The</w:t>
      </w:r>
      <w:r w:rsidRPr="001E7CEE">
        <w:t xml:space="preserve"> </w:t>
      </w:r>
      <w:r w:rsidRPr="00214575">
        <w:t>WeLearn</w:t>
      </w:r>
      <w:r w:rsidR="001B544A">
        <w:t xml:space="preserve"> </w:t>
      </w:r>
      <w:r>
        <w:t xml:space="preserve">initiative focuses on </w:t>
      </w:r>
      <w:r w:rsidR="00EA7E86">
        <w:t>how</w:t>
      </w:r>
      <w:r>
        <w:t xml:space="preserve"> technology can make teaching and learning more engaging to students and teachers and helps students gain 21</w:t>
      </w:r>
      <w:r w:rsidRPr="00D17D6C">
        <w:rPr>
          <w:vertAlign w:val="superscript"/>
        </w:rPr>
        <w:t>st</w:t>
      </w:r>
      <w:r>
        <w:t xml:space="preserve"> century skills to prepare them for study and work after high school</w:t>
      </w:r>
      <w:r w:rsidR="00FA3F62">
        <w:t xml:space="preserve"> (see the Strength finding in the Curriculum and Instruction standard above)</w:t>
      </w:r>
      <w:r>
        <w:t>.</w:t>
      </w:r>
      <w:r w:rsidRPr="001E7CEE">
        <w:rPr>
          <w:rStyle w:val="FootnoteReference"/>
        </w:rPr>
        <w:t xml:space="preserve"> </w:t>
      </w:r>
    </w:p>
    <w:p w14:paraId="178DB895" w14:textId="77777777" w:rsidR="003830BF" w:rsidRDefault="003830BF" w:rsidP="003830BF">
      <w:pPr>
        <w:tabs>
          <w:tab w:val="left" w:pos="360"/>
          <w:tab w:val="left" w:pos="720"/>
          <w:tab w:val="left" w:pos="1080"/>
          <w:tab w:val="left" w:pos="1440"/>
          <w:tab w:val="left" w:pos="1800"/>
          <w:tab w:val="left" w:pos="2160"/>
        </w:tabs>
      </w:pPr>
      <w:r w:rsidRPr="00F731AA">
        <w:rPr>
          <w:b/>
        </w:rPr>
        <w:t>Impact</w:t>
      </w:r>
      <w:r w:rsidR="00214BDF">
        <w:t>: When a district establishes</w:t>
      </w:r>
      <w:r>
        <w:t xml:space="preserve"> well-organized systems to collect, analyze, and use multiple sources of data to improve all aspects of decision-making, it fosters a data-literate culture </w:t>
      </w:r>
      <w:r w:rsidR="00B033D1">
        <w:t xml:space="preserve">and </w:t>
      </w:r>
      <w:r>
        <w:t>ensures more ef</w:t>
      </w:r>
      <w:r w:rsidR="00313D15">
        <w:t xml:space="preserve">fective systems and practices. </w:t>
      </w:r>
      <w:r>
        <w:t xml:space="preserve">These likely </w:t>
      </w:r>
      <w:r w:rsidR="00B033D1">
        <w:t>strengthen</w:t>
      </w:r>
      <w:r w:rsidR="008C5947">
        <w:t xml:space="preserve"> teaching and learning </w:t>
      </w:r>
      <w:r w:rsidR="005A05F3">
        <w:t>and</w:t>
      </w:r>
      <w:r w:rsidR="008C5947">
        <w:t xml:space="preserve"> </w:t>
      </w:r>
      <w:r>
        <w:t xml:space="preserve">improved student achievement. </w:t>
      </w:r>
    </w:p>
    <w:p w14:paraId="178DB896" w14:textId="77777777" w:rsidR="00313D15" w:rsidRDefault="00313D15" w:rsidP="003830BF">
      <w:pPr>
        <w:tabs>
          <w:tab w:val="left" w:pos="360"/>
          <w:tab w:val="left" w:pos="720"/>
          <w:tab w:val="left" w:pos="1080"/>
          <w:tab w:val="left" w:pos="1440"/>
          <w:tab w:val="left" w:pos="1800"/>
          <w:tab w:val="left" w:pos="2160"/>
        </w:tabs>
      </w:pPr>
    </w:p>
    <w:p w14:paraId="178DB897" w14:textId="77777777" w:rsidR="00F91DF9" w:rsidRPr="002C429B" w:rsidRDefault="00980AC5" w:rsidP="00F91DF9">
      <w:pPr>
        <w:tabs>
          <w:tab w:val="left" w:pos="360"/>
          <w:tab w:val="left" w:pos="720"/>
          <w:tab w:val="left" w:pos="1080"/>
          <w:tab w:val="left" w:pos="1440"/>
          <w:tab w:val="left" w:pos="1800"/>
          <w:tab w:val="left" w:pos="2160"/>
        </w:tabs>
        <w:rPr>
          <w:b/>
          <w:i/>
          <w:sz w:val="28"/>
          <w:szCs w:val="28"/>
        </w:rPr>
      </w:pPr>
      <w:r w:rsidRPr="00980AC5">
        <w:rPr>
          <w:b/>
          <w:i/>
          <w:sz w:val="28"/>
          <w:szCs w:val="28"/>
        </w:rPr>
        <w:t>Challenges and Areas for Growth</w:t>
      </w:r>
    </w:p>
    <w:p w14:paraId="178DB898" w14:textId="77777777" w:rsidR="003830BF" w:rsidRPr="000A03D0" w:rsidRDefault="004C7D1F" w:rsidP="000A03D0">
      <w:pPr>
        <w:tabs>
          <w:tab w:val="left" w:pos="360"/>
          <w:tab w:val="left" w:pos="1080"/>
        </w:tabs>
        <w:ind w:left="360" w:hanging="360"/>
        <w:rPr>
          <w:b/>
          <w:i/>
        </w:rPr>
      </w:pPr>
      <w:r>
        <w:rPr>
          <w:b/>
        </w:rPr>
        <w:t>3</w:t>
      </w:r>
      <w:r w:rsidR="000A03D0">
        <w:rPr>
          <w:b/>
        </w:rPr>
        <w:t>.</w:t>
      </w:r>
      <w:r w:rsidR="000A03D0">
        <w:rPr>
          <w:b/>
        </w:rPr>
        <w:tab/>
      </w:r>
      <w:r w:rsidR="007D2C4D">
        <w:rPr>
          <w:b/>
        </w:rPr>
        <w:t xml:space="preserve">In a number of </w:t>
      </w:r>
      <w:r w:rsidR="00191DD7">
        <w:rPr>
          <w:b/>
        </w:rPr>
        <w:t xml:space="preserve">district </w:t>
      </w:r>
      <w:r w:rsidR="007D2C4D">
        <w:rPr>
          <w:b/>
        </w:rPr>
        <w:t>schools, there are challenges to using PLC time effectively and</w:t>
      </w:r>
      <w:r w:rsidR="001A4705">
        <w:rPr>
          <w:b/>
        </w:rPr>
        <w:t xml:space="preserve"> instructional time</w:t>
      </w:r>
      <w:r w:rsidR="007D2C4D">
        <w:rPr>
          <w:b/>
        </w:rPr>
        <w:t xml:space="preserve"> efficiently to </w:t>
      </w:r>
      <w:r w:rsidR="005805AF">
        <w:rPr>
          <w:b/>
        </w:rPr>
        <w:t xml:space="preserve">maximize </w:t>
      </w:r>
      <w:r w:rsidR="007D2C4D">
        <w:rPr>
          <w:b/>
        </w:rPr>
        <w:t>the benefits of data analysi</w:t>
      </w:r>
      <w:r w:rsidR="00F91DF9">
        <w:rPr>
          <w:b/>
        </w:rPr>
        <w:t>s in order to</w:t>
      </w:r>
      <w:r w:rsidR="007D2C4D">
        <w:rPr>
          <w:b/>
        </w:rPr>
        <w:t xml:space="preserve"> </w:t>
      </w:r>
      <w:r w:rsidR="007C6B47">
        <w:rPr>
          <w:b/>
        </w:rPr>
        <w:t>im</w:t>
      </w:r>
      <w:r w:rsidR="00F91DF9">
        <w:rPr>
          <w:b/>
        </w:rPr>
        <w:t>prove instruction and raise</w:t>
      </w:r>
      <w:r w:rsidR="007C6B47">
        <w:rPr>
          <w:b/>
        </w:rPr>
        <w:t xml:space="preserve"> student achievement</w:t>
      </w:r>
      <w:r w:rsidR="003830BF" w:rsidRPr="000A03D0">
        <w:rPr>
          <w:b/>
        </w:rPr>
        <w:t xml:space="preserve">. </w:t>
      </w:r>
      <w:r w:rsidR="007D2C4D">
        <w:rPr>
          <w:b/>
        </w:rPr>
        <w:t xml:space="preserve"> </w:t>
      </w:r>
    </w:p>
    <w:p w14:paraId="178DB899" w14:textId="77777777" w:rsidR="003830BF" w:rsidRPr="00977AAF" w:rsidRDefault="00E8394F" w:rsidP="003830BF">
      <w:pPr>
        <w:pStyle w:val="ListParagraph"/>
        <w:numPr>
          <w:ilvl w:val="1"/>
          <w:numId w:val="13"/>
        </w:numPr>
        <w:tabs>
          <w:tab w:val="left" w:pos="360"/>
          <w:tab w:val="left" w:pos="720"/>
          <w:tab w:val="left" w:pos="1080"/>
          <w:tab w:val="left" w:pos="1440"/>
          <w:tab w:val="left" w:pos="1800"/>
          <w:tab w:val="left" w:pos="2160"/>
        </w:tabs>
        <w:ind w:left="720"/>
        <w:contextualSpacing w:val="0"/>
      </w:pPr>
      <w:r>
        <w:t>P</w:t>
      </w:r>
      <w:r w:rsidR="00C47ED0">
        <w:t>rofessional learning communities (</w:t>
      </w:r>
      <w:r w:rsidR="00AA7D44">
        <w:t>PLCs</w:t>
      </w:r>
      <w:r w:rsidR="00C47ED0">
        <w:t>)</w:t>
      </w:r>
      <w:r w:rsidR="00AA7D44">
        <w:t xml:space="preserve"> </w:t>
      </w:r>
      <w:r>
        <w:t xml:space="preserve">at the elementary level </w:t>
      </w:r>
      <w:r w:rsidR="00DF769B">
        <w:t xml:space="preserve">meet </w:t>
      </w:r>
      <w:r w:rsidR="00353315">
        <w:t>once a week</w:t>
      </w:r>
      <w:r>
        <w:t xml:space="preserve">. At the secondary level pairs of teachers may meet weekly but full teacher teams meet only monthly. Some </w:t>
      </w:r>
      <w:r w:rsidR="00AA7D44">
        <w:t>i</w:t>
      </w:r>
      <w:r w:rsidR="00977AAF">
        <w:t>nte</w:t>
      </w:r>
      <w:r w:rsidR="00AA7D44">
        <w:t xml:space="preserve">rviewees and </w:t>
      </w:r>
      <w:r w:rsidR="00191DD7">
        <w:t xml:space="preserve">statements in </w:t>
      </w:r>
      <w:r w:rsidR="00AA7D44">
        <w:t>S</w:t>
      </w:r>
      <w:r w:rsidR="00C47ED0">
        <w:t xml:space="preserve">chool </w:t>
      </w:r>
      <w:r w:rsidR="00AA7D44">
        <w:t>I</w:t>
      </w:r>
      <w:r w:rsidR="00C47ED0">
        <w:t xml:space="preserve">mprovement </w:t>
      </w:r>
      <w:r w:rsidR="00AA7D44">
        <w:t>P</w:t>
      </w:r>
      <w:r w:rsidR="00C47ED0">
        <w:t>lan</w:t>
      </w:r>
      <w:r w:rsidR="00AA7D44">
        <w:t xml:space="preserve">s </w:t>
      </w:r>
      <w:r w:rsidR="00C47ED0">
        <w:t xml:space="preserve">(SIPs) </w:t>
      </w:r>
      <w:r w:rsidR="00AA7D44">
        <w:t xml:space="preserve">identified insufficient </w:t>
      </w:r>
      <w:r w:rsidR="003830BF" w:rsidRPr="00977AAF">
        <w:t xml:space="preserve">time to accomplish all that </w:t>
      </w:r>
      <w:r w:rsidR="00977AAF">
        <w:t xml:space="preserve">teachers and </w:t>
      </w:r>
      <w:r w:rsidR="009063EA">
        <w:t>instructional leadership specialists (</w:t>
      </w:r>
      <w:r w:rsidR="00977AAF">
        <w:t>ILSs</w:t>
      </w:r>
      <w:r w:rsidR="009063EA">
        <w:t>)</w:t>
      </w:r>
      <w:r w:rsidR="00977AAF">
        <w:t xml:space="preserve"> want </w:t>
      </w:r>
      <w:r w:rsidR="003830BF" w:rsidRPr="00977AAF">
        <w:t>and are required to do</w:t>
      </w:r>
      <w:r w:rsidR="007D2C4D">
        <w:t xml:space="preserve"> when analyzing and using</w:t>
      </w:r>
      <w:r w:rsidR="00216460">
        <w:t xml:space="preserve"> data for improvement</w:t>
      </w:r>
      <w:r w:rsidR="003830BF" w:rsidRPr="00977AAF">
        <w:t>.</w:t>
      </w:r>
      <w:r w:rsidR="00AA7D44">
        <w:t xml:space="preserve"> </w:t>
      </w:r>
    </w:p>
    <w:p w14:paraId="178DB89A" w14:textId="77777777" w:rsidR="00AF6037" w:rsidRDefault="005769C5" w:rsidP="005769C5">
      <w:pPr>
        <w:tabs>
          <w:tab w:val="left" w:pos="360"/>
          <w:tab w:val="left" w:pos="1080"/>
          <w:tab w:val="left" w:pos="1440"/>
          <w:tab w:val="left" w:pos="1800"/>
          <w:tab w:val="left" w:pos="2160"/>
        </w:tabs>
        <w:ind w:left="1080" w:hanging="360"/>
      </w:pPr>
      <w:r>
        <w:t xml:space="preserve">1. </w:t>
      </w:r>
      <w:r>
        <w:tab/>
      </w:r>
      <w:r w:rsidR="00595432">
        <w:t>Some i</w:t>
      </w:r>
      <w:r w:rsidR="003830BF" w:rsidRPr="00977AAF">
        <w:t>nterviewees</w:t>
      </w:r>
      <w:r w:rsidR="0010122C">
        <w:t xml:space="preserve"> agreed </w:t>
      </w:r>
      <w:r w:rsidR="00216460">
        <w:t xml:space="preserve">that often there is not enough </w:t>
      </w:r>
      <w:r w:rsidR="003830BF" w:rsidRPr="00977AAF">
        <w:t>time to “go deep”</w:t>
      </w:r>
      <w:r>
        <w:t xml:space="preserve"> in data analyses</w:t>
      </w:r>
      <w:r w:rsidR="00595432">
        <w:t xml:space="preserve"> at</w:t>
      </w:r>
      <w:r w:rsidR="003830BF" w:rsidRPr="00977AAF">
        <w:t xml:space="preserve"> PLC meetings</w:t>
      </w:r>
      <w:r w:rsidR="00C66F3A">
        <w:t xml:space="preserve"> and sometimes</w:t>
      </w:r>
      <w:r w:rsidR="00353315">
        <w:t xml:space="preserve"> there is difficulty</w:t>
      </w:r>
      <w:r w:rsidR="00C66F3A">
        <w:t xml:space="preserve"> meeting in </w:t>
      </w:r>
      <w:r w:rsidR="00216460">
        <w:t xml:space="preserve">complete grade-level </w:t>
      </w:r>
      <w:r w:rsidR="00C66F3A">
        <w:t>teams</w:t>
      </w:r>
      <w:r w:rsidR="00216460">
        <w:t xml:space="preserve">. </w:t>
      </w:r>
      <w:r w:rsidR="00DF769B">
        <w:t xml:space="preserve"> </w:t>
      </w:r>
      <w:r w:rsidR="00595432">
        <w:t>At the high</w:t>
      </w:r>
      <w:r w:rsidR="00884C90">
        <w:t>-</w:t>
      </w:r>
      <w:r w:rsidR="00595432">
        <w:t>school level, the schedule can prevent full teacher teams from convening.</w:t>
      </w:r>
    </w:p>
    <w:p w14:paraId="178DB89B" w14:textId="77777777" w:rsidR="005769C5" w:rsidRDefault="00AF6037" w:rsidP="005769C5">
      <w:pPr>
        <w:tabs>
          <w:tab w:val="left" w:pos="360"/>
          <w:tab w:val="left" w:pos="1080"/>
          <w:tab w:val="left" w:pos="1440"/>
          <w:tab w:val="left" w:pos="1800"/>
          <w:tab w:val="left" w:pos="2160"/>
        </w:tabs>
        <w:ind w:left="1080" w:hanging="360"/>
      </w:pPr>
      <w:r>
        <w:t>2.</w:t>
      </w:r>
      <w:r>
        <w:tab/>
        <w:t>With</w:t>
      </w:r>
      <w:r w:rsidR="003830BF" w:rsidRPr="00977AAF">
        <w:t xml:space="preserve"> only one PLC meeting each month for</w:t>
      </w:r>
      <w:r w:rsidR="00D34F0D">
        <w:t xml:space="preserve"> each subject</w:t>
      </w:r>
      <w:r w:rsidR="00E8394F">
        <w:t xml:space="preserve"> at the secondary level</w:t>
      </w:r>
      <w:r w:rsidR="007D2C4D">
        <w:t xml:space="preserve">, </w:t>
      </w:r>
      <w:r w:rsidR="00595432">
        <w:t>interviewees sta</w:t>
      </w:r>
      <w:r>
        <w:t>ted that s</w:t>
      </w:r>
      <w:r w:rsidR="003830BF" w:rsidRPr="00977AAF">
        <w:t xml:space="preserve">everal weeks </w:t>
      </w:r>
      <w:r w:rsidR="004C7E56">
        <w:t>might</w:t>
      </w:r>
      <w:r w:rsidR="00353315">
        <w:t xml:space="preserve"> go by</w:t>
      </w:r>
      <w:r>
        <w:t xml:space="preserve"> </w:t>
      </w:r>
      <w:r w:rsidR="003830BF" w:rsidRPr="00977AAF">
        <w:t xml:space="preserve">before </w:t>
      </w:r>
      <w:r w:rsidR="00DF769B">
        <w:t>teams can formally continue a conversation on</w:t>
      </w:r>
      <w:r w:rsidR="003830BF" w:rsidRPr="00977AAF">
        <w:t xml:space="preserve"> </w:t>
      </w:r>
      <w:r w:rsidR="0010122C">
        <w:t>data or other</w:t>
      </w:r>
      <w:r w:rsidR="005769C5">
        <w:t xml:space="preserve"> </w:t>
      </w:r>
      <w:r w:rsidR="003830BF" w:rsidRPr="00977AAF">
        <w:t>topics with</w:t>
      </w:r>
      <w:r w:rsidR="00DF769B">
        <w:t xml:space="preserve"> their ILSs</w:t>
      </w:r>
      <w:r w:rsidR="003830BF" w:rsidRPr="00977AAF">
        <w:t>.</w:t>
      </w:r>
    </w:p>
    <w:p w14:paraId="178DB89C" w14:textId="77777777" w:rsidR="0010122C" w:rsidRDefault="00AF6037" w:rsidP="005769C5">
      <w:pPr>
        <w:tabs>
          <w:tab w:val="left" w:pos="360"/>
          <w:tab w:val="left" w:pos="1080"/>
          <w:tab w:val="left" w:pos="1440"/>
          <w:tab w:val="left" w:pos="1800"/>
          <w:tab w:val="left" w:pos="2160"/>
        </w:tabs>
        <w:ind w:left="1080" w:hanging="360"/>
      </w:pPr>
      <w:r>
        <w:t>3</w:t>
      </w:r>
      <w:r w:rsidR="00595432">
        <w:t>.</w:t>
      </w:r>
      <w:r w:rsidR="00595432">
        <w:tab/>
        <w:t>S</w:t>
      </w:r>
      <w:r w:rsidR="00D34F0D">
        <w:t xml:space="preserve">tatements in </w:t>
      </w:r>
      <w:r w:rsidR="00170E9F">
        <w:t>SIPs</w:t>
      </w:r>
      <w:r w:rsidR="00216460">
        <w:t xml:space="preserve"> addressed</w:t>
      </w:r>
      <w:r w:rsidR="00D34F0D">
        <w:t xml:space="preserve"> time as a challenge</w:t>
      </w:r>
      <w:r w:rsidR="00216460">
        <w:t>.</w:t>
      </w:r>
      <w:r w:rsidR="0010122C">
        <w:t xml:space="preserve"> </w:t>
      </w:r>
      <w:r w:rsidR="00216460">
        <w:t>For example</w:t>
      </w:r>
      <w:r w:rsidR="00170E9F">
        <w:t xml:space="preserve">, </w:t>
      </w:r>
      <w:r w:rsidR="00D34F0D">
        <w:t>some SIPs listed issues such as</w:t>
      </w:r>
      <w:r w:rsidR="009063EA">
        <w:t xml:space="preserve"> </w:t>
      </w:r>
      <w:r w:rsidR="00524E5E">
        <w:t>effective</w:t>
      </w:r>
      <w:r w:rsidR="008F20E0">
        <w:t>ly an</w:t>
      </w:r>
      <w:r w:rsidR="007D2C4D">
        <w:t>alyzing data in a timely manner,</w:t>
      </w:r>
      <w:r w:rsidR="00524E5E">
        <w:t xml:space="preserve"> </w:t>
      </w:r>
      <w:r w:rsidR="007D2C4D">
        <w:t>using</w:t>
      </w:r>
      <w:r w:rsidR="00524E5E">
        <w:t xml:space="preserve"> data</w:t>
      </w:r>
      <w:r w:rsidR="007D2C4D">
        <w:t xml:space="preserve"> regularly to</w:t>
      </w:r>
      <w:r w:rsidR="00524E5E">
        <w:t xml:space="preserve"> monitor progress and info</w:t>
      </w:r>
      <w:r w:rsidR="008F20E0">
        <w:t>rm</w:t>
      </w:r>
      <w:r w:rsidR="00170E9F">
        <w:t xml:space="preserve"> instruction daily,</w:t>
      </w:r>
      <w:r w:rsidR="00524E5E">
        <w:t xml:space="preserve"> </w:t>
      </w:r>
      <w:r w:rsidR="007D2C4D">
        <w:t>using</w:t>
      </w:r>
      <w:r w:rsidR="00524E5E">
        <w:t xml:space="preserve"> data to tar</w:t>
      </w:r>
      <w:r w:rsidR="00170E9F">
        <w:t>get students and next steps,</w:t>
      </w:r>
      <w:r w:rsidR="004C7E56">
        <w:t xml:space="preserve"> and </w:t>
      </w:r>
      <w:r w:rsidR="00884C90">
        <w:t xml:space="preserve">using </w:t>
      </w:r>
      <w:r w:rsidR="00C66F3A">
        <w:t>all data to effectively plan</w:t>
      </w:r>
      <w:r w:rsidR="00D34F0D">
        <w:t xml:space="preserve"> </w:t>
      </w:r>
      <w:r w:rsidR="00C66F3A">
        <w:t>interventions</w:t>
      </w:r>
      <w:r w:rsidR="00D34F0D">
        <w:t xml:space="preserve"> in a timely manner</w:t>
      </w:r>
      <w:r w:rsidR="007D2C4D">
        <w:t>.</w:t>
      </w:r>
      <w:r w:rsidR="00216460">
        <w:t xml:space="preserve"> </w:t>
      </w:r>
    </w:p>
    <w:p w14:paraId="178DB89D" w14:textId="77777777" w:rsidR="00C66F3A" w:rsidRDefault="00BD24CE" w:rsidP="004C7E56">
      <w:pPr>
        <w:tabs>
          <w:tab w:val="left" w:pos="360"/>
          <w:tab w:val="left" w:pos="1080"/>
          <w:tab w:val="left" w:pos="1440"/>
          <w:tab w:val="left" w:pos="1800"/>
          <w:tab w:val="left" w:pos="2160"/>
        </w:tabs>
        <w:ind w:left="1080" w:hanging="360"/>
      </w:pPr>
      <w:r>
        <w:t>4</w:t>
      </w:r>
      <w:r w:rsidR="005769C5">
        <w:t>.</w:t>
      </w:r>
      <w:r w:rsidR="005769C5">
        <w:tab/>
      </w:r>
      <w:r w:rsidR="00D34F0D">
        <w:t>Interviewees</w:t>
      </w:r>
      <w:r w:rsidR="003830BF" w:rsidRPr="00977AAF">
        <w:t xml:space="preserve"> stated that the PLC calendar is “jam-packed.”  </w:t>
      </w:r>
      <w:r w:rsidR="00884C90">
        <w:t>With</w:t>
      </w:r>
      <w:r w:rsidR="00601C27">
        <w:t xml:space="preserve"> the analyses of assessment data and </w:t>
      </w:r>
      <w:r w:rsidR="00884C90">
        <w:t>open-</w:t>
      </w:r>
      <w:r w:rsidR="00601C27">
        <w:t>response writing prompts</w:t>
      </w:r>
      <w:r w:rsidR="00D34F0D">
        <w:t>, they said</w:t>
      </w:r>
      <w:r w:rsidR="00601C27">
        <w:t xml:space="preserve"> there was not enough time to have</w:t>
      </w:r>
      <w:r w:rsidR="00353315">
        <w:t xml:space="preserve"> </w:t>
      </w:r>
      <w:r w:rsidR="00D34F0D">
        <w:t>needed</w:t>
      </w:r>
      <w:r w:rsidR="001A4705">
        <w:t>, important</w:t>
      </w:r>
      <w:r w:rsidR="003830BF" w:rsidRPr="00977AAF">
        <w:t xml:space="preserve"> co</w:t>
      </w:r>
      <w:r w:rsidR="007D2C4D">
        <w:t>nversation</w:t>
      </w:r>
      <w:r w:rsidR="001A4705">
        <w:t>s</w:t>
      </w:r>
      <w:r w:rsidR="007D2C4D">
        <w:t xml:space="preserve"> </w:t>
      </w:r>
      <w:r w:rsidR="00D34F0D">
        <w:t xml:space="preserve">on </w:t>
      </w:r>
      <w:r w:rsidR="003830BF" w:rsidRPr="00977AAF">
        <w:t>classroom environment and attendance</w:t>
      </w:r>
      <w:r w:rsidR="001A4705">
        <w:t>.</w:t>
      </w:r>
      <w:r w:rsidR="00C66F3A">
        <w:t xml:space="preserve"> </w:t>
      </w:r>
    </w:p>
    <w:p w14:paraId="178DB89E" w14:textId="77777777" w:rsidR="00F91DF9" w:rsidRDefault="00F91DF9" w:rsidP="004C7E56">
      <w:pPr>
        <w:tabs>
          <w:tab w:val="left" w:pos="360"/>
          <w:tab w:val="left" w:pos="1080"/>
          <w:tab w:val="left" w:pos="1440"/>
          <w:tab w:val="left" w:pos="1800"/>
          <w:tab w:val="left" w:pos="2160"/>
        </w:tabs>
        <w:ind w:left="1080" w:hanging="360"/>
      </w:pPr>
      <w:r>
        <w:t>5.</w:t>
      </w:r>
      <w:r>
        <w:tab/>
      </w:r>
      <w:r w:rsidR="00884C90">
        <w:t>L</w:t>
      </w:r>
      <w:r w:rsidR="00AA7D44">
        <w:t>eaders</w:t>
      </w:r>
      <w:r w:rsidR="00884C90">
        <w:t xml:space="preserve"> told </w:t>
      </w:r>
      <w:r w:rsidR="00AA7D44">
        <w:t>the review team that</w:t>
      </w:r>
      <w:r w:rsidR="00D34F0D">
        <w:t xml:space="preserve"> at the high schools,</w:t>
      </w:r>
      <w:r w:rsidR="00AA7D44">
        <w:t xml:space="preserve"> time for PLCs varied</w:t>
      </w:r>
      <w:r w:rsidR="00D34F0D">
        <w:t xml:space="preserve"> and at one high school, PLC time was not as “deep” </w:t>
      </w:r>
      <w:r w:rsidR="00884C90">
        <w:t>because of</w:t>
      </w:r>
      <w:r w:rsidR="00D34F0D">
        <w:t xml:space="preserve"> the schedule</w:t>
      </w:r>
      <w:r w:rsidR="00AA7D44">
        <w:t xml:space="preserve">.  In one high school </w:t>
      </w:r>
      <w:r w:rsidR="00191DD7">
        <w:t xml:space="preserve">teachers in </w:t>
      </w:r>
      <w:r w:rsidR="00AA7D44">
        <w:t>grade</w:t>
      </w:r>
      <w:r w:rsidR="00191DD7">
        <w:t>s</w:t>
      </w:r>
      <w:r w:rsidR="00AA7D44">
        <w:t xml:space="preserve"> 9 and 10 were just starting to implement PLCs.</w:t>
      </w:r>
    </w:p>
    <w:p w14:paraId="178DB89F" w14:textId="77777777" w:rsidR="00AA7D44" w:rsidRDefault="001A4705" w:rsidP="004C7E56">
      <w:pPr>
        <w:tabs>
          <w:tab w:val="left" w:pos="360"/>
          <w:tab w:val="left" w:pos="1080"/>
          <w:tab w:val="left" w:pos="1440"/>
          <w:tab w:val="left" w:pos="1800"/>
          <w:tab w:val="left" w:pos="2160"/>
        </w:tabs>
        <w:ind w:left="1080" w:hanging="360"/>
      </w:pPr>
      <w:r>
        <w:lastRenderedPageBreak/>
        <w:t xml:space="preserve">6.   </w:t>
      </w:r>
      <w:r>
        <w:tab/>
      </w:r>
      <w:r w:rsidR="00884C90">
        <w:t>High-school t</w:t>
      </w:r>
      <w:r>
        <w:t>eacher</w:t>
      </w:r>
      <w:r w:rsidR="00884C90">
        <w:t>s</w:t>
      </w:r>
      <w:r>
        <w:t xml:space="preserve"> stated </w:t>
      </w:r>
      <w:r w:rsidR="00884C90">
        <w:t xml:space="preserve">that </w:t>
      </w:r>
      <w:r>
        <w:t xml:space="preserve">PLCs were </w:t>
      </w:r>
      <w:r w:rsidR="00884C90">
        <w:t xml:space="preserve">just </w:t>
      </w:r>
      <w:r w:rsidR="00AA7D44">
        <w:t xml:space="preserve">beginning </w:t>
      </w:r>
      <w:r w:rsidR="00884C90">
        <w:t>in some</w:t>
      </w:r>
      <w:r w:rsidR="00AA7D44">
        <w:t xml:space="preserve"> schools.</w:t>
      </w:r>
    </w:p>
    <w:p w14:paraId="178DB8A0" w14:textId="77777777" w:rsidR="003830BF" w:rsidRPr="00977AAF" w:rsidRDefault="00395B71" w:rsidP="003830BF">
      <w:pPr>
        <w:pStyle w:val="ListParagraph"/>
        <w:numPr>
          <w:ilvl w:val="1"/>
          <w:numId w:val="13"/>
        </w:numPr>
        <w:tabs>
          <w:tab w:val="left" w:pos="360"/>
          <w:tab w:val="left" w:pos="720"/>
          <w:tab w:val="left" w:pos="1080"/>
          <w:tab w:val="left" w:pos="1440"/>
          <w:tab w:val="left" w:pos="1800"/>
          <w:tab w:val="left" w:pos="2160"/>
        </w:tabs>
        <w:ind w:left="720"/>
        <w:contextualSpacing w:val="0"/>
      </w:pPr>
      <w:r>
        <w:t>T</w:t>
      </w:r>
      <w:r w:rsidR="003830BF" w:rsidRPr="00977AAF">
        <w:t>he time a</w:t>
      </w:r>
      <w:r w:rsidR="00AB72A0">
        <w:t xml:space="preserve">vailable to pace teaching to cover </w:t>
      </w:r>
      <w:r w:rsidR="00DF769B">
        <w:t>content</w:t>
      </w:r>
      <w:r w:rsidR="003830BF" w:rsidRPr="00977AAF">
        <w:t xml:space="preserve"> is </w:t>
      </w:r>
      <w:r w:rsidR="00AB72A0">
        <w:t xml:space="preserve">sometimes </w:t>
      </w:r>
      <w:r w:rsidR="00DF769B">
        <w:t>insufficient.</w:t>
      </w:r>
      <w:r w:rsidR="003830BF" w:rsidRPr="00977AAF">
        <w:t xml:space="preserve"> </w:t>
      </w:r>
    </w:p>
    <w:p w14:paraId="178DB8A1" w14:textId="77777777" w:rsidR="00986065" w:rsidRDefault="00AF6037" w:rsidP="00AF6037">
      <w:pPr>
        <w:tabs>
          <w:tab w:val="left" w:pos="360"/>
          <w:tab w:val="left" w:pos="720"/>
          <w:tab w:val="left" w:pos="1080"/>
        </w:tabs>
        <w:ind w:left="1080" w:hanging="360"/>
      </w:pPr>
      <w:r>
        <w:t xml:space="preserve">1.  </w:t>
      </w:r>
      <w:r>
        <w:tab/>
      </w:r>
      <w:r w:rsidR="00884C90">
        <w:t>T</w:t>
      </w:r>
      <w:r w:rsidR="00986065">
        <w:t>ea</w:t>
      </w:r>
      <w:r w:rsidR="001A4705">
        <w:t>chers told the review team that district</w:t>
      </w:r>
      <w:r w:rsidR="00986065">
        <w:t xml:space="preserve"> expectations for coverage of standards </w:t>
      </w:r>
      <w:r w:rsidR="00884C90">
        <w:t xml:space="preserve">are </w:t>
      </w:r>
      <w:r w:rsidR="00395B71">
        <w:t xml:space="preserve">often difficult </w:t>
      </w:r>
      <w:r w:rsidR="00F91DF9">
        <w:t>to meet</w:t>
      </w:r>
      <w:r w:rsidR="00986065">
        <w:t>.  The</w:t>
      </w:r>
      <w:r w:rsidR="00DB210E">
        <w:t xml:space="preserve">y </w:t>
      </w:r>
      <w:r w:rsidR="00AF2A51">
        <w:t xml:space="preserve">said </w:t>
      </w:r>
      <w:r w:rsidR="00DB210E">
        <w:t xml:space="preserve">that </w:t>
      </w:r>
      <w:r w:rsidR="00986065">
        <w:t xml:space="preserve">it takes </w:t>
      </w:r>
      <w:r w:rsidR="00395B71">
        <w:t xml:space="preserve">some </w:t>
      </w:r>
      <w:r w:rsidR="00986065">
        <w:t xml:space="preserve">students </w:t>
      </w:r>
      <w:r w:rsidR="00395B71">
        <w:t xml:space="preserve">a longer time </w:t>
      </w:r>
      <w:r w:rsidR="00986065">
        <w:t xml:space="preserve">to master material </w:t>
      </w:r>
      <w:r w:rsidR="00395B71">
        <w:t>than the time allotted in pacing guides</w:t>
      </w:r>
      <w:r w:rsidR="00986065">
        <w:t>.</w:t>
      </w:r>
    </w:p>
    <w:p w14:paraId="178DB8A2" w14:textId="77777777" w:rsidR="003830BF" w:rsidRDefault="00986065" w:rsidP="00AF6037">
      <w:pPr>
        <w:tabs>
          <w:tab w:val="left" w:pos="360"/>
          <w:tab w:val="left" w:pos="720"/>
          <w:tab w:val="left" w:pos="1080"/>
        </w:tabs>
        <w:ind w:left="1080" w:hanging="360"/>
      </w:pPr>
      <w:r>
        <w:t>2.</w:t>
      </w:r>
      <w:r>
        <w:tab/>
      </w:r>
      <w:r w:rsidR="00884C90">
        <w:t>L</w:t>
      </w:r>
      <w:r>
        <w:t>eaders</w:t>
      </w:r>
      <w:r w:rsidR="003830BF" w:rsidRPr="00977AAF">
        <w:t xml:space="preserve"> </w:t>
      </w:r>
      <w:r w:rsidR="00884C90">
        <w:t>said</w:t>
      </w:r>
      <w:r w:rsidR="003830BF" w:rsidRPr="00977AAF">
        <w:t xml:space="preserve"> that, given the differe</w:t>
      </w:r>
      <w:r w:rsidR="00DF769B">
        <w:t>nt learning needs of students</w:t>
      </w:r>
      <w:r w:rsidR="00AB72A0">
        <w:t xml:space="preserve">, some </w:t>
      </w:r>
      <w:r w:rsidR="003830BF" w:rsidRPr="00977AAF">
        <w:t>teachers struggle</w:t>
      </w:r>
      <w:r>
        <w:t>d</w:t>
      </w:r>
      <w:r w:rsidR="00AB72A0">
        <w:t xml:space="preserve"> to keep</w:t>
      </w:r>
      <w:r w:rsidR="003830BF" w:rsidRPr="00977AAF">
        <w:t xml:space="preserve"> the required </w:t>
      </w:r>
      <w:r w:rsidR="00DF769B">
        <w:t>pace</w:t>
      </w:r>
      <w:r w:rsidR="00AB72A0">
        <w:t xml:space="preserve"> prescribed in pacing guides</w:t>
      </w:r>
      <w:r w:rsidR="007D2C4D">
        <w:t xml:space="preserve"> to cover </w:t>
      </w:r>
      <w:r w:rsidR="001A4705">
        <w:t xml:space="preserve">the </w:t>
      </w:r>
      <w:r w:rsidR="004C7E56">
        <w:t>content in</w:t>
      </w:r>
      <w:r w:rsidR="007D2C4D">
        <w:t xml:space="preserve"> unit planning guides</w:t>
      </w:r>
      <w:r w:rsidR="007B30B0">
        <w:t xml:space="preserve"> and meet instructional pacing and assessment schedules</w:t>
      </w:r>
      <w:r w:rsidR="00353315">
        <w:t>.</w:t>
      </w:r>
    </w:p>
    <w:p w14:paraId="178DB8A3" w14:textId="77777777" w:rsidR="00DB250A" w:rsidRDefault="00986065" w:rsidP="00DB250A">
      <w:pPr>
        <w:tabs>
          <w:tab w:val="left" w:pos="360"/>
          <w:tab w:val="left" w:pos="720"/>
          <w:tab w:val="left" w:pos="1080"/>
        </w:tabs>
        <w:ind w:left="1080" w:hanging="360"/>
      </w:pPr>
      <w:r>
        <w:t>3</w:t>
      </w:r>
      <w:r w:rsidR="001A4705">
        <w:t>.</w:t>
      </w:r>
      <w:r w:rsidR="001A4705">
        <w:tab/>
        <w:t>SIPs identified</w:t>
      </w:r>
      <w:r w:rsidR="00170E9F">
        <w:t xml:space="preserve"> </w:t>
      </w:r>
      <w:r w:rsidR="001A4705">
        <w:t xml:space="preserve">several </w:t>
      </w:r>
      <w:r w:rsidR="00170E9F">
        <w:t>challenges</w:t>
      </w:r>
      <w:r w:rsidR="001A4705">
        <w:t xml:space="preserve"> related to</w:t>
      </w:r>
      <w:r w:rsidR="00170E9F">
        <w:t xml:space="preserve"> </w:t>
      </w:r>
      <w:r w:rsidR="004C7E56">
        <w:t>pacing lessons appropriately</w:t>
      </w:r>
      <w:r w:rsidR="001A4705">
        <w:t xml:space="preserve">.  For example, they </w:t>
      </w:r>
      <w:r w:rsidR="005A3ADA">
        <w:t xml:space="preserve">noted </w:t>
      </w:r>
      <w:r w:rsidR="001A4705">
        <w:t>that</w:t>
      </w:r>
      <w:r>
        <w:t xml:space="preserve"> </w:t>
      </w:r>
      <w:r w:rsidR="00FD6B0B">
        <w:t xml:space="preserve">allotting sufficient time for </w:t>
      </w:r>
      <w:r>
        <w:t xml:space="preserve">students’ learning </w:t>
      </w:r>
      <w:r w:rsidR="001A4705">
        <w:t xml:space="preserve">needs sometimes </w:t>
      </w:r>
      <w:r w:rsidR="00FD6B0B">
        <w:t xml:space="preserve">prevented </w:t>
      </w:r>
      <w:r w:rsidR="008F20E0">
        <w:t xml:space="preserve">the </w:t>
      </w:r>
      <w:r w:rsidR="005A3ADA">
        <w:t>quick</w:t>
      </w:r>
      <w:r w:rsidR="00170E9F">
        <w:t xml:space="preserve"> </w:t>
      </w:r>
      <w:r w:rsidR="005A3ADA">
        <w:t>completion of material.</w:t>
      </w:r>
      <w:r w:rsidR="007D2C4D">
        <w:t xml:space="preserve"> </w:t>
      </w:r>
      <w:r w:rsidR="004C7D1F">
        <w:t>They also noted that</w:t>
      </w:r>
      <w:r w:rsidR="007B30B0">
        <w:t xml:space="preserve"> t</w:t>
      </w:r>
      <w:r w:rsidR="005A3ADA">
        <w:t xml:space="preserve">eachers had to adjust curriculum </w:t>
      </w:r>
      <w:r w:rsidR="00AC4B16">
        <w:t>to meet the needs</w:t>
      </w:r>
      <w:r w:rsidR="00AF6037" w:rsidRPr="00C66F3A">
        <w:t xml:space="preserve"> </w:t>
      </w:r>
      <w:r w:rsidR="005A3ADA">
        <w:t xml:space="preserve">of students with gaps in foundational skills </w:t>
      </w:r>
      <w:r w:rsidR="00AF6037" w:rsidRPr="00C66F3A">
        <w:t xml:space="preserve">and </w:t>
      </w:r>
      <w:r w:rsidR="00AC4B16">
        <w:t xml:space="preserve">bring them up </w:t>
      </w:r>
      <w:r w:rsidR="00AF6037" w:rsidRPr="00C66F3A">
        <w:t>to grade level</w:t>
      </w:r>
      <w:r w:rsidR="004C7E56">
        <w:t>.</w:t>
      </w:r>
    </w:p>
    <w:p w14:paraId="178DB8A4" w14:textId="77777777" w:rsidR="00305EF9" w:rsidRDefault="00214BDF" w:rsidP="00214BDF">
      <w:pPr>
        <w:tabs>
          <w:tab w:val="left" w:pos="360"/>
          <w:tab w:val="left" w:pos="720"/>
          <w:tab w:val="left" w:pos="1080"/>
          <w:tab w:val="left" w:pos="1440"/>
          <w:tab w:val="left" w:pos="1800"/>
        </w:tabs>
      </w:pPr>
      <w:r w:rsidRPr="00214BDF">
        <w:rPr>
          <w:b/>
        </w:rPr>
        <w:t>Impact:</w:t>
      </w:r>
      <w:r w:rsidRPr="00214BDF">
        <w:t xml:space="preserve">  Time is a complex variable in ensuring </w:t>
      </w:r>
      <w:r w:rsidR="00EB2CAE">
        <w:t xml:space="preserve">that </w:t>
      </w:r>
      <w:r w:rsidRPr="00214BDF">
        <w:t xml:space="preserve">improvement can take hold in schools.  When PLC time is </w:t>
      </w:r>
      <w:r w:rsidR="00EB2CAE">
        <w:t>insufficient</w:t>
      </w:r>
      <w:r w:rsidRPr="00214BDF">
        <w:t xml:space="preserve">, teachers and ILSs </w:t>
      </w:r>
      <w:r w:rsidR="00EB2CAE">
        <w:t>are challenged to</w:t>
      </w:r>
      <w:r w:rsidR="00EB2CAE" w:rsidRPr="00214BDF">
        <w:t xml:space="preserve"> </w:t>
      </w:r>
      <w:r w:rsidRPr="00214BDF">
        <w:t xml:space="preserve">effectively address learning and teaching needs.  When the time allocated to cover content </w:t>
      </w:r>
      <w:r w:rsidR="00EB2CAE">
        <w:t xml:space="preserve">does not </w:t>
      </w:r>
      <w:r w:rsidRPr="00214BDF">
        <w:t xml:space="preserve">match the time </w:t>
      </w:r>
      <w:r w:rsidR="00EB2CAE">
        <w:t xml:space="preserve">that </w:t>
      </w:r>
      <w:r w:rsidRPr="00214BDF">
        <w:t xml:space="preserve">students need to master content, learning and teaching </w:t>
      </w:r>
      <w:r w:rsidR="00EB2CAE">
        <w:t>are compromised</w:t>
      </w:r>
      <w:r w:rsidRPr="00214BDF">
        <w:t xml:space="preserve">.  </w:t>
      </w:r>
    </w:p>
    <w:p w14:paraId="178DB8A5" w14:textId="77777777" w:rsidR="00214BDF" w:rsidRPr="00214BDF" w:rsidRDefault="00214BDF" w:rsidP="00214BDF">
      <w:pPr>
        <w:tabs>
          <w:tab w:val="left" w:pos="360"/>
          <w:tab w:val="left" w:pos="720"/>
          <w:tab w:val="left" w:pos="1080"/>
          <w:tab w:val="left" w:pos="1440"/>
          <w:tab w:val="left" w:pos="1800"/>
        </w:tabs>
      </w:pPr>
    </w:p>
    <w:p w14:paraId="178DB8A6" w14:textId="77777777" w:rsidR="003830BF" w:rsidRPr="00BD24CE" w:rsidRDefault="00BD24CE" w:rsidP="003830BF">
      <w:pPr>
        <w:tabs>
          <w:tab w:val="left" w:pos="360"/>
          <w:tab w:val="left" w:pos="720"/>
          <w:tab w:val="left" w:pos="1080"/>
          <w:tab w:val="left" w:pos="1440"/>
          <w:tab w:val="left" w:pos="1800"/>
          <w:tab w:val="left" w:pos="2160"/>
        </w:tabs>
        <w:rPr>
          <w:b/>
          <w:i/>
          <w:sz w:val="28"/>
          <w:szCs w:val="28"/>
        </w:rPr>
      </w:pPr>
      <w:r w:rsidRPr="00BD24CE">
        <w:rPr>
          <w:b/>
          <w:i/>
          <w:sz w:val="28"/>
          <w:szCs w:val="28"/>
        </w:rPr>
        <w:t>Recommendation</w:t>
      </w:r>
    </w:p>
    <w:p w14:paraId="178DB8A7" w14:textId="77777777" w:rsidR="002B1DD8" w:rsidRDefault="003830BF" w:rsidP="00D54C9D">
      <w:pPr>
        <w:tabs>
          <w:tab w:val="left" w:pos="360"/>
          <w:tab w:val="left" w:pos="720"/>
          <w:tab w:val="left" w:pos="1080"/>
          <w:tab w:val="left" w:pos="1440"/>
          <w:tab w:val="left" w:pos="1800"/>
        </w:tabs>
        <w:ind w:left="360" w:hanging="360"/>
        <w:rPr>
          <w:b/>
        </w:rPr>
      </w:pPr>
      <w:r w:rsidRPr="008F6057">
        <w:rPr>
          <w:b/>
        </w:rPr>
        <w:t>1.</w:t>
      </w:r>
      <w:r w:rsidR="00D54C9D" w:rsidRPr="008F6057">
        <w:rPr>
          <w:b/>
        </w:rPr>
        <w:tab/>
      </w:r>
      <w:r w:rsidR="00C00D1D">
        <w:rPr>
          <w:b/>
        </w:rPr>
        <w:t xml:space="preserve"> </w:t>
      </w:r>
      <w:r w:rsidR="00A52BD8">
        <w:rPr>
          <w:b/>
        </w:rPr>
        <w:t>T</w:t>
      </w:r>
      <w:r w:rsidR="008F6057" w:rsidRPr="008F6057">
        <w:rPr>
          <w:b/>
        </w:rPr>
        <w:t xml:space="preserve">he district should review how </w:t>
      </w:r>
      <w:r w:rsidR="00AD723C">
        <w:rPr>
          <w:b/>
        </w:rPr>
        <w:t>instructional time is allocated and</w:t>
      </w:r>
      <w:r w:rsidR="005D0481">
        <w:rPr>
          <w:b/>
        </w:rPr>
        <w:t xml:space="preserve"> how </w:t>
      </w:r>
      <w:r w:rsidR="008F6057" w:rsidRPr="008F6057">
        <w:rPr>
          <w:b/>
        </w:rPr>
        <w:t>PLCs use time for data analysis and other collaborative activities.</w:t>
      </w:r>
    </w:p>
    <w:p w14:paraId="178DB8A8" w14:textId="77777777" w:rsidR="00C00D1D" w:rsidRPr="00977AAF" w:rsidRDefault="00C00D1D" w:rsidP="00511517">
      <w:pPr>
        <w:tabs>
          <w:tab w:val="left" w:pos="360"/>
          <w:tab w:val="left" w:pos="720"/>
          <w:tab w:val="left" w:pos="1080"/>
          <w:tab w:val="left" w:pos="1440"/>
          <w:tab w:val="left" w:pos="1800"/>
        </w:tabs>
        <w:ind w:left="720" w:hanging="720"/>
      </w:pPr>
      <w:r>
        <w:rPr>
          <w:b/>
        </w:rPr>
        <w:tab/>
        <w:t>A.</w:t>
      </w:r>
      <w:r>
        <w:rPr>
          <w:b/>
        </w:rPr>
        <w:tab/>
      </w:r>
      <w:r w:rsidR="00980AC5" w:rsidRPr="00980AC5">
        <w:t>The district</w:t>
      </w:r>
      <w:r>
        <w:rPr>
          <w:b/>
        </w:rPr>
        <w:t xml:space="preserve"> </w:t>
      </w:r>
      <w:r w:rsidR="00980AC5" w:rsidRPr="00980AC5">
        <w:t>should</w:t>
      </w:r>
      <w:r>
        <w:t xml:space="preserve"> </w:t>
      </w:r>
      <w:r w:rsidR="004D0302">
        <w:t>analyze</w:t>
      </w:r>
      <w:r>
        <w:t xml:space="preserve"> </w:t>
      </w:r>
      <w:r w:rsidR="00511517">
        <w:t xml:space="preserve">how well </w:t>
      </w:r>
      <w:r>
        <w:t xml:space="preserve">the </w:t>
      </w:r>
      <w:r w:rsidR="00511517">
        <w:t xml:space="preserve">length of </w:t>
      </w:r>
      <w:r w:rsidR="00AD01EA">
        <w:t xml:space="preserve">the </w:t>
      </w:r>
      <w:r>
        <w:t xml:space="preserve">school day/year, the length and number of classes, </w:t>
      </w:r>
      <w:r w:rsidR="00511517">
        <w:t xml:space="preserve">the allotted time for preparation and professional development, and other time-related considerations foster </w:t>
      </w:r>
      <w:r w:rsidR="004D0302">
        <w:t xml:space="preserve">deep </w:t>
      </w:r>
      <w:r w:rsidR="00511517">
        <w:t>learning</w:t>
      </w:r>
      <w:r w:rsidR="004D0302">
        <w:t>, and consider adjustments</w:t>
      </w:r>
      <w:r w:rsidR="007F7F49">
        <w:t>, as necessary</w:t>
      </w:r>
      <w:r w:rsidR="00511517">
        <w:t>.</w:t>
      </w:r>
    </w:p>
    <w:p w14:paraId="178DB8A9" w14:textId="77777777" w:rsidR="00126888" w:rsidRDefault="004D0302" w:rsidP="00126888">
      <w:pPr>
        <w:tabs>
          <w:tab w:val="left" w:pos="360"/>
          <w:tab w:val="left" w:pos="720"/>
          <w:tab w:val="left" w:pos="1080"/>
          <w:tab w:val="left" w:pos="1440"/>
          <w:tab w:val="left" w:pos="1800"/>
          <w:tab w:val="left" w:pos="2160"/>
        </w:tabs>
        <w:ind w:left="720" w:hanging="360"/>
      </w:pPr>
      <w:r>
        <w:rPr>
          <w:b/>
        </w:rPr>
        <w:t>B</w:t>
      </w:r>
      <w:r w:rsidR="00126888" w:rsidRPr="00126888">
        <w:rPr>
          <w:b/>
        </w:rPr>
        <w:t>.</w:t>
      </w:r>
      <w:r w:rsidR="00126888">
        <w:t xml:space="preserve">   </w:t>
      </w:r>
      <w:r w:rsidR="00A52BD8">
        <w:t>The district</w:t>
      </w:r>
      <w:r w:rsidR="00126888">
        <w:t xml:space="preserve"> should </w:t>
      </w:r>
      <w:r w:rsidR="00A52BD8">
        <w:t xml:space="preserve">review how PLCs use time </w:t>
      </w:r>
      <w:r w:rsidR="003830BF" w:rsidRPr="00977AAF">
        <w:t xml:space="preserve">for </w:t>
      </w:r>
      <w:r w:rsidR="00126888">
        <w:t>the analysis and discussion of assessment data and</w:t>
      </w:r>
      <w:r w:rsidR="004C7E56">
        <w:t xml:space="preserve"> </w:t>
      </w:r>
      <w:r w:rsidR="00126888">
        <w:t>student work</w:t>
      </w:r>
      <w:r w:rsidR="00A52BD8">
        <w:t xml:space="preserve"> and plan the use of meeting time carefully</w:t>
      </w:r>
      <w:r w:rsidR="00126888">
        <w:t>.</w:t>
      </w:r>
    </w:p>
    <w:p w14:paraId="178DB8AA" w14:textId="77777777" w:rsidR="003830BF" w:rsidRPr="00977AAF" w:rsidRDefault="004D0302" w:rsidP="00126888">
      <w:pPr>
        <w:tabs>
          <w:tab w:val="left" w:pos="360"/>
          <w:tab w:val="left" w:pos="720"/>
          <w:tab w:val="left" w:pos="1080"/>
          <w:tab w:val="left" w:pos="1440"/>
          <w:tab w:val="left" w:pos="1800"/>
          <w:tab w:val="left" w:pos="2160"/>
        </w:tabs>
        <w:ind w:left="720" w:hanging="360"/>
      </w:pPr>
      <w:r>
        <w:rPr>
          <w:b/>
        </w:rPr>
        <w:t>C</w:t>
      </w:r>
      <w:r w:rsidR="00126888" w:rsidRPr="00126888">
        <w:rPr>
          <w:b/>
        </w:rPr>
        <w:t>.</w:t>
      </w:r>
      <w:r w:rsidR="00126888">
        <w:t xml:space="preserve">  </w:t>
      </w:r>
      <w:r w:rsidR="00A52BD8">
        <w:tab/>
        <w:t>The district</w:t>
      </w:r>
      <w:r w:rsidR="003830BF" w:rsidRPr="00977AAF">
        <w:t xml:space="preserve"> s</w:t>
      </w:r>
      <w:r w:rsidR="00DB250A">
        <w:t xml:space="preserve">hould </w:t>
      </w:r>
      <w:r>
        <w:t xml:space="preserve">look at how it might improve instruction and supports to </w:t>
      </w:r>
      <w:r w:rsidR="00DB250A">
        <w:t xml:space="preserve">ensure that </w:t>
      </w:r>
      <w:r>
        <w:t xml:space="preserve">students can learn according to </w:t>
      </w:r>
      <w:r w:rsidR="00DB250A">
        <w:t xml:space="preserve">unit </w:t>
      </w:r>
      <w:r w:rsidR="004C7E56">
        <w:t>planning guides</w:t>
      </w:r>
      <w:r w:rsidR="003830BF" w:rsidRPr="00977AAF">
        <w:t xml:space="preserve"> and pacing guides</w:t>
      </w:r>
      <w:r w:rsidR="00DB250A">
        <w:t xml:space="preserve">.  </w:t>
      </w:r>
    </w:p>
    <w:p w14:paraId="178DB8AB" w14:textId="77777777" w:rsidR="003830BF" w:rsidRPr="00977AAF" w:rsidRDefault="001724C0" w:rsidP="00A674EE">
      <w:pPr>
        <w:pStyle w:val="ListParagraph"/>
        <w:numPr>
          <w:ilvl w:val="6"/>
          <w:numId w:val="17"/>
        </w:numPr>
        <w:tabs>
          <w:tab w:val="left" w:pos="360"/>
          <w:tab w:val="left" w:pos="720"/>
          <w:tab w:val="left" w:pos="1080"/>
          <w:tab w:val="left" w:pos="1440"/>
          <w:tab w:val="left" w:pos="1800"/>
          <w:tab w:val="left" w:pos="2160"/>
        </w:tabs>
        <w:ind w:left="1080"/>
        <w:contextualSpacing w:val="0"/>
      </w:pPr>
      <w:r>
        <w:t xml:space="preserve"> More effective instruct</w:t>
      </w:r>
      <w:r w:rsidR="00AD01EA">
        <w:t>i</w:t>
      </w:r>
      <w:r>
        <w:t>on, especially in the areas of student engagement, higher-order thinking, inclusive practi</w:t>
      </w:r>
      <w:r w:rsidR="00AD01EA">
        <w:t>c</w:t>
      </w:r>
      <w:r>
        <w:t>es, and overall classroom climate</w:t>
      </w:r>
      <w:r w:rsidR="00AD01EA">
        <w:t>, might help address the issue of students not having the time they need to learn what they need to.</w:t>
      </w:r>
    </w:p>
    <w:p w14:paraId="178DB8AC" w14:textId="77777777" w:rsidR="002238ED" w:rsidRPr="00977AAF" w:rsidRDefault="003830BF" w:rsidP="002238ED">
      <w:pPr>
        <w:tabs>
          <w:tab w:val="left" w:pos="360"/>
          <w:tab w:val="left" w:pos="720"/>
          <w:tab w:val="left" w:pos="1080"/>
          <w:tab w:val="left" w:pos="1800"/>
          <w:tab w:val="left" w:pos="2160"/>
        </w:tabs>
      </w:pPr>
      <w:r w:rsidRPr="002238ED">
        <w:rPr>
          <w:b/>
        </w:rPr>
        <w:t>Benefits</w:t>
      </w:r>
      <w:r w:rsidR="002238ED" w:rsidRPr="002238ED">
        <w:rPr>
          <w:b/>
        </w:rPr>
        <w:t>:</w:t>
      </w:r>
      <w:r w:rsidRPr="00977AAF">
        <w:t xml:space="preserve"> </w:t>
      </w:r>
      <w:r w:rsidR="002238ED">
        <w:t>By</w:t>
      </w:r>
      <w:r w:rsidR="002238ED" w:rsidRPr="00977AAF">
        <w:t xml:space="preserve"> </w:t>
      </w:r>
      <w:r w:rsidRPr="00977AAF">
        <w:t>implementing this recommendation</w:t>
      </w:r>
      <w:r w:rsidR="002238ED">
        <w:t>,</w:t>
      </w:r>
      <w:r w:rsidRPr="00977AAF">
        <w:t xml:space="preserve"> </w:t>
      </w:r>
      <w:r w:rsidR="002238ED">
        <w:t>the district will ensure that t</w:t>
      </w:r>
      <w:r w:rsidR="002238ED" w:rsidRPr="00977AAF">
        <w:t xml:space="preserve">eachers have </w:t>
      </w:r>
      <w:r w:rsidR="003E2CF3">
        <w:t xml:space="preserve">more </w:t>
      </w:r>
      <w:r w:rsidR="002238ED" w:rsidRPr="00977AAF">
        <w:t xml:space="preserve">sufficient time to engage in </w:t>
      </w:r>
      <w:r w:rsidR="002238ED">
        <w:t xml:space="preserve">collaborative </w:t>
      </w:r>
      <w:r w:rsidR="002238ED" w:rsidRPr="00977AAF">
        <w:t>conversations about student</w:t>
      </w:r>
      <w:r w:rsidR="00977727">
        <w:t>s’</w:t>
      </w:r>
      <w:r w:rsidR="002238ED" w:rsidRPr="00977AAF">
        <w:t xml:space="preserve"> progress and instructional </w:t>
      </w:r>
      <w:r w:rsidR="002238ED" w:rsidRPr="00977AAF">
        <w:lastRenderedPageBreak/>
        <w:t xml:space="preserve">improvement in all core content areas.  In addition, they will develop a clearer understanding of assessment data to help guide them in planning for instruction, curriculum revisions, and assessments.  </w:t>
      </w:r>
      <w:r w:rsidR="002238ED">
        <w:t xml:space="preserve">Also, students </w:t>
      </w:r>
      <w:r w:rsidR="002238ED" w:rsidRPr="00977AAF">
        <w:t xml:space="preserve">will have </w:t>
      </w:r>
      <w:r w:rsidR="003E2CF3">
        <w:t xml:space="preserve">more </w:t>
      </w:r>
      <w:r w:rsidR="002238ED" w:rsidRPr="00977AAF">
        <w:t>adequate time to engage in the curriculum, will benefit from its learning experiences, and will be better prepared for periodic formative and summative assessments.</w:t>
      </w:r>
    </w:p>
    <w:p w14:paraId="178DB8AD" w14:textId="77777777" w:rsidR="003830BF" w:rsidRPr="00977AAF" w:rsidRDefault="003830BF" w:rsidP="003830BF">
      <w:pPr>
        <w:tabs>
          <w:tab w:val="left" w:pos="360"/>
          <w:tab w:val="left" w:pos="720"/>
          <w:tab w:val="left" w:pos="1080"/>
          <w:tab w:val="left" w:pos="1800"/>
          <w:tab w:val="left" w:pos="2160"/>
        </w:tabs>
        <w:rPr>
          <w:b/>
        </w:rPr>
      </w:pPr>
      <w:r w:rsidRPr="00977AAF">
        <w:rPr>
          <w:b/>
        </w:rPr>
        <w:t>Recommended resources:</w:t>
      </w:r>
    </w:p>
    <w:p w14:paraId="178DB8AE" w14:textId="77777777" w:rsidR="00980AC5" w:rsidRDefault="003830BF" w:rsidP="00980AC5">
      <w:pPr>
        <w:pStyle w:val="ListParagraph"/>
        <w:numPr>
          <w:ilvl w:val="0"/>
          <w:numId w:val="64"/>
        </w:numPr>
        <w:tabs>
          <w:tab w:val="left" w:pos="240"/>
          <w:tab w:val="left" w:pos="360"/>
          <w:tab w:val="left" w:pos="2970"/>
        </w:tabs>
        <w:ind w:left="360"/>
        <w:contextualSpacing w:val="0"/>
        <w:rPr>
          <w:rFonts w:cs="Calibri"/>
        </w:rPr>
      </w:pPr>
      <w:r w:rsidRPr="00977AAF">
        <w:rPr>
          <w:rFonts w:cs="Calibri"/>
          <w:i/>
        </w:rPr>
        <w:t xml:space="preserve">  </w:t>
      </w:r>
      <w:r w:rsidR="00DB210E">
        <w:rPr>
          <w:rFonts w:cs="Calibri"/>
          <w:i/>
        </w:rPr>
        <w:tab/>
      </w:r>
      <w:r w:rsidRPr="00977AAF">
        <w:rPr>
          <w:rFonts w:cs="Calibri"/>
          <w:i/>
        </w:rPr>
        <w:t xml:space="preserve">Time for Deeper Learning: </w:t>
      </w:r>
      <w:r w:rsidRPr="00977AAF">
        <w:rPr>
          <w:rFonts w:cs="Calibri"/>
          <w:bCs/>
          <w:i/>
        </w:rPr>
        <w:t>Lessons from Five High Schools</w:t>
      </w:r>
      <w:r w:rsidRPr="00977AAF">
        <w:rPr>
          <w:rFonts w:cs="Calibri"/>
          <w:b/>
          <w:bCs/>
        </w:rPr>
        <w:t xml:space="preserve"> </w:t>
      </w:r>
      <w:r w:rsidRPr="00977AAF">
        <w:rPr>
          <w:rFonts w:cs="Calibri"/>
        </w:rPr>
        <w:t>(</w:t>
      </w:r>
      <w:hyperlink r:id="rId26" w:history="1">
        <w:r w:rsidRPr="00977AAF">
          <w:rPr>
            <w:rStyle w:val="Hyperlink"/>
          </w:rPr>
          <w:t>http://www.timeandlearning.org/publications/time-deeper-learning</w:t>
        </w:r>
      </w:hyperlink>
      <w:r w:rsidRPr="00977AAF">
        <w:rPr>
          <w:rFonts w:cs="Calibri"/>
        </w:rPr>
        <w:t>), from Mass2020, examines how schools that prioritize deeper learning are using whatever time they have available—whether through an expanded day or during a traditional school schedule—to reach their educational goals.</w:t>
      </w:r>
    </w:p>
    <w:p w14:paraId="178DB8AF" w14:textId="77777777" w:rsidR="00980AC5" w:rsidRDefault="003830BF" w:rsidP="00980AC5">
      <w:pPr>
        <w:pStyle w:val="ListParagraph"/>
        <w:numPr>
          <w:ilvl w:val="0"/>
          <w:numId w:val="64"/>
        </w:numPr>
        <w:tabs>
          <w:tab w:val="left" w:pos="240"/>
          <w:tab w:val="left" w:pos="450"/>
          <w:tab w:val="left" w:pos="2520"/>
          <w:tab w:val="left" w:pos="2880"/>
          <w:tab w:val="left" w:pos="2970"/>
        </w:tabs>
        <w:ind w:left="360"/>
        <w:contextualSpacing w:val="0"/>
        <w:rPr>
          <w:rFonts w:cs="Calibri"/>
        </w:rPr>
      </w:pPr>
      <w:r w:rsidRPr="00977AAF">
        <w:rPr>
          <w:rFonts w:cs="Calibri"/>
          <w:i/>
        </w:rPr>
        <w:t xml:space="preserve">  Time for Teachers:</w:t>
      </w:r>
      <w:r w:rsidRPr="00977AAF">
        <w:rPr>
          <w:rFonts w:cs="Calibri"/>
        </w:rPr>
        <w:t xml:space="preserve"> </w:t>
      </w:r>
      <w:r w:rsidRPr="00977AAF">
        <w:rPr>
          <w:i/>
          <w:iCs/>
        </w:rPr>
        <w:t>Leveraging Time to Strengthen Instruction &amp; Empower Teachers</w:t>
      </w:r>
      <w:r w:rsidRPr="00977AAF">
        <w:rPr>
          <w:color w:val="3366FF"/>
        </w:rPr>
        <w:t xml:space="preserve"> </w:t>
      </w:r>
      <w:r w:rsidRPr="00977AAF">
        <w:rPr>
          <w:rFonts w:cs="Calibri"/>
        </w:rPr>
        <w:t>(</w:t>
      </w:r>
      <w:hyperlink r:id="rId27" w:history="1">
        <w:r w:rsidRPr="00977AAF">
          <w:rPr>
            <w:rStyle w:val="Hyperlink"/>
            <w:rFonts w:cs="Calibri"/>
          </w:rPr>
          <w:t>http://www.timeandlearning.org/sites/default/files/resources/timeforteachers.pdf</w:t>
        </w:r>
      </w:hyperlink>
      <w:r w:rsidRPr="00977AAF">
        <w:rPr>
          <w:rFonts w:cs="Calibri"/>
        </w:rPr>
        <w:t>) describes the systems and practices implemented at 17 schools to provide students with more time for learning and teachers with more time to collaborate, reflect, and plan.</w:t>
      </w:r>
    </w:p>
    <w:p w14:paraId="178DB8B0" w14:textId="77777777" w:rsidR="00980AC5" w:rsidRDefault="003830BF" w:rsidP="00980AC5">
      <w:pPr>
        <w:pStyle w:val="ListParagraph"/>
        <w:numPr>
          <w:ilvl w:val="0"/>
          <w:numId w:val="64"/>
        </w:numPr>
        <w:tabs>
          <w:tab w:val="left" w:pos="240"/>
          <w:tab w:val="left" w:pos="360"/>
          <w:tab w:val="left" w:pos="450"/>
          <w:tab w:val="left" w:pos="720"/>
          <w:tab w:val="left" w:pos="1080"/>
          <w:tab w:val="left" w:pos="1440"/>
          <w:tab w:val="left" w:pos="1800"/>
          <w:tab w:val="left" w:pos="2160"/>
          <w:tab w:val="left" w:pos="2520"/>
          <w:tab w:val="left" w:pos="2880"/>
          <w:tab w:val="left" w:pos="2970"/>
          <w:tab w:val="left" w:pos="3240"/>
          <w:tab w:val="left" w:pos="3600"/>
          <w:tab w:val="left" w:pos="3960"/>
          <w:tab w:val="left" w:pos="4320"/>
        </w:tabs>
        <w:ind w:left="360"/>
        <w:contextualSpacing w:val="0"/>
        <w:rPr>
          <w:rFonts w:cs="Calibri"/>
        </w:rPr>
      </w:pPr>
      <w:r w:rsidRPr="00C754B8">
        <w:rPr>
          <w:rFonts w:cs="Calibri"/>
          <w:i/>
        </w:rPr>
        <w:t xml:space="preserve">  Time Well Spent</w:t>
      </w:r>
      <w:r w:rsidRPr="00C754B8">
        <w:rPr>
          <w:rFonts w:cs="Calibri"/>
        </w:rPr>
        <w:t xml:space="preserve"> (</w:t>
      </w:r>
      <w:hyperlink r:id="rId28" w:history="1">
        <w:r w:rsidRPr="00C754B8">
          <w:rPr>
            <w:rStyle w:val="Hyperlink"/>
            <w:rFonts w:cs="Calibri"/>
          </w:rPr>
          <w:t>https://timeandlearning.org/school-resources/time-well-spent</w:t>
        </w:r>
      </w:hyperlink>
      <w:r w:rsidRPr="00C754B8">
        <w:rPr>
          <w:rFonts w:cs="Calibri"/>
        </w:rPr>
        <w:t>) offers an in-depth examination of 30 expanded-time schools serving high-poverty populations with impressive track records of student success, and demonstrates how these schools leverage their additiona</w:t>
      </w:r>
      <w:r w:rsidR="00980AC5" w:rsidRPr="00980AC5">
        <w:rPr>
          <w:rFonts w:cs="Calibri"/>
        </w:rPr>
        <w:t xml:space="preserve">l time in order to implement other critical reforms.  </w:t>
      </w:r>
    </w:p>
    <w:p w14:paraId="178DB8B1" w14:textId="77777777" w:rsidR="00980AC5" w:rsidRDefault="003830BF" w:rsidP="00980AC5">
      <w:pPr>
        <w:pStyle w:val="ListParagraph"/>
        <w:numPr>
          <w:ilvl w:val="0"/>
          <w:numId w:val="6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
        <w:contextualSpacing w:val="0"/>
        <w:rPr>
          <w:rFonts w:cs="Calibri"/>
        </w:rPr>
      </w:pPr>
      <w:r w:rsidRPr="00977AAF">
        <w:rPr>
          <w:rFonts w:cs="Calibri"/>
        </w:rPr>
        <w:t xml:space="preserve">The National Center on Time and Learning’s </w:t>
      </w:r>
      <w:r w:rsidRPr="00977AAF">
        <w:rPr>
          <w:rFonts w:cs="Calibri"/>
          <w:i/>
        </w:rPr>
        <w:t>School Case Studies</w:t>
      </w:r>
      <w:r w:rsidRPr="00C754B8">
        <w:rPr>
          <w:rFonts w:cs="Calibri"/>
        </w:rPr>
        <w:t xml:space="preserve"> (</w:t>
      </w:r>
      <w:hyperlink r:id="rId29" w:history="1">
        <w:r w:rsidRPr="00C754B8">
          <w:rPr>
            <w:rStyle w:val="Hyperlink"/>
            <w:rFonts w:cs="Calibri"/>
          </w:rPr>
          <w:t>http://www.timeandlearning.org/publications/school-case-studies</w:t>
        </w:r>
      </w:hyperlink>
      <w:r w:rsidRPr="00C754B8">
        <w:rPr>
          <w:rFonts w:cs="Calibri"/>
        </w:rPr>
        <w:t xml:space="preserve">) describes the </w:t>
      </w:r>
      <w:r w:rsidRPr="00977AAF">
        <w:rPr>
          <w:rFonts w:cs="Calibri"/>
        </w:rPr>
        <w:t>effective practices that schools with expanded learning time have implemented.</w:t>
      </w:r>
    </w:p>
    <w:p w14:paraId="178DB8B2" w14:textId="77777777" w:rsidR="003830BF" w:rsidRDefault="003830BF" w:rsidP="003830BF"/>
    <w:p w14:paraId="178DB8B3" w14:textId="77777777" w:rsidR="0023695F" w:rsidRDefault="00342350" w:rsidP="000208CD">
      <w:pPr>
        <w:pStyle w:val="Section"/>
      </w:pPr>
      <w:bookmarkStart w:id="13" w:name="_Toc515537547"/>
      <w:r>
        <w:lastRenderedPageBreak/>
        <w:t>Human Resources and Professional Development</w:t>
      </w:r>
      <w:bookmarkEnd w:id="13"/>
    </w:p>
    <w:p w14:paraId="178DB8B4" w14:textId="77777777" w:rsidR="000208CD" w:rsidRDefault="00342350" w:rsidP="000208CD">
      <w:r w:rsidRPr="00C412C4">
        <w:rPr>
          <w:b/>
          <w:i/>
          <w:sz w:val="28"/>
          <w:szCs w:val="28"/>
        </w:rPr>
        <w:t>Contextual Background</w:t>
      </w:r>
    </w:p>
    <w:p w14:paraId="178DB8B5" w14:textId="77777777" w:rsidR="00E62B83" w:rsidRDefault="00E62B83" w:rsidP="00E62B83">
      <w:pPr>
        <w:tabs>
          <w:tab w:val="left" w:pos="270"/>
        </w:tabs>
        <w:autoSpaceDE w:val="0"/>
        <w:autoSpaceDN w:val="0"/>
        <w:adjustRightInd w:val="0"/>
      </w:pPr>
      <w:r>
        <w:t xml:space="preserve">The district’s 2017–2020 strategic plan identifies four priorities that “collectively will raise student achievement.”  The first priority is to “Coach, develop, and evaluate educators with a clear vision of effective, engaging and personalized instruction.”  The plan identifies the expansion of job-embedded professional development (PD) and the implementation of the district’s educator evaluation system with fidelity as two of the key strategies for achieving this priority.  </w:t>
      </w:r>
    </w:p>
    <w:p w14:paraId="178DB8B6" w14:textId="77777777" w:rsidR="00E62B83" w:rsidRDefault="00E62B83" w:rsidP="00E62B83">
      <w:pPr>
        <w:tabs>
          <w:tab w:val="left" w:pos="270"/>
        </w:tabs>
        <w:autoSpaceDE w:val="0"/>
        <w:autoSpaceDN w:val="0"/>
        <w:adjustRightInd w:val="0"/>
      </w:pPr>
      <w:r>
        <w:t>The district has committed significant resources in support of these two strategies.  The district demonstrates a clear commitment to sustaining a comprehensive and coordinated PD program based on district goals, staff needs, student achievement data, and assessments of instructional programs and practices.  District PD programs and services are job- embedded, differentiated, and made available through a variety of collaborative structures. Overall, these structures provide opportunities for regular, frequent grade-level and/or department-wide planning and meeting time that is used to improve curriculum and instructional practices.</w:t>
      </w:r>
    </w:p>
    <w:p w14:paraId="178DB8B7" w14:textId="77777777" w:rsidR="000208CD" w:rsidRDefault="000208CD" w:rsidP="000208CD">
      <w:pPr>
        <w:tabs>
          <w:tab w:val="left" w:pos="270"/>
        </w:tabs>
        <w:autoSpaceDE w:val="0"/>
        <w:autoSpaceDN w:val="0"/>
        <w:adjustRightInd w:val="0"/>
      </w:pPr>
      <w:r>
        <w:t xml:space="preserve">Although the district has made a genuine effort to </w:t>
      </w:r>
      <w:r w:rsidR="005D7601">
        <w:t xml:space="preserve">fully and effectively </w:t>
      </w:r>
      <w:r>
        <w:t>advance the</w:t>
      </w:r>
      <w:r w:rsidR="005D7601">
        <w:t xml:space="preserve"> state’s </w:t>
      </w:r>
      <w:r w:rsidR="00470028">
        <w:t>Educator Evaluation Framework</w:t>
      </w:r>
      <w:r>
        <w:t>, the results of its efforts have been inconsistent and uneven.  The district sho</w:t>
      </w:r>
      <w:r w:rsidR="005D7601">
        <w:t xml:space="preserve">uld </w:t>
      </w:r>
      <w:r w:rsidR="00470028">
        <w:t xml:space="preserve">improve </w:t>
      </w:r>
      <w:r>
        <w:t xml:space="preserve">the overall quality of formative </w:t>
      </w:r>
      <w:r w:rsidR="00470028">
        <w:t xml:space="preserve">assessments/evaluations </w:t>
      </w:r>
      <w:r>
        <w:t>and summative evaluations, as well as its supervisory policies</w:t>
      </w:r>
      <w:r w:rsidR="005D7601">
        <w:t xml:space="preserve"> and practices</w:t>
      </w:r>
      <w:r w:rsidR="00470028">
        <w:t xml:space="preserve"> and evaluative skills of all administrators</w:t>
      </w:r>
      <w:r>
        <w:t xml:space="preserve">.  </w:t>
      </w:r>
      <w:r w:rsidR="00470028">
        <w:t xml:space="preserve">Also, the district should </w:t>
      </w:r>
      <w:r w:rsidR="00BD75B7">
        <w:t xml:space="preserve">collect, analyze, and use student and staff feedback as evidence in the educator evaluation process. </w:t>
      </w:r>
      <w:r>
        <w:t>These enha</w:t>
      </w:r>
      <w:r w:rsidR="005D7601">
        <w:t xml:space="preserve">ncements are essential </w:t>
      </w:r>
      <w:r w:rsidR="00BD75B7">
        <w:t xml:space="preserve">if </w:t>
      </w:r>
      <w:r w:rsidR="005D7601">
        <w:t xml:space="preserve">the </w:t>
      </w:r>
      <w:r>
        <w:t xml:space="preserve">district’s </w:t>
      </w:r>
      <w:r w:rsidR="00BD75B7">
        <w:t xml:space="preserve">educator </w:t>
      </w:r>
      <w:r>
        <w:t xml:space="preserve">evaluation </w:t>
      </w:r>
      <w:r w:rsidR="00BD75B7">
        <w:t xml:space="preserve">system </w:t>
      </w:r>
      <w:r>
        <w:t xml:space="preserve">to effectively support classroom teachers, improve instruction, and advance the professional competencies of </w:t>
      </w:r>
      <w:r w:rsidR="005D7601">
        <w:t xml:space="preserve">its </w:t>
      </w:r>
      <w:r>
        <w:t>educators and educational leaders.</w:t>
      </w:r>
    </w:p>
    <w:p w14:paraId="178DB8B8" w14:textId="77777777" w:rsidR="00DD64AB" w:rsidRPr="00DD64AB" w:rsidRDefault="001F54D7" w:rsidP="0097176E">
      <w:pPr>
        <w:tabs>
          <w:tab w:val="left" w:pos="360"/>
          <w:tab w:val="left" w:pos="1080"/>
          <w:tab w:val="left" w:pos="1440"/>
          <w:tab w:val="left" w:pos="1800"/>
          <w:tab w:val="left" w:pos="2160"/>
        </w:tabs>
      </w:pPr>
      <w:r>
        <w:t>T</w:t>
      </w:r>
      <w:r w:rsidR="00DD64AB" w:rsidRPr="0097176E">
        <w:t>he district’s 2017</w:t>
      </w:r>
      <w:r w:rsidR="0097176E">
        <w:t>–</w:t>
      </w:r>
      <w:r w:rsidR="00DD64AB" w:rsidRPr="0097176E">
        <w:t>2020 Strategic Plan</w:t>
      </w:r>
      <w:r>
        <w:t xml:space="preserve"> states that</w:t>
      </w:r>
      <w:r w:rsidR="00DD64AB" w:rsidRPr="0097176E">
        <w:t xml:space="preserve"> </w:t>
      </w:r>
      <w:r w:rsidR="00DD64AB" w:rsidRPr="00BE6246">
        <w:t>the “Springfield Promise includes attracting knowledgeable, highly effective, diverse educators and staff who want to work in a high performing district</w:t>
      </w:r>
      <w:r w:rsidR="0097176E" w:rsidRPr="00BE6246">
        <w:t>.</w:t>
      </w:r>
      <w:r w:rsidR="00DD64AB" w:rsidRPr="00BE6246">
        <w:t>”  Interviews and documents confirmed that</w:t>
      </w:r>
      <w:r w:rsidR="00DD64AB" w:rsidRPr="0097176E">
        <w:t xml:space="preserve"> the district has done much to achieve this goal and that measurable progress has been achieved.</w:t>
      </w:r>
      <w:r w:rsidR="0097176E">
        <w:t xml:space="preserve"> </w:t>
      </w:r>
      <w:r w:rsidR="00DD64AB" w:rsidRPr="00DD64AB">
        <w:t>The district has established clear and consistent policies, practices, and timelines to secure certified teachers and administrators who are qualified to meet student needs and contribute to a professional learning community. The district has a properly supported human resources director with well defined responsibilities.</w:t>
      </w:r>
    </w:p>
    <w:p w14:paraId="178DB8B9" w14:textId="77777777" w:rsidR="00DD64AB" w:rsidRPr="00DD64AB" w:rsidRDefault="00DD64AB" w:rsidP="0097176E">
      <w:pPr>
        <w:tabs>
          <w:tab w:val="left" w:pos="360"/>
          <w:tab w:val="left" w:pos="720"/>
          <w:tab w:val="left" w:pos="1080"/>
          <w:tab w:val="left" w:pos="1440"/>
          <w:tab w:val="left" w:pos="1800"/>
          <w:tab w:val="left" w:pos="2160"/>
        </w:tabs>
      </w:pPr>
      <w:r w:rsidRPr="00DD64AB">
        <w:t xml:space="preserve">Interviewees described district hiring policies and procedures that result in timely and effective recruitment, selection, and assignment of qualified staff.  Positions are </w:t>
      </w:r>
      <w:r w:rsidR="00CB68F6">
        <w:t xml:space="preserve">advertised on the </w:t>
      </w:r>
      <w:r w:rsidR="00CB68F6" w:rsidRPr="00DD64AB">
        <w:t xml:space="preserve">radio </w:t>
      </w:r>
      <w:r w:rsidR="00CB68F6">
        <w:t xml:space="preserve">and </w:t>
      </w:r>
      <w:r w:rsidRPr="00DD64AB">
        <w:t xml:space="preserve">posted on </w:t>
      </w:r>
      <w:r w:rsidR="00054AE4" w:rsidRPr="00DD64AB">
        <w:t xml:space="preserve">the </w:t>
      </w:r>
      <w:r w:rsidR="00054AE4">
        <w:t>district’s</w:t>
      </w:r>
      <w:r w:rsidR="00054AE4" w:rsidRPr="00DD64AB">
        <w:t xml:space="preserve"> website </w:t>
      </w:r>
      <w:r w:rsidR="00054AE4">
        <w:t xml:space="preserve">and on </w:t>
      </w:r>
      <w:r w:rsidRPr="00DD64AB">
        <w:t>various recruitment websites</w:t>
      </w:r>
      <w:r w:rsidR="00054AE4">
        <w:t>,</w:t>
      </w:r>
      <w:r w:rsidRPr="00DD64AB">
        <w:t xml:space="preserve"> </w:t>
      </w:r>
      <w:r w:rsidR="00054AE4">
        <w:t xml:space="preserve">including </w:t>
      </w:r>
      <w:r w:rsidRPr="00DD64AB">
        <w:t>SchoolSpring</w:t>
      </w:r>
      <w:r w:rsidR="00054AE4">
        <w:t xml:space="preserve"> and</w:t>
      </w:r>
      <w:r w:rsidRPr="00DD64AB">
        <w:t xml:space="preserve"> Linked</w:t>
      </w:r>
      <w:r w:rsidR="00054AE4">
        <w:t>I</w:t>
      </w:r>
      <w:r w:rsidRPr="00DD64AB">
        <w:t xml:space="preserve">n.  </w:t>
      </w:r>
      <w:r w:rsidR="0097176E">
        <w:t>In a</w:t>
      </w:r>
      <w:r w:rsidR="0097176E" w:rsidRPr="00DD64AB">
        <w:t>ddition</w:t>
      </w:r>
      <w:r w:rsidRPr="00DD64AB">
        <w:t>, administrators visit local colleges, including Westfield State, Springfield College, A</w:t>
      </w:r>
      <w:r w:rsidR="00D64F3C">
        <w:t xml:space="preserve">merican </w:t>
      </w:r>
      <w:r w:rsidRPr="00DD64AB">
        <w:t>I</w:t>
      </w:r>
      <w:r w:rsidR="00D64F3C">
        <w:t xml:space="preserve">nternational </w:t>
      </w:r>
      <w:r w:rsidRPr="00DD64AB">
        <w:t>C</w:t>
      </w:r>
      <w:r w:rsidR="00D64F3C">
        <w:t>ollege</w:t>
      </w:r>
      <w:r w:rsidRPr="00DD64AB">
        <w:t>, Elms College, and UMass Amherst to meet with potential candidates and participate in recruitment events/fairs.   District and school administrators stated that the district makes a deliberate effort to attract and hire candidates</w:t>
      </w:r>
      <w:r w:rsidR="001F54D7">
        <w:t xml:space="preserve"> who reflect the district’s racial and ethnic </w:t>
      </w:r>
      <w:r w:rsidR="00EB7164">
        <w:lastRenderedPageBreak/>
        <w:t>makeup</w:t>
      </w:r>
      <w:r w:rsidRPr="00DD64AB">
        <w:t xml:space="preserve">. For example, </w:t>
      </w:r>
      <w:r w:rsidR="00EB7164">
        <w:t xml:space="preserve">the district has ongoing, </w:t>
      </w:r>
      <w:r w:rsidRPr="00DD64AB">
        <w:t>formal recruitment outreach programs at black colleges and universities.</w:t>
      </w:r>
    </w:p>
    <w:p w14:paraId="178DB8BA" w14:textId="77777777" w:rsidR="00980AC5" w:rsidRDefault="00DD64AB" w:rsidP="00980AC5">
      <w:pPr>
        <w:tabs>
          <w:tab w:val="left" w:pos="0"/>
          <w:tab w:val="left" w:pos="360"/>
          <w:tab w:val="left" w:pos="720"/>
          <w:tab w:val="left" w:pos="1080"/>
          <w:tab w:val="left" w:pos="1620"/>
          <w:tab w:val="left" w:pos="1800"/>
          <w:tab w:val="left" w:pos="2160"/>
        </w:tabs>
      </w:pPr>
      <w:r w:rsidRPr="00DD64AB">
        <w:t>Recruitment efforts also include partnerships with a number of area colleges which encourage and support student teaching within the Springfield Schools.  These include the: UMass “180 Day Program</w:t>
      </w:r>
      <w:r w:rsidR="00CA2DE2">
        <w:t>,</w:t>
      </w:r>
      <w:r w:rsidRPr="00DD64AB">
        <w:t>” Springfield College “S Cubed Program</w:t>
      </w:r>
      <w:r w:rsidR="00CA2DE2">
        <w:t>,</w:t>
      </w:r>
      <w:r w:rsidRPr="00DD64AB">
        <w:t xml:space="preserve">” </w:t>
      </w:r>
      <w:r w:rsidR="00CA2DE2">
        <w:t xml:space="preserve">and the </w:t>
      </w:r>
      <w:r w:rsidRPr="00DD64AB">
        <w:t>Westfield State College “Reach to Teach Program”.  Students who complete their Springfield student teaching practicum are given priority for teaching positions.</w:t>
      </w:r>
    </w:p>
    <w:p w14:paraId="178DB8BB" w14:textId="77777777" w:rsidR="00980AC5" w:rsidRDefault="00DD64AB" w:rsidP="00980AC5">
      <w:pPr>
        <w:tabs>
          <w:tab w:val="left" w:pos="0"/>
          <w:tab w:val="left" w:pos="360"/>
          <w:tab w:val="left" w:pos="720"/>
          <w:tab w:val="left" w:pos="1080"/>
          <w:tab w:val="left" w:pos="1620"/>
          <w:tab w:val="left" w:pos="1800"/>
          <w:tab w:val="left" w:pos="2160"/>
        </w:tabs>
      </w:pPr>
      <w:r w:rsidRPr="00DD64AB">
        <w:t>Interviewees reported that school principals are provided the authority and support needed to make staffing decisions based on their S</w:t>
      </w:r>
      <w:r w:rsidR="00CA2DE2">
        <w:t xml:space="preserve">chool </w:t>
      </w:r>
      <w:r w:rsidRPr="00DD64AB">
        <w:t>I</w:t>
      </w:r>
      <w:r w:rsidR="00CA2DE2">
        <w:t xml:space="preserve">mprovement </w:t>
      </w:r>
      <w:r w:rsidRPr="00DD64AB">
        <w:t>P</w:t>
      </w:r>
      <w:r w:rsidR="00CA2DE2">
        <w:t>lan</w:t>
      </w:r>
      <w:r w:rsidR="00EB7164">
        <w:t>s</w:t>
      </w:r>
      <w:r w:rsidRPr="00DD64AB">
        <w:t xml:space="preserve"> and data </w:t>
      </w:r>
      <w:r w:rsidR="00CA2DE2">
        <w:t>about</w:t>
      </w:r>
      <w:r w:rsidRPr="00DD64AB">
        <w:t xml:space="preserve"> student</w:t>
      </w:r>
      <w:r w:rsidR="00CA2DE2">
        <w:t>s’</w:t>
      </w:r>
      <w:r w:rsidRPr="00DD64AB">
        <w:t xml:space="preserve"> learning needs. </w:t>
      </w:r>
    </w:p>
    <w:p w14:paraId="178DB8BC" w14:textId="77777777" w:rsidR="00DD64AB" w:rsidRPr="00DD64AB" w:rsidRDefault="00DD64AB" w:rsidP="0097176E">
      <w:pPr>
        <w:tabs>
          <w:tab w:val="left" w:pos="360"/>
          <w:tab w:val="left" w:pos="720"/>
          <w:tab w:val="left" w:pos="1080"/>
          <w:tab w:val="left" w:pos="1800"/>
          <w:tab w:val="left" w:pos="2160"/>
        </w:tabs>
      </w:pPr>
      <w:r w:rsidRPr="00DD64AB">
        <w:t xml:space="preserve">In his report to the school committee </w:t>
      </w:r>
      <w:r w:rsidR="00CA2DE2">
        <w:t>in September 2017</w:t>
      </w:r>
      <w:r w:rsidRPr="00DD64AB">
        <w:t xml:space="preserve">, the superintendent noted improvements in hiring and filling vacancies </w:t>
      </w:r>
      <w:r w:rsidR="00CA2DE2">
        <w:t>in the 2017–2018 school year</w:t>
      </w:r>
      <w:r w:rsidRPr="00DD64AB">
        <w:t>.</w:t>
      </w:r>
      <w:r w:rsidR="00EB7164">
        <w:rPr>
          <w:rStyle w:val="FootnoteReference"/>
        </w:rPr>
        <w:footnoteReference w:id="17"/>
      </w:r>
      <w:r w:rsidRPr="00DD64AB">
        <w:t xml:space="preserve">  He cited improvements in school climate, retention of teachers, and enhanced recruitment efforts as factors contributing to these positive trends.</w:t>
      </w:r>
    </w:p>
    <w:p w14:paraId="178DB8BD" w14:textId="77777777" w:rsidR="00DD64AB" w:rsidRPr="00DD64AB" w:rsidRDefault="00DD64AB" w:rsidP="0097176E">
      <w:pPr>
        <w:tabs>
          <w:tab w:val="left" w:pos="360"/>
          <w:tab w:val="left" w:pos="720"/>
          <w:tab w:val="left" w:pos="1080"/>
          <w:tab w:val="left" w:pos="1800"/>
          <w:tab w:val="left" w:pos="2160"/>
        </w:tabs>
      </w:pPr>
      <w:r w:rsidRPr="00DD64AB">
        <w:t xml:space="preserve">Interviewees reported that significant recent increases in teacher salaries have positioned </w:t>
      </w:r>
      <w:r w:rsidR="00CA2DE2">
        <w:t>the district</w:t>
      </w:r>
      <w:r w:rsidR="00CA2DE2" w:rsidRPr="00DD64AB">
        <w:t xml:space="preserve"> </w:t>
      </w:r>
      <w:r w:rsidRPr="00DD64AB">
        <w:t>to be more competitive than in the past.</w:t>
      </w:r>
      <w:r w:rsidR="00CA2DE2">
        <w:t xml:space="preserve"> </w:t>
      </w:r>
      <w:r w:rsidRPr="00DD64AB">
        <w:t xml:space="preserve">Administrators </w:t>
      </w:r>
      <w:r w:rsidR="00CA2DE2">
        <w:t>said</w:t>
      </w:r>
      <w:r w:rsidR="00CA2DE2" w:rsidRPr="00DD64AB">
        <w:t xml:space="preserve"> </w:t>
      </w:r>
      <w:r w:rsidRPr="00DD64AB">
        <w:t>that</w:t>
      </w:r>
      <w:r w:rsidR="00CA2DE2">
        <w:t xml:space="preserve"> the</w:t>
      </w:r>
      <w:r w:rsidRPr="00DD64AB">
        <w:t xml:space="preserve"> </w:t>
      </w:r>
      <w:r w:rsidR="00CA2DE2">
        <w:t xml:space="preserve">district’s </w:t>
      </w:r>
      <w:r w:rsidRPr="00DD64AB">
        <w:t xml:space="preserve">more </w:t>
      </w:r>
      <w:r w:rsidR="00CA2DE2" w:rsidRPr="00DD64AB">
        <w:t xml:space="preserve">competitive </w:t>
      </w:r>
      <w:r w:rsidRPr="00DD64AB">
        <w:t xml:space="preserve">compensation </w:t>
      </w:r>
      <w:r w:rsidR="00CA2DE2">
        <w:t>and its</w:t>
      </w:r>
      <w:r w:rsidRPr="00DD64AB">
        <w:t xml:space="preserve"> comprehensive mentoring program and effective </w:t>
      </w:r>
      <w:r w:rsidR="00CA2DE2">
        <w:t>professional development</w:t>
      </w:r>
      <w:r w:rsidR="00CA2DE2" w:rsidRPr="00DD64AB">
        <w:t xml:space="preserve"> </w:t>
      </w:r>
      <w:r w:rsidRPr="00DD64AB">
        <w:t xml:space="preserve">programs and services do much to attract and retain qualified staff.  </w:t>
      </w:r>
      <w:r w:rsidRPr="00DD64AB">
        <w:tab/>
      </w:r>
      <w:r w:rsidRPr="00DD64AB">
        <w:tab/>
      </w:r>
    </w:p>
    <w:p w14:paraId="178DB8BE" w14:textId="77777777" w:rsidR="000208CD" w:rsidRPr="000208CD" w:rsidRDefault="000208CD" w:rsidP="000208CD">
      <w:pPr>
        <w:tabs>
          <w:tab w:val="left" w:pos="360"/>
          <w:tab w:val="left" w:pos="720"/>
          <w:tab w:val="left" w:pos="1080"/>
          <w:tab w:val="left" w:pos="1440"/>
          <w:tab w:val="left" w:pos="1800"/>
          <w:tab w:val="left" w:pos="2160"/>
        </w:tabs>
        <w:rPr>
          <w:b/>
          <w:i/>
          <w:sz w:val="28"/>
          <w:szCs w:val="28"/>
        </w:rPr>
      </w:pPr>
      <w:r w:rsidRPr="000208CD">
        <w:rPr>
          <w:b/>
          <w:i/>
          <w:sz w:val="28"/>
          <w:szCs w:val="28"/>
        </w:rPr>
        <w:t xml:space="preserve">Strength Findings </w:t>
      </w:r>
    </w:p>
    <w:p w14:paraId="178DB8BF" w14:textId="77777777" w:rsidR="000208CD" w:rsidRPr="00D34770" w:rsidRDefault="000208CD" w:rsidP="000208CD">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The district has adopted an educator evaluation </w:t>
      </w:r>
      <w:r w:rsidR="0034733F">
        <w:rPr>
          <w:b/>
        </w:rPr>
        <w:t xml:space="preserve">system </w:t>
      </w:r>
      <w:r>
        <w:rPr>
          <w:b/>
        </w:rPr>
        <w:t xml:space="preserve">that is aligned with the </w:t>
      </w:r>
      <w:r w:rsidR="0034733F">
        <w:rPr>
          <w:b/>
        </w:rPr>
        <w:t xml:space="preserve">Massachusetts </w:t>
      </w:r>
      <w:r w:rsidR="00126888">
        <w:rPr>
          <w:b/>
        </w:rPr>
        <w:t>Educator</w:t>
      </w:r>
      <w:r>
        <w:rPr>
          <w:b/>
        </w:rPr>
        <w:t xml:space="preserve"> Evaluation Framework, and is making its implementation a strategic priority</w:t>
      </w:r>
      <w:r w:rsidRPr="00D34770">
        <w:rPr>
          <w:b/>
        </w:rPr>
        <w:t xml:space="preserve">. </w:t>
      </w:r>
      <w:r>
        <w:rPr>
          <w:b/>
        </w:rPr>
        <w:t xml:space="preserve"> </w:t>
      </w:r>
    </w:p>
    <w:p w14:paraId="178DB8C0" w14:textId="77777777" w:rsidR="000208CD" w:rsidRPr="009A44BD" w:rsidRDefault="009A44BD" w:rsidP="009A44BD">
      <w:pPr>
        <w:tabs>
          <w:tab w:val="left" w:pos="360"/>
          <w:tab w:val="left" w:pos="720"/>
          <w:tab w:val="left" w:pos="1080"/>
          <w:tab w:val="left" w:pos="1440"/>
          <w:tab w:val="left" w:pos="1800"/>
          <w:tab w:val="left" w:pos="2160"/>
        </w:tabs>
        <w:ind w:left="720" w:hanging="360"/>
        <w:rPr>
          <w:b/>
          <w:i/>
        </w:rPr>
      </w:pPr>
      <w:r w:rsidRPr="009A44BD">
        <w:rPr>
          <w:b/>
        </w:rPr>
        <w:t>A.</w:t>
      </w:r>
      <w:r>
        <w:t xml:space="preserve">    Among the four priorities stated in the district</w:t>
      </w:r>
      <w:r w:rsidR="0034733F">
        <w:t>’s</w:t>
      </w:r>
      <w:r>
        <w:t xml:space="preserve"> s</w:t>
      </w:r>
      <w:r w:rsidR="000208CD">
        <w:t xml:space="preserve">trategic </w:t>
      </w:r>
      <w:r>
        <w:t>plan is to</w:t>
      </w:r>
      <w:r w:rsidR="000208CD">
        <w:t xml:space="preserve"> “Coach, develop, and evaluate educators with a clea</w:t>
      </w:r>
      <w:r>
        <w:t>r vision of effective, engaging</w:t>
      </w:r>
      <w:r w:rsidR="000208CD">
        <w:t xml:space="preserve"> and personalized instruction</w:t>
      </w:r>
      <w:r w:rsidR="00A04376">
        <w:t>.”</w:t>
      </w:r>
      <w:r w:rsidR="000208CD">
        <w:t xml:space="preserve"> This focus on implementing with fideli</w:t>
      </w:r>
      <w:r w:rsidR="00A04376">
        <w:t xml:space="preserve">ty the </w:t>
      </w:r>
      <w:r w:rsidR="000208CD">
        <w:t>Springfield Effect</w:t>
      </w:r>
      <w:r w:rsidR="00A04376">
        <w:t>ive Educator Development System</w:t>
      </w:r>
      <w:r w:rsidR="000208CD">
        <w:t xml:space="preserve"> (SEEDS</w:t>
      </w:r>
      <w:r>
        <w:t>)</w:t>
      </w:r>
      <w:r w:rsidR="000208CD">
        <w:t xml:space="preserve"> is re</w:t>
      </w:r>
      <w:r>
        <w:t>iterated and reinforced in the improvement p</w:t>
      </w:r>
      <w:r w:rsidR="000208CD">
        <w:t xml:space="preserve">lans of </w:t>
      </w:r>
      <w:r w:rsidR="000917BF">
        <w:t>all</w:t>
      </w:r>
      <w:r w:rsidR="000208CD">
        <w:t xml:space="preserve"> the district’s schools.</w:t>
      </w:r>
    </w:p>
    <w:p w14:paraId="178DB8C1" w14:textId="77777777" w:rsidR="000208CD" w:rsidRPr="009A44BD" w:rsidRDefault="009A44BD" w:rsidP="009A44BD">
      <w:pPr>
        <w:tabs>
          <w:tab w:val="left" w:pos="1080"/>
          <w:tab w:val="left" w:pos="1440"/>
          <w:tab w:val="left" w:pos="1800"/>
          <w:tab w:val="left" w:pos="2160"/>
        </w:tabs>
        <w:ind w:left="1080" w:hanging="360"/>
        <w:rPr>
          <w:b/>
          <w:i/>
        </w:rPr>
      </w:pPr>
      <w:r>
        <w:t xml:space="preserve">1.   </w:t>
      </w:r>
      <w:r w:rsidR="00A17337">
        <w:tab/>
      </w:r>
      <w:r w:rsidR="0034733F">
        <w:t>D</w:t>
      </w:r>
      <w:r w:rsidR="000208CD">
        <w:t>istrict administrators and school principals reported that the district regularly provides extensive and ongoing training and support to all evaluators to enhance their capacity to employ effective, evidence</w:t>
      </w:r>
      <w:r>
        <w:t>-</w:t>
      </w:r>
      <w:r w:rsidR="000208CD">
        <w:t>based supervisory practices and processes</w:t>
      </w:r>
      <w:r w:rsidR="000208CD" w:rsidRPr="0023504E">
        <w:t xml:space="preserve">. </w:t>
      </w:r>
    </w:p>
    <w:p w14:paraId="178DB8C2" w14:textId="77777777" w:rsidR="009A44BD" w:rsidRPr="009A44BD" w:rsidRDefault="009A44BD" w:rsidP="009A44BD">
      <w:pPr>
        <w:pStyle w:val="ListParagraph"/>
        <w:numPr>
          <w:ilvl w:val="3"/>
          <w:numId w:val="4"/>
        </w:numPr>
        <w:tabs>
          <w:tab w:val="left" w:pos="360"/>
          <w:tab w:val="left" w:pos="720"/>
          <w:tab w:val="left" w:pos="1080"/>
          <w:tab w:val="left" w:pos="1440"/>
          <w:tab w:val="left" w:pos="1800"/>
          <w:tab w:val="left" w:pos="2160"/>
        </w:tabs>
        <w:ind w:left="1440"/>
        <w:contextualSpacing w:val="0"/>
        <w:rPr>
          <w:b/>
          <w:i/>
        </w:rPr>
      </w:pPr>
      <w:r>
        <w:t xml:space="preserve">Consistent with the district’s </w:t>
      </w:r>
      <w:r w:rsidR="00A04376">
        <w:t xml:space="preserve">first </w:t>
      </w:r>
      <w:r>
        <w:t>2016</w:t>
      </w:r>
      <w:r w:rsidR="00344E36">
        <w:t>–</w:t>
      </w:r>
      <w:r>
        <w:t>2017 professional practice g</w:t>
      </w:r>
      <w:r w:rsidR="00A04376">
        <w:t>oal</w:t>
      </w:r>
      <w:r w:rsidR="000208CD">
        <w:t>, the “100% implementation of SEEDS with an emphasis on providing actionable and effective feedback to improve teaching and learning</w:t>
      </w:r>
      <w:r w:rsidR="00A04376">
        <w:t>,</w:t>
      </w:r>
      <w:r w:rsidR="000208CD">
        <w:t xml:space="preserve">” evaluators continue to receive training on </w:t>
      </w:r>
      <w:r w:rsidR="000208CD">
        <w:lastRenderedPageBreak/>
        <w:t>relevant topics</w:t>
      </w:r>
      <w:r w:rsidR="0034733F">
        <w:t>,</w:t>
      </w:r>
      <w:r w:rsidR="000208CD">
        <w:t xml:space="preserve"> including</w:t>
      </w:r>
      <w:r w:rsidR="00A04376">
        <w:t xml:space="preserve"> evidence collection best p</w:t>
      </w:r>
      <w:r w:rsidR="000208CD">
        <w:t>ractices</w:t>
      </w:r>
      <w:r w:rsidR="00A04376">
        <w:t>, r</w:t>
      </w:r>
      <w:r w:rsidR="000208CD">
        <w:t>ubrics for</w:t>
      </w:r>
      <w:r w:rsidR="00A04376">
        <w:t xml:space="preserve"> effective f</w:t>
      </w:r>
      <w:r>
        <w:t>eedback</w:t>
      </w:r>
      <w:r w:rsidR="00A04376">
        <w:t>,</w:t>
      </w:r>
      <w:r>
        <w:t xml:space="preserve"> and inter-</w:t>
      </w:r>
      <w:r w:rsidR="000208CD">
        <w:t xml:space="preserve">rater calibration. </w:t>
      </w:r>
      <w:r w:rsidR="000208CD" w:rsidRPr="00797F1D">
        <w:t xml:space="preserve"> </w:t>
      </w:r>
    </w:p>
    <w:p w14:paraId="178DB8C3" w14:textId="77777777" w:rsidR="009A44BD" w:rsidRDefault="009A44BD" w:rsidP="009A44BD">
      <w:pPr>
        <w:tabs>
          <w:tab w:val="left" w:pos="360"/>
          <w:tab w:val="left" w:pos="720"/>
          <w:tab w:val="left" w:pos="1080"/>
          <w:tab w:val="left" w:pos="1440"/>
          <w:tab w:val="left" w:pos="1800"/>
          <w:tab w:val="left" w:pos="2160"/>
        </w:tabs>
        <w:ind w:left="1080" w:hanging="360"/>
        <w:rPr>
          <w:b/>
          <w:i/>
        </w:rPr>
      </w:pPr>
      <w:r>
        <w:t xml:space="preserve">2. </w:t>
      </w:r>
      <w:r>
        <w:tab/>
      </w:r>
      <w:r w:rsidR="000208CD">
        <w:t>Interviewees</w:t>
      </w:r>
      <w:r w:rsidR="00A04376">
        <w:t xml:space="preserve"> </w:t>
      </w:r>
      <w:r w:rsidR="0034733F">
        <w:t xml:space="preserve">said </w:t>
      </w:r>
      <w:r w:rsidR="00A04376">
        <w:t>that ongoing SEEDS-</w:t>
      </w:r>
      <w:r w:rsidR="000208CD">
        <w:t>based training is provided annually to all professional staff</w:t>
      </w:r>
      <w:r>
        <w:t xml:space="preserve">. </w:t>
      </w:r>
      <w:r w:rsidR="000208CD">
        <w:t xml:space="preserve">Educators </w:t>
      </w:r>
      <w:r w:rsidR="00A04376">
        <w:t xml:space="preserve">new to the district receive two and one-half </w:t>
      </w:r>
      <w:r w:rsidR="000208CD">
        <w:t xml:space="preserve">hours of educator evaluation training as part of their August orientation program, as well as additional instruction during their mentoring program. </w:t>
      </w:r>
      <w:r w:rsidR="0034733F">
        <w:t>In addition</w:t>
      </w:r>
      <w:r w:rsidR="000208CD">
        <w:t>, principal</w:t>
      </w:r>
      <w:r w:rsidR="00DD473A">
        <w:t>s routinely address</w:t>
      </w:r>
      <w:r w:rsidR="00A04376">
        <w:t xml:space="preserve"> a SEEDS-</w:t>
      </w:r>
      <w:r w:rsidR="000208CD">
        <w:t>related component in their monthly faculty meetings.</w:t>
      </w:r>
    </w:p>
    <w:p w14:paraId="178DB8C4" w14:textId="77777777" w:rsidR="001A439C" w:rsidRDefault="009A44BD" w:rsidP="009A44BD">
      <w:pPr>
        <w:tabs>
          <w:tab w:val="left" w:pos="360"/>
          <w:tab w:val="left" w:pos="720"/>
          <w:tab w:val="left" w:pos="1080"/>
          <w:tab w:val="left" w:pos="1440"/>
          <w:tab w:val="left" w:pos="1800"/>
          <w:tab w:val="left" w:pos="2160"/>
        </w:tabs>
        <w:ind w:left="1080" w:hanging="360"/>
      </w:pPr>
      <w:r>
        <w:t>3.</w:t>
      </w:r>
      <w:r>
        <w:tab/>
      </w:r>
      <w:r w:rsidR="000208CD">
        <w:t xml:space="preserve">The district has developed systems, practices, and procedures to </w:t>
      </w:r>
      <w:r>
        <w:t xml:space="preserve">monitor and manage the </w:t>
      </w:r>
      <w:r w:rsidR="000208CD">
        <w:t>implementation of SEEDS to ensure consistency and fairness across the district</w:t>
      </w:r>
      <w:r>
        <w:t xml:space="preserve">. </w:t>
      </w:r>
    </w:p>
    <w:p w14:paraId="178DB8C5" w14:textId="77777777" w:rsidR="00BF5D9F" w:rsidRDefault="001A439C" w:rsidP="001A439C">
      <w:pPr>
        <w:tabs>
          <w:tab w:val="left" w:pos="360"/>
          <w:tab w:val="left" w:pos="720"/>
          <w:tab w:val="left" w:pos="1080"/>
          <w:tab w:val="left" w:pos="1440"/>
          <w:tab w:val="left" w:pos="1800"/>
          <w:tab w:val="left" w:pos="2160"/>
        </w:tabs>
        <w:ind w:left="1440" w:hanging="720"/>
      </w:pPr>
      <w:r>
        <w:tab/>
        <w:t>a.</w:t>
      </w:r>
      <w:r>
        <w:tab/>
      </w:r>
      <w:r w:rsidR="000208CD">
        <w:t xml:space="preserve">It </w:t>
      </w:r>
      <w:r w:rsidR="002A277A">
        <w:t>uses an on</w:t>
      </w:r>
      <w:r w:rsidR="000208CD">
        <w:t>line p</w:t>
      </w:r>
      <w:r w:rsidR="009A44BD">
        <w:t>latform, “Performance Matters</w:t>
      </w:r>
      <w:r w:rsidR="00A04376">
        <w:t>,”</w:t>
      </w:r>
      <w:r w:rsidR="000208CD">
        <w:t xml:space="preserve"> which facilitates and supports the efforts of both administrators and teachers to meet their respective SEEDS targets and responsibilities.  </w:t>
      </w:r>
    </w:p>
    <w:p w14:paraId="178DB8C6" w14:textId="77777777" w:rsidR="000208CD" w:rsidRPr="009A44BD" w:rsidRDefault="00BF5D9F" w:rsidP="001A439C">
      <w:pPr>
        <w:tabs>
          <w:tab w:val="left" w:pos="360"/>
          <w:tab w:val="left" w:pos="720"/>
          <w:tab w:val="left" w:pos="1080"/>
          <w:tab w:val="left" w:pos="1440"/>
          <w:tab w:val="left" w:pos="1800"/>
          <w:tab w:val="left" w:pos="2160"/>
        </w:tabs>
        <w:ind w:left="1440" w:hanging="720"/>
        <w:rPr>
          <w:b/>
          <w:i/>
        </w:rPr>
      </w:pPr>
      <w:r>
        <w:tab/>
        <w:t>b.</w:t>
      </w:r>
      <w:r>
        <w:tab/>
      </w:r>
      <w:r w:rsidR="000208CD">
        <w:t>Comprehensive SEEDS reports are produced regularly throughout the year and the superintendent and a designated team of district administrators closely oversees the process to ensure that all evaluation benchmarks and program components are met in a timely manner by principals and staff in every school.</w:t>
      </w:r>
    </w:p>
    <w:p w14:paraId="178DB8C7" w14:textId="77777777" w:rsidR="002A2090" w:rsidRDefault="000208CD" w:rsidP="00B26D55">
      <w:pPr>
        <w:pStyle w:val="ListParagraph"/>
        <w:numPr>
          <w:ilvl w:val="2"/>
          <w:numId w:val="4"/>
        </w:numPr>
        <w:tabs>
          <w:tab w:val="left" w:pos="0"/>
          <w:tab w:val="left" w:pos="360"/>
          <w:tab w:val="left" w:pos="720"/>
          <w:tab w:val="left" w:pos="1080"/>
          <w:tab w:val="left" w:pos="1440"/>
          <w:tab w:val="left" w:pos="1800"/>
          <w:tab w:val="left" w:pos="2160"/>
        </w:tabs>
        <w:ind w:left="1080"/>
        <w:contextualSpacing w:val="0"/>
      </w:pPr>
      <w:r>
        <w:t xml:space="preserve">A </w:t>
      </w:r>
      <w:r w:rsidR="002A277A">
        <w:t xml:space="preserve">review </w:t>
      </w:r>
      <w:r>
        <w:t>by the team of both weekly and en</w:t>
      </w:r>
      <w:r w:rsidR="00DD473A">
        <w:t>d-of-year SEEDS status r</w:t>
      </w:r>
      <w:r w:rsidR="00126888">
        <w:t xml:space="preserve">eports </w:t>
      </w:r>
      <w:r>
        <w:t>confirmed the timely completion of announced and unannounced class</w:t>
      </w:r>
      <w:r w:rsidR="00937424">
        <w:t>room</w:t>
      </w:r>
      <w:r>
        <w:t xml:space="preserve"> observations</w:t>
      </w:r>
      <w:r w:rsidR="00DD473A">
        <w:t xml:space="preserve"> and districtwide submission </w:t>
      </w:r>
      <w:r>
        <w:t>of all evaluativ</w:t>
      </w:r>
      <w:r w:rsidR="00DD473A">
        <w:t>e documentation including self-</w:t>
      </w:r>
      <w:r>
        <w:t>assessments, e</w:t>
      </w:r>
      <w:r w:rsidR="00DD473A">
        <w:t xml:space="preserve">ducator plans, SMART goals, </w:t>
      </w:r>
      <w:r w:rsidR="002A277A">
        <w:t xml:space="preserve">and </w:t>
      </w:r>
      <w:r>
        <w:t xml:space="preserve">formative </w:t>
      </w:r>
      <w:r w:rsidR="00B16D8E">
        <w:t xml:space="preserve">assessments/evaluations </w:t>
      </w:r>
      <w:r>
        <w:t>and summative assessments.</w:t>
      </w:r>
      <w:r w:rsidRPr="0023504E">
        <w:t xml:space="preserve"> </w:t>
      </w:r>
    </w:p>
    <w:p w14:paraId="178DB8C8" w14:textId="77777777" w:rsidR="000208CD" w:rsidRDefault="002A2090" w:rsidP="00B26D55">
      <w:pPr>
        <w:pStyle w:val="ListParagraph"/>
        <w:numPr>
          <w:ilvl w:val="2"/>
          <w:numId w:val="4"/>
        </w:numPr>
        <w:tabs>
          <w:tab w:val="left" w:pos="0"/>
          <w:tab w:val="left" w:pos="360"/>
          <w:tab w:val="left" w:pos="720"/>
          <w:tab w:val="left" w:pos="1080"/>
          <w:tab w:val="left" w:pos="1440"/>
          <w:tab w:val="left" w:pos="1800"/>
          <w:tab w:val="left" w:pos="2160"/>
        </w:tabs>
        <w:ind w:left="1080"/>
        <w:contextualSpacing w:val="0"/>
      </w:pPr>
      <w:r>
        <w:rPr>
          <w:rFonts w:ascii="Calibri" w:eastAsia="Calibri" w:hAnsi="Calibri" w:cs="Times New Roman"/>
        </w:rPr>
        <w:t xml:space="preserve">A review of the 2016–2017 formative assessments/evaluations and summative evaluations of 45 teachers randomly selected across the district indicated that they </w:t>
      </w:r>
      <w:r w:rsidRPr="004D15A6">
        <w:rPr>
          <w:rFonts w:ascii="Calibri" w:eastAsia="Calibri" w:hAnsi="Calibri" w:cs="Times New Roman"/>
        </w:rPr>
        <w:t xml:space="preserve">included extensive student performance data as a key evaluative element.  </w:t>
      </w:r>
      <w:r w:rsidR="000208CD" w:rsidRPr="0023504E">
        <w:tab/>
      </w:r>
      <w:r w:rsidR="000208CD" w:rsidRPr="0023504E">
        <w:tab/>
      </w:r>
    </w:p>
    <w:p w14:paraId="178DB8C9" w14:textId="77777777" w:rsidR="000208CD" w:rsidRPr="00455AD7" w:rsidRDefault="002A277A" w:rsidP="00B26D55">
      <w:pPr>
        <w:pStyle w:val="ListParagraph"/>
        <w:numPr>
          <w:ilvl w:val="2"/>
          <w:numId w:val="4"/>
        </w:numPr>
        <w:tabs>
          <w:tab w:val="left" w:pos="0"/>
          <w:tab w:val="left" w:pos="360"/>
          <w:tab w:val="left" w:pos="720"/>
          <w:tab w:val="left" w:pos="1080"/>
          <w:tab w:val="left" w:pos="1440"/>
          <w:tab w:val="left" w:pos="1800"/>
          <w:tab w:val="left" w:pos="2160"/>
        </w:tabs>
        <w:ind w:left="1080"/>
        <w:contextualSpacing w:val="0"/>
      </w:pPr>
      <w:r>
        <w:t>T</w:t>
      </w:r>
      <w:r w:rsidR="000208CD">
        <w:t>he superintendent</w:t>
      </w:r>
      <w:r>
        <w:t xml:space="preserve"> told the team that</w:t>
      </w:r>
      <w:r w:rsidR="000208CD">
        <w:t xml:space="preserve"> the compensation and continued employment of principals is directly linked to evidence of effectiveness, as determined by improvement in academic achievement and other relevant school and student data.</w:t>
      </w:r>
    </w:p>
    <w:p w14:paraId="178DB8CA" w14:textId="02900777" w:rsidR="000208CD" w:rsidRDefault="000208CD" w:rsidP="000208CD">
      <w:pPr>
        <w:tabs>
          <w:tab w:val="left" w:pos="360"/>
          <w:tab w:val="left" w:pos="1080"/>
          <w:tab w:val="left" w:pos="1440"/>
          <w:tab w:val="left" w:pos="1800"/>
          <w:tab w:val="left" w:pos="2160"/>
        </w:tabs>
      </w:pPr>
      <w:r w:rsidRPr="004E594D">
        <w:rPr>
          <w:b/>
        </w:rPr>
        <w:t>Impac</w:t>
      </w:r>
      <w:r>
        <w:rPr>
          <w:b/>
        </w:rPr>
        <w:t xml:space="preserve">t:  </w:t>
      </w:r>
      <w:r>
        <w:t>By embracing the principles articulated in the state</w:t>
      </w:r>
      <w:r w:rsidR="002A277A">
        <w:t>’s</w:t>
      </w:r>
      <w:r>
        <w:t xml:space="preserve"> </w:t>
      </w:r>
      <w:r w:rsidR="002A277A">
        <w:t>Educator Evaluation Framework</w:t>
      </w:r>
      <w:r>
        <w:t>, the district has demonstrated its commitment to using educator evaluation as the primary mechanism to systematically improve the competencies and practices of educators and expand the capacity of educational leaders</w:t>
      </w:r>
      <w:r w:rsidR="00DD473A">
        <w:t>.  This can provide</w:t>
      </w:r>
      <w:r>
        <w:t xml:space="preserve"> greatly increased learning opportunities an</w:t>
      </w:r>
      <w:r w:rsidR="00DD473A">
        <w:t xml:space="preserve">d academic outcomes for all </w:t>
      </w:r>
      <w:r>
        <w:t>students.</w:t>
      </w:r>
    </w:p>
    <w:p w14:paraId="6A7B07DE" w14:textId="77777777" w:rsidR="00400A0B" w:rsidRPr="00455AD7" w:rsidRDefault="00400A0B" w:rsidP="000208CD">
      <w:pPr>
        <w:tabs>
          <w:tab w:val="left" w:pos="360"/>
          <w:tab w:val="left" w:pos="1080"/>
          <w:tab w:val="left" w:pos="1440"/>
          <w:tab w:val="left" w:pos="1800"/>
          <w:tab w:val="left" w:pos="2160"/>
        </w:tabs>
        <w:rPr>
          <w:b/>
        </w:rPr>
      </w:pPr>
    </w:p>
    <w:p w14:paraId="178DB8CB" w14:textId="77777777" w:rsidR="000208CD" w:rsidRPr="00D472EA" w:rsidRDefault="000208CD" w:rsidP="00B26D55">
      <w:pPr>
        <w:pStyle w:val="ListParagraph"/>
        <w:numPr>
          <w:ilvl w:val="0"/>
          <w:numId w:val="6"/>
        </w:numPr>
        <w:tabs>
          <w:tab w:val="left" w:pos="360"/>
          <w:tab w:val="left" w:pos="1080"/>
          <w:tab w:val="left" w:pos="1440"/>
          <w:tab w:val="left" w:pos="1800"/>
          <w:tab w:val="left" w:pos="2160"/>
        </w:tabs>
        <w:ind w:left="360"/>
        <w:contextualSpacing w:val="0"/>
        <w:rPr>
          <w:b/>
        </w:rPr>
      </w:pPr>
      <w:r>
        <w:rPr>
          <w:b/>
        </w:rPr>
        <w:lastRenderedPageBreak/>
        <w:t>The district</w:t>
      </w:r>
      <w:r w:rsidR="002A277A">
        <w:rPr>
          <w:b/>
        </w:rPr>
        <w:t>’s</w:t>
      </w:r>
      <w:r>
        <w:rPr>
          <w:b/>
        </w:rPr>
        <w:t xml:space="preserve"> comprehensive professional development program effectively supports educators</w:t>
      </w:r>
      <w:r w:rsidR="0041021C">
        <w:rPr>
          <w:b/>
        </w:rPr>
        <w:t>;</w:t>
      </w:r>
      <w:r>
        <w:rPr>
          <w:b/>
        </w:rPr>
        <w:t xml:space="preserve"> is based on district and school priorities</w:t>
      </w:r>
      <w:r w:rsidR="0041021C">
        <w:rPr>
          <w:b/>
        </w:rPr>
        <w:t>;</w:t>
      </w:r>
      <w:r>
        <w:rPr>
          <w:b/>
        </w:rPr>
        <w:t xml:space="preserve"> and</w:t>
      </w:r>
      <w:r w:rsidR="00DD473A">
        <w:rPr>
          <w:b/>
        </w:rPr>
        <w:t xml:space="preserve"> is</w:t>
      </w:r>
      <w:r>
        <w:rPr>
          <w:b/>
        </w:rPr>
        <w:t xml:space="preserve"> informed by student achievement data and the needs and interests of staff</w:t>
      </w:r>
      <w:r w:rsidRPr="00D472EA">
        <w:rPr>
          <w:b/>
        </w:rPr>
        <w:t xml:space="preserve">.  </w:t>
      </w:r>
    </w:p>
    <w:p w14:paraId="178DB8CC" w14:textId="77777777" w:rsidR="000208CD" w:rsidRDefault="00A27A55" w:rsidP="00A27A55">
      <w:pPr>
        <w:tabs>
          <w:tab w:val="left" w:pos="720"/>
          <w:tab w:val="left" w:pos="1080"/>
          <w:tab w:val="left" w:pos="1440"/>
          <w:tab w:val="left" w:pos="1800"/>
          <w:tab w:val="left" w:pos="2160"/>
        </w:tabs>
        <w:ind w:left="720" w:hanging="360"/>
      </w:pPr>
      <w:r w:rsidRPr="00A27A55">
        <w:rPr>
          <w:b/>
        </w:rPr>
        <w:t>A.</w:t>
      </w:r>
      <w:r>
        <w:t xml:space="preserve">    </w:t>
      </w:r>
      <w:r w:rsidR="000208CD">
        <w:t xml:space="preserve">The district’s </w:t>
      </w:r>
      <w:r w:rsidR="002A277A">
        <w:t>professional development (</w:t>
      </w:r>
      <w:r w:rsidR="000208CD">
        <w:t>PD</w:t>
      </w:r>
      <w:r w:rsidR="002A277A">
        <w:t>)</w:t>
      </w:r>
      <w:r w:rsidR="000208CD">
        <w:t xml:space="preserve"> program is well developed, planned, and supported</w:t>
      </w:r>
      <w:r w:rsidR="000208CD" w:rsidRPr="00C175C3">
        <w:t xml:space="preserve">. </w:t>
      </w:r>
      <w:r w:rsidR="000208CD">
        <w:t>It seeks to promote adult learning through timely and targeted programming and supports</w:t>
      </w:r>
      <w:r w:rsidR="009A1B15">
        <w:t xml:space="preserve"> and </w:t>
      </w:r>
      <w:r w:rsidR="000208CD">
        <w:t>effectiv</w:t>
      </w:r>
      <w:r w:rsidR="00DD473A">
        <w:t xml:space="preserve">e communication, and </w:t>
      </w:r>
      <w:r w:rsidR="00DF1D01">
        <w:t xml:space="preserve">it </w:t>
      </w:r>
      <w:r w:rsidR="00DD473A">
        <w:t>emphasizes</w:t>
      </w:r>
      <w:r w:rsidR="000208CD">
        <w:t xml:space="preserve"> a shared responsibility for student achievement.  </w:t>
      </w:r>
    </w:p>
    <w:p w14:paraId="178DB8CD" w14:textId="77777777" w:rsidR="000208CD" w:rsidRDefault="00A27A55" w:rsidP="00A27A55">
      <w:pPr>
        <w:tabs>
          <w:tab w:val="left" w:pos="360"/>
          <w:tab w:val="left" w:pos="1080"/>
          <w:tab w:val="left" w:pos="1440"/>
          <w:tab w:val="left" w:pos="1800"/>
          <w:tab w:val="left" w:pos="2160"/>
        </w:tabs>
        <w:ind w:left="1080" w:hanging="360"/>
      </w:pPr>
      <w:r>
        <w:t xml:space="preserve">1. </w:t>
      </w:r>
      <w:r>
        <w:tab/>
        <w:t>The district’s</w:t>
      </w:r>
      <w:r w:rsidR="000208CD">
        <w:t xml:space="preserve"> instructional leadership team</w:t>
      </w:r>
      <w:r>
        <w:t xml:space="preserve"> directs PD across the district.  The team</w:t>
      </w:r>
      <w:r w:rsidR="000208CD">
        <w:t xml:space="preserve"> meets regularly</w:t>
      </w:r>
      <w:r w:rsidR="00A04376">
        <w:t xml:space="preserve">, and is composed of the chief </w:t>
      </w:r>
      <w:r w:rsidR="000208CD">
        <w:t>instructional officer and all content area directors. Their priorities and planning create the framework wi</w:t>
      </w:r>
      <w:r>
        <w:t xml:space="preserve">th which school-based PD teams </w:t>
      </w:r>
      <w:r w:rsidR="000208CD">
        <w:t>align and coordinate their PD programming.</w:t>
      </w:r>
    </w:p>
    <w:p w14:paraId="178DB8CE" w14:textId="77777777" w:rsidR="006907C0" w:rsidRDefault="006907C0" w:rsidP="00CB7AF2">
      <w:pPr>
        <w:tabs>
          <w:tab w:val="left" w:pos="360"/>
          <w:tab w:val="left" w:pos="720"/>
          <w:tab w:val="left" w:pos="1080"/>
          <w:tab w:val="left" w:pos="1440"/>
          <w:tab w:val="left" w:pos="1800"/>
          <w:tab w:val="left" w:pos="2160"/>
        </w:tabs>
        <w:ind w:left="1440" w:hanging="360"/>
      </w:pPr>
      <w:r>
        <w:t>a.</w:t>
      </w:r>
      <w:r>
        <w:tab/>
        <w:t>School-based PD teams include the principal, instructional leadership specialists, and several teacher representatives.</w:t>
      </w:r>
    </w:p>
    <w:p w14:paraId="178DB8CF" w14:textId="77777777" w:rsidR="00980AC5" w:rsidRDefault="006907C0" w:rsidP="00980AC5">
      <w:pPr>
        <w:tabs>
          <w:tab w:val="left" w:pos="360"/>
          <w:tab w:val="left" w:pos="1080"/>
          <w:tab w:val="left" w:pos="1440"/>
          <w:tab w:val="left" w:pos="1800"/>
          <w:tab w:val="left" w:pos="2160"/>
        </w:tabs>
        <w:ind w:left="1440" w:hanging="360"/>
      </w:pPr>
      <w:r>
        <w:t>b.</w:t>
      </w:r>
      <w:r>
        <w:tab/>
      </w:r>
      <w:r w:rsidR="000208CD">
        <w:t xml:space="preserve">District and school leaders </w:t>
      </w:r>
      <w:r w:rsidR="00CF537F">
        <w:t xml:space="preserve">stated </w:t>
      </w:r>
      <w:r w:rsidR="00A27A55">
        <w:t>that the chief instructional officer and her leadership team develop, review</w:t>
      </w:r>
      <w:r w:rsidR="00CF537F">
        <w:t>,</w:t>
      </w:r>
      <w:r w:rsidR="00A27A55">
        <w:t xml:space="preserve"> and approve the annual </w:t>
      </w:r>
      <w:r w:rsidR="00CF537F">
        <w:t xml:space="preserve">PD </w:t>
      </w:r>
      <w:r w:rsidR="00A27A55">
        <w:t>plans, goals</w:t>
      </w:r>
      <w:r w:rsidR="000208CD">
        <w:t xml:space="preserve"> and schedules for districtwi</w:t>
      </w:r>
      <w:r w:rsidR="00A27A55">
        <w:t xml:space="preserve">de, </w:t>
      </w:r>
      <w:r w:rsidR="00CF537F">
        <w:t>school-</w:t>
      </w:r>
      <w:r w:rsidR="00A27A55">
        <w:t>level, and content-</w:t>
      </w:r>
      <w:r w:rsidR="000208CD">
        <w:t>based PD programming</w:t>
      </w:r>
      <w:r w:rsidR="00A27A55">
        <w:t xml:space="preserve">. </w:t>
      </w:r>
    </w:p>
    <w:p w14:paraId="178DB8D0" w14:textId="77777777" w:rsidR="00980AC5" w:rsidRDefault="006907C0" w:rsidP="00980AC5">
      <w:pPr>
        <w:tabs>
          <w:tab w:val="left" w:pos="360"/>
          <w:tab w:val="left" w:pos="1080"/>
          <w:tab w:val="left" w:pos="1440"/>
          <w:tab w:val="left" w:pos="1800"/>
          <w:tab w:val="left" w:pos="2160"/>
        </w:tabs>
        <w:ind w:left="1440" w:hanging="360"/>
      </w:pPr>
      <w:r>
        <w:t>c.</w:t>
      </w:r>
      <w:r>
        <w:tab/>
      </w:r>
      <w:r w:rsidR="00A27A55">
        <w:t xml:space="preserve">The </w:t>
      </w:r>
      <w:r w:rsidR="00CF537F">
        <w:t xml:space="preserve">PD </w:t>
      </w:r>
      <w:r w:rsidR="00A27A55">
        <w:t>plans</w:t>
      </w:r>
      <w:r w:rsidR="000208CD">
        <w:t xml:space="preserve"> a</w:t>
      </w:r>
      <w:r w:rsidR="00A27A55">
        <w:t>re subsequently communicated to and made accessible to</w:t>
      </w:r>
      <w:r w:rsidR="000208CD">
        <w:t xml:space="preserve"> all professional staff in both printed form and t</w:t>
      </w:r>
      <w:r w:rsidR="00A27A55">
        <w:t xml:space="preserve">hrough the district’s intranet, the </w:t>
      </w:r>
      <w:r w:rsidR="000208CD">
        <w:t>MySPS platform</w:t>
      </w:r>
      <w:r w:rsidR="000208CD" w:rsidRPr="007C1B0B">
        <w:t xml:space="preserve">. </w:t>
      </w:r>
    </w:p>
    <w:p w14:paraId="178DB8D1" w14:textId="77777777" w:rsidR="000208CD" w:rsidRDefault="00A27A55" w:rsidP="00A27A55">
      <w:pPr>
        <w:tabs>
          <w:tab w:val="left" w:pos="360"/>
          <w:tab w:val="left" w:pos="1080"/>
          <w:tab w:val="left" w:pos="1440"/>
          <w:tab w:val="left" w:pos="1800"/>
          <w:tab w:val="left" w:pos="2160"/>
        </w:tabs>
        <w:ind w:left="720" w:hanging="360"/>
      </w:pPr>
      <w:r w:rsidRPr="00A27A55">
        <w:rPr>
          <w:b/>
        </w:rPr>
        <w:t>B.</w:t>
      </w:r>
      <w:r>
        <w:t xml:space="preserve">  </w:t>
      </w:r>
      <w:r w:rsidR="00B16D8E">
        <w:tab/>
      </w:r>
      <w:r w:rsidR="00332A2F">
        <w:t xml:space="preserve">The district’s PD programming reflects </w:t>
      </w:r>
      <w:r w:rsidR="000208CD">
        <w:t>clear goals that are directly aligned with district improvement plan priorities and appropriately support the improv</w:t>
      </w:r>
      <w:r>
        <w:t>ement objectives of the schools</w:t>
      </w:r>
      <w:r w:rsidR="000208CD">
        <w:t xml:space="preserve"> and individual educators</w:t>
      </w:r>
      <w:r w:rsidR="000208CD" w:rsidRPr="00C5110A">
        <w:t xml:space="preserve">. </w:t>
      </w:r>
    </w:p>
    <w:p w14:paraId="178DB8D2" w14:textId="77777777" w:rsidR="000208CD" w:rsidRDefault="00A27A55" w:rsidP="00A27A55">
      <w:pPr>
        <w:tabs>
          <w:tab w:val="left" w:pos="360"/>
          <w:tab w:val="left" w:pos="1080"/>
          <w:tab w:val="left" w:pos="1440"/>
          <w:tab w:val="left" w:pos="1800"/>
          <w:tab w:val="left" w:pos="2160"/>
        </w:tabs>
        <w:ind w:left="1080" w:hanging="360"/>
      </w:pPr>
      <w:r>
        <w:t xml:space="preserve">1. </w:t>
      </w:r>
      <w:r>
        <w:tab/>
      </w:r>
      <w:r w:rsidR="000208CD">
        <w:t xml:space="preserve">Interviewees asserted that the district’s PD programming is designed </w:t>
      </w:r>
      <w:r w:rsidR="003D2BD2">
        <w:t xml:space="preserve">so that it is </w:t>
      </w:r>
      <w:r w:rsidR="000208CD">
        <w:t>align</w:t>
      </w:r>
      <w:r w:rsidR="003D2BD2">
        <w:t>ed with</w:t>
      </w:r>
      <w:r w:rsidR="000208CD">
        <w:t>, , and advance</w:t>
      </w:r>
      <w:r w:rsidR="003D2BD2">
        <w:t>s</w:t>
      </w:r>
      <w:r w:rsidR="000208CD">
        <w:t xml:space="preserve"> the district’s strategic priorities and goals</w:t>
      </w:r>
      <w:r w:rsidR="0078316A">
        <w:t xml:space="preserve">---as </w:t>
      </w:r>
      <w:r w:rsidR="000208CD">
        <w:t xml:space="preserve">articulated </w:t>
      </w:r>
      <w:r>
        <w:t xml:space="preserve">in the </w:t>
      </w:r>
      <w:r w:rsidR="000208CD">
        <w:t>district strategic plan</w:t>
      </w:r>
      <w:r w:rsidR="0078316A">
        <w:t xml:space="preserve">---and </w:t>
      </w:r>
      <w:r w:rsidR="000208CD">
        <w:t>with the needs and objectives of individual schools, as identified in their S</w:t>
      </w:r>
      <w:r w:rsidR="00DE1D0C">
        <w:t xml:space="preserve">chool </w:t>
      </w:r>
      <w:r w:rsidR="000208CD">
        <w:t>I</w:t>
      </w:r>
      <w:r w:rsidR="00DE1D0C">
        <w:t xml:space="preserve">mprovement </w:t>
      </w:r>
      <w:r w:rsidR="000208CD">
        <w:t>P</w:t>
      </w:r>
      <w:r w:rsidR="00DE1D0C">
        <w:t>lan</w:t>
      </w:r>
      <w:r w:rsidR="000208CD">
        <w:t xml:space="preserve">s. </w:t>
      </w:r>
      <w:r w:rsidR="000208CD" w:rsidRPr="00C5110A">
        <w:t xml:space="preserve"> </w:t>
      </w:r>
    </w:p>
    <w:p w14:paraId="178DB8D3" w14:textId="77777777" w:rsidR="002410ED" w:rsidRPr="002410ED" w:rsidRDefault="002410ED" w:rsidP="00A17337">
      <w:pPr>
        <w:pStyle w:val="ListParagraph"/>
        <w:tabs>
          <w:tab w:val="left" w:pos="360"/>
          <w:tab w:val="left" w:pos="1080"/>
          <w:tab w:val="left" w:pos="1440"/>
          <w:tab w:val="left" w:pos="1800"/>
          <w:tab w:val="left" w:pos="2160"/>
        </w:tabs>
        <w:ind w:left="1080" w:hanging="360"/>
        <w:rPr>
          <w:rFonts w:ascii="Calibri" w:eastAsia="Calibri" w:hAnsi="Calibri" w:cs="Times New Roman"/>
        </w:rPr>
      </w:pPr>
      <w:r w:rsidRPr="002410ED">
        <w:rPr>
          <w:rFonts w:ascii="Calibri" w:eastAsia="Calibri" w:hAnsi="Calibri" w:cs="Times New Roman"/>
        </w:rPr>
        <w:t xml:space="preserve">2.  </w:t>
      </w:r>
      <w:r w:rsidRPr="002410ED">
        <w:rPr>
          <w:rFonts w:ascii="Calibri" w:eastAsia="Calibri" w:hAnsi="Calibri" w:cs="Times New Roman"/>
        </w:rPr>
        <w:tab/>
        <w:t xml:space="preserve">Although PD programming is directly aligned with district priorities, leaders said that PD programming is appropriately flexible and differentiated to meet the diverse needs, professional goals, and skill and experience levels of teachers, including leadership opportunities for qualified staff. </w:t>
      </w:r>
    </w:p>
    <w:p w14:paraId="178DB8D4" w14:textId="77777777" w:rsidR="00D73D57" w:rsidRDefault="00D73D57" w:rsidP="00D73D57">
      <w:pPr>
        <w:tabs>
          <w:tab w:val="left" w:pos="360"/>
          <w:tab w:val="left" w:pos="1440"/>
          <w:tab w:val="left" w:pos="1800"/>
          <w:tab w:val="left" w:pos="2160"/>
        </w:tabs>
        <w:ind w:left="1440" w:hanging="360"/>
      </w:pPr>
      <w:r>
        <w:t>a.</w:t>
      </w:r>
      <w:r>
        <w:tab/>
      </w:r>
      <w:r w:rsidR="000208CD">
        <w:t xml:space="preserve">Interviews and </w:t>
      </w:r>
      <w:r w:rsidR="00CF537F">
        <w:t xml:space="preserve">a </w:t>
      </w:r>
      <w:r w:rsidR="000208CD">
        <w:t>document</w:t>
      </w:r>
      <w:r w:rsidR="00CF537F">
        <w:t xml:space="preserve"> review</w:t>
      </w:r>
      <w:r w:rsidR="000208CD">
        <w:t xml:space="preserve"> confirmed that a broad variety of targeted PD programs and workshops are provided for teachers, administrators, specialists, and paraprofessional staff throughout the year.</w:t>
      </w:r>
      <w:r>
        <w:t xml:space="preserve"> </w:t>
      </w:r>
    </w:p>
    <w:p w14:paraId="178DB8D5" w14:textId="77777777" w:rsidR="000208CD" w:rsidRDefault="00D73D57" w:rsidP="00D73D57">
      <w:pPr>
        <w:tabs>
          <w:tab w:val="left" w:pos="360"/>
          <w:tab w:val="left" w:pos="1080"/>
          <w:tab w:val="left" w:pos="1440"/>
          <w:tab w:val="left" w:pos="1800"/>
          <w:tab w:val="left" w:pos="2160"/>
        </w:tabs>
        <w:ind w:left="1080" w:hanging="360"/>
      </w:pPr>
      <w:r>
        <w:t>3.</w:t>
      </w:r>
      <w:r>
        <w:tab/>
        <w:t>Interviewees described</w:t>
      </w:r>
      <w:r w:rsidR="000208CD">
        <w:t xml:space="preserve"> and provided extensi</w:t>
      </w:r>
      <w:r>
        <w:t>ve supporting documentation for</w:t>
      </w:r>
      <w:r w:rsidR="000208CD">
        <w:t xml:space="preserve"> the</w:t>
      </w:r>
      <w:r>
        <w:t xml:space="preserve"> district’s comprehensive three-</w:t>
      </w:r>
      <w:r w:rsidR="000208CD">
        <w:t xml:space="preserve">year induction and mentoring program for all new staff. </w:t>
      </w:r>
      <w:r w:rsidR="00CF537F">
        <w:t xml:space="preserve">The program </w:t>
      </w:r>
      <w:r w:rsidR="000208CD">
        <w:lastRenderedPageBreak/>
        <w:t xml:space="preserve">includes formal orientation, a structured curriculum, ongoing support from trained mentors, coaching, and individualized </w:t>
      </w:r>
      <w:r>
        <w:t>supports consistent with ESE’s guidelines for induction and mentoring p</w:t>
      </w:r>
      <w:r w:rsidR="000208CD">
        <w:t>rograms</w:t>
      </w:r>
      <w:r w:rsidR="00A04376">
        <w:t>.</w:t>
      </w:r>
      <w:r w:rsidR="000208CD">
        <w:t xml:space="preserve">  They further noted that</w:t>
      </w:r>
      <w:r>
        <w:t xml:space="preserve"> the district provides</w:t>
      </w:r>
      <w:r w:rsidR="000208CD">
        <w:t xml:space="preserve"> all new principals with a highly qualified mentor who works with them for as long as the pr</w:t>
      </w:r>
      <w:r>
        <w:t>incipal and district believe</w:t>
      </w:r>
      <w:r w:rsidR="000208CD">
        <w:t xml:space="preserve"> is needed.</w:t>
      </w:r>
    </w:p>
    <w:p w14:paraId="178DB8D6" w14:textId="77777777" w:rsidR="000208CD" w:rsidRPr="00D73D57" w:rsidRDefault="00D73D57" w:rsidP="00D73D57">
      <w:pPr>
        <w:tabs>
          <w:tab w:val="left" w:pos="360"/>
          <w:tab w:val="left" w:pos="720"/>
          <w:tab w:val="left" w:pos="1080"/>
          <w:tab w:val="left" w:pos="1440"/>
          <w:tab w:val="left" w:pos="1800"/>
          <w:tab w:val="left" w:pos="2160"/>
        </w:tabs>
        <w:ind w:left="720" w:hanging="360"/>
        <w:rPr>
          <w:b/>
        </w:rPr>
      </w:pPr>
      <w:r w:rsidRPr="00D73D57">
        <w:rPr>
          <w:b/>
        </w:rPr>
        <w:t>C.</w:t>
      </w:r>
      <w:r>
        <w:t xml:space="preserve">  </w:t>
      </w:r>
      <w:r>
        <w:tab/>
      </w:r>
      <w:r w:rsidR="008D1640">
        <w:t>T</w:t>
      </w:r>
      <w:r w:rsidR="000208CD">
        <w:t xml:space="preserve">he district makes effective use of data to plan and improve its PD programming.  It systematically collects and analyzes a broad </w:t>
      </w:r>
      <w:r w:rsidR="00C02A54">
        <w:t xml:space="preserve">range </w:t>
      </w:r>
      <w:r w:rsidR="000208CD">
        <w:t>of student and staff data and regularly a</w:t>
      </w:r>
      <w:r>
        <w:t xml:space="preserve">ssesses </w:t>
      </w:r>
      <w:r w:rsidR="00C02A54">
        <w:t xml:space="preserve">PD </w:t>
      </w:r>
      <w:r>
        <w:t xml:space="preserve">to ensure that it meets </w:t>
      </w:r>
      <w:r w:rsidR="000208CD">
        <w:t>objectives.</w:t>
      </w:r>
    </w:p>
    <w:p w14:paraId="178DB8D7" w14:textId="77777777" w:rsidR="000208CD" w:rsidRDefault="00D73D57" w:rsidP="00B26D55">
      <w:pPr>
        <w:pStyle w:val="ListParagraph"/>
        <w:numPr>
          <w:ilvl w:val="6"/>
          <w:numId w:val="10"/>
        </w:numPr>
        <w:tabs>
          <w:tab w:val="left" w:pos="360"/>
          <w:tab w:val="left" w:pos="720"/>
          <w:tab w:val="left" w:pos="1080"/>
        </w:tabs>
      </w:pPr>
      <w:r>
        <w:t xml:space="preserve">District and school leaders </w:t>
      </w:r>
      <w:r w:rsidR="00C02A54">
        <w:t xml:space="preserve">told the team </w:t>
      </w:r>
      <w:r w:rsidR="000208CD">
        <w:t xml:space="preserve">that </w:t>
      </w:r>
      <w:r w:rsidR="00C02A54">
        <w:t xml:space="preserve">the collection and analysis of student performance data inform </w:t>
      </w:r>
      <w:r w:rsidR="000208CD">
        <w:t>PD planning and prioritizing</w:t>
      </w:r>
      <w:r>
        <w:t xml:space="preserve">.  This includes MCAS and </w:t>
      </w:r>
      <w:r w:rsidR="000208CD">
        <w:t>PARCC</w:t>
      </w:r>
      <w:r>
        <w:t xml:space="preserve"> results,</w:t>
      </w:r>
      <w:r w:rsidR="005E3F05">
        <w:rPr>
          <w:rStyle w:val="FootnoteReference"/>
        </w:rPr>
        <w:footnoteReference w:id="18"/>
      </w:r>
      <w:r>
        <w:t xml:space="preserve"> ELL assessments</w:t>
      </w:r>
      <w:r w:rsidR="000208CD">
        <w:t>, a variety of standardized assessment</w:t>
      </w:r>
      <w:r>
        <w:t>s in math and ELA, and district-developed</w:t>
      </w:r>
      <w:r w:rsidR="00C02A54">
        <w:t xml:space="preserve">, grade-level, </w:t>
      </w:r>
      <w:r>
        <w:t>and content-</w:t>
      </w:r>
      <w:r w:rsidR="000208CD">
        <w:t>based common assessments.</w:t>
      </w:r>
    </w:p>
    <w:p w14:paraId="178DB8D8" w14:textId="77777777" w:rsidR="00E447A9" w:rsidRPr="004D15A6" w:rsidRDefault="00D73D57" w:rsidP="00E447A9">
      <w:pPr>
        <w:numPr>
          <w:ilvl w:val="6"/>
          <w:numId w:val="10"/>
        </w:numPr>
        <w:tabs>
          <w:tab w:val="left" w:pos="360"/>
          <w:tab w:val="left" w:pos="720"/>
          <w:tab w:val="left" w:pos="1080"/>
        </w:tabs>
        <w:contextualSpacing/>
        <w:rPr>
          <w:rFonts w:ascii="Calibri" w:eastAsia="Calibri" w:hAnsi="Calibri" w:cs="Times New Roman"/>
        </w:rPr>
      </w:pPr>
      <w:r>
        <w:t xml:space="preserve">Interviewees stated </w:t>
      </w:r>
      <w:r w:rsidR="000208CD">
        <w:t xml:space="preserve">that the district also compiles </w:t>
      </w:r>
      <w:r w:rsidR="00C02A54">
        <w:t xml:space="preserve">survey </w:t>
      </w:r>
      <w:r w:rsidR="000208CD">
        <w:t xml:space="preserve">data for planning and evaluating PD programs.  </w:t>
      </w:r>
    </w:p>
    <w:p w14:paraId="178DB8D9" w14:textId="77777777" w:rsidR="00E447A9" w:rsidRPr="004D15A6" w:rsidRDefault="00E447A9" w:rsidP="00E447A9">
      <w:pPr>
        <w:tabs>
          <w:tab w:val="left" w:pos="360"/>
          <w:tab w:val="left" w:pos="720"/>
          <w:tab w:val="left" w:pos="1080"/>
        </w:tabs>
        <w:ind w:left="1080"/>
        <w:contextualSpacing/>
        <w:rPr>
          <w:rFonts w:ascii="Calibri" w:eastAsia="Calibri" w:hAnsi="Calibri" w:cs="Times New Roman"/>
        </w:rPr>
      </w:pPr>
    </w:p>
    <w:p w14:paraId="178DB8DA" w14:textId="77777777" w:rsidR="00E447A9" w:rsidRPr="004D15A6" w:rsidRDefault="00E447A9" w:rsidP="00E447A9">
      <w:pPr>
        <w:tabs>
          <w:tab w:val="left" w:pos="360"/>
          <w:tab w:val="left" w:pos="720"/>
          <w:tab w:val="left" w:pos="1080"/>
        </w:tabs>
        <w:ind w:left="1440" w:hanging="360"/>
        <w:rPr>
          <w:rFonts w:ascii="Calibri" w:eastAsia="Calibri" w:hAnsi="Calibri" w:cs="Times New Roman"/>
        </w:rPr>
      </w:pPr>
      <w:r w:rsidRPr="004D15A6">
        <w:rPr>
          <w:rFonts w:ascii="Calibri" w:eastAsia="Calibri" w:hAnsi="Calibri" w:cs="Times New Roman"/>
        </w:rPr>
        <w:t>a.</w:t>
      </w:r>
      <w:r w:rsidRPr="004D15A6">
        <w:rPr>
          <w:rFonts w:ascii="Calibri" w:eastAsia="Calibri" w:hAnsi="Calibri" w:cs="Times New Roman"/>
        </w:rPr>
        <w:tab/>
      </w:r>
      <w:r w:rsidR="00E54BC0">
        <w:rPr>
          <w:rFonts w:ascii="Calibri" w:eastAsia="Calibri" w:hAnsi="Calibri" w:cs="Times New Roman"/>
        </w:rPr>
        <w:t>To plan PD, t</w:t>
      </w:r>
      <w:r w:rsidR="00E54BC0" w:rsidRPr="004D15A6">
        <w:rPr>
          <w:rFonts w:ascii="Calibri" w:eastAsia="Calibri" w:hAnsi="Calibri" w:cs="Times New Roman"/>
        </w:rPr>
        <w:t xml:space="preserve">he </w:t>
      </w:r>
      <w:r w:rsidRPr="004D15A6">
        <w:rPr>
          <w:rFonts w:ascii="Calibri" w:eastAsia="Calibri" w:hAnsi="Calibri" w:cs="Times New Roman"/>
        </w:rPr>
        <w:t>district distributes an interest inventory annually to teachers and the Springfield Education Association.</w:t>
      </w:r>
      <w:r w:rsidR="00594AF2">
        <w:rPr>
          <w:rFonts w:ascii="Calibri" w:eastAsia="Calibri" w:hAnsi="Calibri" w:cs="Times New Roman"/>
        </w:rPr>
        <w:t xml:space="preserve"> </w:t>
      </w:r>
      <w:r w:rsidRPr="004D15A6">
        <w:rPr>
          <w:rFonts w:ascii="Calibri" w:eastAsia="Calibri" w:hAnsi="Calibri" w:cs="Times New Roman"/>
        </w:rPr>
        <w:t xml:space="preserve">In addition, the needs and interests of administrators, specialists, and paraprofessionals are compiled and analyzed as part of the planning process. </w:t>
      </w:r>
    </w:p>
    <w:p w14:paraId="178DB8DB" w14:textId="77777777" w:rsidR="00E447A9" w:rsidRPr="004D15A6" w:rsidRDefault="00E54BC0" w:rsidP="002A2090">
      <w:pPr>
        <w:tabs>
          <w:tab w:val="left" w:pos="360"/>
          <w:tab w:val="left" w:pos="720"/>
          <w:tab w:val="left" w:pos="1080"/>
        </w:tabs>
        <w:ind w:left="1440" w:hanging="360"/>
        <w:rPr>
          <w:rFonts w:ascii="Calibri" w:eastAsia="Calibri" w:hAnsi="Calibri" w:cs="Times New Roman"/>
          <w:b/>
        </w:rPr>
      </w:pPr>
      <w:r>
        <w:rPr>
          <w:rFonts w:ascii="Calibri" w:eastAsia="Calibri" w:hAnsi="Calibri" w:cs="Times New Roman"/>
        </w:rPr>
        <w:t>b</w:t>
      </w:r>
      <w:r w:rsidR="00E447A9" w:rsidRPr="004D15A6">
        <w:rPr>
          <w:rFonts w:ascii="Calibri" w:eastAsia="Calibri" w:hAnsi="Calibri" w:cs="Times New Roman"/>
        </w:rPr>
        <w:t>.</w:t>
      </w:r>
      <w:r w:rsidR="00E447A9" w:rsidRPr="004D15A6">
        <w:rPr>
          <w:rFonts w:ascii="Calibri" w:eastAsia="Calibri" w:hAnsi="Calibri" w:cs="Times New Roman"/>
        </w:rPr>
        <w:tab/>
      </w:r>
      <w:r>
        <w:rPr>
          <w:rFonts w:ascii="Calibri" w:eastAsia="Calibri" w:hAnsi="Calibri" w:cs="Times New Roman"/>
        </w:rPr>
        <w:t>To evaluate PD</w:t>
      </w:r>
      <w:r w:rsidR="00E447A9" w:rsidRPr="004D15A6">
        <w:rPr>
          <w:rFonts w:ascii="Calibri" w:eastAsia="Calibri" w:hAnsi="Calibri" w:cs="Times New Roman"/>
        </w:rPr>
        <w:t>, the district uses feedback surveys to ensure that PD programming meets its intended objectives. Teachers must complete these online evaluations to receive PDPs.</w:t>
      </w:r>
      <w:r w:rsidR="00E447A9" w:rsidRPr="004D15A6">
        <w:rPr>
          <w:rFonts w:ascii="Calibri" w:eastAsia="Calibri" w:hAnsi="Calibri" w:cs="Times New Roman"/>
          <w:b/>
        </w:rPr>
        <w:t xml:space="preserve">                 </w:t>
      </w:r>
    </w:p>
    <w:p w14:paraId="178DB8DC" w14:textId="77777777" w:rsidR="000208CD" w:rsidRPr="000208CD" w:rsidRDefault="003E1A9F" w:rsidP="00E447A9">
      <w:pPr>
        <w:pStyle w:val="ListParagraph"/>
        <w:numPr>
          <w:ilvl w:val="6"/>
          <w:numId w:val="10"/>
        </w:numPr>
        <w:tabs>
          <w:tab w:val="left" w:pos="360"/>
          <w:tab w:val="left" w:pos="720"/>
          <w:tab w:val="left" w:pos="1080"/>
        </w:tabs>
        <w:contextualSpacing w:val="0"/>
        <w:rPr>
          <w:b/>
        </w:rPr>
      </w:pPr>
      <w:r>
        <w:t>T</w:t>
      </w:r>
      <w:r w:rsidR="000208CD">
        <w:t>he district has made a substantial commitment o</w:t>
      </w:r>
      <w:r w:rsidR="004B3937">
        <w:t xml:space="preserve">f resources, including time, </w:t>
      </w:r>
      <w:r w:rsidR="000208CD">
        <w:t>funding</w:t>
      </w:r>
      <w:r w:rsidR="00C02A54">
        <w:t>,</w:t>
      </w:r>
      <w:r w:rsidR="004B3937">
        <w:t xml:space="preserve"> and expertise</w:t>
      </w:r>
      <w:r w:rsidR="00CA5979">
        <w:t>,</w:t>
      </w:r>
      <w:r w:rsidR="000208CD">
        <w:t xml:space="preserve"> to provide the sustained support needed to attain its stated PD goals and objectives.</w:t>
      </w:r>
    </w:p>
    <w:p w14:paraId="178DB8DD" w14:textId="77777777" w:rsidR="000A03D0" w:rsidRDefault="00C02A54" w:rsidP="000A03D0">
      <w:pPr>
        <w:pStyle w:val="ListParagraph"/>
        <w:numPr>
          <w:ilvl w:val="6"/>
          <w:numId w:val="10"/>
        </w:numPr>
        <w:tabs>
          <w:tab w:val="left" w:pos="0"/>
          <w:tab w:val="left" w:pos="360"/>
          <w:tab w:val="left" w:pos="720"/>
          <w:tab w:val="left" w:pos="1440"/>
        </w:tabs>
        <w:contextualSpacing w:val="0"/>
      </w:pPr>
      <w:r>
        <w:t>T</w:t>
      </w:r>
      <w:r w:rsidR="000208CD">
        <w:t xml:space="preserve">he superintendent expressed his commitment to “invest heavily” in </w:t>
      </w:r>
      <w:r w:rsidR="004B3937">
        <w:t xml:space="preserve">support of </w:t>
      </w:r>
      <w:r w:rsidR="000208CD">
        <w:t>PD.</w:t>
      </w:r>
      <w:r w:rsidR="004B3937">
        <w:t xml:space="preserve"> </w:t>
      </w:r>
      <w:r w:rsidR="000208CD">
        <w:t>In separate interviews district and school leaders agreed that PD programming receives substantial district support. The superint</w:t>
      </w:r>
      <w:r w:rsidR="004B3937">
        <w:t>endent further</w:t>
      </w:r>
      <w:r w:rsidR="000208CD">
        <w:t xml:space="preserve"> indicated that the district was in the </w:t>
      </w:r>
      <w:r w:rsidR="004B3937">
        <w:t xml:space="preserve">process </w:t>
      </w:r>
      <w:r w:rsidR="000208CD">
        <w:t xml:space="preserve">of </w:t>
      </w:r>
      <w:r w:rsidR="004B3937">
        <w:t>establishing a</w:t>
      </w:r>
      <w:r w:rsidR="000208CD">
        <w:t xml:space="preserve"> PD center to enhance the coordination and communication of programs and services. </w:t>
      </w:r>
    </w:p>
    <w:p w14:paraId="178DB8DE" w14:textId="77777777" w:rsidR="000208CD" w:rsidRDefault="000208CD" w:rsidP="00D11969">
      <w:pPr>
        <w:pStyle w:val="ListParagraph"/>
        <w:numPr>
          <w:ilvl w:val="6"/>
          <w:numId w:val="10"/>
        </w:numPr>
        <w:tabs>
          <w:tab w:val="left" w:pos="0"/>
          <w:tab w:val="left" w:pos="360"/>
          <w:tab w:val="left" w:pos="720"/>
          <w:tab w:val="left" w:pos="1440"/>
        </w:tabs>
        <w:contextualSpacing w:val="0"/>
      </w:pPr>
      <w:r>
        <w:t xml:space="preserve">The district has embedded considerable PD time into its calendar and offers a variety of opportunities for teachers to learn and grow both individually and collaboratively. </w:t>
      </w:r>
      <w:r w:rsidR="00C02A54">
        <w:t>S</w:t>
      </w:r>
      <w:r>
        <w:t>chool and district leaders</w:t>
      </w:r>
      <w:r w:rsidR="00C02A54">
        <w:t xml:space="preserve"> said that</w:t>
      </w:r>
      <w:r>
        <w:t xml:space="preserve"> </w:t>
      </w:r>
      <w:r w:rsidR="00922743">
        <w:t>the district provides</w:t>
      </w:r>
      <w:r>
        <w:t xml:space="preserve"> seven full PD days </w:t>
      </w:r>
      <w:r w:rsidR="00922743">
        <w:t>and</w:t>
      </w:r>
      <w:r w:rsidR="00DE1D0C">
        <w:t xml:space="preserve"> </w:t>
      </w:r>
      <w:r>
        <w:t xml:space="preserve">a broad </w:t>
      </w:r>
      <w:r w:rsidR="00C02A54">
        <w:t xml:space="preserve">range </w:t>
      </w:r>
      <w:r>
        <w:t>of additional vehicles and structures</w:t>
      </w:r>
      <w:r w:rsidR="004B3937">
        <w:t xml:space="preserve"> to deliver</w:t>
      </w:r>
      <w:r>
        <w:t xml:space="preserve"> PD</w:t>
      </w:r>
      <w:r w:rsidR="004B3937">
        <w:t>.</w:t>
      </w:r>
      <w:r w:rsidRPr="000738AC">
        <w:t xml:space="preserve"> </w:t>
      </w:r>
    </w:p>
    <w:p w14:paraId="178DB8DF" w14:textId="77777777" w:rsidR="00980AC5" w:rsidRDefault="000208CD">
      <w:pPr>
        <w:pStyle w:val="ListParagraph"/>
        <w:tabs>
          <w:tab w:val="left" w:pos="0"/>
          <w:tab w:val="left" w:pos="360"/>
          <w:tab w:val="left" w:pos="720"/>
          <w:tab w:val="left" w:pos="1440"/>
        </w:tabs>
        <w:ind w:left="1440" w:hanging="360"/>
        <w:contextualSpacing w:val="0"/>
      </w:pPr>
      <w:r>
        <w:lastRenderedPageBreak/>
        <w:t xml:space="preserve">a. </w:t>
      </w:r>
      <w:r>
        <w:tab/>
      </w:r>
      <w:r w:rsidRPr="000738AC">
        <w:t>Although they vary according</w:t>
      </w:r>
      <w:r w:rsidR="004B3937">
        <w:t xml:space="preserve"> to school and grade level, these</w:t>
      </w:r>
      <w:r w:rsidRPr="000738AC">
        <w:t xml:space="preserve"> </w:t>
      </w:r>
      <w:r w:rsidR="00B47BB0">
        <w:t xml:space="preserve">opportunities </w:t>
      </w:r>
      <w:r w:rsidRPr="000738AC">
        <w:t xml:space="preserve">include </w:t>
      </w:r>
      <w:r w:rsidR="008C6ED3">
        <w:t>professional learning communities (</w:t>
      </w:r>
      <w:r w:rsidRPr="000738AC">
        <w:t>PLCs</w:t>
      </w:r>
      <w:r w:rsidR="008C6ED3">
        <w:t>)</w:t>
      </w:r>
      <w:r w:rsidRPr="000738AC">
        <w:t xml:space="preserve">, common planning time, department and faculty meetings, release programs and workshops available during the school day, </w:t>
      </w:r>
      <w:r w:rsidR="004B3937">
        <w:t>and contractually designated bi-weekly after-</w:t>
      </w:r>
      <w:r w:rsidRPr="000738AC">
        <w:t>school meeting time.</w:t>
      </w:r>
    </w:p>
    <w:p w14:paraId="178DB8E0" w14:textId="77777777" w:rsidR="000208CD" w:rsidRPr="00B823DD" w:rsidRDefault="000208CD" w:rsidP="000A03D0">
      <w:pPr>
        <w:pStyle w:val="ListParagraph"/>
        <w:numPr>
          <w:ilvl w:val="6"/>
          <w:numId w:val="10"/>
        </w:numPr>
        <w:tabs>
          <w:tab w:val="left" w:pos="0"/>
          <w:tab w:val="left" w:pos="360"/>
          <w:tab w:val="left" w:pos="720"/>
          <w:tab w:val="left" w:pos="1440"/>
        </w:tabs>
        <w:contextualSpacing w:val="0"/>
      </w:pPr>
      <w:r>
        <w:t xml:space="preserve">Interviewees made particular note of the broad </w:t>
      </w:r>
      <w:r w:rsidR="00D11969">
        <w:t xml:space="preserve">range </w:t>
      </w:r>
      <w:r>
        <w:t>of personnel in every school whose primary role is to provide direct services and continuous support for professional staff.  These include</w:t>
      </w:r>
      <w:r w:rsidR="00D11969">
        <w:t xml:space="preserve"> instructional leadership specialist</w:t>
      </w:r>
      <w:r>
        <w:t>s, academic coaches in math and ELA, effective educator coaches, academic directors at all grade levels, department heads, and the instructional leadership teams in each school.</w:t>
      </w:r>
      <w:r w:rsidRPr="00B823DD">
        <w:tab/>
      </w:r>
      <w:r w:rsidRPr="00B823DD">
        <w:tab/>
      </w:r>
    </w:p>
    <w:p w14:paraId="178DB8E1" w14:textId="77777777" w:rsidR="000208CD" w:rsidRPr="004E594D" w:rsidRDefault="000208CD" w:rsidP="000208CD">
      <w:pPr>
        <w:tabs>
          <w:tab w:val="left" w:pos="360"/>
          <w:tab w:val="left" w:pos="720"/>
          <w:tab w:val="left" w:pos="1080"/>
          <w:tab w:val="left" w:pos="1440"/>
          <w:tab w:val="left" w:pos="1800"/>
          <w:tab w:val="left" w:pos="2160"/>
        </w:tabs>
      </w:pPr>
      <w:r w:rsidRPr="00F731AA">
        <w:rPr>
          <w:b/>
        </w:rPr>
        <w:t>Impact</w:t>
      </w:r>
      <w:r>
        <w:t xml:space="preserve">: If sustained, </w:t>
      </w:r>
      <w:r w:rsidR="007743CB">
        <w:t xml:space="preserve">the district’s </w:t>
      </w:r>
      <w:r>
        <w:t xml:space="preserve">commitment to providing opportunities for teachers to collaborate in purposeful and structured ways will </w:t>
      </w:r>
      <w:r w:rsidR="00DE1D0C">
        <w:t xml:space="preserve">likely </w:t>
      </w:r>
      <w:r w:rsidR="008F3687">
        <w:t xml:space="preserve">continue to </w:t>
      </w:r>
      <w:r>
        <w:t xml:space="preserve">create a culture of continuous professional learning and growth and an increased recognition of the shared responsibility among educators and educational leaders for student learning.  Ultimately, this </w:t>
      </w:r>
      <w:r w:rsidR="00D11969">
        <w:t xml:space="preserve">could </w:t>
      </w:r>
      <w:r w:rsidR="007743CB">
        <w:t xml:space="preserve">contribute to </w:t>
      </w:r>
      <w:r>
        <w:t>significant and lasting improvements in classroom instruction, professional competencies, curriculum, and learning opportunities and academic outcomes for all students.</w:t>
      </w:r>
    </w:p>
    <w:p w14:paraId="178DB8E2" w14:textId="77777777" w:rsidR="009E6F00" w:rsidRDefault="009E6F00" w:rsidP="000208CD">
      <w:pPr>
        <w:tabs>
          <w:tab w:val="left" w:pos="360"/>
          <w:tab w:val="left" w:pos="720"/>
          <w:tab w:val="left" w:pos="1080"/>
          <w:tab w:val="left" w:pos="1440"/>
          <w:tab w:val="left" w:pos="1800"/>
          <w:tab w:val="left" w:pos="2160"/>
        </w:tabs>
        <w:rPr>
          <w:b/>
          <w:sz w:val="28"/>
          <w:szCs w:val="28"/>
        </w:rPr>
      </w:pPr>
    </w:p>
    <w:p w14:paraId="178DB8E3" w14:textId="77777777" w:rsidR="000208CD" w:rsidRPr="002C429B" w:rsidRDefault="00980AC5" w:rsidP="000208CD">
      <w:pPr>
        <w:tabs>
          <w:tab w:val="left" w:pos="360"/>
          <w:tab w:val="left" w:pos="720"/>
          <w:tab w:val="left" w:pos="1080"/>
          <w:tab w:val="left" w:pos="1440"/>
          <w:tab w:val="left" w:pos="1800"/>
          <w:tab w:val="left" w:pos="2160"/>
        </w:tabs>
        <w:rPr>
          <w:b/>
          <w:i/>
          <w:sz w:val="28"/>
          <w:szCs w:val="28"/>
        </w:rPr>
      </w:pPr>
      <w:r w:rsidRPr="00980AC5">
        <w:rPr>
          <w:b/>
          <w:i/>
          <w:sz w:val="28"/>
          <w:szCs w:val="28"/>
        </w:rPr>
        <w:t>Challenges and Areas for Growth</w:t>
      </w:r>
    </w:p>
    <w:p w14:paraId="178DB8E4" w14:textId="77777777" w:rsidR="00C156F6" w:rsidRPr="004D15A6" w:rsidRDefault="00C156F6" w:rsidP="00C156F6">
      <w:pPr>
        <w:tabs>
          <w:tab w:val="left" w:pos="1080"/>
        </w:tabs>
        <w:ind w:left="360" w:hanging="360"/>
        <w:rPr>
          <w:rFonts w:ascii="Calibri" w:eastAsia="Calibri" w:hAnsi="Calibri" w:cs="Times New Roman"/>
          <w:b/>
          <w:i/>
        </w:rPr>
      </w:pPr>
      <w:r w:rsidRPr="004D15A6">
        <w:rPr>
          <w:rFonts w:ascii="Calibri" w:eastAsia="Calibri" w:hAnsi="Calibri" w:cs="Times New Roman"/>
          <w:b/>
        </w:rPr>
        <w:t>3.</w:t>
      </w:r>
      <w:r w:rsidRPr="004D15A6">
        <w:rPr>
          <w:rFonts w:ascii="Calibri" w:eastAsia="Calibri" w:hAnsi="Calibri" w:cs="Times New Roman"/>
          <w:b/>
        </w:rPr>
        <w:tab/>
        <w:t xml:space="preserve">The district has not achieved consistency in the implementation of its educator evaluation system. </w:t>
      </w:r>
    </w:p>
    <w:p w14:paraId="178DB8E5" w14:textId="77777777" w:rsidR="00C156F6" w:rsidRPr="004D15A6" w:rsidRDefault="00C156F6" w:rsidP="00C156F6">
      <w:pPr>
        <w:tabs>
          <w:tab w:val="left" w:pos="360"/>
          <w:tab w:val="left" w:pos="720"/>
          <w:tab w:val="left" w:pos="1080"/>
          <w:tab w:val="left" w:pos="1440"/>
          <w:tab w:val="left" w:pos="1800"/>
          <w:tab w:val="left" w:pos="2160"/>
        </w:tabs>
        <w:ind w:left="720" w:hanging="360"/>
        <w:rPr>
          <w:rFonts w:ascii="Calibri" w:eastAsia="Calibri" w:hAnsi="Calibri" w:cs="Times New Roman"/>
        </w:rPr>
      </w:pPr>
      <w:r w:rsidRPr="004D15A6">
        <w:rPr>
          <w:rFonts w:ascii="Calibri" w:eastAsia="Calibri" w:hAnsi="Calibri" w:cs="Times New Roman"/>
          <w:b/>
        </w:rPr>
        <w:t>A.</w:t>
      </w:r>
      <w:r w:rsidRPr="004D15A6">
        <w:rPr>
          <w:rFonts w:ascii="Calibri" w:eastAsia="Calibri" w:hAnsi="Calibri" w:cs="Times New Roman"/>
        </w:rPr>
        <w:t xml:space="preserve">   The district’s goal of “100% implementation of SEEDS with an emphasis on providing actionable and effective evaluative feedback to improve teaching and learning” remains incomplete.</w:t>
      </w:r>
      <w:r w:rsidRPr="004D15A6">
        <w:rPr>
          <w:rFonts w:ascii="Calibri" w:eastAsia="Calibri" w:hAnsi="Calibri" w:cs="Times New Roman"/>
          <w:vertAlign w:val="superscript"/>
        </w:rPr>
        <w:footnoteReference w:id="19"/>
      </w:r>
    </w:p>
    <w:p w14:paraId="178DB8E6" w14:textId="7EAD31DA" w:rsidR="000208CD" w:rsidRPr="00DA7D7D" w:rsidRDefault="00C156F6" w:rsidP="00C156F6">
      <w:pPr>
        <w:tabs>
          <w:tab w:val="left" w:pos="360"/>
          <w:tab w:val="left" w:pos="1080"/>
          <w:tab w:val="left" w:pos="1440"/>
          <w:tab w:val="left" w:pos="1800"/>
          <w:tab w:val="left" w:pos="2160"/>
        </w:tabs>
        <w:ind w:left="1080" w:hanging="360"/>
      </w:pPr>
      <w:r w:rsidRPr="004D15A6">
        <w:rPr>
          <w:rFonts w:ascii="Calibri" w:eastAsia="Calibri" w:hAnsi="Calibri" w:cs="Times New Roman"/>
        </w:rPr>
        <w:t xml:space="preserve">1. </w:t>
      </w:r>
      <w:r w:rsidRPr="004D15A6">
        <w:rPr>
          <w:rFonts w:ascii="Calibri" w:eastAsia="Calibri" w:hAnsi="Calibri" w:cs="Times New Roman"/>
        </w:rPr>
        <w:tab/>
        <w:t>The team reviewed the 2016–2017 formative assessments/evaluations and summative evaluations of 45 teachers randomly selected from across the district.  Evaluations were generally informative</w:t>
      </w:r>
      <w:r w:rsidRPr="004D15A6">
        <w:rPr>
          <w:rFonts w:ascii="Calibri" w:eastAsia="Calibri" w:hAnsi="Calibri" w:cs="Times New Roman"/>
          <w:vertAlign w:val="superscript"/>
        </w:rPr>
        <w:footnoteReference w:id="20"/>
      </w:r>
      <w:r w:rsidRPr="004D15A6">
        <w:rPr>
          <w:rFonts w:ascii="Calibri" w:eastAsia="Calibri" w:hAnsi="Calibri" w:cs="Times New Roman"/>
        </w:rPr>
        <w:t xml:space="preserve"> in that they were evidence-based and addressed the teachers’ performance in the four Massachusetts standards of effective teaching practice. </w:t>
      </w:r>
      <w:r w:rsidR="00F1515E">
        <w:rPr>
          <w:rFonts w:ascii="Calibri" w:eastAsia="Calibri" w:hAnsi="Calibri" w:cs="Times New Roman"/>
        </w:rPr>
        <w:t>However, l</w:t>
      </w:r>
      <w:r w:rsidR="00F1515E" w:rsidRPr="004D15A6">
        <w:rPr>
          <w:rFonts w:ascii="Calibri" w:eastAsia="Calibri" w:hAnsi="Calibri" w:cs="Times New Roman"/>
        </w:rPr>
        <w:t xml:space="preserve">ess </w:t>
      </w:r>
      <w:r w:rsidRPr="004D15A6">
        <w:rPr>
          <w:rFonts w:ascii="Calibri" w:eastAsia="Calibri" w:hAnsi="Calibri" w:cs="Times New Roman"/>
        </w:rPr>
        <w:t>than half of those evaluations were instructive or growth oriented; they did not include clear and actionable feedback and specific recommendations with the capacity to improve classroom instruction or contribute to professional growth.</w:t>
      </w:r>
    </w:p>
    <w:p w14:paraId="178DB8E7" w14:textId="77777777" w:rsidR="000208CD" w:rsidRDefault="00C41EF9" w:rsidP="00A17337">
      <w:pPr>
        <w:pStyle w:val="ListParagraph"/>
        <w:numPr>
          <w:ilvl w:val="1"/>
          <w:numId w:val="3"/>
        </w:numPr>
        <w:tabs>
          <w:tab w:val="left" w:pos="360"/>
          <w:tab w:val="left" w:pos="720"/>
          <w:tab w:val="left" w:pos="1080"/>
          <w:tab w:val="left" w:pos="1440"/>
          <w:tab w:val="left" w:pos="1620"/>
          <w:tab w:val="left" w:pos="1980"/>
          <w:tab w:val="left" w:pos="2160"/>
        </w:tabs>
        <w:ind w:left="1440"/>
        <w:contextualSpacing w:val="0"/>
      </w:pPr>
      <w:r>
        <w:t>Some teacher</w:t>
      </w:r>
      <w:r w:rsidR="00E7325B">
        <w:t>s’</w:t>
      </w:r>
      <w:r>
        <w:t xml:space="preserve"> evaluations </w:t>
      </w:r>
      <w:r w:rsidR="000208CD">
        <w:t>contain</w:t>
      </w:r>
      <w:r>
        <w:t>ed</w:t>
      </w:r>
      <w:r w:rsidR="000208CD">
        <w:t xml:space="preserve"> constructive feedback and concrete, actionable recommendations </w:t>
      </w:r>
      <w:r>
        <w:t xml:space="preserve">for improved classroom practice, using language such as, “Moving </w:t>
      </w:r>
      <w:r>
        <w:lastRenderedPageBreak/>
        <w:t>forward…”</w:t>
      </w:r>
      <w:r w:rsidR="000208CD">
        <w:t xml:space="preserve"> </w:t>
      </w:r>
      <w:r>
        <w:t xml:space="preserve">or </w:t>
      </w:r>
      <w:r w:rsidR="000208CD">
        <w:t>“Next steps should include…</w:t>
      </w:r>
      <w:r>
        <w:t>.</w:t>
      </w:r>
      <w:r w:rsidR="00A04376">
        <w:t>”</w:t>
      </w:r>
      <w:r w:rsidR="000208CD">
        <w:t xml:space="preserve"> </w:t>
      </w:r>
      <w:r>
        <w:t xml:space="preserve">However, </w:t>
      </w:r>
      <w:r w:rsidR="000208CD">
        <w:t xml:space="preserve">many </w:t>
      </w:r>
      <w:r w:rsidR="00DE1D0C">
        <w:t xml:space="preserve">did not </w:t>
      </w:r>
      <w:r w:rsidR="000208CD">
        <w:t>contain</w:t>
      </w:r>
      <w:r w:rsidR="00DE1D0C">
        <w:t xml:space="preserve"> </w:t>
      </w:r>
      <w:r w:rsidR="000208CD">
        <w:t>pedagogical suggestions o</w:t>
      </w:r>
      <w:r>
        <w:t xml:space="preserve">r </w:t>
      </w:r>
      <w:r w:rsidR="00DE1D0C">
        <w:t xml:space="preserve">included </w:t>
      </w:r>
      <w:r>
        <w:t xml:space="preserve">generic and </w:t>
      </w:r>
      <w:r w:rsidR="00DE1D0C">
        <w:t xml:space="preserve">imprecise </w:t>
      </w:r>
      <w:r w:rsidR="00BB20BC">
        <w:t>feedback</w:t>
      </w:r>
      <w:r>
        <w:t>, such as,</w:t>
      </w:r>
      <w:r w:rsidR="000208CD">
        <w:t xml:space="preserve"> “Continue to…</w:t>
      </w:r>
      <w:r>
        <w:t>” or</w:t>
      </w:r>
      <w:r w:rsidR="000208CD">
        <w:t xml:space="preserve"> “Maintain…</w:t>
      </w:r>
      <w:r>
        <w:t>,</w:t>
      </w:r>
      <w:r w:rsidR="00A04376">
        <w:t>”</w:t>
      </w:r>
      <w:r w:rsidR="000208CD">
        <w:t xml:space="preserve"> </w:t>
      </w:r>
      <w:r w:rsidR="00DE1D0C">
        <w:t xml:space="preserve">so </w:t>
      </w:r>
      <w:r>
        <w:t xml:space="preserve">had </w:t>
      </w:r>
      <w:r w:rsidR="00BB20BC">
        <w:t xml:space="preserve">limited </w:t>
      </w:r>
      <w:r>
        <w:t>value for</w:t>
      </w:r>
      <w:r w:rsidR="000208CD">
        <w:t xml:space="preserve"> improving teaching or learning</w:t>
      </w:r>
      <w:r w:rsidR="000208CD" w:rsidRPr="00177DC9">
        <w:t>.</w:t>
      </w:r>
      <w:r w:rsidR="00A17337" w:rsidDel="00917F12">
        <w:t xml:space="preserve">  </w:t>
      </w:r>
      <w:r w:rsidR="000208CD">
        <w:t>Feedback frequently consisted of restatements or paraphrasin</w:t>
      </w:r>
      <w:r w:rsidR="00BE2706">
        <w:t>g of the performance indicators and rubrics</w:t>
      </w:r>
      <w:r w:rsidR="000208CD">
        <w:t>.  The wording of some evaluations was identical.</w:t>
      </w:r>
    </w:p>
    <w:p w14:paraId="178DB8E8" w14:textId="77777777" w:rsidR="00BE2706" w:rsidRDefault="00BE2706" w:rsidP="00BE2706">
      <w:pPr>
        <w:tabs>
          <w:tab w:val="left" w:pos="1440"/>
          <w:tab w:val="left" w:pos="1800"/>
          <w:tab w:val="left" w:pos="1980"/>
          <w:tab w:val="left" w:pos="2160"/>
        </w:tabs>
        <w:ind w:left="1440" w:hanging="360"/>
      </w:pPr>
      <w:r>
        <w:t>c.</w:t>
      </w:r>
      <w:r>
        <w:tab/>
      </w:r>
      <w:r w:rsidR="000208CD" w:rsidRPr="00842BBD">
        <w:t xml:space="preserve">Teachers expressed diverse opinions </w:t>
      </w:r>
      <w:r w:rsidR="00BB20BC">
        <w:t>about</w:t>
      </w:r>
      <w:r w:rsidR="00BB20BC" w:rsidRPr="00842BBD">
        <w:t xml:space="preserve"> </w:t>
      </w:r>
      <w:r w:rsidR="000208CD" w:rsidRPr="00842BBD">
        <w:t xml:space="preserve">the quality and value of the written and </w:t>
      </w:r>
      <w:r w:rsidR="00B220D9">
        <w:t>verbal</w:t>
      </w:r>
      <w:r w:rsidR="00B220D9" w:rsidRPr="00842BBD">
        <w:t xml:space="preserve"> </w:t>
      </w:r>
      <w:r w:rsidR="000208CD" w:rsidRPr="00842BBD">
        <w:t>feedback they received from evaluators subsequent to unannounced and announ</w:t>
      </w:r>
      <w:r>
        <w:t xml:space="preserve">ced classroom observations.  </w:t>
      </w:r>
    </w:p>
    <w:p w14:paraId="178DB8E9" w14:textId="77777777" w:rsidR="00BE2706" w:rsidRDefault="00BE2706" w:rsidP="00BE2706">
      <w:pPr>
        <w:tabs>
          <w:tab w:val="left" w:pos="1800"/>
          <w:tab w:val="left" w:pos="1980"/>
          <w:tab w:val="left" w:pos="2160"/>
        </w:tabs>
        <w:ind w:left="1800" w:hanging="360"/>
      </w:pPr>
      <w:r>
        <w:t xml:space="preserve">i.  </w:t>
      </w:r>
      <w:r>
        <w:tab/>
      </w:r>
      <w:r w:rsidR="000208CD" w:rsidRPr="00842BBD">
        <w:t xml:space="preserve">Some </w:t>
      </w:r>
      <w:r w:rsidR="00BB20BC">
        <w:t xml:space="preserve">teachers </w:t>
      </w:r>
      <w:r w:rsidR="000208CD" w:rsidRPr="00842BBD">
        <w:t>indicated that they received “all kinds of feedback</w:t>
      </w:r>
      <w:r w:rsidR="00A04376">
        <w:t>,”</w:t>
      </w:r>
      <w:r w:rsidR="000208CD" w:rsidRPr="00842BBD">
        <w:t xml:space="preserve"> that it was “timely and relevant</w:t>
      </w:r>
      <w:r w:rsidR="00A04376">
        <w:t>,”</w:t>
      </w:r>
      <w:r>
        <w:t xml:space="preserve"> and that it “pointed</w:t>
      </w:r>
      <w:r w:rsidR="000208CD" w:rsidRPr="00842BBD">
        <w:t xml:space="preserve"> out areas in need of improvement.” </w:t>
      </w:r>
    </w:p>
    <w:p w14:paraId="178DB8EA" w14:textId="77777777" w:rsidR="000208CD" w:rsidRDefault="00BE2706" w:rsidP="00BE2706">
      <w:pPr>
        <w:tabs>
          <w:tab w:val="left" w:pos="1800"/>
          <w:tab w:val="left" w:pos="1980"/>
          <w:tab w:val="left" w:pos="2160"/>
        </w:tabs>
        <w:ind w:left="1800" w:hanging="360"/>
      </w:pPr>
      <w:r>
        <w:t>ii.</w:t>
      </w:r>
      <w:r>
        <w:tab/>
      </w:r>
      <w:r w:rsidR="000208CD" w:rsidRPr="00842BBD">
        <w:t xml:space="preserve">Other teachers, however, stated that the frequency of classroom visits varied as did the quality of the feedback. </w:t>
      </w:r>
      <w:r w:rsidR="00210A47">
        <w:t>They noted that</w:t>
      </w:r>
      <w:r w:rsidR="000208CD" w:rsidRPr="00842BBD">
        <w:t xml:space="preserve"> when feedback was provided it often seemed to be more negative than constructive in nature and/or was general and “taken from the rubric” rather than specific to the class observed.</w:t>
      </w:r>
    </w:p>
    <w:p w14:paraId="178DB8EB" w14:textId="77777777" w:rsidR="00170E9F" w:rsidRDefault="000208CD" w:rsidP="00AE7AC2">
      <w:pPr>
        <w:pStyle w:val="ListParagraph"/>
        <w:numPr>
          <w:ilvl w:val="0"/>
          <w:numId w:val="3"/>
        </w:numPr>
        <w:tabs>
          <w:tab w:val="left" w:pos="0"/>
          <w:tab w:val="left" w:pos="360"/>
          <w:tab w:val="left" w:pos="1080"/>
          <w:tab w:val="left" w:pos="1620"/>
          <w:tab w:val="left" w:pos="1980"/>
          <w:tab w:val="left" w:pos="2160"/>
        </w:tabs>
      </w:pPr>
      <w:r>
        <w:t xml:space="preserve">The team also </w:t>
      </w:r>
      <w:r w:rsidR="00210A47">
        <w:t xml:space="preserve">reviewed </w:t>
      </w:r>
      <w:r>
        <w:t>the 2016</w:t>
      </w:r>
      <w:r w:rsidR="00210A47">
        <w:t>–</w:t>
      </w:r>
      <w:r>
        <w:t xml:space="preserve">2017 formative </w:t>
      </w:r>
      <w:r w:rsidR="0085254B">
        <w:t xml:space="preserve">assessments/evaluations </w:t>
      </w:r>
      <w:r>
        <w:t>and summative eval</w:t>
      </w:r>
      <w:r w:rsidR="00BE2706">
        <w:t xml:space="preserve">uations of 46 principals and </w:t>
      </w:r>
      <w:r w:rsidR="00210A47">
        <w:t xml:space="preserve">10 </w:t>
      </w:r>
      <w:r>
        <w:t>district administrators.  In general they mirrored teacher</w:t>
      </w:r>
      <w:r w:rsidR="00E7325B">
        <w:t>s’</w:t>
      </w:r>
      <w:r>
        <w:t xml:space="preserve"> evaluations in that they were timely, informative, and included extensive student </w:t>
      </w:r>
      <w:r w:rsidR="00567C35">
        <w:t xml:space="preserve">performance </w:t>
      </w:r>
      <w:r>
        <w:t xml:space="preserve">data. As was the case with teacher evaluations, </w:t>
      </w:r>
      <w:r w:rsidR="00210A47">
        <w:t xml:space="preserve">administrators’ evaluations </w:t>
      </w:r>
      <w:r w:rsidR="00137124">
        <w:t xml:space="preserve">reflected </w:t>
      </w:r>
      <w:r>
        <w:t>a generic quality. Evaluations were seldom instructive and rarely contained specific, actionab</w:t>
      </w:r>
      <w:r w:rsidR="00170E9F">
        <w:t>le feedback or concrete, growth-</w:t>
      </w:r>
      <w:r>
        <w:t>oriented recommendations with the capacity to contribute in a meaningful way to professional improvement, overall effectiveness, or leadership capacity.</w:t>
      </w:r>
    </w:p>
    <w:p w14:paraId="178DB8EE" w14:textId="6224C0B1" w:rsidR="000208CD" w:rsidRPr="00257AAA" w:rsidRDefault="0058270D" w:rsidP="00170E9F">
      <w:pPr>
        <w:tabs>
          <w:tab w:val="left" w:pos="0"/>
          <w:tab w:val="left" w:pos="360"/>
          <w:tab w:val="left" w:pos="1080"/>
          <w:tab w:val="left" w:pos="1620"/>
          <w:tab w:val="left" w:pos="1980"/>
          <w:tab w:val="left" w:pos="2160"/>
        </w:tabs>
        <w:ind w:left="1080" w:hanging="360"/>
      </w:pPr>
      <w:r>
        <w:t>3</w:t>
      </w:r>
      <w:r w:rsidR="00170E9F">
        <w:t>.</w:t>
      </w:r>
      <w:r w:rsidR="00170E9F">
        <w:tab/>
      </w:r>
      <w:r w:rsidR="000208CD">
        <w:t xml:space="preserve">Based on the classroom observations conducted by the review team and </w:t>
      </w:r>
      <w:r w:rsidR="00170E9F">
        <w:t xml:space="preserve">numerous challenge statements </w:t>
      </w:r>
      <w:r w:rsidR="00841997">
        <w:t xml:space="preserve">included </w:t>
      </w:r>
      <w:r w:rsidR="000208CD">
        <w:t xml:space="preserve">in </w:t>
      </w:r>
      <w:r w:rsidR="00BB6EE0">
        <w:t xml:space="preserve">many </w:t>
      </w:r>
      <w:r w:rsidR="000208CD">
        <w:t>S</w:t>
      </w:r>
      <w:r w:rsidR="00BB6EE0">
        <w:t xml:space="preserve">chool </w:t>
      </w:r>
      <w:r w:rsidR="000208CD">
        <w:t>I</w:t>
      </w:r>
      <w:r w:rsidR="00BB6EE0">
        <w:t xml:space="preserve">mprovement </w:t>
      </w:r>
      <w:r w:rsidR="000208CD">
        <w:t>P</w:t>
      </w:r>
      <w:r w:rsidR="00BB6EE0">
        <w:t>lan</w:t>
      </w:r>
      <w:r w:rsidR="000208CD">
        <w:t>s, the district’s target of three observations per teacher in a school year</w:t>
      </w:r>
      <w:r w:rsidR="00A35D56">
        <w:t xml:space="preserve"> </w:t>
      </w:r>
      <w:r w:rsidR="000208CD">
        <w:t>appears to provide inadequate support to achieve t</w:t>
      </w:r>
      <w:r w:rsidR="00170E9F">
        <w:t>he district’s strategic goal to coach and develop</w:t>
      </w:r>
      <w:r w:rsidR="000208CD">
        <w:t xml:space="preserve"> educators to ensure that “effective, rigorous, instruction occurs in every class every day.”</w:t>
      </w:r>
    </w:p>
    <w:p w14:paraId="178DB8EF" w14:textId="77777777" w:rsidR="00170E9F" w:rsidRDefault="00170E9F" w:rsidP="00170E9F">
      <w:pPr>
        <w:tabs>
          <w:tab w:val="left" w:pos="1440"/>
          <w:tab w:val="left" w:pos="1980"/>
          <w:tab w:val="left" w:pos="2160"/>
        </w:tabs>
        <w:ind w:left="1440" w:hanging="360"/>
      </w:pPr>
      <w:r>
        <w:t xml:space="preserve">a. </w:t>
      </w:r>
      <w:r>
        <w:tab/>
      </w:r>
      <w:r w:rsidR="00BB6EE0">
        <w:t>While the district has identified student engagement, higher-order thinking, inclusive practice, and classroom culture as instructional priorities, i</w:t>
      </w:r>
      <w:r w:rsidR="00A16C5E">
        <w:t>n</w:t>
      </w:r>
      <w:r w:rsidR="000208CD">
        <w:t xml:space="preserve"> </w:t>
      </w:r>
      <w:r w:rsidR="00A16C5E">
        <w:t xml:space="preserve">the 305 </w:t>
      </w:r>
      <w:r w:rsidR="00567C35">
        <w:t xml:space="preserve">observed </w:t>
      </w:r>
      <w:r w:rsidR="000208CD">
        <w:t>class</w:t>
      </w:r>
      <w:r>
        <w:t>room</w:t>
      </w:r>
      <w:r w:rsidR="00A16C5E">
        <w:t>s</w:t>
      </w:r>
      <w:r w:rsidR="000208CD">
        <w:t xml:space="preserve"> </w:t>
      </w:r>
      <w:r>
        <w:t xml:space="preserve">review team </w:t>
      </w:r>
      <w:r w:rsidR="00A16C5E">
        <w:t xml:space="preserve">members saw </w:t>
      </w:r>
      <w:r w:rsidR="000208CD">
        <w:t xml:space="preserve">a </w:t>
      </w:r>
      <w:r w:rsidR="00A16C5E">
        <w:t>wide variation</w:t>
      </w:r>
      <w:r w:rsidR="000208CD">
        <w:t xml:space="preserve"> </w:t>
      </w:r>
      <w:r w:rsidR="00A16C5E">
        <w:t xml:space="preserve">across levels </w:t>
      </w:r>
      <w:r w:rsidR="000208CD">
        <w:t xml:space="preserve">in </w:t>
      </w:r>
      <w:r w:rsidR="00A16C5E">
        <w:t xml:space="preserve">practices </w:t>
      </w:r>
      <w:r w:rsidR="000208CD">
        <w:t xml:space="preserve">that </w:t>
      </w:r>
      <w:r w:rsidR="00BB6EE0">
        <w:t>support these goals</w:t>
      </w:r>
      <w:r w:rsidR="000208CD">
        <w:t>.</w:t>
      </w:r>
      <w:r w:rsidR="004B1209">
        <w:t xml:space="preserve"> </w:t>
      </w:r>
    </w:p>
    <w:p w14:paraId="178DB8F0" w14:textId="77777777" w:rsidR="000208CD" w:rsidRPr="00842BBD" w:rsidRDefault="00170E9F" w:rsidP="00170E9F">
      <w:pPr>
        <w:tabs>
          <w:tab w:val="left" w:pos="1440"/>
          <w:tab w:val="left" w:pos="1980"/>
          <w:tab w:val="left" w:pos="2160"/>
        </w:tabs>
        <w:ind w:left="1440" w:hanging="360"/>
      </w:pPr>
      <w:r>
        <w:t>b.</w:t>
      </w:r>
      <w:r>
        <w:tab/>
      </w:r>
      <w:r w:rsidR="00944D74">
        <w:t>T</w:t>
      </w:r>
      <w:r w:rsidR="000208CD">
        <w:t>he concerns cited in a number of SIP chall</w:t>
      </w:r>
      <w:r>
        <w:t xml:space="preserve">enge statements </w:t>
      </w:r>
      <w:r w:rsidR="00944D74">
        <w:t xml:space="preserve">included: </w:t>
      </w:r>
      <w:r>
        <w:t>the need to</w:t>
      </w:r>
      <w:r w:rsidR="000208CD">
        <w:t xml:space="preserve"> consistently “implement rigorous instruction in all classrooms</w:t>
      </w:r>
      <w:r>
        <w:t>”</w:t>
      </w:r>
      <w:r w:rsidR="00944D74">
        <w:t>;</w:t>
      </w:r>
      <w:r>
        <w:t xml:space="preserve"> </w:t>
      </w:r>
      <w:r w:rsidR="000208CD">
        <w:t>increase “teachers</w:t>
      </w:r>
      <w:r w:rsidR="00567C35">
        <w:t>’</w:t>
      </w:r>
      <w:r w:rsidR="000208CD">
        <w:t xml:space="preserve"> capacity to reflect on their practice and reformulate new teaching strategies to promote student growth</w:t>
      </w:r>
      <w:r>
        <w:t>”</w:t>
      </w:r>
      <w:r w:rsidR="00944D74">
        <w:t>;</w:t>
      </w:r>
      <w:r>
        <w:t xml:space="preserve"> and </w:t>
      </w:r>
      <w:r w:rsidR="000208CD">
        <w:t>meet the needs of young staff who “do not consistently have the tools and experience to address instructional, behavioral, social, emotional, and other needs that our diverse population brings to school</w:t>
      </w:r>
      <w:r w:rsidR="00A04376">
        <w:t>.”</w:t>
      </w:r>
    </w:p>
    <w:p w14:paraId="178DB8F1" w14:textId="219E8B32" w:rsidR="000208CD" w:rsidRPr="00271DFB" w:rsidRDefault="000208CD" w:rsidP="00F9791F">
      <w:pPr>
        <w:tabs>
          <w:tab w:val="left" w:pos="0"/>
          <w:tab w:val="left" w:pos="720"/>
          <w:tab w:val="left" w:pos="1080"/>
          <w:tab w:val="left" w:pos="1440"/>
          <w:tab w:val="left" w:pos="1800"/>
          <w:tab w:val="left" w:pos="2160"/>
        </w:tabs>
      </w:pPr>
      <w:r w:rsidRPr="00F731AA">
        <w:rPr>
          <w:b/>
        </w:rPr>
        <w:lastRenderedPageBreak/>
        <w:t>Impact</w:t>
      </w:r>
      <w:r w:rsidR="00170E9F">
        <w:t xml:space="preserve">: </w:t>
      </w:r>
      <w:r w:rsidR="00527549">
        <w:t>Without</w:t>
      </w:r>
      <w:r>
        <w:t xml:space="preserve"> </w:t>
      </w:r>
      <w:r w:rsidR="004E3B47">
        <w:t xml:space="preserve">ensuring </w:t>
      </w:r>
      <w:r>
        <w:t>that all evaluation</w:t>
      </w:r>
      <w:r w:rsidR="00170E9F">
        <w:t xml:space="preserve">s are </w:t>
      </w:r>
      <w:r w:rsidR="00527549">
        <w:t>effective</w:t>
      </w:r>
      <w:r>
        <w:t xml:space="preserve"> and that classroom observations and </w:t>
      </w:r>
      <w:r w:rsidR="00ED0016">
        <w:t xml:space="preserve">evaluative </w:t>
      </w:r>
      <w:r>
        <w:t xml:space="preserve">feedback are of sufficient </w:t>
      </w:r>
      <w:r w:rsidR="00ED0016">
        <w:t xml:space="preserve">quantity </w:t>
      </w:r>
      <w:r>
        <w:t xml:space="preserve">and </w:t>
      </w:r>
      <w:r w:rsidR="00ED0016">
        <w:t>quality</w:t>
      </w:r>
      <w:r>
        <w:t xml:space="preserve">, the district </w:t>
      </w:r>
      <w:r w:rsidR="004E3B47">
        <w:t>cannot</w:t>
      </w:r>
      <w:r>
        <w:t xml:space="preserve"> properly advance its strategic goal, the implementation of an evidence</w:t>
      </w:r>
      <w:r w:rsidR="004E3B47">
        <w:t>-</w:t>
      </w:r>
      <w:r>
        <w:t xml:space="preserve"> based, </w:t>
      </w:r>
      <w:r w:rsidR="004E3B47">
        <w:t>student-</w:t>
      </w:r>
      <w:r>
        <w:t xml:space="preserve">centered evaluative process </w:t>
      </w:r>
      <w:r w:rsidR="00ED0016">
        <w:t>that</w:t>
      </w:r>
      <w:r>
        <w:t xml:space="preserve"> effectively support</w:t>
      </w:r>
      <w:r w:rsidR="00ED0016">
        <w:t>s</w:t>
      </w:r>
      <w:r>
        <w:t xml:space="preserve"> the continuous professional growth of all educators and educational leaders</w:t>
      </w:r>
      <w:r w:rsidR="004E3B47">
        <w:t xml:space="preserve"> and improve</w:t>
      </w:r>
      <w:r w:rsidR="00ED0016">
        <w:t>s</w:t>
      </w:r>
      <w:r w:rsidR="004E3B47">
        <w:t xml:space="preserve"> teaching and learning</w:t>
      </w:r>
      <w:r>
        <w:t>.</w:t>
      </w:r>
      <w:r w:rsidR="00F9791F">
        <w:t xml:space="preserve"> </w:t>
      </w:r>
    </w:p>
    <w:p w14:paraId="178DB8F2" w14:textId="77777777" w:rsidR="009E6F00" w:rsidRDefault="009E6F00" w:rsidP="000208CD">
      <w:pPr>
        <w:tabs>
          <w:tab w:val="left" w:pos="360"/>
          <w:tab w:val="left" w:pos="720"/>
          <w:tab w:val="left" w:pos="1080"/>
          <w:tab w:val="left" w:pos="1440"/>
          <w:tab w:val="left" w:pos="1800"/>
          <w:tab w:val="left" w:pos="2160"/>
        </w:tabs>
        <w:rPr>
          <w:b/>
          <w:sz w:val="28"/>
          <w:szCs w:val="28"/>
        </w:rPr>
      </w:pPr>
    </w:p>
    <w:p w14:paraId="178DB8F3" w14:textId="613C84BE" w:rsidR="000208CD" w:rsidRPr="009E6F00" w:rsidRDefault="000208CD" w:rsidP="000208CD">
      <w:pPr>
        <w:tabs>
          <w:tab w:val="left" w:pos="360"/>
          <w:tab w:val="left" w:pos="720"/>
          <w:tab w:val="left" w:pos="1080"/>
          <w:tab w:val="left" w:pos="1440"/>
          <w:tab w:val="left" w:pos="1800"/>
          <w:tab w:val="left" w:pos="2160"/>
        </w:tabs>
        <w:rPr>
          <w:b/>
          <w:i/>
          <w:sz w:val="28"/>
          <w:szCs w:val="28"/>
        </w:rPr>
      </w:pPr>
      <w:r w:rsidRPr="009E6F00">
        <w:rPr>
          <w:b/>
          <w:i/>
          <w:sz w:val="28"/>
          <w:szCs w:val="28"/>
        </w:rPr>
        <w:t>Re</w:t>
      </w:r>
      <w:r w:rsidR="00140F7F" w:rsidRPr="004D15A6">
        <w:rPr>
          <w:rFonts w:ascii="Calibri" w:eastAsia="Calibri" w:hAnsi="Calibri" w:cs="Times New Roman"/>
          <w:b/>
          <w:i/>
          <w:sz w:val="28"/>
          <w:szCs w:val="28"/>
        </w:rPr>
        <w:t>co</w:t>
      </w:r>
      <w:r w:rsidRPr="009E6F00">
        <w:rPr>
          <w:b/>
          <w:i/>
          <w:sz w:val="28"/>
          <w:szCs w:val="28"/>
        </w:rPr>
        <w:t xml:space="preserve">mmendation                                               </w:t>
      </w:r>
    </w:p>
    <w:p w14:paraId="178DB8F4" w14:textId="77777777" w:rsidR="000208CD" w:rsidRPr="00210D16" w:rsidRDefault="00F5585C" w:rsidP="00A674EE">
      <w:pPr>
        <w:pStyle w:val="ListParagraph"/>
        <w:numPr>
          <w:ilvl w:val="6"/>
          <w:numId w:val="42"/>
        </w:numPr>
        <w:tabs>
          <w:tab w:val="left" w:pos="360"/>
          <w:tab w:val="left" w:pos="720"/>
          <w:tab w:val="left" w:pos="1080"/>
          <w:tab w:val="left" w:pos="1440"/>
          <w:tab w:val="left" w:pos="1800"/>
        </w:tabs>
        <w:ind w:left="360"/>
        <w:contextualSpacing w:val="0"/>
        <w:rPr>
          <w:b/>
          <w:i/>
        </w:rPr>
      </w:pPr>
      <w:r>
        <w:rPr>
          <w:b/>
        </w:rPr>
        <w:t>T</w:t>
      </w:r>
      <w:r w:rsidR="000A3770">
        <w:rPr>
          <w:b/>
        </w:rPr>
        <w:t>he</w:t>
      </w:r>
      <w:r w:rsidR="000208CD">
        <w:rPr>
          <w:b/>
        </w:rPr>
        <w:t xml:space="preserve"> district </w:t>
      </w:r>
      <w:r>
        <w:rPr>
          <w:b/>
        </w:rPr>
        <w:t xml:space="preserve">should </w:t>
      </w:r>
      <w:r w:rsidR="00F85409">
        <w:rPr>
          <w:b/>
        </w:rPr>
        <w:t xml:space="preserve">improve the overall quality and consistency of </w:t>
      </w:r>
      <w:r w:rsidR="000208CD">
        <w:rPr>
          <w:b/>
        </w:rPr>
        <w:t>educator</w:t>
      </w:r>
      <w:r w:rsidR="00F85409">
        <w:rPr>
          <w:b/>
        </w:rPr>
        <w:t>s’</w:t>
      </w:r>
      <w:r w:rsidR="000208CD">
        <w:rPr>
          <w:b/>
        </w:rPr>
        <w:t xml:space="preserve"> evaluation</w:t>
      </w:r>
      <w:r w:rsidR="00F85409">
        <w:rPr>
          <w:b/>
        </w:rPr>
        <w:t>s</w:t>
      </w:r>
      <w:r w:rsidR="002F1D0C">
        <w:rPr>
          <w:b/>
        </w:rPr>
        <w:t xml:space="preserve"> as well as </w:t>
      </w:r>
      <w:r w:rsidR="00980AC5" w:rsidRPr="00980AC5">
        <w:rPr>
          <w:b/>
        </w:rPr>
        <w:t>the supervisory practices and evaluative skills of all administrators and evaluators</w:t>
      </w:r>
      <w:r w:rsidR="000208CD">
        <w:rPr>
          <w:b/>
        </w:rPr>
        <w:t xml:space="preserve">. </w:t>
      </w:r>
      <w:r w:rsidR="000208CD" w:rsidRPr="00210D16">
        <w:rPr>
          <w:b/>
        </w:rPr>
        <w:t xml:space="preserve"> </w:t>
      </w:r>
    </w:p>
    <w:p w14:paraId="178DB8F5" w14:textId="77777777" w:rsidR="000208CD" w:rsidRDefault="000A3770" w:rsidP="000A3770">
      <w:pPr>
        <w:tabs>
          <w:tab w:val="left" w:pos="360"/>
          <w:tab w:val="left" w:pos="720"/>
          <w:tab w:val="left" w:pos="1080"/>
          <w:tab w:val="left" w:pos="1440"/>
          <w:tab w:val="left" w:pos="1800"/>
          <w:tab w:val="left" w:pos="2160"/>
        </w:tabs>
        <w:ind w:left="720" w:hanging="360"/>
      </w:pPr>
      <w:r w:rsidRPr="000A3770">
        <w:rPr>
          <w:b/>
        </w:rPr>
        <w:t>A.</w:t>
      </w:r>
      <w:r>
        <w:t xml:space="preserve">   </w:t>
      </w:r>
      <w:r w:rsidR="000208CD">
        <w:t xml:space="preserve">The </w:t>
      </w:r>
      <w:r>
        <w:t xml:space="preserve">district should </w:t>
      </w:r>
      <w:r w:rsidR="004449E7">
        <w:t>strengthen</w:t>
      </w:r>
      <w:r w:rsidR="00362C52">
        <w:t xml:space="preserve"> the quantity</w:t>
      </w:r>
      <w:r>
        <w:t xml:space="preserve"> </w:t>
      </w:r>
      <w:r w:rsidR="00362C52">
        <w:t>and</w:t>
      </w:r>
      <w:r w:rsidR="000208CD">
        <w:t xml:space="preserve"> quality of </w:t>
      </w:r>
      <w:r w:rsidR="00362C52">
        <w:t xml:space="preserve">evaluative feedback, both written and </w:t>
      </w:r>
      <w:r w:rsidR="007277EC">
        <w:t>verbal</w:t>
      </w:r>
      <w:r w:rsidR="000208CD" w:rsidRPr="00210D16">
        <w:t xml:space="preserve">. </w:t>
      </w:r>
    </w:p>
    <w:p w14:paraId="178DB8F6" w14:textId="77777777" w:rsidR="000208CD" w:rsidRDefault="000A3770" w:rsidP="000A3770">
      <w:pPr>
        <w:tabs>
          <w:tab w:val="left" w:pos="360"/>
          <w:tab w:val="left" w:pos="1080"/>
          <w:tab w:val="left" w:pos="1440"/>
          <w:tab w:val="left" w:pos="1800"/>
          <w:tab w:val="left" w:pos="2160"/>
        </w:tabs>
        <w:ind w:left="1080" w:hanging="360"/>
      </w:pPr>
      <w:r>
        <w:t xml:space="preserve">1. </w:t>
      </w:r>
      <w:r>
        <w:tab/>
      </w:r>
      <w:r w:rsidR="00096590">
        <w:t>Additional and ongoing professional development (PD), coaching, and support</w:t>
      </w:r>
      <w:r>
        <w:t xml:space="preserve"> should </w:t>
      </w:r>
      <w:r w:rsidR="00096590">
        <w:t>be provided</w:t>
      </w:r>
      <w:r w:rsidR="000208CD">
        <w:t xml:space="preserve"> to </w:t>
      </w:r>
      <w:r w:rsidR="00096590">
        <w:t>improve the supervisory practices and evaluative skills of all administrators and</w:t>
      </w:r>
      <w:r w:rsidR="000208CD">
        <w:t xml:space="preserve"> evaluators.</w:t>
      </w:r>
    </w:p>
    <w:p w14:paraId="178DB8F7" w14:textId="77777777" w:rsidR="00B47BB0" w:rsidRPr="00CD7DFA" w:rsidRDefault="00B47BB0" w:rsidP="000A3770">
      <w:pPr>
        <w:tabs>
          <w:tab w:val="left" w:pos="360"/>
          <w:tab w:val="left" w:pos="1080"/>
          <w:tab w:val="left" w:pos="1440"/>
          <w:tab w:val="left" w:pos="1800"/>
          <w:tab w:val="left" w:pos="2160"/>
        </w:tabs>
        <w:ind w:left="1080" w:hanging="360"/>
      </w:pPr>
      <w:r>
        <w:t>2.</w:t>
      </w:r>
      <w:r>
        <w:tab/>
        <w:t>The district should ensure that PD takes into account all educators’ needs, including those identified by evaluators.</w:t>
      </w:r>
    </w:p>
    <w:p w14:paraId="178DB8F8" w14:textId="77777777" w:rsidR="000208CD" w:rsidRDefault="000A3770" w:rsidP="000A3770">
      <w:pPr>
        <w:tabs>
          <w:tab w:val="left" w:pos="720"/>
          <w:tab w:val="left" w:pos="1080"/>
          <w:tab w:val="left" w:pos="1440"/>
          <w:tab w:val="left" w:pos="1800"/>
          <w:tab w:val="left" w:pos="2160"/>
        </w:tabs>
        <w:ind w:left="720" w:hanging="360"/>
      </w:pPr>
      <w:r w:rsidRPr="000A3770">
        <w:rPr>
          <w:b/>
        </w:rPr>
        <w:t>B.</w:t>
      </w:r>
      <w:r>
        <w:t xml:space="preserve">    </w:t>
      </w:r>
      <w:r w:rsidR="000208CD">
        <w:t xml:space="preserve">The district should </w:t>
      </w:r>
      <w:r w:rsidR="00C175C1">
        <w:t>consider providing more frequent classroom observations, support, and evaluative feedback</w:t>
      </w:r>
      <w:r w:rsidR="000208CD">
        <w:t>.</w:t>
      </w:r>
    </w:p>
    <w:p w14:paraId="178DB8F9" w14:textId="77777777" w:rsidR="000208CD" w:rsidRDefault="00C175C1" w:rsidP="000A3770">
      <w:pPr>
        <w:tabs>
          <w:tab w:val="left" w:pos="360"/>
          <w:tab w:val="left" w:pos="1080"/>
          <w:tab w:val="left" w:pos="1440"/>
          <w:tab w:val="left" w:pos="1800"/>
          <w:tab w:val="left" w:pos="2160"/>
        </w:tabs>
        <w:ind w:left="1080" w:hanging="360"/>
      </w:pPr>
      <w:r>
        <w:t>1</w:t>
      </w:r>
      <w:r w:rsidR="000A3770">
        <w:t>.</w:t>
      </w:r>
      <w:r w:rsidR="000A3770">
        <w:tab/>
      </w:r>
      <w:r w:rsidR="000208CD">
        <w:t xml:space="preserve">The district should consider widening the pool of supervisors as one means of ensuring that all educators receive timely support and </w:t>
      </w:r>
      <w:r>
        <w:t xml:space="preserve">focused </w:t>
      </w:r>
      <w:r w:rsidR="000208CD">
        <w:t>feedback.</w:t>
      </w:r>
    </w:p>
    <w:p w14:paraId="178DB8FA" w14:textId="25FBA614" w:rsidR="00C175C1" w:rsidRDefault="00C175C1" w:rsidP="00C175C1">
      <w:pPr>
        <w:tabs>
          <w:tab w:val="left" w:pos="360"/>
          <w:tab w:val="left" w:pos="720"/>
          <w:tab w:val="left" w:pos="1080"/>
          <w:tab w:val="left" w:pos="1440"/>
          <w:tab w:val="left" w:pos="1800"/>
          <w:tab w:val="left" w:pos="2160"/>
          <w:tab w:val="left" w:pos="2520"/>
        </w:tabs>
        <w:ind w:left="720" w:hanging="720"/>
      </w:pPr>
      <w:r>
        <w:tab/>
      </w:r>
      <w:r w:rsidR="00980AC5" w:rsidRPr="00980AC5">
        <w:rPr>
          <w:b/>
        </w:rPr>
        <w:t>C.</w:t>
      </w:r>
      <w:r>
        <w:rPr>
          <w:b/>
        </w:rPr>
        <w:tab/>
      </w:r>
      <w:r w:rsidR="00980AC5" w:rsidRPr="00980AC5">
        <w:t xml:space="preserve">The district should </w:t>
      </w:r>
      <w:r w:rsidR="000604DC">
        <w:t xml:space="preserve">continue </w:t>
      </w:r>
      <w:r w:rsidR="00DE5655">
        <w:t xml:space="preserve">to </w:t>
      </w:r>
      <w:r w:rsidR="00980AC5" w:rsidRPr="00980AC5">
        <w:t xml:space="preserve">provide systematic and formal </w:t>
      </w:r>
      <w:r>
        <w:t>training for evaluators</w:t>
      </w:r>
      <w:r w:rsidR="00E611EA">
        <w:t xml:space="preserve"> in calibrating feedback</w:t>
      </w:r>
      <w:r>
        <w:t xml:space="preserve">, using tools such as the observation calibration video library </w:t>
      </w:r>
      <w:r w:rsidR="00126CC3">
        <w:t xml:space="preserve">on ESE’s website </w:t>
      </w:r>
      <w:r>
        <w:t>and related calibration protocols and activities</w:t>
      </w:r>
      <w:r w:rsidR="000604DC">
        <w:t>, and should assess observer calibration to determine what additional activities might be beneficial</w:t>
      </w:r>
      <w:r>
        <w:t>.</w:t>
      </w:r>
    </w:p>
    <w:p w14:paraId="178DB8FB" w14:textId="77777777" w:rsidR="007D77B7" w:rsidRDefault="00610F40" w:rsidP="007D77B7">
      <w:pPr>
        <w:tabs>
          <w:tab w:val="left" w:pos="360"/>
          <w:tab w:val="left" w:pos="720"/>
          <w:tab w:val="left" w:pos="1080"/>
          <w:tab w:val="left" w:pos="1440"/>
          <w:tab w:val="left" w:pos="1800"/>
          <w:tab w:val="left" w:pos="2160"/>
        </w:tabs>
        <w:ind w:left="720" w:hanging="720"/>
      </w:pPr>
      <w:r>
        <w:tab/>
      </w:r>
      <w:r w:rsidR="00980AC5" w:rsidRPr="00980AC5">
        <w:rPr>
          <w:b/>
        </w:rPr>
        <w:t>D.</w:t>
      </w:r>
      <w:r>
        <w:rPr>
          <w:b/>
        </w:rPr>
        <w:tab/>
      </w:r>
      <w:r w:rsidR="007D77B7" w:rsidRPr="00BF7997">
        <w:t>In order to implement the</w:t>
      </w:r>
      <w:r w:rsidR="007D77B7">
        <w:t xml:space="preserve"> requirements of the state’s educator evaluation regulations, the district should move forward promptly with the remaining components of the educator evaluation system.</w:t>
      </w:r>
    </w:p>
    <w:p w14:paraId="178DB8FC" w14:textId="77777777" w:rsidR="007D77B7" w:rsidRDefault="007D77B7" w:rsidP="007D77B7">
      <w:pPr>
        <w:tabs>
          <w:tab w:val="left" w:pos="360"/>
          <w:tab w:val="left" w:pos="720"/>
          <w:tab w:val="left" w:pos="1080"/>
          <w:tab w:val="left" w:pos="1440"/>
          <w:tab w:val="left" w:pos="1800"/>
          <w:tab w:val="left" w:pos="2160"/>
        </w:tabs>
        <w:ind w:left="720" w:hanging="720"/>
      </w:pPr>
      <w:r>
        <w:tab/>
      </w:r>
      <w:r>
        <w:tab/>
        <w:t xml:space="preserve">1. </w:t>
      </w:r>
      <w:r>
        <w:tab/>
        <w:t>The district should collect, analyze, and use student and staff feedback.</w:t>
      </w:r>
    </w:p>
    <w:p w14:paraId="178DB8FD" w14:textId="77777777" w:rsidR="00610F40" w:rsidRPr="00610F40" w:rsidRDefault="007D77B7" w:rsidP="007D77B7">
      <w:pPr>
        <w:tabs>
          <w:tab w:val="left" w:pos="360"/>
          <w:tab w:val="left" w:pos="720"/>
          <w:tab w:val="left" w:pos="1080"/>
          <w:tab w:val="left" w:pos="1440"/>
          <w:tab w:val="left" w:pos="1800"/>
          <w:tab w:val="left" w:pos="2160"/>
          <w:tab w:val="left" w:pos="2520"/>
        </w:tabs>
        <w:ind w:left="1080" w:hanging="1080"/>
        <w:rPr>
          <w:b/>
        </w:rPr>
      </w:pPr>
      <w:r>
        <w:tab/>
      </w:r>
      <w:r>
        <w:tab/>
        <w:t>2.</w:t>
      </w:r>
      <w:r>
        <w:tab/>
        <w:t>The district should develop and implement a plan for the development and appropriate use of multiple measures of student learning, growth, and achievement.</w:t>
      </w:r>
    </w:p>
    <w:p w14:paraId="178DB8FE" w14:textId="77777777" w:rsidR="000208CD" w:rsidRDefault="000208CD" w:rsidP="000208CD">
      <w:pPr>
        <w:tabs>
          <w:tab w:val="left" w:pos="-90"/>
          <w:tab w:val="left" w:pos="360"/>
          <w:tab w:val="left" w:pos="1080"/>
          <w:tab w:val="left" w:pos="1440"/>
          <w:tab w:val="left" w:pos="1800"/>
          <w:tab w:val="left" w:pos="2160"/>
        </w:tabs>
      </w:pPr>
      <w:r w:rsidRPr="00802336">
        <w:rPr>
          <w:b/>
        </w:rPr>
        <w:t>Benefits</w:t>
      </w:r>
      <w:r w:rsidR="00E77514">
        <w:t xml:space="preserve">:  </w:t>
      </w:r>
      <w:r w:rsidR="0075161A">
        <w:t>Implementing this recommendation will</w:t>
      </w:r>
      <w:r w:rsidR="00FB2497">
        <w:t xml:space="preserve"> help to</w:t>
      </w:r>
      <w:r w:rsidR="0075161A">
        <w:t xml:space="preserve"> improve </w:t>
      </w:r>
      <w:r w:rsidR="00FB2497">
        <w:t>instruction</w:t>
      </w:r>
      <w:r w:rsidR="0075161A">
        <w:t xml:space="preserve">, </w:t>
      </w:r>
      <w:r w:rsidR="00FB2497">
        <w:t>strengthen learning,</w:t>
      </w:r>
      <w:r>
        <w:t xml:space="preserve"> and increase academic achievement for all students.</w:t>
      </w:r>
    </w:p>
    <w:p w14:paraId="178DB8FF" w14:textId="77777777" w:rsidR="009E6F00" w:rsidRPr="009E6F00" w:rsidRDefault="009E6F00" w:rsidP="000208CD">
      <w:pPr>
        <w:tabs>
          <w:tab w:val="left" w:pos="-90"/>
          <w:tab w:val="left" w:pos="360"/>
          <w:tab w:val="left" w:pos="1080"/>
          <w:tab w:val="left" w:pos="1440"/>
          <w:tab w:val="left" w:pos="1800"/>
          <w:tab w:val="left" w:pos="2160"/>
        </w:tabs>
        <w:rPr>
          <w:b/>
        </w:rPr>
      </w:pPr>
      <w:r w:rsidRPr="009E6F00">
        <w:rPr>
          <w:b/>
        </w:rPr>
        <w:lastRenderedPageBreak/>
        <w:t xml:space="preserve">Recommended </w:t>
      </w:r>
      <w:r w:rsidR="00AD2BFA">
        <w:rPr>
          <w:b/>
        </w:rPr>
        <w:t>r</w:t>
      </w:r>
      <w:r w:rsidR="00AD2BFA" w:rsidRPr="009E6F00">
        <w:rPr>
          <w:b/>
        </w:rPr>
        <w:t>esources</w:t>
      </w:r>
      <w:r w:rsidRPr="009E6F00">
        <w:rPr>
          <w:b/>
        </w:rPr>
        <w:t>:</w:t>
      </w:r>
    </w:p>
    <w:p w14:paraId="178DB900" w14:textId="77777777" w:rsidR="00980AC5" w:rsidRDefault="00C30BE1" w:rsidP="00980AC5">
      <w:pPr>
        <w:pStyle w:val="ListParagraph"/>
        <w:numPr>
          <w:ilvl w:val="0"/>
          <w:numId w:val="78"/>
        </w:numPr>
        <w:tabs>
          <w:tab w:val="left" w:pos="360"/>
          <w:tab w:val="left" w:pos="720"/>
          <w:tab w:val="left" w:pos="1080"/>
          <w:tab w:val="left" w:pos="1800"/>
          <w:tab w:val="left" w:pos="2160"/>
        </w:tabs>
        <w:ind w:left="360"/>
        <w:contextualSpacing w:val="0"/>
        <w:rPr>
          <w:rFonts w:ascii="Calibri" w:hAnsi="Calibri" w:cs="Calibri"/>
        </w:rPr>
      </w:pPr>
      <w:r w:rsidRPr="00910462">
        <w:rPr>
          <w:rFonts w:cs="Calibri"/>
        </w:rPr>
        <w:t>Educator Evaluation Implementation Surveys for Teachers (</w:t>
      </w:r>
      <w:hyperlink r:id="rId30" w:history="1">
        <w:r w:rsidRPr="00910462">
          <w:rPr>
            <w:rStyle w:val="Hyperlink"/>
            <w:rFonts w:cs="Calibri"/>
          </w:rPr>
          <w:t>http://www.doe.mass.edu/edeval/resources/implementation/TeachersSurvey.pdf</w:t>
        </w:r>
      </w:hyperlink>
      <w:r w:rsidRPr="00910462">
        <w:rPr>
          <w:rFonts w:cs="Calibri"/>
        </w:rPr>
        <w:t>) and Administrators (</w:t>
      </w:r>
      <w:hyperlink r:id="rId31" w:history="1">
        <w:r w:rsidRPr="00910462">
          <w:rPr>
            <w:rStyle w:val="Hyperlink"/>
          </w:rPr>
          <w:t>http://www.doe.mass.edu/edeval/resources/implementation/AdministratorsSurvey.pdf</w:t>
        </w:r>
      </w:hyperlink>
      <w:r w:rsidRPr="00910462">
        <w:rPr>
          <w:rFonts w:cs="Calibri"/>
        </w:rPr>
        <w:t>) are designed to provide schools and districts with information about the status of their educator evaluation implementation. Information from these surveys can be used to target district resources and supports where most needed to strengthen implementation.</w:t>
      </w:r>
    </w:p>
    <w:p w14:paraId="178DB901" w14:textId="77777777" w:rsidR="00C30BE1" w:rsidRDefault="00C30BE1" w:rsidP="00A23380">
      <w:pPr>
        <w:pStyle w:val="ListParagraph"/>
        <w:numPr>
          <w:ilvl w:val="0"/>
          <w:numId w:val="79"/>
        </w:numPr>
        <w:ind w:left="360"/>
        <w:contextualSpacing w:val="0"/>
        <w:rPr>
          <w:rFonts w:cs="Calibri"/>
        </w:rPr>
      </w:pPr>
      <w:r w:rsidRPr="00486B29">
        <w:rPr>
          <w:rFonts w:cs="Calibri"/>
          <w:i/>
        </w:rPr>
        <w:t>On Track with Evaluator Capacity</w:t>
      </w:r>
      <w:r>
        <w:rPr>
          <w:rFonts w:cs="Calibri"/>
        </w:rPr>
        <w:t xml:space="preserve"> (</w:t>
      </w:r>
      <w:hyperlink r:id="rId32" w:history="1">
        <w:r w:rsidRPr="00FA7D35">
          <w:rPr>
            <w:rStyle w:val="Hyperlink"/>
            <w:rFonts w:cs="Calibri"/>
          </w:rPr>
          <w:t>http://www.doe.mass.edu/edeval/resources/pln/OnTrack-EvaluatorCapacity.pdf</w:t>
        </w:r>
      </w:hyperlink>
      <w:r>
        <w:rPr>
          <w:rFonts w:cs="Calibri"/>
        </w:rPr>
        <w:t xml:space="preserve">) is an interactive document that provides </w:t>
      </w:r>
      <w:r w:rsidRPr="004800D0">
        <w:rPr>
          <w:rFonts w:cs="Calibri"/>
        </w:rPr>
        <w:t>specific strategies, lessons learned, and links to district-created resources</w:t>
      </w:r>
      <w:r>
        <w:rPr>
          <w:rFonts w:cs="Calibri"/>
        </w:rPr>
        <w:t>. It was produced by eight districts that were part of a Professional Learning Network</w:t>
      </w:r>
      <w:r w:rsidRPr="004800D0">
        <w:rPr>
          <w:rFonts w:cs="Calibri"/>
        </w:rPr>
        <w:t xml:space="preserve"> for Supporting Evaluator Capacity</w:t>
      </w:r>
      <w:r>
        <w:rPr>
          <w:rFonts w:cs="Calibri"/>
        </w:rPr>
        <w:t>.</w:t>
      </w:r>
    </w:p>
    <w:p w14:paraId="178DB902" w14:textId="77777777" w:rsidR="00C30BE1" w:rsidRPr="00DB5C55" w:rsidRDefault="00C30BE1" w:rsidP="00A23380">
      <w:pPr>
        <w:pStyle w:val="ListParagraph"/>
        <w:numPr>
          <w:ilvl w:val="0"/>
          <w:numId w:val="79"/>
        </w:numPr>
        <w:ind w:left="360"/>
        <w:contextualSpacing w:val="0"/>
        <w:rPr>
          <w:rFonts w:cs="Calibri"/>
        </w:rPr>
      </w:pPr>
      <w:r w:rsidRPr="00DB5C55">
        <w:rPr>
          <w:rFonts w:cs="Calibri"/>
          <w:i/>
        </w:rPr>
        <w:t>Quick Reference Guide: Opportunities to Streamline the Evaluation Process</w:t>
      </w:r>
      <w:r>
        <w:rPr>
          <w:rFonts w:cs="Calibri"/>
        </w:rPr>
        <w:t xml:space="preserve"> (</w:t>
      </w:r>
      <w:hyperlink r:id="rId33" w:history="1">
        <w:r w:rsidRPr="00FA7D35">
          <w:rPr>
            <w:rStyle w:val="Hyperlink"/>
            <w:rFonts w:cs="Calibri"/>
          </w:rPr>
          <w:t>http://www.doe.mass.edu/edeval/resources/QRG-Streamline.pdf</w:t>
        </w:r>
      </w:hyperlink>
      <w:r>
        <w:rPr>
          <w:rFonts w:cs="Calibri"/>
        </w:rPr>
        <w:t xml:space="preserve">) is designed to help districts </w:t>
      </w:r>
      <w:r w:rsidRPr="00DB5C55">
        <w:rPr>
          <w:rFonts w:cs="Calibri"/>
        </w:rPr>
        <w:t>reflect on and continuously improve their evaluation systems:</w:t>
      </w:r>
    </w:p>
    <w:p w14:paraId="178DB903" w14:textId="77777777" w:rsidR="00C30BE1" w:rsidRPr="00DB5C55" w:rsidRDefault="00C30BE1" w:rsidP="00CA40FE">
      <w:pPr>
        <w:pStyle w:val="ListParagraph"/>
        <w:numPr>
          <w:ilvl w:val="1"/>
          <w:numId w:val="79"/>
        </w:numPr>
        <w:ind w:left="720"/>
        <w:contextualSpacing w:val="0"/>
        <w:rPr>
          <w:rFonts w:cs="Calibri"/>
        </w:rPr>
      </w:pPr>
      <w:r w:rsidRPr="00DB5C55">
        <w:rPr>
          <w:rFonts w:cs="Calibri"/>
        </w:rPr>
        <w:t>What’s working? What are the bright spots?</w:t>
      </w:r>
    </w:p>
    <w:p w14:paraId="178DB904" w14:textId="77777777" w:rsidR="00C30BE1" w:rsidRPr="00DB5C55" w:rsidRDefault="00C30BE1" w:rsidP="00CA40FE">
      <w:pPr>
        <w:pStyle w:val="ListParagraph"/>
        <w:numPr>
          <w:ilvl w:val="1"/>
          <w:numId w:val="79"/>
        </w:numPr>
        <w:ind w:left="720"/>
        <w:contextualSpacing w:val="0"/>
        <w:rPr>
          <w:rFonts w:cs="Calibri"/>
        </w:rPr>
      </w:pPr>
      <w:r w:rsidRPr="00DB5C55">
        <w:rPr>
          <w:rFonts w:cs="Calibri"/>
        </w:rPr>
        <w:t>How can we streamline the process to stay focused on professional growth and development?</w:t>
      </w:r>
    </w:p>
    <w:p w14:paraId="178DB905" w14:textId="77777777" w:rsidR="00980AC5" w:rsidRDefault="00C30BE1" w:rsidP="00980AC5">
      <w:pPr>
        <w:pStyle w:val="ListParagraph"/>
        <w:numPr>
          <w:ilvl w:val="1"/>
          <w:numId w:val="79"/>
        </w:numPr>
        <w:tabs>
          <w:tab w:val="left" w:pos="360"/>
          <w:tab w:val="left" w:pos="720"/>
          <w:tab w:val="left" w:pos="1080"/>
          <w:tab w:val="left" w:pos="1440"/>
          <w:tab w:val="left" w:pos="1800"/>
          <w:tab w:val="left" w:pos="2160"/>
        </w:tabs>
        <w:ind w:left="720"/>
        <w:contextualSpacing w:val="0"/>
      </w:pPr>
      <w:r w:rsidRPr="002C429B">
        <w:rPr>
          <w:rFonts w:cs="Calibri"/>
        </w:rPr>
        <w:t>What do we need to adjust to ensure our system is valuable to educators and students?</w:t>
      </w:r>
    </w:p>
    <w:p w14:paraId="178DB906" w14:textId="77777777" w:rsidR="0023695F" w:rsidRDefault="00342350" w:rsidP="000208CD">
      <w:pPr>
        <w:pStyle w:val="Section"/>
      </w:pPr>
      <w:bookmarkStart w:id="14" w:name="_Toc515537548"/>
      <w:r>
        <w:lastRenderedPageBreak/>
        <w:t>Student Support</w:t>
      </w:r>
      <w:bookmarkEnd w:id="14"/>
    </w:p>
    <w:p w14:paraId="178DB907" w14:textId="77777777" w:rsidR="00342350" w:rsidRDefault="00342350" w:rsidP="000208CD">
      <w:pPr>
        <w:rPr>
          <w:b/>
          <w:i/>
          <w:sz w:val="28"/>
          <w:szCs w:val="28"/>
        </w:rPr>
      </w:pPr>
      <w:r w:rsidRPr="00C412C4">
        <w:rPr>
          <w:b/>
          <w:i/>
          <w:sz w:val="28"/>
          <w:szCs w:val="28"/>
        </w:rPr>
        <w:t>Contextual Background</w:t>
      </w:r>
    </w:p>
    <w:p w14:paraId="178DB908" w14:textId="77777777" w:rsidR="005E3947" w:rsidRPr="005E3947" w:rsidRDefault="00560397" w:rsidP="00BB05E9">
      <w:pPr>
        <w:rPr>
          <w:rFonts w:cs="Times New Roman"/>
        </w:rPr>
      </w:pPr>
      <w:r>
        <w:t xml:space="preserve">The district </w:t>
      </w:r>
      <w:r w:rsidR="009950EE">
        <w:rPr>
          <w:rFonts w:cstheme="minorHAnsi"/>
        </w:rPr>
        <w:t>wrestle</w:t>
      </w:r>
      <w:r>
        <w:rPr>
          <w:rFonts w:cstheme="minorHAnsi"/>
        </w:rPr>
        <w:t>s</w:t>
      </w:r>
      <w:r w:rsidR="009950EE">
        <w:rPr>
          <w:rFonts w:cstheme="minorHAnsi"/>
        </w:rPr>
        <w:t xml:space="preserve"> with a number of </w:t>
      </w:r>
      <w:r w:rsidR="00CC666A">
        <w:rPr>
          <w:rFonts w:cstheme="minorHAnsi"/>
        </w:rPr>
        <w:t xml:space="preserve">student support </w:t>
      </w:r>
      <w:r w:rsidR="009950EE">
        <w:rPr>
          <w:rFonts w:cstheme="minorHAnsi"/>
        </w:rPr>
        <w:t>challenges common to large u</w:t>
      </w:r>
      <w:r w:rsidR="000A10BE">
        <w:rPr>
          <w:rFonts w:cstheme="minorHAnsi"/>
        </w:rPr>
        <w:t>rban districts</w:t>
      </w:r>
      <w:r w:rsidR="006C05E2">
        <w:rPr>
          <w:rFonts w:cstheme="minorHAnsi"/>
        </w:rPr>
        <w:t xml:space="preserve">:  </w:t>
      </w:r>
      <w:r w:rsidR="00C872D7">
        <w:rPr>
          <w:rFonts w:cstheme="minorHAnsi"/>
        </w:rPr>
        <w:t xml:space="preserve">raising student </w:t>
      </w:r>
      <w:r w:rsidR="000A10BE">
        <w:rPr>
          <w:rFonts w:cstheme="minorHAnsi"/>
        </w:rPr>
        <w:t xml:space="preserve">achievement, </w:t>
      </w:r>
      <w:r w:rsidR="00E72BF6">
        <w:rPr>
          <w:rFonts w:cstheme="minorHAnsi"/>
        </w:rPr>
        <w:t xml:space="preserve">increasing </w:t>
      </w:r>
      <w:r w:rsidR="000A10BE">
        <w:rPr>
          <w:rFonts w:cstheme="minorHAnsi"/>
        </w:rPr>
        <w:t xml:space="preserve">attendance, </w:t>
      </w:r>
      <w:r w:rsidR="00C872D7">
        <w:rPr>
          <w:rFonts w:cstheme="minorHAnsi"/>
        </w:rPr>
        <w:t xml:space="preserve">improving </w:t>
      </w:r>
      <w:r w:rsidR="000A10BE">
        <w:rPr>
          <w:rFonts w:cstheme="minorHAnsi"/>
        </w:rPr>
        <w:t>graduation rates</w:t>
      </w:r>
      <w:r w:rsidR="00F356FB">
        <w:rPr>
          <w:rFonts w:cstheme="minorHAnsi"/>
        </w:rPr>
        <w:t>,</w:t>
      </w:r>
      <w:r w:rsidR="000A10BE">
        <w:rPr>
          <w:rFonts w:cstheme="minorHAnsi"/>
        </w:rPr>
        <w:t xml:space="preserve"> and </w:t>
      </w:r>
      <w:r w:rsidR="00E72BF6">
        <w:rPr>
          <w:rFonts w:cstheme="minorHAnsi"/>
        </w:rPr>
        <w:t>decreasing</w:t>
      </w:r>
      <w:r w:rsidR="00C872D7">
        <w:rPr>
          <w:rFonts w:cstheme="minorHAnsi"/>
        </w:rPr>
        <w:t xml:space="preserve"> </w:t>
      </w:r>
      <w:r w:rsidR="000236B2">
        <w:rPr>
          <w:rFonts w:cstheme="minorHAnsi"/>
        </w:rPr>
        <w:t>drop</w:t>
      </w:r>
      <w:r>
        <w:rPr>
          <w:rFonts w:cstheme="minorHAnsi"/>
        </w:rPr>
        <w:t xml:space="preserve">out </w:t>
      </w:r>
      <w:r w:rsidR="00C92A82">
        <w:rPr>
          <w:rFonts w:cstheme="minorHAnsi"/>
        </w:rPr>
        <w:t xml:space="preserve">and retention </w:t>
      </w:r>
      <w:r>
        <w:rPr>
          <w:rFonts w:cstheme="minorHAnsi"/>
        </w:rPr>
        <w:t xml:space="preserve">rates.  </w:t>
      </w:r>
      <w:r w:rsidR="000A10BE">
        <w:rPr>
          <w:rFonts w:cstheme="minorHAnsi"/>
        </w:rPr>
        <w:t xml:space="preserve"> </w:t>
      </w:r>
    </w:p>
    <w:p w14:paraId="178DB909" w14:textId="77777777" w:rsidR="00FA1A7E" w:rsidRPr="00AF6D41" w:rsidRDefault="00F0627A" w:rsidP="00BB05E9">
      <w:pPr>
        <w:rPr>
          <w:rFonts w:cstheme="minorHAnsi"/>
        </w:rPr>
      </w:pPr>
      <w:r>
        <w:rPr>
          <w:rFonts w:cstheme="minorHAnsi"/>
        </w:rPr>
        <w:t>T</w:t>
      </w:r>
      <w:r w:rsidR="00CC666A">
        <w:rPr>
          <w:rFonts w:cstheme="minorHAnsi"/>
        </w:rPr>
        <w:t>he district has initiated several programs t</w:t>
      </w:r>
      <w:r>
        <w:rPr>
          <w:rFonts w:cstheme="minorHAnsi"/>
        </w:rPr>
        <w:t xml:space="preserve">o </w:t>
      </w:r>
      <w:r w:rsidR="00201B85">
        <w:rPr>
          <w:rFonts w:cstheme="minorHAnsi"/>
        </w:rPr>
        <w:t xml:space="preserve">improve </w:t>
      </w:r>
      <w:r w:rsidR="006D49CB">
        <w:rPr>
          <w:rFonts w:cstheme="minorHAnsi"/>
        </w:rPr>
        <w:t>support for students</w:t>
      </w:r>
      <w:r w:rsidR="00CC666A">
        <w:rPr>
          <w:rFonts w:cstheme="minorHAnsi"/>
        </w:rPr>
        <w:t>, i</w:t>
      </w:r>
      <w:r>
        <w:rPr>
          <w:rFonts w:cstheme="minorHAnsi"/>
        </w:rPr>
        <w:t>ncluding</w:t>
      </w:r>
      <w:r w:rsidR="00691C35">
        <w:rPr>
          <w:rFonts w:cstheme="minorHAnsi"/>
        </w:rPr>
        <w:t xml:space="preserve"> establishing</w:t>
      </w:r>
      <w:r>
        <w:rPr>
          <w:rFonts w:cstheme="minorHAnsi"/>
        </w:rPr>
        <w:t xml:space="preserve"> the Springfield</w:t>
      </w:r>
      <w:r w:rsidR="00FA1A7E" w:rsidRPr="00AF6D41">
        <w:rPr>
          <w:rFonts w:cstheme="minorHAnsi"/>
        </w:rPr>
        <w:t xml:space="preserve"> Empowerment Zone </w:t>
      </w:r>
      <w:r w:rsidR="00CC666A">
        <w:rPr>
          <w:rFonts w:cstheme="minorHAnsi"/>
        </w:rPr>
        <w:t>Partnership</w:t>
      </w:r>
      <w:r w:rsidR="00201B85">
        <w:rPr>
          <w:rFonts w:cstheme="minorHAnsi"/>
        </w:rPr>
        <w:t>—</w:t>
      </w:r>
      <w:r>
        <w:rPr>
          <w:rFonts w:cstheme="minorHAnsi"/>
        </w:rPr>
        <w:t xml:space="preserve">an affiliation of </w:t>
      </w:r>
      <w:r w:rsidR="00E65CEC">
        <w:rPr>
          <w:rFonts w:cstheme="minorHAnsi"/>
        </w:rPr>
        <w:t xml:space="preserve">nine </w:t>
      </w:r>
      <w:r>
        <w:rPr>
          <w:rFonts w:cstheme="minorHAnsi"/>
        </w:rPr>
        <w:t>middle schools and one high school</w:t>
      </w:r>
      <w:r w:rsidR="00CC666A">
        <w:rPr>
          <w:rFonts w:cstheme="minorHAnsi"/>
        </w:rPr>
        <w:t xml:space="preserve"> that operates</w:t>
      </w:r>
      <w:r>
        <w:rPr>
          <w:rFonts w:cstheme="minorHAnsi"/>
        </w:rPr>
        <w:t xml:space="preserve"> with a separate </w:t>
      </w:r>
      <w:r w:rsidR="00CC666A">
        <w:rPr>
          <w:rFonts w:cstheme="minorHAnsi"/>
        </w:rPr>
        <w:t>governing board and leadership structure as well as autonomy for educational systems</w:t>
      </w:r>
      <w:r>
        <w:rPr>
          <w:rFonts w:cstheme="minorHAnsi"/>
        </w:rPr>
        <w:t xml:space="preserve"> and budgeting</w:t>
      </w:r>
      <w:r w:rsidR="00CC666A">
        <w:rPr>
          <w:rFonts w:cstheme="minorHAnsi"/>
        </w:rPr>
        <w:t>.  In addition, t</w:t>
      </w:r>
      <w:r>
        <w:rPr>
          <w:rFonts w:cstheme="minorHAnsi"/>
        </w:rPr>
        <w:t>he district identifies</w:t>
      </w:r>
      <w:r w:rsidR="00E84EAD">
        <w:rPr>
          <w:rFonts w:cstheme="minorHAnsi"/>
        </w:rPr>
        <w:t xml:space="preserve"> a number </w:t>
      </w:r>
      <w:r w:rsidR="00F356FB">
        <w:rPr>
          <w:rFonts w:cstheme="minorHAnsi"/>
        </w:rPr>
        <w:t xml:space="preserve">of </w:t>
      </w:r>
      <w:r w:rsidR="00E84EAD">
        <w:rPr>
          <w:rFonts w:cstheme="minorHAnsi"/>
        </w:rPr>
        <w:t xml:space="preserve">priority schools </w:t>
      </w:r>
      <w:r w:rsidR="00CC666A">
        <w:rPr>
          <w:rFonts w:cstheme="minorHAnsi"/>
        </w:rPr>
        <w:t>each year to</w:t>
      </w:r>
      <w:r w:rsidR="00FA1A7E" w:rsidRPr="00AF6D41">
        <w:rPr>
          <w:rFonts w:cstheme="minorHAnsi"/>
        </w:rPr>
        <w:t xml:space="preserve"> receiv</w:t>
      </w:r>
      <w:r>
        <w:rPr>
          <w:rFonts w:cstheme="minorHAnsi"/>
        </w:rPr>
        <w:t>e targ</w:t>
      </w:r>
      <w:r w:rsidR="00E84EAD">
        <w:rPr>
          <w:rFonts w:cstheme="minorHAnsi"/>
        </w:rPr>
        <w:t>eted support and resources</w:t>
      </w:r>
      <w:r w:rsidR="00691C35">
        <w:rPr>
          <w:rFonts w:cstheme="minorHAnsi"/>
        </w:rPr>
        <w:t xml:space="preserve">.  Through City Connects </w:t>
      </w:r>
      <w:r w:rsidR="00066337">
        <w:rPr>
          <w:rFonts w:cstheme="minorHAnsi"/>
        </w:rPr>
        <w:t xml:space="preserve">the district </w:t>
      </w:r>
      <w:r w:rsidR="009A414D">
        <w:rPr>
          <w:rFonts w:cstheme="minorHAnsi"/>
        </w:rPr>
        <w:t>match</w:t>
      </w:r>
      <w:r w:rsidR="00691C35">
        <w:rPr>
          <w:rFonts w:cstheme="minorHAnsi"/>
        </w:rPr>
        <w:t>es</w:t>
      </w:r>
      <w:r w:rsidR="009A414D">
        <w:rPr>
          <w:rFonts w:cstheme="minorHAnsi"/>
        </w:rPr>
        <w:t xml:space="preserve"> the needs of students from</w:t>
      </w:r>
      <w:r w:rsidR="00FA1A7E" w:rsidRPr="00AF6D41">
        <w:rPr>
          <w:rFonts w:cstheme="minorHAnsi"/>
        </w:rPr>
        <w:t xml:space="preserve"> </w:t>
      </w:r>
      <w:r w:rsidR="0013428A">
        <w:rPr>
          <w:rFonts w:cstheme="minorHAnsi"/>
        </w:rPr>
        <w:t>15</w:t>
      </w:r>
      <w:r w:rsidR="005C7DD1">
        <w:rPr>
          <w:rFonts w:cstheme="minorHAnsi"/>
        </w:rPr>
        <w:t xml:space="preserve"> </w:t>
      </w:r>
      <w:r w:rsidR="00FA1A7E" w:rsidRPr="00AF6D41">
        <w:rPr>
          <w:rFonts w:cstheme="minorHAnsi"/>
        </w:rPr>
        <w:t>selected schools to resources from outside partners</w:t>
      </w:r>
      <w:r>
        <w:rPr>
          <w:rFonts w:cstheme="minorHAnsi"/>
        </w:rPr>
        <w:t xml:space="preserve"> and </w:t>
      </w:r>
      <w:r w:rsidR="00691C35">
        <w:rPr>
          <w:rFonts w:cstheme="minorHAnsi"/>
        </w:rPr>
        <w:t>groups</w:t>
      </w:r>
      <w:r w:rsidR="00201B85">
        <w:rPr>
          <w:rFonts w:cstheme="minorHAnsi"/>
        </w:rPr>
        <w:t>—</w:t>
      </w:r>
      <w:r w:rsidR="004C76FB">
        <w:rPr>
          <w:rFonts w:cstheme="minorHAnsi"/>
        </w:rPr>
        <w:t xml:space="preserve"> over 90 partners alone in 2016</w:t>
      </w:r>
      <w:r w:rsidR="00691C35">
        <w:rPr>
          <w:rFonts w:cstheme="minorHAnsi"/>
        </w:rPr>
        <w:t>.</w:t>
      </w:r>
      <w:r w:rsidR="004C76FB">
        <w:rPr>
          <w:rFonts w:cstheme="minorHAnsi"/>
        </w:rPr>
        <w:t xml:space="preserve">  </w:t>
      </w:r>
      <w:r w:rsidR="004C76FB" w:rsidRPr="00AF6D41">
        <w:rPr>
          <w:rFonts w:cstheme="minorHAnsi"/>
        </w:rPr>
        <w:t xml:space="preserve">In addition to City Connects, the district has </w:t>
      </w:r>
      <w:r w:rsidR="004C76FB">
        <w:rPr>
          <w:rFonts w:cstheme="minorHAnsi"/>
        </w:rPr>
        <w:t xml:space="preserve">nurtured partnerships with several </w:t>
      </w:r>
      <w:r w:rsidR="004C76FB" w:rsidRPr="00AF6D41">
        <w:rPr>
          <w:rFonts w:cstheme="minorHAnsi"/>
        </w:rPr>
        <w:t>neighboring colleges and universities to support student’s high school completion and rea</w:t>
      </w:r>
      <w:r w:rsidR="004C76FB">
        <w:rPr>
          <w:rFonts w:cstheme="minorHAnsi"/>
        </w:rPr>
        <w:t>diness for college and careers.</w:t>
      </w:r>
    </w:p>
    <w:p w14:paraId="178DB90A" w14:textId="77777777" w:rsidR="00FA1A7E" w:rsidRPr="00AF6D41" w:rsidRDefault="00FA1A7E" w:rsidP="004C76FB">
      <w:pPr>
        <w:ind w:right="-90"/>
        <w:rPr>
          <w:rFonts w:cstheme="minorHAnsi"/>
        </w:rPr>
      </w:pPr>
      <w:r w:rsidRPr="00AF6D41">
        <w:rPr>
          <w:rFonts w:cstheme="minorHAnsi"/>
        </w:rPr>
        <w:t>Student teacher assistance teams (STAT</w:t>
      </w:r>
      <w:r w:rsidR="009A414D">
        <w:rPr>
          <w:rFonts w:cstheme="minorHAnsi"/>
        </w:rPr>
        <w:t>s</w:t>
      </w:r>
      <w:r w:rsidRPr="00AF6D41">
        <w:rPr>
          <w:rFonts w:cstheme="minorHAnsi"/>
        </w:rPr>
        <w:t xml:space="preserve">) meet regularly </w:t>
      </w:r>
      <w:r w:rsidR="009A414D">
        <w:rPr>
          <w:rFonts w:cstheme="minorHAnsi"/>
        </w:rPr>
        <w:t xml:space="preserve">at all schools </w:t>
      </w:r>
      <w:r w:rsidR="00691C35">
        <w:rPr>
          <w:rFonts w:cstheme="minorHAnsi"/>
        </w:rPr>
        <w:t>to address</w:t>
      </w:r>
      <w:r w:rsidR="009A414D">
        <w:rPr>
          <w:rFonts w:cstheme="minorHAnsi"/>
        </w:rPr>
        <w:t xml:space="preserve"> </w:t>
      </w:r>
      <w:r w:rsidRPr="00AF6D41">
        <w:rPr>
          <w:rFonts w:cstheme="minorHAnsi"/>
        </w:rPr>
        <w:t>student</w:t>
      </w:r>
      <w:r w:rsidR="00691C35">
        <w:rPr>
          <w:rFonts w:cstheme="minorHAnsi"/>
        </w:rPr>
        <w:t>s'</w:t>
      </w:r>
      <w:r w:rsidRPr="00AF6D41">
        <w:rPr>
          <w:rFonts w:cstheme="minorHAnsi"/>
        </w:rPr>
        <w:t xml:space="preserve"> </w:t>
      </w:r>
      <w:r w:rsidR="00691C35">
        <w:rPr>
          <w:rFonts w:cstheme="minorHAnsi"/>
        </w:rPr>
        <w:t xml:space="preserve">academic and social-emotional </w:t>
      </w:r>
      <w:r w:rsidR="00307569">
        <w:rPr>
          <w:rFonts w:cstheme="minorHAnsi"/>
        </w:rPr>
        <w:t>needs</w:t>
      </w:r>
      <w:r w:rsidRPr="00AF6D41">
        <w:rPr>
          <w:rFonts w:cstheme="minorHAnsi"/>
        </w:rPr>
        <w:t xml:space="preserve">. </w:t>
      </w:r>
      <w:r w:rsidR="00066337">
        <w:rPr>
          <w:rFonts w:cstheme="minorHAnsi"/>
        </w:rPr>
        <w:t>Across the district</w:t>
      </w:r>
      <w:r w:rsidR="00201B85">
        <w:rPr>
          <w:rFonts w:cstheme="minorHAnsi"/>
        </w:rPr>
        <w:t xml:space="preserve"> </w:t>
      </w:r>
      <w:r w:rsidRPr="00AF6D41">
        <w:rPr>
          <w:rFonts w:cstheme="minorHAnsi"/>
        </w:rPr>
        <w:t xml:space="preserve">107 instructional specialists </w:t>
      </w:r>
      <w:r w:rsidR="00991A15">
        <w:rPr>
          <w:rFonts w:cstheme="minorHAnsi"/>
        </w:rPr>
        <w:t xml:space="preserve">are </w:t>
      </w:r>
      <w:r w:rsidRPr="00AF6D41">
        <w:rPr>
          <w:rFonts w:cstheme="minorHAnsi"/>
        </w:rPr>
        <w:t xml:space="preserve">deployed to support teachers in analyzing data and </w:t>
      </w:r>
      <w:r w:rsidR="00691C35">
        <w:rPr>
          <w:rFonts w:cstheme="minorHAnsi"/>
        </w:rPr>
        <w:t>help</w:t>
      </w:r>
      <w:r w:rsidR="00066337">
        <w:rPr>
          <w:rFonts w:cstheme="minorHAnsi"/>
        </w:rPr>
        <w:t xml:space="preserve">ing to </w:t>
      </w:r>
      <w:r w:rsidR="009A414D">
        <w:rPr>
          <w:rFonts w:cstheme="minorHAnsi"/>
        </w:rPr>
        <w:t>implement</w:t>
      </w:r>
      <w:r w:rsidRPr="00AF6D41">
        <w:rPr>
          <w:rFonts w:cstheme="minorHAnsi"/>
        </w:rPr>
        <w:t xml:space="preserve"> </w:t>
      </w:r>
      <w:r w:rsidR="009A414D">
        <w:rPr>
          <w:rFonts w:cstheme="minorHAnsi"/>
        </w:rPr>
        <w:t xml:space="preserve">appropriate strategies to meet </w:t>
      </w:r>
      <w:r w:rsidRPr="00AF6D41">
        <w:rPr>
          <w:rFonts w:cstheme="minorHAnsi"/>
        </w:rPr>
        <w:t>student</w:t>
      </w:r>
      <w:r w:rsidR="009A414D">
        <w:rPr>
          <w:rFonts w:cstheme="minorHAnsi"/>
        </w:rPr>
        <w:t xml:space="preserve">s’ </w:t>
      </w:r>
      <w:r w:rsidR="00691C35">
        <w:rPr>
          <w:rFonts w:cstheme="minorHAnsi"/>
        </w:rPr>
        <w:t xml:space="preserve">diverse learning </w:t>
      </w:r>
      <w:r w:rsidRPr="00AF6D41">
        <w:rPr>
          <w:rFonts w:cstheme="minorHAnsi"/>
        </w:rPr>
        <w:t xml:space="preserve">needs. </w:t>
      </w:r>
      <w:r w:rsidR="00691C35">
        <w:rPr>
          <w:rFonts w:cstheme="minorHAnsi"/>
        </w:rPr>
        <w:t xml:space="preserve">A variety of </w:t>
      </w:r>
      <w:r w:rsidRPr="00AF6D41">
        <w:rPr>
          <w:rFonts w:cstheme="minorHAnsi"/>
        </w:rPr>
        <w:t xml:space="preserve">interventions </w:t>
      </w:r>
      <w:r w:rsidR="00691C35">
        <w:rPr>
          <w:rFonts w:cstheme="minorHAnsi"/>
        </w:rPr>
        <w:t xml:space="preserve">are in place </w:t>
      </w:r>
      <w:r w:rsidR="009A414D">
        <w:rPr>
          <w:rFonts w:cstheme="minorHAnsi"/>
        </w:rPr>
        <w:t>including</w:t>
      </w:r>
      <w:r w:rsidRPr="00AF6D41">
        <w:rPr>
          <w:rFonts w:cstheme="minorHAnsi"/>
        </w:rPr>
        <w:t xml:space="preserve"> extended day, Saturday school, built-in intervention blocks, and self-paced software programs. </w:t>
      </w:r>
    </w:p>
    <w:p w14:paraId="178DB90B" w14:textId="77777777" w:rsidR="00FA1A7E" w:rsidRDefault="00F81A70" w:rsidP="00FA1A7E">
      <w:pPr>
        <w:rPr>
          <w:rFonts w:cstheme="minorHAnsi"/>
        </w:rPr>
      </w:pPr>
      <w:r>
        <w:rPr>
          <w:rFonts w:cstheme="minorHAnsi"/>
        </w:rPr>
        <w:t>While t</w:t>
      </w:r>
      <w:r w:rsidRPr="00AF6D41">
        <w:rPr>
          <w:rFonts w:cstheme="minorHAnsi"/>
        </w:rPr>
        <w:t xml:space="preserve">he </w:t>
      </w:r>
      <w:r w:rsidR="00FA1A7E" w:rsidRPr="00AF6D41">
        <w:rPr>
          <w:rFonts w:cstheme="minorHAnsi"/>
        </w:rPr>
        <w:t xml:space="preserve">district has </w:t>
      </w:r>
      <w:r w:rsidRPr="00AF6D41">
        <w:rPr>
          <w:rFonts w:cstheme="minorHAnsi"/>
        </w:rPr>
        <w:t>a Parent and Community En</w:t>
      </w:r>
      <w:r>
        <w:rPr>
          <w:rFonts w:cstheme="minorHAnsi"/>
        </w:rPr>
        <w:t xml:space="preserve">gagement Center (PACE) and </w:t>
      </w:r>
      <w:r w:rsidR="00ED00BB">
        <w:rPr>
          <w:rFonts w:cstheme="minorHAnsi"/>
        </w:rPr>
        <w:t xml:space="preserve">structures in place to involve </w:t>
      </w:r>
      <w:r w:rsidR="00FF3835">
        <w:rPr>
          <w:rFonts w:cstheme="minorHAnsi"/>
        </w:rPr>
        <w:t>students’ families</w:t>
      </w:r>
      <w:r w:rsidR="00ED00BB">
        <w:rPr>
          <w:rFonts w:cstheme="minorHAnsi"/>
        </w:rPr>
        <w:t xml:space="preserve"> in the schools, </w:t>
      </w:r>
      <w:r>
        <w:rPr>
          <w:rFonts w:cstheme="minorHAnsi"/>
        </w:rPr>
        <w:t>the team found limited evidence of a strong working relationship with students’ families</w:t>
      </w:r>
      <w:r w:rsidR="004C76FB">
        <w:rPr>
          <w:rFonts w:cstheme="minorHAnsi"/>
        </w:rPr>
        <w:t>.</w:t>
      </w:r>
      <w:r w:rsidR="00FA1A7E" w:rsidRPr="00AF6D41">
        <w:rPr>
          <w:rFonts w:cstheme="minorHAnsi"/>
        </w:rPr>
        <w:t xml:space="preserve"> </w:t>
      </w:r>
      <w:r w:rsidR="009A414D">
        <w:rPr>
          <w:rFonts w:cstheme="minorHAnsi"/>
        </w:rPr>
        <w:t xml:space="preserve"> </w:t>
      </w:r>
      <w:r>
        <w:rPr>
          <w:rFonts w:cstheme="minorHAnsi"/>
        </w:rPr>
        <w:t>A review of the district’s school improvement plans indicated that the district also recognizes this challenge</w:t>
      </w:r>
      <w:r w:rsidR="00760935">
        <w:rPr>
          <w:rFonts w:cstheme="minorHAnsi"/>
        </w:rPr>
        <w:t>.</w:t>
      </w:r>
    </w:p>
    <w:p w14:paraId="178DB90C" w14:textId="77777777" w:rsidR="00622108" w:rsidRDefault="00C80111" w:rsidP="00FA1A7E">
      <w:pPr>
        <w:rPr>
          <w:rFonts w:cstheme="minorHAnsi"/>
        </w:rPr>
      </w:pPr>
      <w:r>
        <w:rPr>
          <w:rFonts w:cstheme="minorHAnsi"/>
        </w:rPr>
        <w:t>T</w:t>
      </w:r>
      <w:r w:rsidR="00622108">
        <w:rPr>
          <w:rFonts w:cstheme="minorHAnsi"/>
        </w:rPr>
        <w:t xml:space="preserve">he district </w:t>
      </w:r>
      <w:r w:rsidR="00A14F8B">
        <w:rPr>
          <w:rFonts w:cstheme="minorHAnsi"/>
        </w:rPr>
        <w:t>provides</w:t>
      </w:r>
      <w:r w:rsidR="00622108">
        <w:rPr>
          <w:rFonts w:cstheme="minorHAnsi"/>
        </w:rPr>
        <w:t xml:space="preserve"> many programs to support high</w:t>
      </w:r>
      <w:r w:rsidR="00E034D6">
        <w:rPr>
          <w:rFonts w:cstheme="minorHAnsi"/>
        </w:rPr>
        <w:t>-</w:t>
      </w:r>
      <w:r w:rsidR="00622108">
        <w:rPr>
          <w:rFonts w:cstheme="minorHAnsi"/>
        </w:rPr>
        <w:t>school graduation and guide students to post-secondary education and careers</w:t>
      </w:r>
      <w:r>
        <w:rPr>
          <w:rFonts w:cstheme="minorHAnsi"/>
        </w:rPr>
        <w:t>.</w:t>
      </w:r>
      <w:r w:rsidR="00E034D6">
        <w:rPr>
          <w:rFonts w:cstheme="minorHAnsi"/>
        </w:rPr>
        <w:t xml:space="preserve"> </w:t>
      </w:r>
      <w:r>
        <w:rPr>
          <w:rFonts w:cstheme="minorHAnsi"/>
        </w:rPr>
        <w:t>Although</w:t>
      </w:r>
      <w:r w:rsidR="00BF0F68">
        <w:rPr>
          <w:rFonts w:cstheme="minorHAnsi"/>
        </w:rPr>
        <w:t xml:space="preserve"> the district has in place several initiatives to improve attendance and strengthen </w:t>
      </w:r>
      <w:r w:rsidR="00991A15">
        <w:rPr>
          <w:rFonts w:cstheme="minorHAnsi"/>
        </w:rPr>
        <w:t>students’</w:t>
      </w:r>
      <w:r w:rsidR="00BF0F68">
        <w:rPr>
          <w:rFonts w:cstheme="minorHAnsi"/>
        </w:rPr>
        <w:t xml:space="preserve"> transition to high school, </w:t>
      </w:r>
      <w:r w:rsidR="005E3947">
        <w:rPr>
          <w:rFonts w:cstheme="minorHAnsi"/>
        </w:rPr>
        <w:t>high chronic absence, especially in grades 6–12, and high retention rates in grades 9 and 10</w:t>
      </w:r>
      <w:r w:rsidR="00991A15">
        <w:rPr>
          <w:rFonts w:cstheme="minorHAnsi"/>
        </w:rPr>
        <w:t xml:space="preserve"> </w:t>
      </w:r>
      <w:r w:rsidR="0088009C">
        <w:rPr>
          <w:rFonts w:cstheme="minorHAnsi"/>
        </w:rPr>
        <w:t>continue to be</w:t>
      </w:r>
      <w:r w:rsidR="00991A15">
        <w:rPr>
          <w:rFonts w:cstheme="minorHAnsi"/>
        </w:rPr>
        <w:t xml:space="preserve"> of concern.</w:t>
      </w:r>
    </w:p>
    <w:p w14:paraId="178DB90D" w14:textId="77777777" w:rsidR="00BA7302" w:rsidRDefault="00622108" w:rsidP="00FA1A7E">
      <w:pPr>
        <w:rPr>
          <w:rFonts w:cstheme="minorHAnsi"/>
        </w:rPr>
      </w:pPr>
      <w:r w:rsidRPr="00191F77">
        <w:rPr>
          <w:rFonts w:cstheme="minorHAnsi"/>
        </w:rPr>
        <w:t>Student attendance has been uneven over time.  The attendance rate fluctuated from 91.8 percent in 2011–2012 to 93.5 percent in 2015–2016, to a recent downturn to 92.7 percent in 2016–2017, compared with a state rate of 94.6 percent</w:t>
      </w:r>
      <w:r w:rsidR="00980AC5" w:rsidRPr="00980AC5">
        <w:rPr>
          <w:rFonts w:cstheme="minorHAnsi"/>
        </w:rPr>
        <w:t>. In 2011–2012 the chronic absence rate was 27.8 percent and by 2015–2016, it had decreased to 21.4 percent.  However, in 2016–2017, chronic absence had increased to 24.0 percent, with high rates in grades 6–12, ranging from 23.1 percent to 35.4 percent.</w:t>
      </w:r>
      <w:r w:rsidR="007F444D" w:rsidRPr="007F444D">
        <w:rPr>
          <w:rFonts w:cstheme="minorHAnsi"/>
        </w:rPr>
        <w:t xml:space="preserve"> </w:t>
      </w:r>
      <w:r w:rsidR="007F444D" w:rsidRPr="00A768DB">
        <w:rPr>
          <w:rFonts w:cstheme="minorHAnsi"/>
        </w:rPr>
        <w:t>The number of retentions for all grades has declined in recent years, but the number remains high for grades 9 and 10</w:t>
      </w:r>
      <w:r w:rsidR="007F444D">
        <w:rPr>
          <w:rFonts w:cstheme="minorHAnsi"/>
        </w:rPr>
        <w:t xml:space="preserve"> (see Table 22 below)</w:t>
      </w:r>
      <w:r w:rsidR="00980AC5" w:rsidRPr="00980AC5">
        <w:rPr>
          <w:rFonts w:cstheme="minorHAnsi"/>
        </w:rPr>
        <w:t>.</w:t>
      </w:r>
    </w:p>
    <w:p w14:paraId="178DB90E" w14:textId="77777777" w:rsidR="00457C43" w:rsidRPr="00AF6D41" w:rsidRDefault="00457C43" w:rsidP="00FA1A7E">
      <w:pPr>
        <w:rPr>
          <w:rFonts w:cstheme="minorHAnsi"/>
        </w:rPr>
      </w:pPr>
    </w:p>
    <w:p w14:paraId="178DB90F" w14:textId="77777777" w:rsidR="00FA1A7E" w:rsidRPr="009E6F00" w:rsidRDefault="00FA1A7E" w:rsidP="00FA1A7E">
      <w:pPr>
        <w:tabs>
          <w:tab w:val="left" w:pos="360"/>
          <w:tab w:val="left" w:pos="720"/>
          <w:tab w:val="left" w:pos="1080"/>
          <w:tab w:val="left" w:pos="1440"/>
          <w:tab w:val="left" w:pos="1800"/>
          <w:tab w:val="left" w:pos="2160"/>
        </w:tabs>
        <w:rPr>
          <w:rFonts w:cstheme="minorHAnsi"/>
          <w:i/>
          <w:color w:val="FF0000"/>
        </w:rPr>
      </w:pPr>
      <w:r w:rsidRPr="009E6F00">
        <w:rPr>
          <w:rFonts w:cstheme="minorHAnsi"/>
          <w:b/>
          <w:i/>
          <w:sz w:val="28"/>
          <w:szCs w:val="28"/>
        </w:rPr>
        <w:lastRenderedPageBreak/>
        <w:t xml:space="preserve">Strength Findings </w:t>
      </w:r>
    </w:p>
    <w:p w14:paraId="178DB910" w14:textId="4CB73B33" w:rsidR="00FA1A7E" w:rsidRPr="00AF6D41" w:rsidRDefault="00FA1A7E" w:rsidP="00565300">
      <w:pPr>
        <w:tabs>
          <w:tab w:val="left" w:pos="360"/>
          <w:tab w:val="left" w:pos="720"/>
          <w:tab w:val="left" w:pos="1080"/>
          <w:tab w:val="left" w:pos="1440"/>
          <w:tab w:val="left" w:pos="1800"/>
          <w:tab w:val="left" w:pos="2160"/>
        </w:tabs>
        <w:ind w:left="360" w:hanging="360"/>
        <w:rPr>
          <w:rFonts w:cstheme="minorHAnsi"/>
          <w:b/>
          <w:i/>
        </w:rPr>
      </w:pPr>
      <w:r w:rsidRPr="00AF6D41">
        <w:rPr>
          <w:rFonts w:cstheme="minorHAnsi"/>
          <w:b/>
        </w:rPr>
        <w:t xml:space="preserve">1. </w:t>
      </w:r>
      <w:r w:rsidRPr="00AF6D41">
        <w:rPr>
          <w:rFonts w:cstheme="minorHAnsi"/>
          <w:b/>
        </w:rPr>
        <w:tab/>
      </w:r>
      <w:r w:rsidRPr="008770B2">
        <w:rPr>
          <w:rFonts w:cstheme="minorHAnsi"/>
          <w:b/>
        </w:rPr>
        <w:t xml:space="preserve">The district has a common process </w:t>
      </w:r>
      <w:r w:rsidR="004F2D4C">
        <w:rPr>
          <w:rFonts w:cstheme="minorHAnsi"/>
          <w:b/>
        </w:rPr>
        <w:t xml:space="preserve">in </w:t>
      </w:r>
      <w:r w:rsidRPr="008770B2">
        <w:rPr>
          <w:rFonts w:cstheme="minorHAnsi"/>
          <w:b/>
        </w:rPr>
        <w:t xml:space="preserve">all its schools for identifying students who are struggling academically or who </w:t>
      </w:r>
      <w:r w:rsidR="006F21A9">
        <w:rPr>
          <w:rFonts w:cstheme="minorHAnsi"/>
          <w:b/>
        </w:rPr>
        <w:t>face</w:t>
      </w:r>
      <w:r w:rsidRPr="008770B2">
        <w:rPr>
          <w:rFonts w:cstheme="minorHAnsi"/>
          <w:b/>
        </w:rPr>
        <w:t xml:space="preserve"> social-emotional challenges. The process includes a data-driven approach to early </w:t>
      </w:r>
      <w:r w:rsidR="008825A6">
        <w:rPr>
          <w:rFonts w:cstheme="minorHAnsi"/>
          <w:b/>
        </w:rPr>
        <w:t>identification</w:t>
      </w:r>
      <w:r w:rsidR="008825A6" w:rsidRPr="008770B2">
        <w:rPr>
          <w:rFonts w:cstheme="minorHAnsi"/>
          <w:b/>
        </w:rPr>
        <w:t xml:space="preserve"> </w:t>
      </w:r>
      <w:r w:rsidRPr="008770B2">
        <w:rPr>
          <w:rFonts w:cstheme="minorHAnsi"/>
          <w:b/>
        </w:rPr>
        <w:t xml:space="preserve">and a </w:t>
      </w:r>
      <w:r w:rsidR="008825A6">
        <w:rPr>
          <w:rFonts w:cstheme="minorHAnsi"/>
          <w:b/>
        </w:rPr>
        <w:t>range</w:t>
      </w:r>
      <w:r w:rsidR="008825A6" w:rsidRPr="008770B2">
        <w:rPr>
          <w:rFonts w:cstheme="minorHAnsi"/>
          <w:b/>
        </w:rPr>
        <w:t xml:space="preserve"> </w:t>
      </w:r>
      <w:r w:rsidRPr="008770B2">
        <w:rPr>
          <w:rFonts w:cstheme="minorHAnsi"/>
          <w:b/>
        </w:rPr>
        <w:t>of interventions for diverse student</w:t>
      </w:r>
      <w:r w:rsidR="008825A6">
        <w:rPr>
          <w:rFonts w:cstheme="minorHAnsi"/>
          <w:b/>
        </w:rPr>
        <w:t>s’</w:t>
      </w:r>
      <w:r w:rsidRPr="008770B2">
        <w:rPr>
          <w:rFonts w:cstheme="minorHAnsi"/>
          <w:b/>
        </w:rPr>
        <w:t xml:space="preserve"> needs.</w:t>
      </w:r>
      <w:r w:rsidRPr="00AF6D41">
        <w:rPr>
          <w:rFonts w:cstheme="minorHAnsi"/>
          <w:b/>
        </w:rPr>
        <w:t xml:space="preserve"> </w:t>
      </w:r>
    </w:p>
    <w:p w14:paraId="178DB911" w14:textId="77777777" w:rsidR="00FA1A7E" w:rsidRPr="00CD63B0" w:rsidRDefault="00CD63B0" w:rsidP="00565300">
      <w:pPr>
        <w:tabs>
          <w:tab w:val="left" w:pos="360"/>
          <w:tab w:val="left" w:pos="720"/>
          <w:tab w:val="left" w:pos="1080"/>
          <w:tab w:val="left" w:pos="1440"/>
          <w:tab w:val="left" w:pos="1800"/>
          <w:tab w:val="left" w:pos="2160"/>
        </w:tabs>
        <w:ind w:left="720" w:hanging="360"/>
        <w:rPr>
          <w:rFonts w:cstheme="minorHAnsi"/>
          <w:b/>
          <w:i/>
        </w:rPr>
      </w:pPr>
      <w:r w:rsidRPr="00CD63B0">
        <w:rPr>
          <w:rFonts w:cstheme="minorHAnsi"/>
          <w:b/>
        </w:rPr>
        <w:t>A.</w:t>
      </w:r>
      <w:r>
        <w:rPr>
          <w:rFonts w:cstheme="minorHAnsi"/>
        </w:rPr>
        <w:t xml:space="preserve">    </w:t>
      </w:r>
      <w:r w:rsidR="008825A6">
        <w:rPr>
          <w:rFonts w:cstheme="minorHAnsi"/>
        </w:rPr>
        <w:t xml:space="preserve">Interviews and a document review indicated that </w:t>
      </w:r>
      <w:r w:rsidR="00275745">
        <w:rPr>
          <w:rFonts w:cstheme="minorHAnsi"/>
        </w:rPr>
        <w:t>t</w:t>
      </w:r>
      <w:r w:rsidR="00275745" w:rsidRPr="00CD63B0">
        <w:rPr>
          <w:rFonts w:cstheme="minorHAnsi"/>
        </w:rPr>
        <w:t xml:space="preserve">he </w:t>
      </w:r>
      <w:r w:rsidR="00275745">
        <w:rPr>
          <w:rFonts w:cstheme="minorHAnsi"/>
        </w:rPr>
        <w:t xml:space="preserve">district </w:t>
      </w:r>
      <w:r w:rsidR="009E6F00" w:rsidRPr="00CD63B0">
        <w:rPr>
          <w:rFonts w:cstheme="minorHAnsi"/>
        </w:rPr>
        <w:t>use</w:t>
      </w:r>
      <w:r w:rsidR="00275745">
        <w:rPr>
          <w:rFonts w:cstheme="minorHAnsi"/>
        </w:rPr>
        <w:t>s</w:t>
      </w:r>
      <w:r w:rsidR="009E6F00" w:rsidRPr="00CD63B0">
        <w:rPr>
          <w:rFonts w:cstheme="minorHAnsi"/>
        </w:rPr>
        <w:t xml:space="preserve"> student teacher assistance t</w:t>
      </w:r>
      <w:r w:rsidR="00FA1A7E" w:rsidRPr="00CD63B0">
        <w:rPr>
          <w:rFonts w:cstheme="minorHAnsi"/>
        </w:rPr>
        <w:t>eams (STAT</w:t>
      </w:r>
      <w:r w:rsidR="009E6F00" w:rsidRPr="00CD63B0">
        <w:rPr>
          <w:rFonts w:cstheme="minorHAnsi"/>
        </w:rPr>
        <w:t>s</w:t>
      </w:r>
      <w:r w:rsidR="00FA1A7E" w:rsidRPr="00CD63B0">
        <w:rPr>
          <w:rFonts w:cstheme="minorHAnsi"/>
        </w:rPr>
        <w:t xml:space="preserve">) to address </w:t>
      </w:r>
      <w:r w:rsidR="005C7DD1" w:rsidRPr="00CD63B0">
        <w:rPr>
          <w:rFonts w:cstheme="minorHAnsi"/>
        </w:rPr>
        <w:t xml:space="preserve">the needs of </w:t>
      </w:r>
      <w:r w:rsidR="00FA1A7E" w:rsidRPr="00CD63B0">
        <w:rPr>
          <w:rFonts w:cstheme="minorHAnsi"/>
        </w:rPr>
        <w:t xml:space="preserve">students who are struggling. </w:t>
      </w:r>
    </w:p>
    <w:p w14:paraId="178DB912" w14:textId="77777777" w:rsidR="00980AC5" w:rsidRDefault="00FA1A7E" w:rsidP="00980AC5">
      <w:pPr>
        <w:pStyle w:val="ListParagraph"/>
        <w:numPr>
          <w:ilvl w:val="0"/>
          <w:numId w:val="21"/>
        </w:numPr>
        <w:ind w:left="1080"/>
        <w:contextualSpacing w:val="0"/>
        <w:rPr>
          <w:rFonts w:cstheme="minorHAnsi"/>
        </w:rPr>
      </w:pPr>
      <w:r w:rsidRPr="00AF6D41">
        <w:rPr>
          <w:rFonts w:cstheme="minorHAnsi"/>
        </w:rPr>
        <w:t>Interviewees</w:t>
      </w:r>
      <w:r w:rsidR="005C7DD1">
        <w:rPr>
          <w:rFonts w:cstheme="minorHAnsi"/>
        </w:rPr>
        <w:t>,</w:t>
      </w:r>
      <w:r w:rsidRPr="00AF6D41">
        <w:rPr>
          <w:rFonts w:cstheme="minorHAnsi"/>
        </w:rPr>
        <w:t xml:space="preserve"> including district leaders and teachers</w:t>
      </w:r>
      <w:r w:rsidR="005C7DD1">
        <w:rPr>
          <w:rFonts w:cstheme="minorHAnsi"/>
        </w:rPr>
        <w:t>,</w:t>
      </w:r>
      <w:r w:rsidRPr="00AF6D41">
        <w:rPr>
          <w:rFonts w:cstheme="minorHAnsi"/>
        </w:rPr>
        <w:t xml:space="preserve"> reported that every </w:t>
      </w:r>
      <w:r w:rsidR="008825A6">
        <w:rPr>
          <w:rFonts w:cstheme="minorHAnsi"/>
        </w:rPr>
        <w:t>school</w:t>
      </w:r>
      <w:r w:rsidR="008825A6" w:rsidRPr="00AF6D41">
        <w:rPr>
          <w:rFonts w:cstheme="minorHAnsi"/>
        </w:rPr>
        <w:t xml:space="preserve"> </w:t>
      </w:r>
      <w:r w:rsidRPr="00AF6D41">
        <w:rPr>
          <w:rFonts w:cstheme="minorHAnsi"/>
        </w:rPr>
        <w:t xml:space="preserve">has a STAT that includes an administrator, </w:t>
      </w:r>
      <w:r w:rsidR="008825A6">
        <w:rPr>
          <w:rFonts w:cstheme="minorHAnsi"/>
        </w:rPr>
        <w:t xml:space="preserve">an </w:t>
      </w:r>
      <w:r w:rsidRPr="00AF6D41">
        <w:rPr>
          <w:rFonts w:cstheme="minorHAnsi"/>
        </w:rPr>
        <w:t xml:space="preserve">instructional leadership specialist (ILS), coaches, </w:t>
      </w:r>
      <w:r w:rsidR="008825A6">
        <w:rPr>
          <w:rFonts w:cstheme="minorHAnsi"/>
        </w:rPr>
        <w:t xml:space="preserve">an </w:t>
      </w:r>
      <w:r w:rsidRPr="00AF6D41">
        <w:rPr>
          <w:rFonts w:cstheme="minorHAnsi"/>
        </w:rPr>
        <w:t>E</w:t>
      </w:r>
      <w:r w:rsidR="00B838E4">
        <w:rPr>
          <w:rFonts w:cstheme="minorHAnsi"/>
        </w:rPr>
        <w:t>nglish language learner</w:t>
      </w:r>
      <w:r w:rsidR="00B838E4" w:rsidRPr="00AF6D41">
        <w:rPr>
          <w:rFonts w:cstheme="minorHAnsi"/>
        </w:rPr>
        <w:t xml:space="preserve"> </w:t>
      </w:r>
      <w:r w:rsidRPr="00AF6D41">
        <w:rPr>
          <w:rFonts w:cstheme="minorHAnsi"/>
        </w:rPr>
        <w:t xml:space="preserve">teacher, </w:t>
      </w:r>
      <w:r w:rsidR="008825A6">
        <w:rPr>
          <w:rFonts w:cstheme="minorHAnsi"/>
        </w:rPr>
        <w:t>a special education</w:t>
      </w:r>
      <w:r w:rsidR="008825A6" w:rsidRPr="00AF6D41">
        <w:rPr>
          <w:rFonts w:cstheme="minorHAnsi"/>
        </w:rPr>
        <w:t xml:space="preserve"> </w:t>
      </w:r>
      <w:r w:rsidRPr="00AF6D41">
        <w:rPr>
          <w:rFonts w:cstheme="minorHAnsi"/>
        </w:rPr>
        <w:t xml:space="preserve">teacher, </w:t>
      </w:r>
      <w:r w:rsidR="005C7DD1">
        <w:rPr>
          <w:rFonts w:cstheme="minorHAnsi"/>
        </w:rPr>
        <w:t xml:space="preserve">nurses, </w:t>
      </w:r>
      <w:r w:rsidRPr="00AF6D41">
        <w:rPr>
          <w:rFonts w:cstheme="minorHAnsi"/>
        </w:rPr>
        <w:t>counselors</w:t>
      </w:r>
      <w:r w:rsidR="008825A6">
        <w:rPr>
          <w:rFonts w:cstheme="minorHAnsi"/>
        </w:rPr>
        <w:t>,</w:t>
      </w:r>
      <w:r w:rsidRPr="00AF6D41">
        <w:rPr>
          <w:rFonts w:cstheme="minorHAnsi"/>
        </w:rPr>
        <w:t xml:space="preserve"> and referring teachers. The team </w:t>
      </w:r>
      <w:r w:rsidR="008825A6">
        <w:rPr>
          <w:rFonts w:cstheme="minorHAnsi"/>
        </w:rPr>
        <w:t>was told</w:t>
      </w:r>
      <w:r w:rsidR="008825A6" w:rsidRPr="00AF6D41">
        <w:rPr>
          <w:rFonts w:cstheme="minorHAnsi"/>
        </w:rPr>
        <w:t xml:space="preserve"> </w:t>
      </w:r>
      <w:r w:rsidRPr="00AF6D41">
        <w:rPr>
          <w:rFonts w:cstheme="minorHAnsi"/>
        </w:rPr>
        <w:t>that parents are invited to STAT meeting</w:t>
      </w:r>
      <w:r w:rsidR="005C7DD1">
        <w:rPr>
          <w:rFonts w:cstheme="minorHAnsi"/>
        </w:rPr>
        <w:t>s and students are invited</w:t>
      </w:r>
      <w:r w:rsidR="00B838E4">
        <w:rPr>
          <w:rFonts w:cstheme="minorHAnsi"/>
        </w:rPr>
        <w:t>,</w:t>
      </w:r>
      <w:r w:rsidR="005C7DD1">
        <w:rPr>
          <w:rFonts w:cstheme="minorHAnsi"/>
        </w:rPr>
        <w:t xml:space="preserve"> </w:t>
      </w:r>
      <w:r w:rsidRPr="00AF6D41">
        <w:rPr>
          <w:rFonts w:cstheme="minorHAnsi"/>
        </w:rPr>
        <w:t xml:space="preserve">when appropriate. </w:t>
      </w:r>
    </w:p>
    <w:p w14:paraId="178DB913" w14:textId="77777777" w:rsidR="00980AC5" w:rsidRDefault="00FA1A7E" w:rsidP="00980AC5">
      <w:pPr>
        <w:pStyle w:val="ListParagraph"/>
        <w:numPr>
          <w:ilvl w:val="1"/>
          <w:numId w:val="21"/>
        </w:numPr>
        <w:ind w:left="1440"/>
        <w:contextualSpacing w:val="0"/>
        <w:rPr>
          <w:rFonts w:cstheme="minorHAnsi"/>
        </w:rPr>
      </w:pPr>
      <w:r w:rsidRPr="00AF6D41">
        <w:rPr>
          <w:rFonts w:cstheme="minorHAnsi"/>
        </w:rPr>
        <w:t xml:space="preserve">The district </w:t>
      </w:r>
      <w:r w:rsidR="00275745">
        <w:rPr>
          <w:rFonts w:cstheme="minorHAnsi"/>
        </w:rPr>
        <w:t xml:space="preserve">provided the team with </w:t>
      </w:r>
      <w:r w:rsidRPr="00AF6D41">
        <w:rPr>
          <w:rFonts w:cstheme="minorHAnsi"/>
        </w:rPr>
        <w:t>a brochure developed for parents and family members</w:t>
      </w:r>
      <w:r w:rsidR="005C7DD1">
        <w:rPr>
          <w:rFonts w:cstheme="minorHAnsi"/>
        </w:rPr>
        <w:t xml:space="preserve"> that </w:t>
      </w:r>
      <w:r w:rsidRPr="00AF6D41">
        <w:rPr>
          <w:rFonts w:cstheme="minorHAnsi"/>
        </w:rPr>
        <w:t xml:space="preserve">describes what </w:t>
      </w:r>
      <w:r w:rsidR="00275745" w:rsidRPr="00AF6D41">
        <w:rPr>
          <w:rFonts w:cstheme="minorHAnsi"/>
        </w:rPr>
        <w:t>STAT</w:t>
      </w:r>
      <w:r w:rsidRPr="00AF6D41">
        <w:rPr>
          <w:rFonts w:cstheme="minorHAnsi"/>
        </w:rPr>
        <w:t xml:space="preserve"> d</w:t>
      </w:r>
      <w:r w:rsidR="005C7DD1">
        <w:rPr>
          <w:rFonts w:cstheme="minorHAnsi"/>
        </w:rPr>
        <w:t>oes and how i</w:t>
      </w:r>
      <w:r w:rsidRPr="00AF6D41">
        <w:rPr>
          <w:rFonts w:cstheme="minorHAnsi"/>
        </w:rPr>
        <w:t>t can help children quickly.</w:t>
      </w:r>
    </w:p>
    <w:p w14:paraId="178DB914" w14:textId="77777777" w:rsidR="00980AC5" w:rsidRDefault="00FA1A7E" w:rsidP="00980AC5">
      <w:pPr>
        <w:pStyle w:val="ListParagraph"/>
        <w:numPr>
          <w:ilvl w:val="1"/>
          <w:numId w:val="21"/>
        </w:numPr>
        <w:ind w:left="1440"/>
        <w:contextualSpacing w:val="0"/>
        <w:rPr>
          <w:rFonts w:cstheme="minorHAnsi"/>
        </w:rPr>
      </w:pPr>
      <w:r w:rsidRPr="00AF6D41">
        <w:rPr>
          <w:rFonts w:cstheme="minorHAnsi"/>
        </w:rPr>
        <w:t>Th</w:t>
      </w:r>
      <w:r w:rsidR="005C7DD1">
        <w:rPr>
          <w:rFonts w:cstheme="minorHAnsi"/>
        </w:rPr>
        <w:t>e district had recent PD</w:t>
      </w:r>
      <w:r w:rsidRPr="00AF6D41">
        <w:rPr>
          <w:rFonts w:cstheme="minorHAnsi"/>
        </w:rPr>
        <w:t xml:space="preserve"> for teachers on STATs</w:t>
      </w:r>
      <w:r w:rsidR="005C7DD1">
        <w:rPr>
          <w:rFonts w:cstheme="minorHAnsi"/>
        </w:rPr>
        <w:t xml:space="preserve"> to address</w:t>
      </w:r>
      <w:r w:rsidRPr="00AF6D41">
        <w:rPr>
          <w:rFonts w:cstheme="minorHAnsi"/>
        </w:rPr>
        <w:t xml:space="preserve"> the goals, </w:t>
      </w:r>
      <w:r w:rsidR="004835F2">
        <w:rPr>
          <w:rFonts w:cstheme="minorHAnsi"/>
        </w:rPr>
        <w:t>who is involved</w:t>
      </w:r>
      <w:r w:rsidRPr="00AF6D41">
        <w:rPr>
          <w:rFonts w:cstheme="minorHAnsi"/>
        </w:rPr>
        <w:t xml:space="preserve">, </w:t>
      </w:r>
      <w:r w:rsidR="004835F2">
        <w:rPr>
          <w:rFonts w:cstheme="minorHAnsi"/>
        </w:rPr>
        <w:t xml:space="preserve">the </w:t>
      </w:r>
      <w:r w:rsidRPr="00AF6D41">
        <w:rPr>
          <w:rFonts w:cstheme="minorHAnsi"/>
        </w:rPr>
        <w:t>role of parents, and the</w:t>
      </w:r>
      <w:r w:rsidR="005C7DD1">
        <w:rPr>
          <w:rFonts w:cstheme="minorHAnsi"/>
        </w:rPr>
        <w:t xml:space="preserve"> benefits of STAT</w:t>
      </w:r>
      <w:r w:rsidR="00F936ED">
        <w:rPr>
          <w:rFonts w:cstheme="minorHAnsi"/>
        </w:rPr>
        <w:t>s</w:t>
      </w:r>
      <w:r w:rsidRPr="00AF6D41">
        <w:rPr>
          <w:rFonts w:cstheme="minorHAnsi"/>
        </w:rPr>
        <w:t>.</w:t>
      </w:r>
    </w:p>
    <w:p w14:paraId="178DB915" w14:textId="77777777" w:rsidR="00980AC5" w:rsidRDefault="00FA1A7E" w:rsidP="00980AC5">
      <w:pPr>
        <w:pStyle w:val="ListParagraph"/>
        <w:numPr>
          <w:ilvl w:val="0"/>
          <w:numId w:val="21"/>
        </w:numPr>
        <w:ind w:left="1080"/>
        <w:contextualSpacing w:val="0"/>
        <w:rPr>
          <w:rFonts w:cstheme="minorHAnsi"/>
        </w:rPr>
      </w:pPr>
      <w:r w:rsidRPr="00AF6D41">
        <w:rPr>
          <w:rFonts w:cstheme="minorHAnsi"/>
        </w:rPr>
        <w:t xml:space="preserve">Documents provided by the district indicate that teachers and parents can refer students to </w:t>
      </w:r>
      <w:r w:rsidR="00066F76">
        <w:rPr>
          <w:rFonts w:cstheme="minorHAnsi"/>
        </w:rPr>
        <w:t xml:space="preserve">the </w:t>
      </w:r>
      <w:r w:rsidRPr="00AF6D41">
        <w:rPr>
          <w:rFonts w:cstheme="minorHAnsi"/>
        </w:rPr>
        <w:t xml:space="preserve">STAT for learning and behavioral concerns. Referral forms require recent quizzes or test scores, sample classroom or homework and an extensive description of the </w:t>
      </w:r>
      <w:r w:rsidR="00444FDB">
        <w:rPr>
          <w:rFonts w:cstheme="minorHAnsi"/>
        </w:rPr>
        <w:t>concern</w:t>
      </w:r>
      <w:r w:rsidRPr="00AF6D41">
        <w:rPr>
          <w:rFonts w:cstheme="minorHAnsi"/>
        </w:rPr>
        <w:t xml:space="preserve"> and what strategies or interventions have already been tried.</w:t>
      </w:r>
    </w:p>
    <w:p w14:paraId="178DB916" w14:textId="77777777" w:rsidR="00980AC5" w:rsidRDefault="00771D86" w:rsidP="00980AC5">
      <w:pPr>
        <w:pStyle w:val="ListParagraph"/>
        <w:numPr>
          <w:ilvl w:val="0"/>
          <w:numId w:val="21"/>
        </w:numPr>
        <w:ind w:left="1080"/>
        <w:contextualSpacing w:val="0"/>
        <w:rPr>
          <w:rFonts w:cstheme="minorHAnsi"/>
        </w:rPr>
      </w:pPr>
      <w:r>
        <w:rPr>
          <w:rFonts w:cstheme="minorHAnsi"/>
        </w:rPr>
        <w:t xml:space="preserve">Interviews and a document </w:t>
      </w:r>
      <w:r w:rsidR="00FA1A7E" w:rsidRPr="00AF6D41">
        <w:rPr>
          <w:rFonts w:cstheme="minorHAnsi"/>
        </w:rPr>
        <w:t xml:space="preserve">review </w:t>
      </w:r>
      <w:r>
        <w:rPr>
          <w:rFonts w:cstheme="minorHAnsi"/>
        </w:rPr>
        <w:t>indicated</w:t>
      </w:r>
      <w:r w:rsidR="00FA1A7E" w:rsidRPr="00AF6D41">
        <w:rPr>
          <w:rFonts w:cstheme="minorHAnsi"/>
        </w:rPr>
        <w:t xml:space="preserve"> that </w:t>
      </w:r>
      <w:r>
        <w:rPr>
          <w:rFonts w:cstheme="minorHAnsi"/>
        </w:rPr>
        <w:t>the STAT team develops a plan of action to</w:t>
      </w:r>
      <w:r w:rsidR="00FA1A7E" w:rsidRPr="00AF6D41">
        <w:rPr>
          <w:rFonts w:cstheme="minorHAnsi"/>
        </w:rPr>
        <w:t xml:space="preserve"> assist teachers. These plans, </w:t>
      </w:r>
      <w:r>
        <w:rPr>
          <w:rFonts w:cstheme="minorHAnsi"/>
        </w:rPr>
        <w:t xml:space="preserve">called </w:t>
      </w:r>
      <w:r w:rsidR="00FA1A7E" w:rsidRPr="00AF6D41">
        <w:rPr>
          <w:rFonts w:cstheme="minorHAnsi"/>
        </w:rPr>
        <w:t>Academic Behavioral Instructional Strategies (ABIS)</w:t>
      </w:r>
      <w:r>
        <w:rPr>
          <w:rFonts w:cstheme="minorHAnsi"/>
        </w:rPr>
        <w:t>,</w:t>
      </w:r>
      <w:r w:rsidR="00FA1A7E" w:rsidRPr="00AF6D41">
        <w:rPr>
          <w:rFonts w:cstheme="minorHAnsi"/>
        </w:rPr>
        <w:t xml:space="preserve"> are monitored</w:t>
      </w:r>
      <w:r w:rsidR="005C7DD1">
        <w:rPr>
          <w:rFonts w:cstheme="minorHAnsi"/>
        </w:rPr>
        <w:t xml:space="preserve"> and af</w:t>
      </w:r>
      <w:r w:rsidR="00FA1A7E" w:rsidRPr="00AF6D41">
        <w:rPr>
          <w:rFonts w:cstheme="minorHAnsi"/>
        </w:rPr>
        <w:t>ter six to eight weeks</w:t>
      </w:r>
      <w:r w:rsidR="005C7DD1">
        <w:rPr>
          <w:rFonts w:cstheme="minorHAnsi"/>
        </w:rPr>
        <w:t xml:space="preserve"> the</w:t>
      </w:r>
      <w:r w:rsidR="00FA1A7E" w:rsidRPr="00AF6D41">
        <w:rPr>
          <w:rFonts w:cstheme="minorHAnsi"/>
        </w:rPr>
        <w:t xml:space="preserve"> STAT discusses progress</w:t>
      </w:r>
      <w:r w:rsidR="005C7DD1">
        <w:rPr>
          <w:rFonts w:cstheme="minorHAnsi"/>
        </w:rPr>
        <w:t xml:space="preserve"> made</w:t>
      </w:r>
      <w:r w:rsidR="00FA1A7E" w:rsidRPr="00AF6D41">
        <w:rPr>
          <w:rFonts w:cstheme="minorHAnsi"/>
        </w:rPr>
        <w:t xml:space="preserve">. </w:t>
      </w:r>
      <w:r w:rsidR="00137BE2">
        <w:rPr>
          <w:rFonts w:cstheme="minorHAnsi"/>
        </w:rPr>
        <w:t>Teachers</w:t>
      </w:r>
      <w:r w:rsidR="00137BE2" w:rsidRPr="00AF6D41">
        <w:rPr>
          <w:rFonts w:cstheme="minorHAnsi"/>
        </w:rPr>
        <w:t xml:space="preserve"> </w:t>
      </w:r>
      <w:r w:rsidR="00FA1A7E" w:rsidRPr="00AF6D41">
        <w:rPr>
          <w:rFonts w:cstheme="minorHAnsi"/>
        </w:rPr>
        <w:t xml:space="preserve">may </w:t>
      </w:r>
      <w:r w:rsidR="00137BE2">
        <w:rPr>
          <w:rFonts w:cstheme="minorHAnsi"/>
        </w:rPr>
        <w:t xml:space="preserve">add strategies to </w:t>
      </w:r>
      <w:r w:rsidR="00FA1A7E" w:rsidRPr="00AF6D41">
        <w:rPr>
          <w:rFonts w:cstheme="minorHAnsi"/>
        </w:rPr>
        <w:t xml:space="preserve">the ABIS or they may refer </w:t>
      </w:r>
      <w:r w:rsidR="00137BE2">
        <w:rPr>
          <w:rFonts w:cstheme="minorHAnsi"/>
        </w:rPr>
        <w:t xml:space="preserve">students </w:t>
      </w:r>
      <w:r w:rsidR="00FA1A7E" w:rsidRPr="00AF6D41">
        <w:rPr>
          <w:rFonts w:cstheme="minorHAnsi"/>
        </w:rPr>
        <w:t xml:space="preserve">for further testing. </w:t>
      </w:r>
    </w:p>
    <w:p w14:paraId="178DB917" w14:textId="77777777" w:rsidR="00FA1A7E" w:rsidRPr="00CD63B0" w:rsidRDefault="00CD63B0" w:rsidP="00565300">
      <w:pPr>
        <w:tabs>
          <w:tab w:val="left" w:pos="720"/>
          <w:tab w:val="left" w:pos="1080"/>
          <w:tab w:val="left" w:pos="1800"/>
          <w:tab w:val="left" w:pos="2160"/>
        </w:tabs>
        <w:ind w:left="720" w:hanging="360"/>
        <w:rPr>
          <w:rFonts w:cstheme="minorHAnsi"/>
        </w:rPr>
      </w:pPr>
      <w:r w:rsidRPr="00CD63B0">
        <w:rPr>
          <w:rFonts w:cstheme="minorHAnsi"/>
          <w:b/>
        </w:rPr>
        <w:t>B.</w:t>
      </w:r>
      <w:r>
        <w:rPr>
          <w:rFonts w:cstheme="minorHAnsi"/>
        </w:rPr>
        <w:t xml:space="preserve">    </w:t>
      </w:r>
      <w:r w:rsidR="00FA1A7E" w:rsidRPr="00CD63B0">
        <w:rPr>
          <w:rFonts w:cstheme="minorHAnsi"/>
        </w:rPr>
        <w:t>Interventions and supports for academic and non</w:t>
      </w:r>
      <w:r w:rsidR="00E97331">
        <w:rPr>
          <w:rFonts w:cstheme="minorHAnsi"/>
        </w:rPr>
        <w:t>-</w:t>
      </w:r>
      <w:r w:rsidR="00FA1A7E" w:rsidRPr="00CD63B0">
        <w:rPr>
          <w:rFonts w:cstheme="minorHAnsi"/>
        </w:rPr>
        <w:t xml:space="preserve">academic needs are data-driven. </w:t>
      </w:r>
    </w:p>
    <w:p w14:paraId="178DB918" w14:textId="77777777" w:rsidR="00980AC5" w:rsidRDefault="00E91C37" w:rsidP="00980AC5">
      <w:pPr>
        <w:ind w:left="1080" w:hanging="360"/>
        <w:rPr>
          <w:rFonts w:cstheme="minorHAnsi"/>
        </w:rPr>
      </w:pPr>
      <w:r>
        <w:rPr>
          <w:rFonts w:cstheme="minorHAnsi"/>
        </w:rPr>
        <w:t xml:space="preserve">1.    </w:t>
      </w:r>
      <w:r w:rsidR="00FA1A7E" w:rsidRPr="00CD63B0">
        <w:rPr>
          <w:rFonts w:cstheme="minorHAnsi"/>
        </w:rPr>
        <w:t xml:space="preserve">District leaders reported that </w:t>
      </w:r>
      <w:r w:rsidR="00137BE2">
        <w:rPr>
          <w:rFonts w:cstheme="minorHAnsi"/>
        </w:rPr>
        <w:t xml:space="preserve">student performance </w:t>
      </w:r>
      <w:r w:rsidR="00FA1A7E" w:rsidRPr="00CD63B0">
        <w:rPr>
          <w:rFonts w:cstheme="minorHAnsi"/>
        </w:rPr>
        <w:t>data is used to determine students</w:t>
      </w:r>
      <w:r w:rsidR="006F21A9">
        <w:rPr>
          <w:rFonts w:cstheme="minorHAnsi"/>
        </w:rPr>
        <w:t>’</w:t>
      </w:r>
      <w:r w:rsidR="00FA1A7E" w:rsidRPr="00CD63B0">
        <w:rPr>
          <w:rFonts w:cstheme="minorHAnsi"/>
        </w:rPr>
        <w:t xml:space="preserve"> strengths and </w:t>
      </w:r>
      <w:r w:rsidR="005C7DD1" w:rsidRPr="00CD63B0">
        <w:rPr>
          <w:rFonts w:cstheme="minorHAnsi"/>
        </w:rPr>
        <w:t xml:space="preserve">the </w:t>
      </w:r>
      <w:r w:rsidR="00FA1A7E" w:rsidRPr="00CD63B0">
        <w:rPr>
          <w:rFonts w:cstheme="minorHAnsi"/>
        </w:rPr>
        <w:t xml:space="preserve">need for interventions. </w:t>
      </w:r>
      <w:r w:rsidR="00FA1A7E" w:rsidRPr="00AF6D41">
        <w:rPr>
          <w:rFonts w:cstheme="minorHAnsi"/>
        </w:rPr>
        <w:t>Interviewees reported that</w:t>
      </w:r>
      <w:r w:rsidR="00CD63B0">
        <w:rPr>
          <w:rFonts w:cstheme="minorHAnsi"/>
        </w:rPr>
        <w:t xml:space="preserve"> teachers </w:t>
      </w:r>
      <w:r w:rsidR="00E97331">
        <w:rPr>
          <w:rFonts w:cstheme="minorHAnsi"/>
        </w:rPr>
        <w:t xml:space="preserve">use formative assessments to </w:t>
      </w:r>
      <w:r w:rsidR="00CD63B0">
        <w:rPr>
          <w:rFonts w:cstheme="minorHAnsi"/>
        </w:rPr>
        <w:t>identify</w:t>
      </w:r>
      <w:r w:rsidR="00FA1A7E" w:rsidRPr="00AF6D41">
        <w:rPr>
          <w:rFonts w:cstheme="minorHAnsi"/>
        </w:rPr>
        <w:t xml:space="preserve"> </w:t>
      </w:r>
      <w:r w:rsidR="00E97331">
        <w:rPr>
          <w:rFonts w:cstheme="minorHAnsi"/>
        </w:rPr>
        <w:t>at-</w:t>
      </w:r>
      <w:r w:rsidR="00B9424C">
        <w:rPr>
          <w:rFonts w:cstheme="minorHAnsi"/>
        </w:rPr>
        <w:t xml:space="preserve">risk </w:t>
      </w:r>
      <w:r w:rsidR="00FA1A7E" w:rsidRPr="00AF6D41">
        <w:rPr>
          <w:rFonts w:cstheme="minorHAnsi"/>
        </w:rPr>
        <w:t>student</w:t>
      </w:r>
      <w:r w:rsidR="005C7DD1">
        <w:rPr>
          <w:rFonts w:cstheme="minorHAnsi"/>
        </w:rPr>
        <w:t>s</w:t>
      </w:r>
      <w:r w:rsidR="00FA1A7E" w:rsidRPr="00AF6D41">
        <w:rPr>
          <w:rFonts w:cstheme="minorHAnsi"/>
        </w:rPr>
        <w:t>. The assessment results drive the</w:t>
      </w:r>
      <w:r w:rsidR="005C7DD1">
        <w:rPr>
          <w:rFonts w:cstheme="minorHAnsi"/>
        </w:rPr>
        <w:t xml:space="preserve"> recommended</w:t>
      </w:r>
      <w:r w:rsidR="00FA1A7E" w:rsidRPr="00AF6D41">
        <w:rPr>
          <w:rFonts w:cstheme="minorHAnsi"/>
        </w:rPr>
        <w:t xml:space="preserve"> intervention</w:t>
      </w:r>
      <w:r w:rsidR="005C7DD1">
        <w:rPr>
          <w:rFonts w:cstheme="minorHAnsi"/>
        </w:rPr>
        <w:t>(s)</w:t>
      </w:r>
      <w:r w:rsidR="00FA1A7E" w:rsidRPr="00AF6D41">
        <w:rPr>
          <w:rFonts w:cstheme="minorHAnsi"/>
        </w:rPr>
        <w:t xml:space="preserve"> a</w:t>
      </w:r>
      <w:r w:rsidR="00CD63B0">
        <w:rPr>
          <w:rFonts w:cstheme="minorHAnsi"/>
        </w:rPr>
        <w:t xml:space="preserve">nd the ILSs </w:t>
      </w:r>
      <w:r w:rsidR="0013428A">
        <w:rPr>
          <w:rFonts w:cstheme="minorHAnsi"/>
        </w:rPr>
        <w:t>help</w:t>
      </w:r>
      <w:r w:rsidR="00FA1A7E" w:rsidRPr="00AF6D41">
        <w:rPr>
          <w:rFonts w:cstheme="minorHAnsi"/>
        </w:rPr>
        <w:t xml:space="preserve"> determine the</w:t>
      </w:r>
      <w:r w:rsidR="005C7DD1">
        <w:rPr>
          <w:rFonts w:cstheme="minorHAnsi"/>
        </w:rPr>
        <w:t xml:space="preserve"> appropriate</w:t>
      </w:r>
      <w:r w:rsidR="00FA1A7E" w:rsidRPr="00AF6D41">
        <w:rPr>
          <w:rFonts w:cstheme="minorHAnsi"/>
        </w:rPr>
        <w:t xml:space="preserve"> intervention</w:t>
      </w:r>
      <w:r w:rsidR="005C7DD1">
        <w:rPr>
          <w:rFonts w:cstheme="minorHAnsi"/>
        </w:rPr>
        <w:t>(s)</w:t>
      </w:r>
      <w:r w:rsidR="00FA1A7E" w:rsidRPr="00AF6D41">
        <w:rPr>
          <w:rFonts w:cstheme="minorHAnsi"/>
        </w:rPr>
        <w:t>.</w:t>
      </w:r>
      <w:r w:rsidR="0013428A">
        <w:rPr>
          <w:rFonts w:cstheme="minorHAnsi"/>
        </w:rPr>
        <w:t xml:space="preserve"> </w:t>
      </w:r>
    </w:p>
    <w:p w14:paraId="178DB919" w14:textId="77777777" w:rsidR="00980AC5" w:rsidRDefault="00CD63B0" w:rsidP="00980AC5">
      <w:pPr>
        <w:ind w:left="1080" w:hanging="360"/>
        <w:rPr>
          <w:rFonts w:cstheme="minorHAnsi"/>
        </w:rPr>
      </w:pPr>
      <w:r>
        <w:rPr>
          <w:rFonts w:cstheme="minorHAnsi"/>
        </w:rPr>
        <w:t xml:space="preserve">2.  </w:t>
      </w:r>
      <w:r>
        <w:rPr>
          <w:rFonts w:cstheme="minorHAnsi"/>
        </w:rPr>
        <w:tab/>
      </w:r>
      <w:r w:rsidR="00FA1A7E" w:rsidRPr="00CD63B0">
        <w:rPr>
          <w:rFonts w:cstheme="minorHAnsi"/>
        </w:rPr>
        <w:t>In addition to academi</w:t>
      </w:r>
      <w:r w:rsidR="005C7DD1" w:rsidRPr="00CD63B0">
        <w:rPr>
          <w:rFonts w:cstheme="minorHAnsi"/>
        </w:rPr>
        <w:t>c data, other data used to select</w:t>
      </w:r>
      <w:r w:rsidR="00FA1A7E" w:rsidRPr="00CD63B0">
        <w:rPr>
          <w:rFonts w:cstheme="minorHAnsi"/>
        </w:rPr>
        <w:t xml:space="preserve"> interventions include attendance, behavioral referrals, suspensions, and </w:t>
      </w:r>
      <w:r w:rsidR="00E97331" w:rsidRPr="00CD63B0">
        <w:rPr>
          <w:rFonts w:cstheme="minorHAnsi"/>
        </w:rPr>
        <w:t xml:space="preserve">dropout early warning indicators </w:t>
      </w:r>
      <w:r w:rsidR="00FA1A7E" w:rsidRPr="00CD63B0">
        <w:rPr>
          <w:rFonts w:cstheme="minorHAnsi"/>
        </w:rPr>
        <w:t>reports</w:t>
      </w:r>
      <w:r w:rsidR="00E97331">
        <w:rPr>
          <w:rFonts w:cstheme="minorHAnsi"/>
        </w:rPr>
        <w:t xml:space="preserve"> (</w:t>
      </w:r>
      <w:r w:rsidR="00E97331" w:rsidRPr="00CD63B0">
        <w:rPr>
          <w:rFonts w:cstheme="minorHAnsi"/>
        </w:rPr>
        <w:t>DEWs</w:t>
      </w:r>
      <w:r w:rsidR="00E97331">
        <w:rPr>
          <w:rFonts w:cstheme="minorHAnsi"/>
        </w:rPr>
        <w:t>)</w:t>
      </w:r>
      <w:r w:rsidR="00FA1A7E" w:rsidRPr="00CD63B0">
        <w:rPr>
          <w:rFonts w:cstheme="minorHAnsi"/>
        </w:rPr>
        <w:t xml:space="preserve"> for </w:t>
      </w:r>
      <w:r w:rsidR="00E97331" w:rsidRPr="00CD63B0">
        <w:rPr>
          <w:rFonts w:cstheme="minorHAnsi"/>
        </w:rPr>
        <w:t>high</w:t>
      </w:r>
      <w:r w:rsidR="00E97331">
        <w:rPr>
          <w:rFonts w:cstheme="minorHAnsi"/>
        </w:rPr>
        <w:t>-</w:t>
      </w:r>
      <w:r w:rsidR="00FA1A7E" w:rsidRPr="00CD63B0">
        <w:rPr>
          <w:rFonts w:cstheme="minorHAnsi"/>
        </w:rPr>
        <w:t>school</w:t>
      </w:r>
      <w:r w:rsidR="005C7DD1" w:rsidRPr="00CD63B0">
        <w:rPr>
          <w:rFonts w:cstheme="minorHAnsi"/>
        </w:rPr>
        <w:t xml:space="preserve"> student</w:t>
      </w:r>
      <w:r w:rsidR="00FA1A7E" w:rsidRPr="00CD63B0">
        <w:rPr>
          <w:rFonts w:cstheme="minorHAnsi"/>
        </w:rPr>
        <w:t xml:space="preserve">s. </w:t>
      </w:r>
    </w:p>
    <w:p w14:paraId="178DB91A" w14:textId="77777777" w:rsidR="00980AC5" w:rsidRDefault="00CD63B0" w:rsidP="00980AC5">
      <w:pPr>
        <w:ind w:left="1080" w:hanging="360"/>
        <w:rPr>
          <w:rFonts w:cstheme="minorHAnsi"/>
        </w:rPr>
      </w:pPr>
      <w:r>
        <w:rPr>
          <w:rFonts w:cstheme="minorHAnsi"/>
        </w:rPr>
        <w:t>3.</w:t>
      </w:r>
      <w:r>
        <w:rPr>
          <w:rFonts w:cstheme="minorHAnsi"/>
        </w:rPr>
        <w:tab/>
      </w:r>
      <w:r w:rsidR="00FA1A7E" w:rsidRPr="00CD63B0">
        <w:rPr>
          <w:rFonts w:cstheme="minorHAnsi"/>
        </w:rPr>
        <w:t>Documents reviewed b</w:t>
      </w:r>
      <w:r w:rsidR="005C7DD1" w:rsidRPr="00CD63B0">
        <w:rPr>
          <w:rFonts w:cstheme="minorHAnsi"/>
        </w:rPr>
        <w:t>y the team and interviews with</w:t>
      </w:r>
      <w:r w:rsidR="00FA1A7E" w:rsidRPr="00CD63B0">
        <w:rPr>
          <w:rFonts w:cstheme="minorHAnsi"/>
        </w:rPr>
        <w:t xml:space="preserve"> district leaders and</w:t>
      </w:r>
      <w:r w:rsidR="005C7DD1" w:rsidRPr="00CD63B0">
        <w:rPr>
          <w:rFonts w:cstheme="minorHAnsi"/>
        </w:rPr>
        <w:t xml:space="preserve"> principals confirmed that the </w:t>
      </w:r>
      <w:r w:rsidR="00FA1A7E" w:rsidRPr="00CD63B0">
        <w:rPr>
          <w:rFonts w:cstheme="minorHAnsi"/>
        </w:rPr>
        <w:t>City Connects</w:t>
      </w:r>
      <w:r w:rsidR="0013428A">
        <w:rPr>
          <w:rFonts w:cstheme="minorHAnsi"/>
        </w:rPr>
        <w:t xml:space="preserve"> coordinator</w:t>
      </w:r>
      <w:r w:rsidR="00FA1A7E" w:rsidRPr="00CD63B0">
        <w:rPr>
          <w:rFonts w:cstheme="minorHAnsi"/>
        </w:rPr>
        <w:t xml:space="preserve"> meets with each teacher in</w:t>
      </w:r>
      <w:r w:rsidR="0013428A">
        <w:rPr>
          <w:rFonts w:cstheme="minorHAnsi"/>
        </w:rPr>
        <w:t xml:space="preserve"> the 15</w:t>
      </w:r>
      <w:r w:rsidR="00FA1A7E" w:rsidRPr="00CD63B0">
        <w:rPr>
          <w:rFonts w:cstheme="minorHAnsi"/>
        </w:rPr>
        <w:t xml:space="preserve"> City Connects school</w:t>
      </w:r>
      <w:r w:rsidR="0013428A">
        <w:rPr>
          <w:rFonts w:cstheme="minorHAnsi"/>
        </w:rPr>
        <w:t>s</w:t>
      </w:r>
      <w:r w:rsidR="008A2B98">
        <w:rPr>
          <w:rFonts w:cstheme="minorHAnsi"/>
        </w:rPr>
        <w:t xml:space="preserve"> </w:t>
      </w:r>
      <w:r w:rsidR="00FA1A7E" w:rsidRPr="00CD63B0">
        <w:rPr>
          <w:rFonts w:cstheme="minorHAnsi"/>
        </w:rPr>
        <w:t>to review every student’s academic and non</w:t>
      </w:r>
      <w:r w:rsidR="005C7DD1" w:rsidRPr="00CD63B0">
        <w:rPr>
          <w:rFonts w:cstheme="minorHAnsi"/>
        </w:rPr>
        <w:t>-</w:t>
      </w:r>
      <w:r w:rsidR="00FA1A7E" w:rsidRPr="00CD63B0">
        <w:rPr>
          <w:rFonts w:cstheme="minorHAnsi"/>
        </w:rPr>
        <w:t xml:space="preserve">academic strengths and </w:t>
      </w:r>
      <w:r w:rsidR="00FA1A7E" w:rsidRPr="00CD63B0">
        <w:rPr>
          <w:rFonts w:cstheme="minorHAnsi"/>
        </w:rPr>
        <w:lastRenderedPageBreak/>
        <w:t xml:space="preserve">needs. Each student is then linked to a set of services and enrichment opportunities in the school or </w:t>
      </w:r>
      <w:r w:rsidR="00E97331">
        <w:rPr>
          <w:rFonts w:cstheme="minorHAnsi"/>
        </w:rPr>
        <w:t xml:space="preserve">with </w:t>
      </w:r>
      <w:r w:rsidR="00FA1A7E" w:rsidRPr="00CD63B0">
        <w:rPr>
          <w:rFonts w:cstheme="minorHAnsi"/>
        </w:rPr>
        <w:t>community</w:t>
      </w:r>
      <w:r w:rsidR="0013428A">
        <w:rPr>
          <w:rFonts w:cstheme="minorHAnsi"/>
        </w:rPr>
        <w:t xml:space="preserve"> partners</w:t>
      </w:r>
      <w:r w:rsidR="00FA1A7E" w:rsidRPr="00CD63B0">
        <w:rPr>
          <w:rFonts w:cstheme="minorHAnsi"/>
        </w:rPr>
        <w:t>.</w:t>
      </w:r>
    </w:p>
    <w:p w14:paraId="178DB91B" w14:textId="2B0B0C58" w:rsidR="00980AC5" w:rsidRDefault="00CD63B0">
      <w:pPr>
        <w:pStyle w:val="ListParagraph"/>
        <w:tabs>
          <w:tab w:val="left" w:pos="720"/>
          <w:tab w:val="left" w:pos="1080"/>
          <w:tab w:val="left" w:pos="1440"/>
          <w:tab w:val="left" w:pos="2160"/>
        </w:tabs>
        <w:ind w:hanging="450"/>
        <w:contextualSpacing w:val="0"/>
        <w:rPr>
          <w:rFonts w:cstheme="minorHAnsi"/>
        </w:rPr>
      </w:pPr>
      <w:r>
        <w:rPr>
          <w:rFonts w:cstheme="minorHAnsi"/>
          <w:b/>
        </w:rPr>
        <w:t>C</w:t>
      </w:r>
      <w:r w:rsidR="00FA1A7E" w:rsidRPr="00FA1A7E">
        <w:rPr>
          <w:rFonts w:cstheme="minorHAnsi"/>
          <w:b/>
        </w:rPr>
        <w:t>.</w:t>
      </w:r>
      <w:r w:rsidR="00FA1A7E">
        <w:rPr>
          <w:rFonts w:cstheme="minorHAnsi"/>
        </w:rPr>
        <w:t xml:space="preserve">   </w:t>
      </w:r>
      <w:r w:rsidR="00FA1A7E">
        <w:rPr>
          <w:rFonts w:cstheme="minorHAnsi"/>
        </w:rPr>
        <w:tab/>
      </w:r>
      <w:r w:rsidR="00E97331">
        <w:rPr>
          <w:rFonts w:cstheme="minorHAnsi"/>
        </w:rPr>
        <w:t>A</w:t>
      </w:r>
      <w:r w:rsidR="00FA1A7E" w:rsidRPr="00AF6D41">
        <w:rPr>
          <w:rFonts w:cstheme="minorHAnsi"/>
        </w:rPr>
        <w:t xml:space="preserve"> </w:t>
      </w:r>
      <w:r w:rsidR="00E97331">
        <w:rPr>
          <w:rFonts w:cstheme="minorHAnsi"/>
        </w:rPr>
        <w:t xml:space="preserve">range </w:t>
      </w:r>
      <w:r w:rsidR="00FA1A7E" w:rsidRPr="00AF6D41">
        <w:rPr>
          <w:rFonts w:cstheme="minorHAnsi"/>
        </w:rPr>
        <w:t xml:space="preserve">of interventions </w:t>
      </w:r>
      <w:r w:rsidR="00E97331">
        <w:rPr>
          <w:rFonts w:cstheme="minorHAnsi"/>
        </w:rPr>
        <w:t xml:space="preserve">is </w:t>
      </w:r>
      <w:r w:rsidR="00FA1A7E" w:rsidRPr="00AF6D41">
        <w:rPr>
          <w:rFonts w:cstheme="minorHAnsi"/>
        </w:rPr>
        <w:t xml:space="preserve">used at each level in </w:t>
      </w:r>
      <w:r w:rsidR="0013428A">
        <w:rPr>
          <w:rFonts w:cstheme="minorHAnsi"/>
        </w:rPr>
        <w:t xml:space="preserve">schools </w:t>
      </w:r>
      <w:r w:rsidR="00FA1A7E" w:rsidRPr="00AF6D41">
        <w:rPr>
          <w:rFonts w:cstheme="minorHAnsi"/>
        </w:rPr>
        <w:t xml:space="preserve">across the district. </w:t>
      </w:r>
    </w:p>
    <w:p w14:paraId="178DB91C" w14:textId="77777777" w:rsidR="00980AC5" w:rsidRDefault="00CD63B0" w:rsidP="00980AC5">
      <w:pPr>
        <w:ind w:left="1080" w:hanging="360"/>
        <w:rPr>
          <w:rFonts w:cstheme="minorHAnsi"/>
        </w:rPr>
      </w:pPr>
      <w:r>
        <w:rPr>
          <w:rFonts w:cstheme="minorHAnsi"/>
        </w:rPr>
        <w:t xml:space="preserve">1.  </w:t>
      </w:r>
      <w:r>
        <w:rPr>
          <w:rFonts w:cstheme="minorHAnsi"/>
        </w:rPr>
        <w:tab/>
      </w:r>
      <w:r w:rsidR="00E97331">
        <w:rPr>
          <w:rFonts w:cstheme="minorHAnsi"/>
        </w:rPr>
        <w:t>E</w:t>
      </w:r>
      <w:r w:rsidR="00FA1A7E" w:rsidRPr="00CD63B0">
        <w:rPr>
          <w:rFonts w:cstheme="minorHAnsi"/>
        </w:rPr>
        <w:t xml:space="preserve">lementary teachers said all teachers do some interventions in the classroom. </w:t>
      </w:r>
      <w:r w:rsidR="00E97331">
        <w:rPr>
          <w:rFonts w:cstheme="minorHAnsi"/>
        </w:rPr>
        <w:t>School</w:t>
      </w:r>
      <w:r w:rsidR="00E97331" w:rsidRPr="00CD63B0">
        <w:rPr>
          <w:rFonts w:cstheme="minorHAnsi"/>
        </w:rPr>
        <w:t xml:space="preserve"> </w:t>
      </w:r>
      <w:r w:rsidR="00FA1A7E" w:rsidRPr="00CD63B0">
        <w:rPr>
          <w:rFonts w:cstheme="minorHAnsi"/>
        </w:rPr>
        <w:t>leaders</w:t>
      </w:r>
      <w:r w:rsidRPr="00CD63B0">
        <w:rPr>
          <w:rFonts w:cstheme="minorHAnsi"/>
        </w:rPr>
        <w:t xml:space="preserve"> agreed and noted that</w:t>
      </w:r>
      <w:r w:rsidR="00FA1A7E" w:rsidRPr="00CD63B0">
        <w:rPr>
          <w:rFonts w:cstheme="minorHAnsi"/>
        </w:rPr>
        <w:t xml:space="preserve"> a typical math class has time for instruction, independent work</w:t>
      </w:r>
      <w:r w:rsidR="00E97331">
        <w:rPr>
          <w:rFonts w:cstheme="minorHAnsi"/>
        </w:rPr>
        <w:t>,</w:t>
      </w:r>
      <w:r w:rsidR="00FA1A7E" w:rsidRPr="00CD63B0">
        <w:rPr>
          <w:rFonts w:cstheme="minorHAnsi"/>
        </w:rPr>
        <w:t xml:space="preserve"> and small</w:t>
      </w:r>
      <w:r w:rsidR="00E97331">
        <w:rPr>
          <w:rFonts w:cstheme="minorHAnsi"/>
        </w:rPr>
        <w:t>-</w:t>
      </w:r>
      <w:r w:rsidR="00FA1A7E" w:rsidRPr="00CD63B0">
        <w:rPr>
          <w:rFonts w:cstheme="minorHAnsi"/>
        </w:rPr>
        <w:t>group time</w:t>
      </w:r>
      <w:r w:rsidRPr="00CD63B0">
        <w:rPr>
          <w:rFonts w:cstheme="minorHAnsi"/>
        </w:rPr>
        <w:t xml:space="preserve"> for the teacher</w:t>
      </w:r>
      <w:r w:rsidR="0013428A">
        <w:rPr>
          <w:rFonts w:cstheme="minorHAnsi"/>
        </w:rPr>
        <w:t xml:space="preserve"> to meet with students with </w:t>
      </w:r>
      <w:r w:rsidR="00FA1A7E" w:rsidRPr="00CD63B0">
        <w:rPr>
          <w:rFonts w:cstheme="minorHAnsi"/>
        </w:rPr>
        <w:t>similar needs. Other inte</w:t>
      </w:r>
      <w:r w:rsidR="0013428A">
        <w:rPr>
          <w:rFonts w:cstheme="minorHAnsi"/>
        </w:rPr>
        <w:t xml:space="preserve">rviewees reported that a comparable </w:t>
      </w:r>
      <w:r w:rsidRPr="00CD63B0">
        <w:rPr>
          <w:rFonts w:cstheme="minorHAnsi"/>
        </w:rPr>
        <w:t>structure is in place for ELA where t</w:t>
      </w:r>
      <w:r w:rsidR="00FA1A7E" w:rsidRPr="00CD63B0">
        <w:rPr>
          <w:rFonts w:cstheme="minorHAnsi"/>
        </w:rPr>
        <w:t xml:space="preserve">eachers use Fountas and Pinnell data to group students with like needs for </w:t>
      </w:r>
      <w:r w:rsidR="00E97331" w:rsidRPr="00CD63B0">
        <w:rPr>
          <w:rFonts w:cstheme="minorHAnsi"/>
        </w:rPr>
        <w:t>small</w:t>
      </w:r>
      <w:r w:rsidR="00E97331">
        <w:rPr>
          <w:rFonts w:cstheme="minorHAnsi"/>
        </w:rPr>
        <w:t>-</w:t>
      </w:r>
      <w:r w:rsidR="00FA1A7E" w:rsidRPr="00CD63B0">
        <w:rPr>
          <w:rFonts w:cstheme="minorHAnsi"/>
        </w:rPr>
        <w:t xml:space="preserve">group instruction. </w:t>
      </w:r>
    </w:p>
    <w:p w14:paraId="178DB91D" w14:textId="77777777" w:rsidR="00980AC5" w:rsidRDefault="00CD63B0" w:rsidP="00980AC5">
      <w:pPr>
        <w:ind w:left="1080" w:hanging="360"/>
        <w:rPr>
          <w:rFonts w:cstheme="minorHAnsi"/>
        </w:rPr>
      </w:pPr>
      <w:r>
        <w:rPr>
          <w:rFonts w:cstheme="minorHAnsi"/>
        </w:rPr>
        <w:t>2.</w:t>
      </w:r>
      <w:r>
        <w:rPr>
          <w:rFonts w:cstheme="minorHAnsi"/>
        </w:rPr>
        <w:tab/>
      </w:r>
      <w:r w:rsidR="00FA1A7E" w:rsidRPr="00CD63B0">
        <w:rPr>
          <w:rFonts w:cstheme="minorHAnsi"/>
        </w:rPr>
        <w:t>A</w:t>
      </w:r>
      <w:r w:rsidR="0013428A">
        <w:rPr>
          <w:rFonts w:cstheme="minorHAnsi"/>
        </w:rPr>
        <w:t>dditional interventions</w:t>
      </w:r>
      <w:r w:rsidR="00FA1A7E" w:rsidRPr="00CD63B0">
        <w:rPr>
          <w:rFonts w:cstheme="minorHAnsi"/>
        </w:rPr>
        <w:t xml:space="preserve"> at some elementary schools include extended day, 30-minute intervention block</w:t>
      </w:r>
      <w:r w:rsidR="0013428A">
        <w:rPr>
          <w:rFonts w:cstheme="minorHAnsi"/>
        </w:rPr>
        <w:t xml:space="preserve">s, and </w:t>
      </w:r>
      <w:r w:rsidR="00980AC5" w:rsidRPr="00980AC5">
        <w:rPr>
          <w:rFonts w:cstheme="minorHAnsi"/>
        </w:rPr>
        <w:t>i-Ready</w:t>
      </w:r>
      <w:r w:rsidR="00FA1A7E" w:rsidRPr="00CD63B0">
        <w:rPr>
          <w:rFonts w:cstheme="minorHAnsi"/>
        </w:rPr>
        <w:t xml:space="preserve">, an online diagnostic program that </w:t>
      </w:r>
      <w:r w:rsidR="0013428A">
        <w:rPr>
          <w:rFonts w:cstheme="minorHAnsi"/>
        </w:rPr>
        <w:t>individualizes</w:t>
      </w:r>
      <w:r w:rsidR="00FA1A7E" w:rsidRPr="00CD63B0">
        <w:rPr>
          <w:rFonts w:cstheme="minorHAnsi"/>
        </w:rPr>
        <w:t xml:space="preserve"> instruction </w:t>
      </w:r>
      <w:r w:rsidR="0013428A">
        <w:rPr>
          <w:rFonts w:cstheme="minorHAnsi"/>
        </w:rPr>
        <w:t>based on student</w:t>
      </w:r>
      <w:r w:rsidR="00FA1A7E" w:rsidRPr="00CD63B0">
        <w:rPr>
          <w:rFonts w:cstheme="minorHAnsi"/>
        </w:rPr>
        <w:t>s</w:t>
      </w:r>
      <w:r w:rsidR="0013428A">
        <w:rPr>
          <w:rFonts w:cstheme="minorHAnsi"/>
        </w:rPr>
        <w:t>’</w:t>
      </w:r>
      <w:r w:rsidR="00FA1A7E" w:rsidRPr="00CD63B0">
        <w:rPr>
          <w:rFonts w:cstheme="minorHAnsi"/>
        </w:rPr>
        <w:t xml:space="preserve"> </w:t>
      </w:r>
      <w:r w:rsidR="0013428A">
        <w:rPr>
          <w:rFonts w:cstheme="minorHAnsi"/>
        </w:rPr>
        <w:t>skill levels</w:t>
      </w:r>
      <w:r w:rsidR="00FA1A7E" w:rsidRPr="00CD63B0">
        <w:rPr>
          <w:rFonts w:cstheme="minorHAnsi"/>
        </w:rPr>
        <w:t>.</w:t>
      </w:r>
    </w:p>
    <w:p w14:paraId="178DB91E" w14:textId="77777777" w:rsidR="00980AC5" w:rsidRDefault="00CD63B0" w:rsidP="00980AC5">
      <w:pPr>
        <w:ind w:left="1080" w:hanging="360"/>
        <w:rPr>
          <w:rFonts w:cstheme="minorHAnsi"/>
        </w:rPr>
      </w:pPr>
      <w:r>
        <w:rPr>
          <w:rFonts w:cstheme="minorHAnsi"/>
        </w:rPr>
        <w:t>3.</w:t>
      </w:r>
      <w:r>
        <w:rPr>
          <w:rFonts w:cstheme="minorHAnsi"/>
        </w:rPr>
        <w:tab/>
      </w:r>
      <w:r w:rsidR="0013428A">
        <w:rPr>
          <w:rFonts w:cstheme="minorHAnsi"/>
        </w:rPr>
        <w:t xml:space="preserve">At the </w:t>
      </w:r>
      <w:r w:rsidR="00E97331">
        <w:rPr>
          <w:rFonts w:cstheme="minorHAnsi"/>
        </w:rPr>
        <w:t>high-</w:t>
      </w:r>
      <w:r w:rsidR="0013428A">
        <w:rPr>
          <w:rFonts w:cstheme="minorHAnsi"/>
        </w:rPr>
        <w:t xml:space="preserve">school level, students </w:t>
      </w:r>
      <w:r w:rsidR="002C2FE5">
        <w:rPr>
          <w:rFonts w:cstheme="minorHAnsi"/>
        </w:rPr>
        <w:t xml:space="preserve">can use </w:t>
      </w:r>
      <w:r w:rsidR="00980AC5" w:rsidRPr="00980AC5">
        <w:rPr>
          <w:rFonts w:cstheme="minorHAnsi"/>
        </w:rPr>
        <w:t>Read 180</w:t>
      </w:r>
      <w:r w:rsidR="00FA1A7E" w:rsidRPr="00CD63B0">
        <w:rPr>
          <w:rFonts w:cstheme="minorHAnsi"/>
        </w:rPr>
        <w:t xml:space="preserve"> and </w:t>
      </w:r>
      <w:r w:rsidR="00980AC5" w:rsidRPr="00980AC5">
        <w:rPr>
          <w:rFonts w:cstheme="minorHAnsi"/>
        </w:rPr>
        <w:t>System 44</w:t>
      </w:r>
      <w:r w:rsidR="0013428A">
        <w:rPr>
          <w:rFonts w:cstheme="minorHAnsi"/>
        </w:rPr>
        <w:t xml:space="preserve">, </w:t>
      </w:r>
      <w:r w:rsidR="00FA1A7E" w:rsidRPr="00CD63B0">
        <w:rPr>
          <w:rFonts w:cstheme="minorHAnsi"/>
        </w:rPr>
        <w:t>online self-paced reading intervention</w:t>
      </w:r>
      <w:r w:rsidR="0013428A">
        <w:rPr>
          <w:rFonts w:cstheme="minorHAnsi"/>
        </w:rPr>
        <w:t>s</w:t>
      </w:r>
      <w:r w:rsidR="00FA1A7E" w:rsidRPr="00CD63B0">
        <w:rPr>
          <w:rFonts w:cstheme="minorHAnsi"/>
        </w:rPr>
        <w:t>.</w:t>
      </w:r>
      <w:r w:rsidR="002C2FE5">
        <w:rPr>
          <w:rFonts w:cstheme="minorHAnsi"/>
        </w:rPr>
        <w:t xml:space="preserve"> </w:t>
      </w:r>
      <w:r w:rsidR="00FA1A7E" w:rsidRPr="00CD63B0">
        <w:rPr>
          <w:rFonts w:cstheme="minorHAnsi"/>
        </w:rPr>
        <w:t xml:space="preserve"> One school serving middle</w:t>
      </w:r>
      <w:r w:rsidR="00E97331">
        <w:rPr>
          <w:rFonts w:cstheme="minorHAnsi"/>
        </w:rPr>
        <w:t>-</w:t>
      </w:r>
      <w:r w:rsidR="00FA1A7E" w:rsidRPr="00CD63B0">
        <w:rPr>
          <w:rFonts w:cstheme="minorHAnsi"/>
        </w:rPr>
        <w:t xml:space="preserve"> and </w:t>
      </w:r>
      <w:r w:rsidR="00E97331" w:rsidRPr="00CD63B0">
        <w:rPr>
          <w:rFonts w:cstheme="minorHAnsi"/>
        </w:rPr>
        <w:t>high</w:t>
      </w:r>
      <w:r w:rsidR="00E97331">
        <w:rPr>
          <w:rFonts w:cstheme="minorHAnsi"/>
        </w:rPr>
        <w:t>-</w:t>
      </w:r>
      <w:r w:rsidR="00FA1A7E" w:rsidRPr="00CD63B0">
        <w:rPr>
          <w:rFonts w:cstheme="minorHAnsi"/>
        </w:rPr>
        <w:t>school students has academic interventions scheduled every morning for 30 minutes.</w:t>
      </w:r>
      <w:r w:rsidR="00FA1A7E" w:rsidRPr="00CD63B0">
        <w:rPr>
          <w:rStyle w:val="FootnoteReference"/>
          <w:rFonts w:cstheme="minorHAnsi"/>
        </w:rPr>
        <w:t xml:space="preserve"> </w:t>
      </w:r>
    </w:p>
    <w:p w14:paraId="178DB91F" w14:textId="77777777" w:rsidR="00980AC5" w:rsidRDefault="00CD63B0" w:rsidP="00980AC5">
      <w:pPr>
        <w:ind w:left="1080" w:hanging="360"/>
        <w:rPr>
          <w:rFonts w:cstheme="minorHAnsi"/>
        </w:rPr>
      </w:pPr>
      <w:r>
        <w:rPr>
          <w:rFonts w:cstheme="minorHAnsi"/>
        </w:rPr>
        <w:t>4.</w:t>
      </w:r>
      <w:r>
        <w:rPr>
          <w:rFonts w:cstheme="minorHAnsi"/>
        </w:rPr>
        <w:tab/>
      </w:r>
      <w:r w:rsidR="002C2FE5">
        <w:rPr>
          <w:rFonts w:cstheme="minorHAnsi"/>
        </w:rPr>
        <w:t xml:space="preserve">The </w:t>
      </w:r>
      <w:r w:rsidR="00C9458F">
        <w:rPr>
          <w:rFonts w:cstheme="minorHAnsi"/>
        </w:rPr>
        <w:t>Springfield E</w:t>
      </w:r>
      <w:r w:rsidR="00313622">
        <w:rPr>
          <w:rFonts w:cstheme="minorHAnsi"/>
        </w:rPr>
        <w:t>mpowerment</w:t>
      </w:r>
      <w:r w:rsidR="00C9458F">
        <w:rPr>
          <w:rFonts w:cstheme="minorHAnsi"/>
        </w:rPr>
        <w:t xml:space="preserve"> Zone Partnership (</w:t>
      </w:r>
      <w:r w:rsidR="002C2FE5">
        <w:rPr>
          <w:rFonts w:cstheme="minorHAnsi"/>
        </w:rPr>
        <w:t>SEZP</w:t>
      </w:r>
      <w:r w:rsidR="00C9458F">
        <w:rPr>
          <w:rFonts w:cstheme="minorHAnsi"/>
        </w:rPr>
        <w:t>)</w:t>
      </w:r>
      <w:r w:rsidR="002C2FE5">
        <w:rPr>
          <w:rFonts w:cstheme="minorHAnsi"/>
        </w:rPr>
        <w:t xml:space="preserve"> middle schools run empowerment a</w:t>
      </w:r>
      <w:r w:rsidR="00FA1A7E" w:rsidRPr="00CD63B0">
        <w:rPr>
          <w:rFonts w:cstheme="minorHAnsi"/>
        </w:rPr>
        <w:t>cademies during</w:t>
      </w:r>
      <w:r w:rsidR="002C2FE5">
        <w:rPr>
          <w:rFonts w:cstheme="minorHAnsi"/>
        </w:rPr>
        <w:t xml:space="preserve"> February and April</w:t>
      </w:r>
      <w:r w:rsidR="00FA1A7E" w:rsidRPr="00CD63B0">
        <w:rPr>
          <w:rFonts w:cstheme="minorHAnsi"/>
        </w:rPr>
        <w:t xml:space="preserve"> school vacations. This gives students 35 additional hours of math instruction. SEZP also schedule</w:t>
      </w:r>
      <w:r w:rsidR="002C2FE5">
        <w:rPr>
          <w:rFonts w:cstheme="minorHAnsi"/>
        </w:rPr>
        <w:t>s</w:t>
      </w:r>
      <w:r w:rsidR="00FA1A7E" w:rsidRPr="00CD63B0">
        <w:rPr>
          <w:rFonts w:cstheme="minorHAnsi"/>
        </w:rPr>
        <w:t xml:space="preserve"> one or two intervention blocks</w:t>
      </w:r>
      <w:r w:rsidR="002C2FE5">
        <w:rPr>
          <w:rFonts w:cstheme="minorHAnsi"/>
        </w:rPr>
        <w:t xml:space="preserve"> in its schools</w:t>
      </w:r>
      <w:r w:rsidR="00FA1A7E" w:rsidRPr="00CD63B0">
        <w:rPr>
          <w:rFonts w:cstheme="minorHAnsi"/>
        </w:rPr>
        <w:t xml:space="preserve">. </w:t>
      </w:r>
    </w:p>
    <w:p w14:paraId="178DB920" w14:textId="77777777" w:rsidR="00980AC5" w:rsidRDefault="00CD63B0" w:rsidP="00980AC5">
      <w:pPr>
        <w:ind w:left="1080" w:hanging="360"/>
        <w:rPr>
          <w:rFonts w:cstheme="minorHAnsi"/>
        </w:rPr>
      </w:pPr>
      <w:r>
        <w:rPr>
          <w:rFonts w:cstheme="minorHAnsi"/>
        </w:rPr>
        <w:t>5.</w:t>
      </w:r>
      <w:r>
        <w:rPr>
          <w:rFonts w:cstheme="minorHAnsi"/>
        </w:rPr>
        <w:tab/>
      </w:r>
      <w:r w:rsidR="00E97331" w:rsidRPr="00CD63B0">
        <w:rPr>
          <w:rFonts w:cstheme="minorHAnsi"/>
        </w:rPr>
        <w:t>High</w:t>
      </w:r>
      <w:r w:rsidR="00E97331">
        <w:rPr>
          <w:rFonts w:cstheme="minorHAnsi"/>
        </w:rPr>
        <w:t>-</w:t>
      </w:r>
      <w:r w:rsidR="00FA1A7E" w:rsidRPr="00CD63B0">
        <w:rPr>
          <w:rFonts w:cstheme="minorHAnsi"/>
        </w:rPr>
        <w:t>school students told the team that they get help thr</w:t>
      </w:r>
      <w:r w:rsidR="002C2FE5">
        <w:rPr>
          <w:rFonts w:cstheme="minorHAnsi"/>
        </w:rPr>
        <w:t>ough several channels including</w:t>
      </w:r>
      <w:r w:rsidR="00FA1A7E" w:rsidRPr="00CD63B0">
        <w:rPr>
          <w:rFonts w:cstheme="minorHAnsi"/>
        </w:rPr>
        <w:t xml:space="preserve"> Saturday school, </w:t>
      </w:r>
      <w:r w:rsidR="00E97331" w:rsidRPr="00CD63B0">
        <w:rPr>
          <w:rFonts w:cstheme="minorHAnsi"/>
        </w:rPr>
        <w:t>after</w:t>
      </w:r>
      <w:r w:rsidR="00E97331">
        <w:rPr>
          <w:rFonts w:cstheme="minorHAnsi"/>
        </w:rPr>
        <w:t>-</w:t>
      </w:r>
      <w:r w:rsidR="00FA1A7E" w:rsidRPr="00CD63B0">
        <w:rPr>
          <w:rFonts w:cstheme="minorHAnsi"/>
        </w:rPr>
        <w:t>school tutoring, Crew (an advisory group that stays together throughout the student’s time in some secondary schools), and Springfield Scholar Athlete</w:t>
      </w:r>
      <w:r w:rsidR="002C2FE5">
        <w:rPr>
          <w:rFonts w:cstheme="minorHAnsi"/>
        </w:rPr>
        <w:t>, a scheduled class where students</w:t>
      </w:r>
      <w:r w:rsidR="00FA1A7E" w:rsidRPr="00CD63B0">
        <w:rPr>
          <w:rFonts w:cstheme="minorHAnsi"/>
        </w:rPr>
        <w:t xml:space="preserve"> can get</w:t>
      </w:r>
      <w:r w:rsidR="002C2FE5">
        <w:rPr>
          <w:rFonts w:cstheme="minorHAnsi"/>
        </w:rPr>
        <w:t xml:space="preserve"> extra</w:t>
      </w:r>
      <w:r w:rsidR="00FA1A7E" w:rsidRPr="00CD63B0">
        <w:rPr>
          <w:rFonts w:cstheme="minorHAnsi"/>
        </w:rPr>
        <w:t xml:space="preserve"> help. </w:t>
      </w:r>
    </w:p>
    <w:p w14:paraId="178DB921" w14:textId="77777777" w:rsidR="00980AC5" w:rsidRDefault="00CD63B0" w:rsidP="00980AC5">
      <w:pPr>
        <w:ind w:left="720" w:hanging="360"/>
        <w:rPr>
          <w:rFonts w:cstheme="minorHAnsi"/>
        </w:rPr>
      </w:pPr>
      <w:r>
        <w:rPr>
          <w:rFonts w:cstheme="minorHAnsi"/>
          <w:b/>
        </w:rPr>
        <w:t>D</w:t>
      </w:r>
      <w:r w:rsidR="00FA1A7E" w:rsidRPr="00FA1A7E">
        <w:rPr>
          <w:rFonts w:cstheme="minorHAnsi"/>
          <w:b/>
        </w:rPr>
        <w:t>.</w:t>
      </w:r>
      <w:r w:rsidR="00FA1A7E">
        <w:rPr>
          <w:rFonts w:cstheme="minorHAnsi"/>
        </w:rPr>
        <w:t xml:space="preserve">   </w:t>
      </w:r>
      <w:r w:rsidR="00FA1A7E">
        <w:rPr>
          <w:rFonts w:cstheme="minorHAnsi"/>
        </w:rPr>
        <w:tab/>
      </w:r>
      <w:r w:rsidR="00FA1A7E" w:rsidRPr="00FA1A7E">
        <w:rPr>
          <w:rFonts w:cstheme="minorHAnsi"/>
        </w:rPr>
        <w:t>Interventions are in place to address</w:t>
      </w:r>
      <w:r w:rsidR="002C2FE5">
        <w:rPr>
          <w:rFonts w:cstheme="minorHAnsi"/>
        </w:rPr>
        <w:t xml:space="preserve"> the</w:t>
      </w:r>
      <w:r w:rsidR="00FA1A7E" w:rsidRPr="00FA1A7E">
        <w:rPr>
          <w:rFonts w:cstheme="minorHAnsi"/>
        </w:rPr>
        <w:t xml:space="preserve"> unique needs of students with disabilities and English </w:t>
      </w:r>
      <w:r w:rsidR="00275435">
        <w:rPr>
          <w:rFonts w:cstheme="minorHAnsi"/>
        </w:rPr>
        <w:t>l</w:t>
      </w:r>
      <w:r w:rsidR="00275435" w:rsidRPr="00FA1A7E">
        <w:rPr>
          <w:rFonts w:cstheme="minorHAnsi"/>
        </w:rPr>
        <w:t xml:space="preserve">anguage </w:t>
      </w:r>
      <w:r w:rsidR="00275435">
        <w:rPr>
          <w:rFonts w:cstheme="minorHAnsi"/>
        </w:rPr>
        <w:t>l</w:t>
      </w:r>
      <w:r w:rsidR="00275435" w:rsidRPr="00FA1A7E">
        <w:rPr>
          <w:rFonts w:cstheme="minorHAnsi"/>
        </w:rPr>
        <w:t>ea</w:t>
      </w:r>
      <w:r w:rsidR="00275435">
        <w:rPr>
          <w:rFonts w:cstheme="minorHAnsi"/>
        </w:rPr>
        <w:t>r</w:t>
      </w:r>
      <w:r w:rsidR="00275435" w:rsidRPr="00FA1A7E">
        <w:rPr>
          <w:rFonts w:cstheme="minorHAnsi"/>
        </w:rPr>
        <w:t>ner</w:t>
      </w:r>
      <w:r w:rsidR="00B00A40">
        <w:rPr>
          <w:rFonts w:cstheme="minorHAnsi"/>
        </w:rPr>
        <w:t>s (ELLs)</w:t>
      </w:r>
      <w:r w:rsidR="00FA1A7E" w:rsidRPr="00FA1A7E">
        <w:rPr>
          <w:rFonts w:cstheme="minorHAnsi"/>
        </w:rPr>
        <w:t>.</w:t>
      </w:r>
    </w:p>
    <w:p w14:paraId="178DB922" w14:textId="77777777" w:rsidR="00980AC5" w:rsidRDefault="00FA1A7E" w:rsidP="00980AC5">
      <w:pPr>
        <w:pStyle w:val="ListParagraph"/>
        <w:numPr>
          <w:ilvl w:val="0"/>
          <w:numId w:val="22"/>
        </w:numPr>
        <w:contextualSpacing w:val="0"/>
        <w:rPr>
          <w:rFonts w:cstheme="minorHAnsi"/>
        </w:rPr>
      </w:pPr>
      <w:r w:rsidRPr="00AF6D41">
        <w:rPr>
          <w:rFonts w:cstheme="minorHAnsi"/>
        </w:rPr>
        <w:t xml:space="preserve">The team </w:t>
      </w:r>
      <w:r w:rsidR="00B00A40">
        <w:rPr>
          <w:rFonts w:cstheme="minorHAnsi"/>
        </w:rPr>
        <w:t>was told</w:t>
      </w:r>
      <w:r w:rsidRPr="00AF6D41">
        <w:rPr>
          <w:rFonts w:cstheme="minorHAnsi"/>
        </w:rPr>
        <w:t xml:space="preserve"> that </w:t>
      </w:r>
      <w:r w:rsidR="00B838E4">
        <w:rPr>
          <w:rFonts w:cstheme="minorHAnsi"/>
        </w:rPr>
        <w:t>instructional leadership specialists (</w:t>
      </w:r>
      <w:r w:rsidRPr="00AF6D41">
        <w:rPr>
          <w:rFonts w:cstheme="minorHAnsi"/>
        </w:rPr>
        <w:t>ILS</w:t>
      </w:r>
      <w:r w:rsidR="002C2FE5">
        <w:rPr>
          <w:rFonts w:cstheme="minorHAnsi"/>
        </w:rPr>
        <w:t>s</w:t>
      </w:r>
      <w:r w:rsidR="00B838E4">
        <w:rPr>
          <w:rFonts w:cstheme="minorHAnsi"/>
        </w:rPr>
        <w:t>)</w:t>
      </w:r>
      <w:r w:rsidRPr="00AF6D41">
        <w:rPr>
          <w:rFonts w:cstheme="minorHAnsi"/>
        </w:rPr>
        <w:t xml:space="preserve"> are key in helping teachers work effectively with students with disabilities. They review data and make recommendations for </w:t>
      </w:r>
      <w:r w:rsidR="00B00A40" w:rsidRPr="00AF6D41">
        <w:rPr>
          <w:rFonts w:cstheme="minorHAnsi"/>
        </w:rPr>
        <w:t>small</w:t>
      </w:r>
      <w:r w:rsidR="00B00A40">
        <w:rPr>
          <w:rFonts w:cstheme="minorHAnsi"/>
        </w:rPr>
        <w:t>-</w:t>
      </w:r>
      <w:r w:rsidRPr="00AF6D41">
        <w:rPr>
          <w:rFonts w:cstheme="minorHAnsi"/>
        </w:rPr>
        <w:t xml:space="preserve">group in-class instruction. The district also uses </w:t>
      </w:r>
      <w:r w:rsidRPr="002C2FE5">
        <w:rPr>
          <w:rFonts w:cstheme="minorHAnsi"/>
          <w:i/>
        </w:rPr>
        <w:t>Unique Learning</w:t>
      </w:r>
      <w:r w:rsidRPr="00AF6D41">
        <w:rPr>
          <w:rFonts w:cstheme="minorHAnsi"/>
        </w:rPr>
        <w:t xml:space="preserve">, an online standards-based curriculum specifically designed so that students with disabilities can access </w:t>
      </w:r>
      <w:r w:rsidR="002C2FE5">
        <w:rPr>
          <w:rFonts w:cstheme="minorHAnsi"/>
        </w:rPr>
        <w:t xml:space="preserve">the </w:t>
      </w:r>
      <w:r w:rsidRPr="00AF6D41">
        <w:rPr>
          <w:rFonts w:cstheme="minorHAnsi"/>
        </w:rPr>
        <w:t xml:space="preserve">general education curriculum. </w:t>
      </w:r>
    </w:p>
    <w:p w14:paraId="178DB923" w14:textId="77777777" w:rsidR="00980AC5" w:rsidRDefault="00FA1A7E" w:rsidP="00980AC5">
      <w:pPr>
        <w:pStyle w:val="ListParagraph"/>
        <w:numPr>
          <w:ilvl w:val="0"/>
          <w:numId w:val="22"/>
        </w:numPr>
        <w:contextualSpacing w:val="0"/>
        <w:rPr>
          <w:rFonts w:cstheme="minorHAnsi"/>
        </w:rPr>
      </w:pPr>
      <w:r w:rsidRPr="002C2FE5">
        <w:rPr>
          <w:rFonts w:cstheme="minorHAnsi"/>
        </w:rPr>
        <w:t xml:space="preserve">Leaders reported that </w:t>
      </w:r>
      <w:r w:rsidR="00980AC5" w:rsidRPr="00980AC5">
        <w:rPr>
          <w:rFonts w:cstheme="minorHAnsi"/>
        </w:rPr>
        <w:t>Ellevation</w:t>
      </w:r>
      <w:r w:rsidR="008A2B98">
        <w:rPr>
          <w:rFonts w:cstheme="minorHAnsi"/>
        </w:rPr>
        <w:t xml:space="preserve">, a data dashboard with </w:t>
      </w:r>
      <w:r w:rsidRPr="002C2FE5">
        <w:rPr>
          <w:rFonts w:cstheme="minorHAnsi"/>
        </w:rPr>
        <w:t>data</w:t>
      </w:r>
      <w:r w:rsidR="00AA79A6">
        <w:rPr>
          <w:rFonts w:cstheme="minorHAnsi"/>
        </w:rPr>
        <w:t xml:space="preserve"> </w:t>
      </w:r>
      <w:r w:rsidR="00AA79A6" w:rsidRPr="002C2FE5">
        <w:rPr>
          <w:rFonts w:cstheme="minorHAnsi"/>
        </w:rPr>
        <w:t>related</w:t>
      </w:r>
      <w:r w:rsidR="00AA79A6">
        <w:rPr>
          <w:rFonts w:cstheme="minorHAnsi"/>
        </w:rPr>
        <w:t xml:space="preserve"> to ELLs</w:t>
      </w:r>
      <w:r w:rsidRPr="002C2FE5">
        <w:rPr>
          <w:rFonts w:cstheme="minorHAnsi"/>
        </w:rPr>
        <w:t xml:space="preserve">, is available for all educators to view. The </w:t>
      </w:r>
      <w:r w:rsidR="00980AC5" w:rsidRPr="00980AC5">
        <w:rPr>
          <w:rFonts w:cstheme="minorHAnsi"/>
        </w:rPr>
        <w:t>Ellevation</w:t>
      </w:r>
      <w:r w:rsidR="002C2FE5">
        <w:rPr>
          <w:rFonts w:cstheme="minorHAnsi"/>
        </w:rPr>
        <w:t xml:space="preserve"> platform provides</w:t>
      </w:r>
      <w:r w:rsidRPr="002C2FE5">
        <w:rPr>
          <w:rFonts w:cstheme="minorHAnsi"/>
        </w:rPr>
        <w:t xml:space="preserve"> </w:t>
      </w:r>
      <w:r w:rsidR="00980AC5" w:rsidRPr="00980AC5">
        <w:rPr>
          <w:rFonts w:cstheme="minorHAnsi"/>
        </w:rPr>
        <w:t>Can Do</w:t>
      </w:r>
      <w:r w:rsidRPr="002C2FE5">
        <w:rPr>
          <w:rFonts w:cstheme="minorHAnsi"/>
        </w:rPr>
        <w:t xml:space="preserve"> descriptors</w:t>
      </w:r>
      <w:r w:rsidR="002C2FE5">
        <w:rPr>
          <w:rFonts w:cstheme="minorHAnsi"/>
        </w:rPr>
        <w:t xml:space="preserve"> that</w:t>
      </w:r>
      <w:r w:rsidRPr="002C2FE5">
        <w:rPr>
          <w:rFonts w:cstheme="minorHAnsi"/>
        </w:rPr>
        <w:t xml:space="preserve"> teachers can use to </w:t>
      </w:r>
      <w:r w:rsidR="00E97331">
        <w:rPr>
          <w:rFonts w:cstheme="minorHAnsi"/>
        </w:rPr>
        <w:t xml:space="preserve">modify </w:t>
      </w:r>
      <w:r w:rsidR="002C2FE5">
        <w:rPr>
          <w:rFonts w:cstheme="minorHAnsi"/>
        </w:rPr>
        <w:t>learning goals and instruction</w:t>
      </w:r>
      <w:r w:rsidRPr="002C2FE5">
        <w:rPr>
          <w:rFonts w:cstheme="minorHAnsi"/>
        </w:rPr>
        <w:t xml:space="preserve">. </w:t>
      </w:r>
    </w:p>
    <w:p w14:paraId="178DB924" w14:textId="77777777" w:rsidR="00980AC5" w:rsidRDefault="00B00A40" w:rsidP="00980AC5">
      <w:pPr>
        <w:pStyle w:val="ListParagraph"/>
        <w:numPr>
          <w:ilvl w:val="0"/>
          <w:numId w:val="22"/>
        </w:numPr>
        <w:contextualSpacing w:val="0"/>
        <w:rPr>
          <w:rFonts w:cstheme="minorHAnsi"/>
        </w:rPr>
      </w:pPr>
      <w:r>
        <w:rPr>
          <w:rFonts w:cstheme="minorHAnsi"/>
        </w:rPr>
        <w:t>In s</w:t>
      </w:r>
      <w:r w:rsidRPr="00AF6D41">
        <w:rPr>
          <w:rFonts w:cstheme="minorHAnsi"/>
        </w:rPr>
        <w:t xml:space="preserve">everal </w:t>
      </w:r>
      <w:r w:rsidR="00FA1A7E" w:rsidRPr="00AF6D41">
        <w:rPr>
          <w:rFonts w:cstheme="minorHAnsi"/>
        </w:rPr>
        <w:t xml:space="preserve">focus groups </w:t>
      </w:r>
      <w:r>
        <w:rPr>
          <w:rFonts w:cstheme="minorHAnsi"/>
        </w:rPr>
        <w:t xml:space="preserve">teachers </w:t>
      </w:r>
      <w:r w:rsidR="00FA1A7E" w:rsidRPr="00AF6D41">
        <w:rPr>
          <w:rFonts w:cstheme="minorHAnsi"/>
        </w:rPr>
        <w:t>reported that all teachers are endorsed</w:t>
      </w:r>
      <w:r w:rsidR="007F4FEE">
        <w:rPr>
          <w:rFonts w:cstheme="minorHAnsi"/>
        </w:rPr>
        <w:t xml:space="preserve"> as Sheltered English Instruction (SEI) teachers</w:t>
      </w:r>
      <w:r>
        <w:rPr>
          <w:rFonts w:cstheme="minorHAnsi"/>
        </w:rPr>
        <w:t>;</w:t>
      </w:r>
      <w:r w:rsidRPr="00AF6D41">
        <w:rPr>
          <w:rFonts w:cstheme="minorHAnsi"/>
        </w:rPr>
        <w:t xml:space="preserve"> </w:t>
      </w:r>
      <w:r w:rsidR="00FA1A7E" w:rsidRPr="00AF6D41">
        <w:rPr>
          <w:rFonts w:cstheme="minorHAnsi"/>
        </w:rPr>
        <w:t xml:space="preserve">others reported that anyone who works with </w:t>
      </w:r>
      <w:r w:rsidR="00AA79A6">
        <w:rPr>
          <w:rFonts w:cstheme="minorHAnsi"/>
        </w:rPr>
        <w:t>E</w:t>
      </w:r>
      <w:r>
        <w:rPr>
          <w:rFonts w:cstheme="minorHAnsi"/>
        </w:rPr>
        <w:t>LL</w:t>
      </w:r>
      <w:r w:rsidR="00FA1A7E" w:rsidRPr="00AF6D41">
        <w:rPr>
          <w:rFonts w:cstheme="minorHAnsi"/>
        </w:rPr>
        <w:t xml:space="preserve">s is SEI endorsed. </w:t>
      </w:r>
    </w:p>
    <w:p w14:paraId="178DB925" w14:textId="77777777" w:rsidR="00980AC5" w:rsidRDefault="00FA1A7E" w:rsidP="00980AC5">
      <w:pPr>
        <w:pStyle w:val="ListParagraph"/>
        <w:numPr>
          <w:ilvl w:val="0"/>
          <w:numId w:val="22"/>
        </w:numPr>
        <w:contextualSpacing w:val="0"/>
        <w:rPr>
          <w:rFonts w:cstheme="minorHAnsi"/>
        </w:rPr>
      </w:pPr>
      <w:r w:rsidRPr="00AF6D41">
        <w:rPr>
          <w:rFonts w:cstheme="minorHAnsi"/>
        </w:rPr>
        <w:lastRenderedPageBreak/>
        <w:t>Review team members observed a Read180 class with ELL</w:t>
      </w:r>
      <w:r w:rsidR="00B838E4">
        <w:rPr>
          <w:rFonts w:cstheme="minorHAnsi"/>
        </w:rPr>
        <w:t>s</w:t>
      </w:r>
      <w:r w:rsidRPr="00AF6D41">
        <w:rPr>
          <w:rFonts w:cstheme="minorHAnsi"/>
        </w:rPr>
        <w:t xml:space="preserve">. Interviewees also reported that </w:t>
      </w:r>
      <w:r w:rsidR="00980AC5" w:rsidRPr="00980AC5">
        <w:rPr>
          <w:rFonts w:cstheme="minorHAnsi"/>
        </w:rPr>
        <w:t>Imagine Learning</w:t>
      </w:r>
      <w:r w:rsidRPr="00AF6D41">
        <w:rPr>
          <w:rFonts w:cstheme="minorHAnsi"/>
          <w:i/>
        </w:rPr>
        <w:t xml:space="preserve">, </w:t>
      </w:r>
      <w:r w:rsidRPr="00AF6D41">
        <w:rPr>
          <w:rFonts w:cstheme="minorHAnsi"/>
        </w:rPr>
        <w:t>a literacy software program</w:t>
      </w:r>
      <w:r w:rsidR="00B838E4">
        <w:rPr>
          <w:rFonts w:cstheme="minorHAnsi"/>
        </w:rPr>
        <w:t>,</w:t>
      </w:r>
      <w:r w:rsidRPr="00AF6D41">
        <w:rPr>
          <w:rFonts w:cstheme="minorHAnsi"/>
        </w:rPr>
        <w:t xml:space="preserve"> </w:t>
      </w:r>
      <w:r w:rsidR="00B838E4">
        <w:rPr>
          <w:rFonts w:cstheme="minorHAnsi"/>
        </w:rPr>
        <w:t>provides</w:t>
      </w:r>
      <w:r w:rsidRPr="00AF6D41">
        <w:rPr>
          <w:rFonts w:cstheme="minorHAnsi"/>
        </w:rPr>
        <w:t xml:space="preserve"> intervention</w:t>
      </w:r>
      <w:r w:rsidR="00B838E4">
        <w:rPr>
          <w:rFonts w:cstheme="minorHAnsi"/>
        </w:rPr>
        <w:t>s</w:t>
      </w:r>
      <w:r w:rsidRPr="00AF6D41">
        <w:rPr>
          <w:rFonts w:cstheme="minorHAnsi"/>
        </w:rPr>
        <w:t xml:space="preserve"> </w:t>
      </w:r>
      <w:r w:rsidR="0042630F">
        <w:rPr>
          <w:rFonts w:cstheme="minorHAnsi"/>
        </w:rPr>
        <w:t>for</w:t>
      </w:r>
      <w:r w:rsidR="0042630F" w:rsidRPr="00AF6D41">
        <w:rPr>
          <w:rFonts w:cstheme="minorHAnsi"/>
        </w:rPr>
        <w:t xml:space="preserve"> </w:t>
      </w:r>
      <w:r w:rsidRPr="00AF6D41">
        <w:rPr>
          <w:rFonts w:cstheme="minorHAnsi"/>
        </w:rPr>
        <w:t>ELL</w:t>
      </w:r>
      <w:r w:rsidR="00E97331">
        <w:rPr>
          <w:rFonts w:cstheme="minorHAnsi"/>
        </w:rPr>
        <w:t>s</w:t>
      </w:r>
      <w:r w:rsidRPr="00AF6D41">
        <w:rPr>
          <w:rFonts w:cstheme="minorHAnsi"/>
        </w:rPr>
        <w:t>.</w:t>
      </w:r>
    </w:p>
    <w:p w14:paraId="178DB926" w14:textId="77777777" w:rsidR="00980AC5" w:rsidRDefault="00FA1A7E" w:rsidP="00980AC5">
      <w:pPr>
        <w:pStyle w:val="ListParagraph"/>
        <w:numPr>
          <w:ilvl w:val="0"/>
          <w:numId w:val="22"/>
        </w:numPr>
        <w:contextualSpacing w:val="0"/>
        <w:rPr>
          <w:rFonts w:cstheme="minorHAnsi"/>
        </w:rPr>
      </w:pPr>
      <w:r w:rsidRPr="00AF6D41">
        <w:rPr>
          <w:rFonts w:cstheme="minorHAnsi"/>
        </w:rPr>
        <w:t xml:space="preserve">The review team </w:t>
      </w:r>
      <w:r w:rsidR="00B00A40">
        <w:rPr>
          <w:rFonts w:cstheme="minorHAnsi"/>
        </w:rPr>
        <w:t>was told</w:t>
      </w:r>
      <w:r w:rsidR="003F398F">
        <w:rPr>
          <w:rFonts w:cstheme="minorHAnsi"/>
        </w:rPr>
        <w:t xml:space="preserve"> that the SEZP s</w:t>
      </w:r>
      <w:r w:rsidRPr="00AF6D41">
        <w:rPr>
          <w:rFonts w:cstheme="minorHAnsi"/>
        </w:rPr>
        <w:t>chools are starting Saturday school for ELL</w:t>
      </w:r>
      <w:r w:rsidR="00B00A40">
        <w:rPr>
          <w:rFonts w:cstheme="minorHAnsi"/>
        </w:rPr>
        <w:t>s</w:t>
      </w:r>
      <w:r w:rsidRPr="00AF6D41">
        <w:rPr>
          <w:rFonts w:cstheme="minorHAnsi"/>
        </w:rPr>
        <w:t xml:space="preserve"> to help improve ACCESS scores.</w:t>
      </w:r>
    </w:p>
    <w:p w14:paraId="178DB927" w14:textId="77777777" w:rsidR="00FA1A7E" w:rsidRPr="00AF6D41" w:rsidRDefault="00FA1A7E" w:rsidP="00565300">
      <w:pPr>
        <w:tabs>
          <w:tab w:val="left" w:pos="0"/>
          <w:tab w:val="left" w:pos="1080"/>
          <w:tab w:val="left" w:pos="1440"/>
          <w:tab w:val="left" w:pos="1800"/>
          <w:tab w:val="left" w:pos="2160"/>
        </w:tabs>
        <w:rPr>
          <w:rFonts w:cstheme="minorHAnsi"/>
        </w:rPr>
      </w:pPr>
      <w:r w:rsidRPr="00AF6D41">
        <w:rPr>
          <w:rFonts w:cstheme="minorHAnsi"/>
          <w:b/>
        </w:rPr>
        <w:t>Impact</w:t>
      </w:r>
      <w:r w:rsidR="003F398F">
        <w:rPr>
          <w:rFonts w:cstheme="minorHAnsi"/>
        </w:rPr>
        <w:t>: A</w:t>
      </w:r>
      <w:r w:rsidRPr="00AF6D41">
        <w:rPr>
          <w:rFonts w:cstheme="minorHAnsi"/>
        </w:rPr>
        <w:t xml:space="preserve"> </w:t>
      </w:r>
      <w:r w:rsidR="003F398F">
        <w:rPr>
          <w:rFonts w:cstheme="minorHAnsi"/>
        </w:rPr>
        <w:t xml:space="preserve">districtwide </w:t>
      </w:r>
      <w:r w:rsidRPr="00AF6D41">
        <w:rPr>
          <w:rFonts w:cstheme="minorHAnsi"/>
        </w:rPr>
        <w:t xml:space="preserve">process </w:t>
      </w:r>
      <w:r w:rsidR="003F398F">
        <w:rPr>
          <w:rFonts w:cstheme="minorHAnsi"/>
        </w:rPr>
        <w:t>to help educators address the needs of students helps ensure</w:t>
      </w:r>
      <w:r w:rsidRPr="00AF6D41">
        <w:rPr>
          <w:rFonts w:cstheme="minorHAnsi"/>
        </w:rPr>
        <w:t xml:space="preserve"> that teachers have </w:t>
      </w:r>
      <w:r w:rsidR="00A44CB5">
        <w:rPr>
          <w:rFonts w:cstheme="minorHAnsi"/>
        </w:rPr>
        <w:t xml:space="preserve">appropriate </w:t>
      </w:r>
      <w:r w:rsidRPr="00AF6D41">
        <w:rPr>
          <w:rFonts w:cstheme="minorHAnsi"/>
        </w:rPr>
        <w:t>resources and</w:t>
      </w:r>
      <w:r w:rsidR="003F398F">
        <w:rPr>
          <w:rFonts w:cstheme="minorHAnsi"/>
        </w:rPr>
        <w:t xml:space="preserve"> </w:t>
      </w:r>
      <w:r w:rsidRPr="00AF6D41">
        <w:rPr>
          <w:rFonts w:cstheme="minorHAnsi"/>
        </w:rPr>
        <w:t xml:space="preserve">students </w:t>
      </w:r>
      <w:r w:rsidR="00586DE8">
        <w:rPr>
          <w:rFonts w:cstheme="minorHAnsi"/>
        </w:rPr>
        <w:t>are provided with</w:t>
      </w:r>
      <w:r w:rsidR="00A44CB5">
        <w:rPr>
          <w:rFonts w:cstheme="minorHAnsi"/>
        </w:rPr>
        <w:t xml:space="preserve"> </w:t>
      </w:r>
      <w:r w:rsidR="003F398F">
        <w:rPr>
          <w:rFonts w:cstheme="minorHAnsi"/>
        </w:rPr>
        <w:t>appropriate</w:t>
      </w:r>
      <w:r w:rsidRPr="00AF6D41">
        <w:rPr>
          <w:rFonts w:cstheme="minorHAnsi"/>
        </w:rPr>
        <w:t xml:space="preserve"> interventions. Maintaining a data-driven</w:t>
      </w:r>
      <w:r w:rsidR="003F398F">
        <w:rPr>
          <w:rFonts w:cstheme="minorHAnsi"/>
        </w:rPr>
        <w:t xml:space="preserve"> identification process and on</w:t>
      </w:r>
      <w:r w:rsidRPr="00AF6D41">
        <w:rPr>
          <w:rFonts w:cstheme="minorHAnsi"/>
        </w:rPr>
        <w:t>going interventions likely ensure</w:t>
      </w:r>
      <w:r w:rsidR="00A44CB5">
        <w:rPr>
          <w:rFonts w:cstheme="minorHAnsi"/>
        </w:rPr>
        <w:t>s</w:t>
      </w:r>
      <w:r w:rsidRPr="00AF6D41">
        <w:rPr>
          <w:rFonts w:cstheme="minorHAnsi"/>
        </w:rPr>
        <w:t xml:space="preserve"> that </w:t>
      </w:r>
      <w:r w:rsidR="003F398F">
        <w:rPr>
          <w:rFonts w:cstheme="minorHAnsi"/>
        </w:rPr>
        <w:t>students get</w:t>
      </w:r>
      <w:r w:rsidRPr="00AF6D41">
        <w:rPr>
          <w:rFonts w:cstheme="minorHAnsi"/>
        </w:rPr>
        <w:t xml:space="preserve"> the help that they need to</w:t>
      </w:r>
      <w:r w:rsidR="003F398F">
        <w:rPr>
          <w:rFonts w:cstheme="minorHAnsi"/>
        </w:rPr>
        <w:t xml:space="preserve"> improve achievement and to</w:t>
      </w:r>
      <w:r w:rsidRPr="00AF6D41">
        <w:rPr>
          <w:rFonts w:cstheme="minorHAnsi"/>
        </w:rPr>
        <w:t xml:space="preserve"> </w:t>
      </w:r>
      <w:r w:rsidR="00F84555">
        <w:rPr>
          <w:rFonts w:cstheme="minorHAnsi"/>
        </w:rPr>
        <w:t>be prepared for college and career</w:t>
      </w:r>
      <w:r w:rsidRPr="00AF6D41">
        <w:rPr>
          <w:rFonts w:cstheme="minorHAnsi"/>
        </w:rPr>
        <w:t>.</w:t>
      </w:r>
    </w:p>
    <w:p w14:paraId="178DB928" w14:textId="77777777" w:rsidR="00FA1A7E" w:rsidRPr="00FA1A7E" w:rsidRDefault="00FA1A7E" w:rsidP="00565300">
      <w:pPr>
        <w:tabs>
          <w:tab w:val="left" w:pos="360"/>
          <w:tab w:val="left" w:pos="1080"/>
          <w:tab w:val="left" w:pos="1440"/>
          <w:tab w:val="left" w:pos="1800"/>
          <w:tab w:val="left" w:pos="2160"/>
        </w:tabs>
        <w:ind w:left="360" w:hanging="360"/>
        <w:rPr>
          <w:rFonts w:cstheme="minorHAnsi"/>
          <w:b/>
        </w:rPr>
      </w:pPr>
      <w:r>
        <w:rPr>
          <w:rFonts w:cstheme="minorHAnsi"/>
          <w:b/>
        </w:rPr>
        <w:t xml:space="preserve">2. </w:t>
      </w:r>
      <w:r>
        <w:rPr>
          <w:rFonts w:cstheme="minorHAnsi"/>
          <w:b/>
        </w:rPr>
        <w:tab/>
      </w:r>
      <w:r w:rsidRPr="00FA1A7E">
        <w:rPr>
          <w:rFonts w:cstheme="minorHAnsi"/>
          <w:b/>
        </w:rPr>
        <w:t>District leaders identify students at</w:t>
      </w:r>
      <w:r w:rsidR="00A44CB5">
        <w:rPr>
          <w:rFonts w:cstheme="minorHAnsi"/>
          <w:b/>
        </w:rPr>
        <w:softHyphen/>
      </w:r>
      <w:r w:rsidR="002C7873">
        <w:rPr>
          <w:rFonts w:cstheme="minorHAnsi"/>
          <w:b/>
        </w:rPr>
        <w:t xml:space="preserve"> </w:t>
      </w:r>
      <w:r w:rsidRPr="00FA1A7E">
        <w:rPr>
          <w:rFonts w:cstheme="minorHAnsi"/>
          <w:b/>
        </w:rPr>
        <w:t>risk of dropping out of school and provide support for high school completion. Leaders have created pathways to guide students to post-secondary education and career</w:t>
      </w:r>
      <w:r w:rsidR="00622108">
        <w:rPr>
          <w:rFonts w:cstheme="minorHAnsi"/>
          <w:b/>
        </w:rPr>
        <w:t>s</w:t>
      </w:r>
      <w:r w:rsidRPr="00FA1A7E">
        <w:rPr>
          <w:rFonts w:cstheme="minorHAnsi"/>
          <w:b/>
        </w:rPr>
        <w:t xml:space="preserve">.  </w:t>
      </w:r>
    </w:p>
    <w:p w14:paraId="178DB929" w14:textId="77777777" w:rsidR="00980AC5" w:rsidRDefault="001B5FBE" w:rsidP="00980AC5">
      <w:pPr>
        <w:pStyle w:val="ListParagraph"/>
        <w:numPr>
          <w:ilvl w:val="0"/>
          <w:numId w:val="23"/>
        </w:numPr>
        <w:ind w:right="-90"/>
        <w:contextualSpacing w:val="0"/>
        <w:rPr>
          <w:rFonts w:cstheme="minorHAnsi"/>
        </w:rPr>
      </w:pPr>
      <w:r>
        <w:rPr>
          <w:rFonts w:cstheme="minorHAnsi"/>
        </w:rPr>
        <w:t>The district uses i</w:t>
      </w:r>
      <w:r w:rsidRPr="00AF6D41">
        <w:rPr>
          <w:rFonts w:cstheme="minorHAnsi"/>
        </w:rPr>
        <w:t xml:space="preserve">nformation </w:t>
      </w:r>
      <w:r w:rsidR="00FA1A7E" w:rsidRPr="00AF6D41">
        <w:rPr>
          <w:rFonts w:cstheme="minorHAnsi"/>
        </w:rPr>
        <w:t xml:space="preserve">from student teacher assistance teams </w:t>
      </w:r>
      <w:r w:rsidR="00AB6411">
        <w:rPr>
          <w:rFonts w:cstheme="minorHAnsi"/>
        </w:rPr>
        <w:t>(</w:t>
      </w:r>
      <w:r w:rsidR="00AB6411" w:rsidRPr="00AF6D41">
        <w:rPr>
          <w:rFonts w:cstheme="minorHAnsi"/>
        </w:rPr>
        <w:t>STATs</w:t>
      </w:r>
      <w:r w:rsidR="00AB6411">
        <w:rPr>
          <w:rFonts w:cstheme="minorHAnsi"/>
        </w:rPr>
        <w:t>)</w:t>
      </w:r>
      <w:r w:rsidR="00AB6411" w:rsidRPr="00AF6D41">
        <w:rPr>
          <w:rFonts w:cstheme="minorHAnsi"/>
        </w:rPr>
        <w:t xml:space="preserve"> </w:t>
      </w:r>
      <w:r w:rsidR="00FA1A7E" w:rsidRPr="00AF6D41">
        <w:rPr>
          <w:rFonts w:cstheme="minorHAnsi"/>
        </w:rPr>
        <w:t xml:space="preserve">and dropout early warning reports </w:t>
      </w:r>
      <w:r w:rsidR="00C83926">
        <w:rPr>
          <w:rFonts w:cstheme="minorHAnsi"/>
        </w:rPr>
        <w:t>(</w:t>
      </w:r>
      <w:r w:rsidR="00C83926" w:rsidRPr="00AF6D41">
        <w:rPr>
          <w:rFonts w:cstheme="minorHAnsi"/>
        </w:rPr>
        <w:t>DEWs</w:t>
      </w:r>
      <w:r w:rsidR="00C83926">
        <w:rPr>
          <w:rFonts w:cstheme="minorHAnsi"/>
        </w:rPr>
        <w:t xml:space="preserve">) </w:t>
      </w:r>
      <w:r w:rsidR="00FA1A7E" w:rsidRPr="00AF6D41">
        <w:rPr>
          <w:rFonts w:cstheme="minorHAnsi"/>
        </w:rPr>
        <w:t>to identify struggling students and students at risk of dropping out of school.</w:t>
      </w:r>
    </w:p>
    <w:p w14:paraId="178DB92A" w14:textId="77777777" w:rsidR="00980AC5" w:rsidRDefault="003F398F" w:rsidP="00980AC5">
      <w:pPr>
        <w:pStyle w:val="ListParagraph"/>
        <w:numPr>
          <w:ilvl w:val="0"/>
          <w:numId w:val="24"/>
        </w:numPr>
        <w:contextualSpacing w:val="0"/>
        <w:rPr>
          <w:rFonts w:cstheme="minorHAnsi"/>
        </w:rPr>
      </w:pPr>
      <w:r>
        <w:rPr>
          <w:rFonts w:cstheme="minorHAnsi"/>
        </w:rPr>
        <w:t xml:space="preserve">STATs at each </w:t>
      </w:r>
      <w:r w:rsidR="00C83926">
        <w:rPr>
          <w:rFonts w:cstheme="minorHAnsi"/>
        </w:rPr>
        <w:t xml:space="preserve">school </w:t>
      </w:r>
      <w:r w:rsidR="001B5FBE">
        <w:rPr>
          <w:rFonts w:cstheme="minorHAnsi"/>
        </w:rPr>
        <w:t>review</w:t>
      </w:r>
      <w:r w:rsidR="001B5FBE" w:rsidRPr="00AF6D41">
        <w:rPr>
          <w:rFonts w:cstheme="minorHAnsi"/>
        </w:rPr>
        <w:t xml:space="preserve"> </w:t>
      </w:r>
      <w:r w:rsidR="00FA1A7E" w:rsidRPr="00AF6D41">
        <w:rPr>
          <w:rFonts w:cstheme="minorHAnsi"/>
        </w:rPr>
        <w:t>academic and non</w:t>
      </w:r>
      <w:r>
        <w:rPr>
          <w:rFonts w:cstheme="minorHAnsi"/>
        </w:rPr>
        <w:t>-</w:t>
      </w:r>
      <w:r w:rsidR="00FA1A7E" w:rsidRPr="00AF6D41">
        <w:rPr>
          <w:rFonts w:cstheme="minorHAnsi"/>
        </w:rPr>
        <w:t xml:space="preserve">academic concerns and </w:t>
      </w:r>
      <w:r>
        <w:rPr>
          <w:rFonts w:cstheme="minorHAnsi"/>
        </w:rPr>
        <w:t xml:space="preserve">engage in collaborative problem solving to </w:t>
      </w:r>
      <w:r w:rsidR="00FA1A7E" w:rsidRPr="00AF6D41">
        <w:rPr>
          <w:rFonts w:cstheme="minorHAnsi"/>
        </w:rPr>
        <w:t>address teacher</w:t>
      </w:r>
      <w:r>
        <w:rPr>
          <w:rFonts w:cstheme="minorHAnsi"/>
        </w:rPr>
        <w:t>s’</w:t>
      </w:r>
      <w:r w:rsidR="00FA1A7E" w:rsidRPr="00AF6D41">
        <w:rPr>
          <w:rFonts w:cstheme="minorHAnsi"/>
        </w:rPr>
        <w:t xml:space="preserve"> concerns.</w:t>
      </w:r>
    </w:p>
    <w:p w14:paraId="178DB92B" w14:textId="77777777" w:rsidR="00980AC5" w:rsidRDefault="003F398F" w:rsidP="00980AC5">
      <w:pPr>
        <w:pStyle w:val="ListParagraph"/>
        <w:numPr>
          <w:ilvl w:val="0"/>
          <w:numId w:val="24"/>
        </w:numPr>
        <w:contextualSpacing w:val="0"/>
        <w:rPr>
          <w:rFonts w:cstheme="minorHAnsi"/>
        </w:rPr>
      </w:pPr>
      <w:r>
        <w:rPr>
          <w:rFonts w:cstheme="minorHAnsi"/>
        </w:rPr>
        <w:t xml:space="preserve">At the </w:t>
      </w:r>
      <w:r w:rsidR="001B5FBE">
        <w:rPr>
          <w:rFonts w:cstheme="minorHAnsi"/>
        </w:rPr>
        <w:t>high-</w:t>
      </w:r>
      <w:r>
        <w:rPr>
          <w:rFonts w:cstheme="minorHAnsi"/>
        </w:rPr>
        <w:t>school level, DEWs provide</w:t>
      </w:r>
      <w:r w:rsidR="00FA1A7E" w:rsidRPr="00AF6D41">
        <w:rPr>
          <w:rFonts w:cstheme="minorHAnsi"/>
        </w:rPr>
        <w:t xml:space="preserve"> information about attendance and grades </w:t>
      </w:r>
      <w:r w:rsidR="00533292">
        <w:rPr>
          <w:rFonts w:cstheme="minorHAnsi"/>
        </w:rPr>
        <w:t>for</w:t>
      </w:r>
      <w:r w:rsidR="00533292" w:rsidRPr="00AF6D41">
        <w:rPr>
          <w:rFonts w:cstheme="minorHAnsi"/>
        </w:rPr>
        <w:t xml:space="preserve"> </w:t>
      </w:r>
      <w:r w:rsidR="00FA1A7E" w:rsidRPr="00AF6D41">
        <w:rPr>
          <w:rFonts w:cstheme="minorHAnsi"/>
        </w:rPr>
        <w:t>every student at</w:t>
      </w:r>
      <w:r w:rsidR="001B5FBE">
        <w:rPr>
          <w:rFonts w:cstheme="minorHAnsi"/>
        </w:rPr>
        <w:t xml:space="preserve"> </w:t>
      </w:r>
      <w:r w:rsidR="00FA1A7E" w:rsidRPr="00AF6D41">
        <w:rPr>
          <w:rFonts w:cstheme="minorHAnsi"/>
        </w:rPr>
        <w:t>risk of not graduating.</w:t>
      </w:r>
    </w:p>
    <w:p w14:paraId="178DB92C" w14:textId="77777777" w:rsidR="00980AC5" w:rsidRDefault="00FA1A7E" w:rsidP="00980AC5">
      <w:pPr>
        <w:ind w:left="720" w:hanging="360"/>
        <w:rPr>
          <w:rFonts w:cstheme="minorHAnsi"/>
        </w:rPr>
      </w:pPr>
      <w:r w:rsidRPr="00FA1A7E">
        <w:rPr>
          <w:rFonts w:cstheme="minorHAnsi"/>
          <w:b/>
        </w:rPr>
        <w:t>B.</w:t>
      </w:r>
      <w:r w:rsidRPr="00FA1A7E">
        <w:rPr>
          <w:rFonts w:cstheme="minorHAnsi"/>
        </w:rPr>
        <w:t xml:space="preserve">    </w:t>
      </w:r>
      <w:r w:rsidR="001B5FBE">
        <w:rPr>
          <w:rFonts w:cstheme="minorHAnsi"/>
        </w:rPr>
        <w:t>S</w:t>
      </w:r>
      <w:r w:rsidRPr="00FA1A7E">
        <w:rPr>
          <w:rFonts w:cstheme="minorHAnsi"/>
        </w:rPr>
        <w:t xml:space="preserve">everal </w:t>
      </w:r>
      <w:r w:rsidR="00533292">
        <w:rPr>
          <w:rFonts w:cstheme="minorHAnsi"/>
        </w:rPr>
        <w:t>i</w:t>
      </w:r>
      <w:r w:rsidRPr="00FA1A7E">
        <w:rPr>
          <w:rFonts w:cstheme="minorHAnsi"/>
        </w:rPr>
        <w:t xml:space="preserve">nterventions </w:t>
      </w:r>
      <w:r w:rsidR="001B5FBE">
        <w:rPr>
          <w:rFonts w:cstheme="minorHAnsi"/>
        </w:rPr>
        <w:t xml:space="preserve">are </w:t>
      </w:r>
      <w:r w:rsidRPr="00FA1A7E">
        <w:rPr>
          <w:rFonts w:cstheme="minorHAnsi"/>
        </w:rPr>
        <w:t>in place for students at</w:t>
      </w:r>
      <w:r w:rsidR="001B5FBE">
        <w:rPr>
          <w:rFonts w:cstheme="minorHAnsi"/>
        </w:rPr>
        <w:t xml:space="preserve"> </w:t>
      </w:r>
      <w:r w:rsidRPr="00FA1A7E">
        <w:rPr>
          <w:rFonts w:cstheme="minorHAnsi"/>
        </w:rPr>
        <w:t xml:space="preserve">risk of not graduating. </w:t>
      </w:r>
    </w:p>
    <w:p w14:paraId="178DB92D" w14:textId="77777777" w:rsidR="00980AC5" w:rsidRDefault="001B5FBE" w:rsidP="00980AC5">
      <w:pPr>
        <w:pStyle w:val="ListParagraph"/>
        <w:numPr>
          <w:ilvl w:val="0"/>
          <w:numId w:val="25"/>
        </w:numPr>
        <w:ind w:left="1080"/>
        <w:contextualSpacing w:val="0"/>
        <w:rPr>
          <w:rFonts w:cstheme="minorHAnsi"/>
        </w:rPr>
      </w:pPr>
      <w:r>
        <w:rPr>
          <w:rFonts w:cstheme="minorHAnsi"/>
        </w:rPr>
        <w:t>A document review</w:t>
      </w:r>
      <w:r w:rsidRPr="00AF6D41">
        <w:rPr>
          <w:rFonts w:cstheme="minorHAnsi"/>
        </w:rPr>
        <w:t xml:space="preserve"> </w:t>
      </w:r>
      <w:r w:rsidR="00FA1A7E" w:rsidRPr="00AF6D41">
        <w:rPr>
          <w:rFonts w:cstheme="minorHAnsi"/>
        </w:rPr>
        <w:t>indicate</w:t>
      </w:r>
      <w:r w:rsidR="002F0F0C">
        <w:rPr>
          <w:rFonts w:cstheme="minorHAnsi"/>
        </w:rPr>
        <w:t>d</w:t>
      </w:r>
      <w:r w:rsidR="00FA1A7E" w:rsidRPr="00AF6D41">
        <w:rPr>
          <w:rFonts w:cstheme="minorHAnsi"/>
        </w:rPr>
        <w:t xml:space="preserve"> that there are many initiatives in </w:t>
      </w:r>
      <w:r>
        <w:rPr>
          <w:rFonts w:cstheme="minorHAnsi"/>
        </w:rPr>
        <w:t xml:space="preserve">place </w:t>
      </w:r>
      <w:r w:rsidR="00FA1A7E" w:rsidRPr="00AF6D41">
        <w:rPr>
          <w:rFonts w:cstheme="minorHAnsi"/>
        </w:rPr>
        <w:t>to support successful hi</w:t>
      </w:r>
      <w:r w:rsidR="003F398F">
        <w:rPr>
          <w:rFonts w:cstheme="minorHAnsi"/>
        </w:rPr>
        <w:t>gh school completion</w:t>
      </w:r>
      <w:r w:rsidR="00F84555">
        <w:rPr>
          <w:rFonts w:cstheme="minorHAnsi"/>
        </w:rPr>
        <w:t>,</w:t>
      </w:r>
      <w:r w:rsidR="003F398F">
        <w:rPr>
          <w:rFonts w:cstheme="minorHAnsi"/>
        </w:rPr>
        <w:t xml:space="preserve"> including graduation coaches, 9th</w:t>
      </w:r>
      <w:r w:rsidR="00FA1A7E" w:rsidRPr="00AF6D41">
        <w:rPr>
          <w:rFonts w:cstheme="minorHAnsi"/>
        </w:rPr>
        <w:t xml:space="preserve"> and 10</w:t>
      </w:r>
      <w:r w:rsidR="00FA1A7E" w:rsidRPr="00AF6D41">
        <w:rPr>
          <w:rFonts w:cstheme="minorHAnsi"/>
          <w:vertAlign w:val="superscript"/>
        </w:rPr>
        <w:t>th</w:t>
      </w:r>
      <w:r w:rsidR="00FA1A7E" w:rsidRPr="00AF6D41">
        <w:rPr>
          <w:rFonts w:cstheme="minorHAnsi"/>
        </w:rPr>
        <w:t xml:space="preserve"> grade academies, a </w:t>
      </w:r>
      <w:r w:rsidR="003F398F">
        <w:rPr>
          <w:rFonts w:cstheme="minorHAnsi"/>
        </w:rPr>
        <w:t>9</w:t>
      </w:r>
      <w:r w:rsidR="003F398F" w:rsidRPr="003F398F">
        <w:rPr>
          <w:rFonts w:cstheme="minorHAnsi"/>
          <w:vertAlign w:val="superscript"/>
        </w:rPr>
        <w:t>th</w:t>
      </w:r>
      <w:r w:rsidR="003F398F">
        <w:rPr>
          <w:rFonts w:cstheme="minorHAnsi"/>
        </w:rPr>
        <w:t xml:space="preserve"> grade </w:t>
      </w:r>
      <w:r w:rsidR="00FA1A7E" w:rsidRPr="00AF6D41">
        <w:rPr>
          <w:rFonts w:cstheme="minorHAnsi"/>
        </w:rPr>
        <w:t xml:space="preserve">transition course at every high school, </w:t>
      </w:r>
      <w:r w:rsidR="003F398F">
        <w:rPr>
          <w:rFonts w:cstheme="minorHAnsi"/>
        </w:rPr>
        <w:t>a high school completion program at the a</w:t>
      </w:r>
      <w:r w:rsidR="00FA1A7E" w:rsidRPr="00AF6D41">
        <w:rPr>
          <w:rFonts w:cstheme="minorHAnsi"/>
        </w:rPr>
        <w:t>lternative school</w:t>
      </w:r>
      <w:r w:rsidR="003F398F">
        <w:rPr>
          <w:rFonts w:cstheme="minorHAnsi"/>
        </w:rPr>
        <w:t>s</w:t>
      </w:r>
      <w:r w:rsidR="00FA1A7E" w:rsidRPr="00AF6D41">
        <w:rPr>
          <w:rFonts w:cstheme="minorHAnsi"/>
        </w:rPr>
        <w:t>, online credit recovery, summer school</w:t>
      </w:r>
      <w:r>
        <w:rPr>
          <w:rFonts w:cstheme="minorHAnsi"/>
        </w:rPr>
        <w:t>,</w:t>
      </w:r>
      <w:r w:rsidR="00FA1A7E" w:rsidRPr="00AF6D41">
        <w:rPr>
          <w:rFonts w:cstheme="minorHAnsi"/>
        </w:rPr>
        <w:t xml:space="preserve"> and night school.</w:t>
      </w:r>
      <w:r w:rsidR="003F398F">
        <w:rPr>
          <w:rFonts w:cstheme="minorHAnsi"/>
        </w:rPr>
        <w:t xml:space="preserve"> </w:t>
      </w:r>
    </w:p>
    <w:p w14:paraId="178DB92E" w14:textId="77777777" w:rsidR="00980AC5" w:rsidRDefault="002F0F0C" w:rsidP="00980AC5">
      <w:pPr>
        <w:pStyle w:val="ListParagraph"/>
        <w:numPr>
          <w:ilvl w:val="0"/>
          <w:numId w:val="25"/>
        </w:numPr>
        <w:ind w:left="1080"/>
        <w:contextualSpacing w:val="0"/>
        <w:rPr>
          <w:rFonts w:cstheme="minorHAnsi"/>
        </w:rPr>
      </w:pPr>
      <w:r>
        <w:rPr>
          <w:rFonts w:cstheme="minorHAnsi"/>
        </w:rPr>
        <w:t>Interviewees reported</w:t>
      </w:r>
      <w:r w:rsidR="00FA1A7E" w:rsidRPr="00AF6D41">
        <w:rPr>
          <w:rFonts w:cstheme="minorHAnsi"/>
        </w:rPr>
        <w:t xml:space="preserve"> and documents described the </w:t>
      </w:r>
      <w:r w:rsidR="00980AC5" w:rsidRPr="00980AC5">
        <w:rPr>
          <w:rFonts w:cstheme="minorHAnsi"/>
        </w:rPr>
        <w:t>Y-AIM</w:t>
      </w:r>
      <w:r w:rsidR="00FA1A7E" w:rsidRPr="00AF6D41">
        <w:rPr>
          <w:rFonts w:cstheme="minorHAnsi"/>
        </w:rPr>
        <w:t xml:space="preserve"> initiative, a program with the goal of providing talented</w:t>
      </w:r>
      <w:r w:rsidR="001B5FBE">
        <w:rPr>
          <w:rFonts w:cstheme="minorHAnsi"/>
        </w:rPr>
        <w:t>,</w:t>
      </w:r>
      <w:r w:rsidR="00FA1A7E" w:rsidRPr="00AF6D41">
        <w:rPr>
          <w:rFonts w:cstheme="minorHAnsi"/>
        </w:rPr>
        <w:t xml:space="preserve"> underachieving at-risk youth entering middle school with support through</w:t>
      </w:r>
      <w:r>
        <w:rPr>
          <w:rFonts w:cstheme="minorHAnsi"/>
        </w:rPr>
        <w:t>out middle and high school to en</w:t>
      </w:r>
      <w:r w:rsidR="00FA1A7E" w:rsidRPr="00AF6D41">
        <w:rPr>
          <w:rFonts w:cstheme="minorHAnsi"/>
        </w:rPr>
        <w:t xml:space="preserve">sure graduation. </w:t>
      </w:r>
    </w:p>
    <w:p w14:paraId="178DB92F" w14:textId="77777777" w:rsidR="00980AC5" w:rsidRDefault="00FA1A7E" w:rsidP="00980AC5">
      <w:pPr>
        <w:ind w:left="720" w:hanging="360"/>
        <w:rPr>
          <w:rFonts w:cstheme="minorHAnsi"/>
        </w:rPr>
      </w:pPr>
      <w:r w:rsidRPr="00FA1A7E">
        <w:rPr>
          <w:rFonts w:cstheme="minorHAnsi"/>
          <w:b/>
        </w:rPr>
        <w:t>C.</w:t>
      </w:r>
      <w:r w:rsidRPr="00FA1A7E">
        <w:rPr>
          <w:rFonts w:cstheme="minorHAnsi"/>
        </w:rPr>
        <w:t xml:space="preserve">   </w:t>
      </w:r>
      <w:r>
        <w:rPr>
          <w:rFonts w:cstheme="minorHAnsi"/>
        </w:rPr>
        <w:tab/>
      </w:r>
      <w:r w:rsidR="002F0F0C">
        <w:rPr>
          <w:rFonts w:cstheme="minorHAnsi"/>
        </w:rPr>
        <w:t>The district has created m</w:t>
      </w:r>
      <w:r w:rsidRPr="00FA1A7E">
        <w:rPr>
          <w:rFonts w:cstheme="minorHAnsi"/>
        </w:rPr>
        <w:t>ultiple pathways to encourage and guide students to post-secondary education and meaningful careers.</w:t>
      </w:r>
    </w:p>
    <w:p w14:paraId="178DB930" w14:textId="77777777" w:rsidR="00980AC5" w:rsidRDefault="00FA1A7E" w:rsidP="00980AC5">
      <w:pPr>
        <w:pStyle w:val="ListParagraph"/>
        <w:numPr>
          <w:ilvl w:val="0"/>
          <w:numId w:val="26"/>
        </w:numPr>
        <w:ind w:left="1080"/>
        <w:contextualSpacing w:val="0"/>
        <w:rPr>
          <w:rFonts w:cstheme="minorHAnsi"/>
        </w:rPr>
      </w:pPr>
      <w:r w:rsidRPr="00AF6D41">
        <w:rPr>
          <w:rFonts w:cstheme="minorHAnsi"/>
        </w:rPr>
        <w:t>The distri</w:t>
      </w:r>
      <w:r>
        <w:rPr>
          <w:rFonts w:cstheme="minorHAnsi"/>
        </w:rPr>
        <w:t>ct shared with the team a month-by-</w:t>
      </w:r>
      <w:r w:rsidRPr="00AF6D41">
        <w:rPr>
          <w:rFonts w:cstheme="minorHAnsi"/>
        </w:rPr>
        <w:t>month guide to College and Career Awareness Activities for Springfield Public Schools Pre</w:t>
      </w:r>
      <w:r w:rsidR="001B5FBE">
        <w:rPr>
          <w:rFonts w:cstheme="minorHAnsi"/>
        </w:rPr>
        <w:t>-</w:t>
      </w:r>
      <w:r w:rsidRPr="00AF6D41">
        <w:rPr>
          <w:rFonts w:cstheme="minorHAnsi"/>
        </w:rPr>
        <w:t>K</w:t>
      </w:r>
      <w:r w:rsidR="001B5FBE">
        <w:rPr>
          <w:rFonts w:cstheme="minorHAnsi"/>
        </w:rPr>
        <w:t>–</w:t>
      </w:r>
      <w:r w:rsidRPr="00AF6D41">
        <w:rPr>
          <w:rFonts w:cstheme="minorHAnsi"/>
        </w:rPr>
        <w:t>12. The guide lists suggested activities by grade level.</w:t>
      </w:r>
    </w:p>
    <w:p w14:paraId="178DB931" w14:textId="77777777" w:rsidR="00980AC5" w:rsidRDefault="001B5FBE" w:rsidP="00980AC5">
      <w:pPr>
        <w:pStyle w:val="ListParagraph"/>
        <w:numPr>
          <w:ilvl w:val="0"/>
          <w:numId w:val="26"/>
        </w:numPr>
        <w:ind w:left="1080"/>
        <w:contextualSpacing w:val="0"/>
        <w:rPr>
          <w:rFonts w:cstheme="minorHAnsi"/>
        </w:rPr>
      </w:pPr>
      <w:r>
        <w:rPr>
          <w:rFonts w:cstheme="minorHAnsi"/>
        </w:rPr>
        <w:t>Interviews and a document review</w:t>
      </w:r>
      <w:r w:rsidR="002F0F0C">
        <w:rPr>
          <w:rFonts w:cstheme="minorHAnsi"/>
        </w:rPr>
        <w:t xml:space="preserve"> indicated</w:t>
      </w:r>
      <w:r w:rsidR="00FA1A7E" w:rsidRPr="00AF6D41">
        <w:rPr>
          <w:rFonts w:cstheme="minorHAnsi"/>
        </w:rPr>
        <w:t xml:space="preserve"> that the district uses </w:t>
      </w:r>
      <w:r w:rsidR="00980AC5" w:rsidRPr="00980AC5">
        <w:rPr>
          <w:rFonts w:cstheme="minorHAnsi"/>
        </w:rPr>
        <w:t>Naviance</w:t>
      </w:r>
      <w:r w:rsidR="00FA1A7E" w:rsidRPr="00AD304C">
        <w:rPr>
          <w:rFonts w:cstheme="minorHAnsi"/>
        </w:rPr>
        <w:t xml:space="preserve"> </w:t>
      </w:r>
      <w:r w:rsidR="00FA1A7E" w:rsidRPr="00AF6D41">
        <w:rPr>
          <w:rFonts w:cstheme="minorHAnsi"/>
        </w:rPr>
        <w:t>to guide college and career planning for students in grades 6</w:t>
      </w:r>
      <w:r>
        <w:rPr>
          <w:rFonts w:cstheme="minorHAnsi"/>
        </w:rPr>
        <w:t>–</w:t>
      </w:r>
      <w:r w:rsidR="00FA1A7E" w:rsidRPr="00AF6D41">
        <w:rPr>
          <w:rFonts w:cstheme="minorHAnsi"/>
        </w:rPr>
        <w:t xml:space="preserve">12. </w:t>
      </w:r>
      <w:r w:rsidR="00980AC5" w:rsidRPr="00980AC5">
        <w:rPr>
          <w:rFonts w:cstheme="minorHAnsi"/>
        </w:rPr>
        <w:t xml:space="preserve">Naviance </w:t>
      </w:r>
      <w:r w:rsidR="00FA1A7E" w:rsidRPr="00AF6D41">
        <w:rPr>
          <w:rFonts w:cstheme="minorHAnsi"/>
        </w:rPr>
        <w:t xml:space="preserve">has a series of activities </w:t>
      </w:r>
      <w:r w:rsidR="00FA1A7E" w:rsidRPr="00AF6D41">
        <w:rPr>
          <w:rFonts w:cstheme="minorHAnsi"/>
        </w:rPr>
        <w:lastRenderedPageBreak/>
        <w:t>designed to help student</w:t>
      </w:r>
      <w:r w:rsidR="00F84555">
        <w:rPr>
          <w:rFonts w:cstheme="minorHAnsi"/>
        </w:rPr>
        <w:t>s</w:t>
      </w:r>
      <w:r w:rsidR="00FA1A7E" w:rsidRPr="00AF6D41">
        <w:rPr>
          <w:rFonts w:cstheme="minorHAnsi"/>
        </w:rPr>
        <w:t xml:space="preserve"> develop plans for college and career</w:t>
      </w:r>
      <w:r w:rsidR="002F0F0C">
        <w:rPr>
          <w:rFonts w:cstheme="minorHAnsi"/>
        </w:rPr>
        <w:t xml:space="preserve"> in collaboration with parents and/or</w:t>
      </w:r>
      <w:r w:rsidR="00FA1A7E" w:rsidRPr="00AF6D41">
        <w:rPr>
          <w:rFonts w:cstheme="minorHAnsi"/>
        </w:rPr>
        <w:t xml:space="preserve"> guardians. </w:t>
      </w:r>
    </w:p>
    <w:p w14:paraId="178DB932" w14:textId="77777777" w:rsidR="00980AC5" w:rsidRDefault="00FA1A7E" w:rsidP="00980AC5">
      <w:pPr>
        <w:pStyle w:val="ListParagraph"/>
        <w:numPr>
          <w:ilvl w:val="0"/>
          <w:numId w:val="26"/>
        </w:numPr>
        <w:ind w:left="1080"/>
        <w:contextualSpacing w:val="0"/>
        <w:rPr>
          <w:rFonts w:cstheme="minorHAnsi"/>
        </w:rPr>
      </w:pPr>
      <w:r w:rsidRPr="00AF6D41">
        <w:rPr>
          <w:rFonts w:cstheme="minorHAnsi"/>
        </w:rPr>
        <w:t>Interviewees reported that FAFSA (Free Application for Federal Student Aid) fellows work with students and families to help</w:t>
      </w:r>
      <w:r w:rsidR="002F0F0C">
        <w:rPr>
          <w:rFonts w:cstheme="minorHAnsi"/>
        </w:rPr>
        <w:t xml:space="preserve"> them</w:t>
      </w:r>
      <w:r w:rsidRPr="00AF6D41">
        <w:rPr>
          <w:rFonts w:cstheme="minorHAnsi"/>
        </w:rPr>
        <w:t xml:space="preserve"> apply for financial aid for college.</w:t>
      </w:r>
    </w:p>
    <w:p w14:paraId="178DB933" w14:textId="77777777" w:rsidR="00980AC5" w:rsidRDefault="00FA1A7E" w:rsidP="00980AC5">
      <w:pPr>
        <w:pStyle w:val="ListParagraph"/>
        <w:numPr>
          <w:ilvl w:val="0"/>
          <w:numId w:val="26"/>
        </w:numPr>
        <w:ind w:left="1080"/>
        <w:contextualSpacing w:val="0"/>
        <w:rPr>
          <w:rFonts w:cstheme="minorHAnsi"/>
        </w:rPr>
      </w:pPr>
      <w:r w:rsidRPr="00AF6D41">
        <w:rPr>
          <w:rFonts w:cstheme="minorHAnsi"/>
        </w:rPr>
        <w:t>District leaders</w:t>
      </w:r>
      <w:r w:rsidR="002F0F0C">
        <w:rPr>
          <w:rFonts w:cstheme="minorHAnsi"/>
        </w:rPr>
        <w:t xml:space="preserve"> </w:t>
      </w:r>
      <w:r w:rsidR="001B5FBE">
        <w:rPr>
          <w:rFonts w:cstheme="minorHAnsi"/>
        </w:rPr>
        <w:t xml:space="preserve">said </w:t>
      </w:r>
      <w:r w:rsidR="002F0F0C">
        <w:rPr>
          <w:rFonts w:cstheme="minorHAnsi"/>
        </w:rPr>
        <w:t>and</w:t>
      </w:r>
      <w:r w:rsidRPr="00AF6D41">
        <w:rPr>
          <w:rFonts w:cstheme="minorHAnsi"/>
        </w:rPr>
        <w:t xml:space="preserve"> </w:t>
      </w:r>
      <w:r w:rsidR="001B5FBE">
        <w:rPr>
          <w:rFonts w:cstheme="minorHAnsi"/>
        </w:rPr>
        <w:t xml:space="preserve">a </w:t>
      </w:r>
      <w:r w:rsidR="001B5FBE" w:rsidRPr="00AF6D41">
        <w:rPr>
          <w:rFonts w:cstheme="minorHAnsi"/>
        </w:rPr>
        <w:t>document</w:t>
      </w:r>
      <w:r w:rsidR="001B5FBE">
        <w:rPr>
          <w:rFonts w:cstheme="minorHAnsi"/>
        </w:rPr>
        <w:t xml:space="preserve"> review</w:t>
      </w:r>
      <w:r w:rsidR="001B5FBE" w:rsidRPr="00AF6D41">
        <w:rPr>
          <w:rFonts w:cstheme="minorHAnsi"/>
        </w:rPr>
        <w:t xml:space="preserve"> </w:t>
      </w:r>
      <w:r w:rsidRPr="00AF6D41">
        <w:rPr>
          <w:rFonts w:cstheme="minorHAnsi"/>
        </w:rPr>
        <w:t xml:space="preserve">confirmed that the district, in partnership with several colleges, created </w:t>
      </w:r>
      <w:r w:rsidR="00980AC5" w:rsidRPr="00980AC5">
        <w:rPr>
          <w:rFonts w:cstheme="minorHAnsi"/>
        </w:rPr>
        <w:t>100 Males to College</w:t>
      </w:r>
      <w:r w:rsidRPr="00AF6D41">
        <w:rPr>
          <w:rFonts w:cstheme="minorHAnsi"/>
        </w:rPr>
        <w:t>, a program designed to prepare young men to</w:t>
      </w:r>
      <w:r w:rsidR="002F0F0C">
        <w:rPr>
          <w:rFonts w:cstheme="minorHAnsi"/>
        </w:rPr>
        <w:t xml:space="preserve"> attend</w:t>
      </w:r>
      <w:r w:rsidR="007B39B8">
        <w:rPr>
          <w:rFonts w:cstheme="minorHAnsi"/>
        </w:rPr>
        <w:t xml:space="preserve"> </w:t>
      </w:r>
      <w:r w:rsidRPr="00AF6D41">
        <w:rPr>
          <w:rFonts w:cstheme="minorHAnsi"/>
        </w:rPr>
        <w:t xml:space="preserve">college. </w:t>
      </w:r>
      <w:r w:rsidR="002F0F0C">
        <w:rPr>
          <w:rFonts w:cstheme="minorHAnsi"/>
        </w:rPr>
        <w:t xml:space="preserve"> </w:t>
      </w:r>
      <w:r w:rsidRPr="00AF6D41">
        <w:rPr>
          <w:rFonts w:cstheme="minorHAnsi"/>
        </w:rPr>
        <w:t>Interviewees said th</w:t>
      </w:r>
      <w:r w:rsidR="002F0F0C">
        <w:rPr>
          <w:rFonts w:cstheme="minorHAnsi"/>
        </w:rPr>
        <w:t>at currently more than 100 male students</w:t>
      </w:r>
      <w:r w:rsidRPr="00AF6D41">
        <w:rPr>
          <w:rFonts w:cstheme="minorHAnsi"/>
        </w:rPr>
        <w:t xml:space="preserve"> participate in this program that includes youth development and embraces culture and identity. Students have an opportunity to connect with college students and visit campuses. </w:t>
      </w:r>
    </w:p>
    <w:p w14:paraId="178DB934" w14:textId="77777777" w:rsidR="00980AC5" w:rsidRDefault="00FA1A7E" w:rsidP="00980AC5">
      <w:pPr>
        <w:pStyle w:val="ListParagraph"/>
        <w:numPr>
          <w:ilvl w:val="0"/>
          <w:numId w:val="26"/>
        </w:numPr>
        <w:ind w:left="1080"/>
        <w:contextualSpacing w:val="0"/>
        <w:rPr>
          <w:rFonts w:cstheme="minorHAnsi"/>
        </w:rPr>
      </w:pPr>
      <w:r w:rsidRPr="00AF6D41">
        <w:rPr>
          <w:rFonts w:cstheme="minorHAnsi"/>
        </w:rPr>
        <w:t>Interviewees reported and documents on the district</w:t>
      </w:r>
      <w:r w:rsidR="00F84555">
        <w:rPr>
          <w:rFonts w:cstheme="minorHAnsi"/>
        </w:rPr>
        <w:t>’s</w:t>
      </w:r>
      <w:r w:rsidRPr="00AF6D41">
        <w:rPr>
          <w:rFonts w:cstheme="minorHAnsi"/>
        </w:rPr>
        <w:t xml:space="preserve"> website describe</w:t>
      </w:r>
      <w:r w:rsidR="002F0F0C">
        <w:rPr>
          <w:rFonts w:cstheme="minorHAnsi"/>
        </w:rPr>
        <w:t>d</w:t>
      </w:r>
      <w:r w:rsidRPr="00AF6D41">
        <w:rPr>
          <w:rFonts w:cstheme="minorHAnsi"/>
        </w:rPr>
        <w:t xml:space="preserve"> two gateway programs </w:t>
      </w:r>
      <w:r w:rsidR="002F0F0C">
        <w:rPr>
          <w:rFonts w:cstheme="minorHAnsi"/>
        </w:rPr>
        <w:t xml:space="preserve">for </w:t>
      </w:r>
      <w:r w:rsidR="001B5FBE">
        <w:rPr>
          <w:rFonts w:cstheme="minorHAnsi"/>
        </w:rPr>
        <w:t>high-</w:t>
      </w:r>
      <w:r w:rsidR="002F0F0C">
        <w:rPr>
          <w:rFonts w:cstheme="minorHAnsi"/>
        </w:rPr>
        <w:t xml:space="preserve">school students </w:t>
      </w:r>
      <w:r w:rsidRPr="00AF6D41">
        <w:rPr>
          <w:rFonts w:cstheme="minorHAnsi"/>
        </w:rPr>
        <w:t xml:space="preserve">at local colleges. </w:t>
      </w:r>
      <w:r w:rsidR="00980AC5" w:rsidRPr="00980AC5">
        <w:rPr>
          <w:rFonts w:cstheme="minorHAnsi"/>
        </w:rPr>
        <w:t>Gateway to College at Holyoke Community College</w:t>
      </w:r>
      <w:r w:rsidRPr="00AF6D41">
        <w:rPr>
          <w:rFonts w:cstheme="minorHAnsi"/>
        </w:rPr>
        <w:t xml:space="preserve"> aims to make college more accessible by helping students </w:t>
      </w:r>
      <w:r w:rsidR="00F84555">
        <w:rPr>
          <w:rFonts w:cstheme="minorHAnsi"/>
        </w:rPr>
        <w:t xml:space="preserve">to achieve proficiency on the </w:t>
      </w:r>
      <w:r w:rsidRPr="00AF6D41">
        <w:rPr>
          <w:rFonts w:cstheme="minorHAnsi"/>
        </w:rPr>
        <w:t xml:space="preserve">MCAS </w:t>
      </w:r>
      <w:r w:rsidR="00F84555">
        <w:rPr>
          <w:rFonts w:cstheme="minorHAnsi"/>
        </w:rPr>
        <w:t xml:space="preserve">assessment </w:t>
      </w:r>
      <w:r w:rsidRPr="00AF6D41">
        <w:rPr>
          <w:rFonts w:cstheme="minorHAnsi"/>
        </w:rPr>
        <w:t xml:space="preserve">and explore potential careers through internships. </w:t>
      </w:r>
      <w:r w:rsidR="00980AC5" w:rsidRPr="00980AC5">
        <w:rPr>
          <w:rFonts w:cstheme="minorHAnsi"/>
        </w:rPr>
        <w:t>Gateway to College at Springfield Technical Community College</w:t>
      </w:r>
      <w:r w:rsidR="002F0F0C" w:rsidRPr="00AD304C">
        <w:rPr>
          <w:rFonts w:cstheme="minorHAnsi"/>
        </w:rPr>
        <w:t xml:space="preserve"> </w:t>
      </w:r>
      <w:r w:rsidR="001B5FBE">
        <w:rPr>
          <w:rFonts w:cstheme="minorHAnsi"/>
        </w:rPr>
        <w:t xml:space="preserve">enables </w:t>
      </w:r>
      <w:r w:rsidR="002F0F0C">
        <w:rPr>
          <w:rFonts w:cstheme="minorHAnsi"/>
        </w:rPr>
        <w:t>student</w:t>
      </w:r>
      <w:r w:rsidR="00533292">
        <w:rPr>
          <w:rFonts w:cstheme="minorHAnsi"/>
        </w:rPr>
        <w:t>s</w:t>
      </w:r>
      <w:r w:rsidR="002F0F0C">
        <w:rPr>
          <w:rFonts w:cstheme="minorHAnsi"/>
        </w:rPr>
        <w:t xml:space="preserve"> to</w:t>
      </w:r>
      <w:r w:rsidRPr="00AF6D41">
        <w:rPr>
          <w:rFonts w:cstheme="minorHAnsi"/>
        </w:rPr>
        <w:t xml:space="preserve"> obtain </w:t>
      </w:r>
      <w:r w:rsidR="001B5FBE" w:rsidRPr="00AF6D41">
        <w:rPr>
          <w:rFonts w:cstheme="minorHAnsi"/>
        </w:rPr>
        <w:t>high</w:t>
      </w:r>
      <w:r w:rsidR="001B5FBE">
        <w:rPr>
          <w:rFonts w:cstheme="minorHAnsi"/>
        </w:rPr>
        <w:t>-</w:t>
      </w:r>
      <w:r w:rsidRPr="00AF6D41">
        <w:rPr>
          <w:rFonts w:cstheme="minorHAnsi"/>
        </w:rPr>
        <w:t xml:space="preserve">school diplomas and earn college credits at the same time. </w:t>
      </w:r>
    </w:p>
    <w:p w14:paraId="178DB935" w14:textId="77777777" w:rsidR="00980AC5" w:rsidRDefault="00FA1A7E" w:rsidP="00980AC5">
      <w:pPr>
        <w:pStyle w:val="ListParagraph"/>
        <w:numPr>
          <w:ilvl w:val="0"/>
          <w:numId w:val="26"/>
        </w:numPr>
        <w:ind w:left="1080"/>
        <w:contextualSpacing w:val="0"/>
        <w:rPr>
          <w:rFonts w:cstheme="minorHAnsi"/>
        </w:rPr>
      </w:pPr>
      <w:r w:rsidRPr="00AF6D41">
        <w:rPr>
          <w:rFonts w:cstheme="minorHAnsi"/>
        </w:rPr>
        <w:t xml:space="preserve">Interviews and </w:t>
      </w:r>
      <w:r w:rsidR="001B5FBE">
        <w:rPr>
          <w:rFonts w:cstheme="minorHAnsi"/>
        </w:rPr>
        <w:t xml:space="preserve">a </w:t>
      </w:r>
      <w:r w:rsidRPr="00AF6D41">
        <w:rPr>
          <w:rFonts w:cstheme="minorHAnsi"/>
        </w:rPr>
        <w:t xml:space="preserve">document </w:t>
      </w:r>
      <w:r w:rsidR="001B5FBE">
        <w:rPr>
          <w:rFonts w:cstheme="minorHAnsi"/>
        </w:rPr>
        <w:t xml:space="preserve">review indicated </w:t>
      </w:r>
      <w:r w:rsidRPr="00AF6D41">
        <w:rPr>
          <w:rFonts w:cstheme="minorHAnsi"/>
        </w:rPr>
        <w:t xml:space="preserve">that </w:t>
      </w:r>
      <w:r w:rsidR="00980AC5" w:rsidRPr="00980AC5">
        <w:rPr>
          <w:rFonts w:cstheme="minorHAnsi"/>
        </w:rPr>
        <w:t>Job Corps</w:t>
      </w:r>
      <w:r w:rsidR="0032190C">
        <w:rPr>
          <w:rFonts w:cstheme="minorHAnsi"/>
        </w:rPr>
        <w:t xml:space="preserve"> is in place to help </w:t>
      </w:r>
      <w:r w:rsidRPr="00AF6D41">
        <w:rPr>
          <w:rFonts w:cstheme="minorHAnsi"/>
        </w:rPr>
        <w:t xml:space="preserve">students who have dropped out </w:t>
      </w:r>
      <w:r w:rsidR="0032190C">
        <w:rPr>
          <w:rFonts w:cstheme="minorHAnsi"/>
        </w:rPr>
        <w:t>return</w:t>
      </w:r>
      <w:r w:rsidRPr="00AF6D41">
        <w:rPr>
          <w:rFonts w:cstheme="minorHAnsi"/>
        </w:rPr>
        <w:t xml:space="preserve"> to graduate and get on track for meaningful work.  Students receive instruction for half the day and on-site career training</w:t>
      </w:r>
      <w:r w:rsidR="0032190C">
        <w:rPr>
          <w:rFonts w:cstheme="minorHAnsi"/>
        </w:rPr>
        <w:t xml:space="preserve"> </w:t>
      </w:r>
      <w:r w:rsidR="00F84555">
        <w:rPr>
          <w:rFonts w:cstheme="minorHAnsi"/>
        </w:rPr>
        <w:t xml:space="preserve">for </w:t>
      </w:r>
      <w:r w:rsidR="0032190C">
        <w:rPr>
          <w:rFonts w:cstheme="minorHAnsi"/>
        </w:rPr>
        <w:t>the other</w:t>
      </w:r>
      <w:r w:rsidRPr="00AF6D41">
        <w:rPr>
          <w:rFonts w:cstheme="minorHAnsi"/>
        </w:rPr>
        <w:t xml:space="preserve"> half day. </w:t>
      </w:r>
    </w:p>
    <w:p w14:paraId="178DB936" w14:textId="77777777" w:rsidR="00980AC5" w:rsidRDefault="00FA1A7E" w:rsidP="00980AC5">
      <w:pPr>
        <w:pStyle w:val="ListParagraph"/>
        <w:numPr>
          <w:ilvl w:val="0"/>
          <w:numId w:val="26"/>
        </w:numPr>
        <w:ind w:left="1080"/>
        <w:contextualSpacing w:val="0"/>
        <w:rPr>
          <w:rFonts w:cstheme="minorHAnsi"/>
        </w:rPr>
      </w:pPr>
      <w:r w:rsidRPr="00AF6D41">
        <w:rPr>
          <w:rFonts w:cstheme="minorHAnsi"/>
        </w:rPr>
        <w:t>Interviewees reported that the Springfield Employment Program provide</w:t>
      </w:r>
      <w:r w:rsidR="00A61EFB">
        <w:rPr>
          <w:rFonts w:cstheme="minorHAnsi"/>
        </w:rPr>
        <w:t>s</w:t>
      </w:r>
      <w:r w:rsidRPr="00AF6D41">
        <w:rPr>
          <w:rFonts w:cstheme="minorHAnsi"/>
        </w:rPr>
        <w:t xml:space="preserve"> students with</w:t>
      </w:r>
      <w:r w:rsidR="0032190C">
        <w:rPr>
          <w:rFonts w:cstheme="minorHAnsi"/>
        </w:rPr>
        <w:t xml:space="preserve"> opportunities to participate in </w:t>
      </w:r>
      <w:r w:rsidR="001B5FBE">
        <w:rPr>
          <w:rFonts w:cstheme="minorHAnsi"/>
        </w:rPr>
        <w:t>real-</w:t>
      </w:r>
      <w:r w:rsidRPr="00AF6D41">
        <w:rPr>
          <w:rFonts w:cstheme="minorHAnsi"/>
        </w:rPr>
        <w:t xml:space="preserve">life work experience at local companies. </w:t>
      </w:r>
      <w:r w:rsidR="001B5FBE">
        <w:rPr>
          <w:rFonts w:cstheme="minorHAnsi"/>
        </w:rPr>
        <w:t>In 2016–2017,</w:t>
      </w:r>
      <w:r w:rsidR="0032190C">
        <w:rPr>
          <w:rFonts w:cstheme="minorHAnsi"/>
        </w:rPr>
        <w:t xml:space="preserve"> 373 students participated;</w:t>
      </w:r>
      <w:r w:rsidRPr="00AF6D41">
        <w:rPr>
          <w:rFonts w:cstheme="minorHAnsi"/>
        </w:rPr>
        <w:t xml:space="preserve"> </w:t>
      </w:r>
      <w:r w:rsidR="001B5FBE">
        <w:rPr>
          <w:rFonts w:cstheme="minorHAnsi"/>
        </w:rPr>
        <w:t>the district expects that number to rise in 2017–2018</w:t>
      </w:r>
      <w:r w:rsidRPr="00AF6D41">
        <w:rPr>
          <w:rFonts w:cstheme="minorHAnsi"/>
        </w:rPr>
        <w:t>.</w:t>
      </w:r>
    </w:p>
    <w:p w14:paraId="178DB937" w14:textId="77777777" w:rsidR="00980AC5" w:rsidRDefault="00FA1A7E" w:rsidP="00980AC5">
      <w:pPr>
        <w:pStyle w:val="ListParagraph"/>
        <w:numPr>
          <w:ilvl w:val="0"/>
          <w:numId w:val="26"/>
        </w:numPr>
        <w:ind w:left="1080"/>
        <w:contextualSpacing w:val="0"/>
        <w:rPr>
          <w:rFonts w:cstheme="minorHAnsi"/>
        </w:rPr>
      </w:pPr>
      <w:r w:rsidRPr="00AF6D41">
        <w:rPr>
          <w:rFonts w:cstheme="minorHAnsi"/>
        </w:rPr>
        <w:t xml:space="preserve">The team </w:t>
      </w:r>
      <w:r w:rsidR="001B5FBE">
        <w:rPr>
          <w:rFonts w:cstheme="minorHAnsi"/>
        </w:rPr>
        <w:t>was told</w:t>
      </w:r>
      <w:r w:rsidRPr="00AF6D41">
        <w:rPr>
          <w:rFonts w:cstheme="minorHAnsi"/>
        </w:rPr>
        <w:t xml:space="preserve"> and observed in schools that students are </w:t>
      </w:r>
      <w:r w:rsidR="00A44CB5">
        <w:rPr>
          <w:rFonts w:cstheme="minorHAnsi"/>
        </w:rPr>
        <w:t>given information</w:t>
      </w:r>
      <w:r w:rsidR="00A44CB5" w:rsidRPr="00AF6D41">
        <w:rPr>
          <w:rFonts w:cstheme="minorHAnsi"/>
        </w:rPr>
        <w:t xml:space="preserve"> </w:t>
      </w:r>
      <w:r w:rsidR="00A44CB5">
        <w:rPr>
          <w:rFonts w:cstheme="minorHAnsi"/>
        </w:rPr>
        <w:t>about</w:t>
      </w:r>
      <w:r w:rsidR="00A44CB5" w:rsidRPr="00AF6D41">
        <w:rPr>
          <w:rFonts w:cstheme="minorHAnsi"/>
        </w:rPr>
        <w:t xml:space="preserve"> </w:t>
      </w:r>
      <w:r w:rsidRPr="00AF6D41">
        <w:rPr>
          <w:rFonts w:cstheme="minorHAnsi"/>
        </w:rPr>
        <w:t>military choices after graduation and participate in exerci</w:t>
      </w:r>
      <w:r w:rsidR="0032190C">
        <w:rPr>
          <w:rFonts w:cstheme="minorHAnsi"/>
        </w:rPr>
        <w:t>ses through Junior ROTC</w:t>
      </w:r>
      <w:r w:rsidRPr="00AF6D41">
        <w:rPr>
          <w:rFonts w:cstheme="minorHAnsi"/>
        </w:rPr>
        <w:t xml:space="preserve"> programs. </w:t>
      </w:r>
    </w:p>
    <w:p w14:paraId="178DB938" w14:textId="77777777" w:rsidR="00980AC5" w:rsidRDefault="00FA1A7E" w:rsidP="00980AC5">
      <w:pPr>
        <w:pStyle w:val="ListParagraph"/>
        <w:numPr>
          <w:ilvl w:val="0"/>
          <w:numId w:val="26"/>
        </w:numPr>
        <w:ind w:left="1080"/>
        <w:contextualSpacing w:val="0"/>
        <w:rPr>
          <w:rFonts w:cstheme="minorHAnsi"/>
        </w:rPr>
      </w:pPr>
      <w:r w:rsidRPr="00AF6D41">
        <w:rPr>
          <w:rFonts w:cstheme="minorHAnsi"/>
        </w:rPr>
        <w:t>Interviewees reported that at least 300</w:t>
      </w:r>
      <w:r w:rsidR="001B5FBE">
        <w:rPr>
          <w:rFonts w:cstheme="minorHAnsi"/>
        </w:rPr>
        <w:t>–</w:t>
      </w:r>
      <w:r w:rsidRPr="00AF6D41">
        <w:rPr>
          <w:rFonts w:cstheme="minorHAnsi"/>
        </w:rPr>
        <w:t xml:space="preserve">400 students participate in </w:t>
      </w:r>
      <w:r w:rsidR="001B5FBE" w:rsidRPr="00AF6D41">
        <w:rPr>
          <w:rFonts w:cstheme="minorHAnsi"/>
        </w:rPr>
        <w:t>dual</w:t>
      </w:r>
      <w:r w:rsidR="001B5FBE">
        <w:rPr>
          <w:rFonts w:cstheme="minorHAnsi"/>
        </w:rPr>
        <w:t>-</w:t>
      </w:r>
      <w:r w:rsidRPr="00AF6D41">
        <w:rPr>
          <w:rFonts w:cstheme="minorHAnsi"/>
        </w:rPr>
        <w:t xml:space="preserve">enrollment opportunities across the district. </w:t>
      </w:r>
    </w:p>
    <w:p w14:paraId="178DB939" w14:textId="5A4EB3EF" w:rsidR="00980AC5" w:rsidRDefault="001B5FBE" w:rsidP="00980AC5">
      <w:pPr>
        <w:pStyle w:val="ListParagraph"/>
        <w:numPr>
          <w:ilvl w:val="0"/>
          <w:numId w:val="26"/>
        </w:numPr>
        <w:ind w:left="1080"/>
        <w:contextualSpacing w:val="0"/>
        <w:rPr>
          <w:rFonts w:cstheme="minorHAnsi"/>
        </w:rPr>
      </w:pPr>
      <w:r>
        <w:rPr>
          <w:rFonts w:cstheme="minorHAnsi"/>
        </w:rPr>
        <w:t xml:space="preserve">Interviews and a </w:t>
      </w:r>
      <w:r w:rsidR="00FA1A7E" w:rsidRPr="00AF6D41">
        <w:rPr>
          <w:rFonts w:cstheme="minorHAnsi"/>
        </w:rPr>
        <w:t xml:space="preserve">document </w:t>
      </w:r>
      <w:r>
        <w:rPr>
          <w:rFonts w:cstheme="minorHAnsi"/>
        </w:rPr>
        <w:t>review indicated</w:t>
      </w:r>
      <w:r w:rsidR="00FA1A7E" w:rsidRPr="00AF6D41">
        <w:rPr>
          <w:rFonts w:cstheme="minorHAnsi"/>
        </w:rPr>
        <w:t xml:space="preserve"> that schools have career pathways built into their overall program.  </w:t>
      </w:r>
    </w:p>
    <w:p w14:paraId="178DB93A" w14:textId="23234870" w:rsidR="00980AC5" w:rsidRDefault="00CE55F9" w:rsidP="00980AC5">
      <w:pPr>
        <w:pStyle w:val="ListParagraph"/>
        <w:numPr>
          <w:ilvl w:val="1"/>
          <w:numId w:val="26"/>
        </w:numPr>
        <w:ind w:left="1440"/>
        <w:contextualSpacing w:val="0"/>
        <w:rPr>
          <w:rFonts w:cstheme="minorHAnsi"/>
        </w:rPr>
      </w:pPr>
      <w:r>
        <w:rPr>
          <w:rFonts w:cstheme="minorHAnsi"/>
        </w:rPr>
        <w:t xml:space="preserve">At </w:t>
      </w:r>
      <w:r w:rsidR="00FA1A7E" w:rsidRPr="00AF6D41">
        <w:rPr>
          <w:rFonts w:cstheme="minorHAnsi"/>
        </w:rPr>
        <w:t xml:space="preserve">Putnam Vocational Technical </w:t>
      </w:r>
      <w:r w:rsidR="00530EF6">
        <w:rPr>
          <w:rFonts w:cstheme="minorHAnsi"/>
        </w:rPr>
        <w:t>Academy</w:t>
      </w:r>
      <w:r>
        <w:rPr>
          <w:rFonts w:cstheme="minorHAnsi"/>
        </w:rPr>
        <w:t>,</w:t>
      </w:r>
      <w:r w:rsidR="001B5FBE" w:rsidRPr="00AF6D41">
        <w:rPr>
          <w:rFonts w:cstheme="minorHAnsi"/>
        </w:rPr>
        <w:t xml:space="preserve"> </w:t>
      </w:r>
      <w:r w:rsidR="00FA1A7E" w:rsidRPr="00AF6D41">
        <w:rPr>
          <w:rFonts w:cstheme="minorHAnsi"/>
        </w:rPr>
        <w:t xml:space="preserve">students </w:t>
      </w:r>
      <w:r w:rsidR="00260545">
        <w:rPr>
          <w:rFonts w:cstheme="minorHAnsi"/>
        </w:rPr>
        <w:t>develop</w:t>
      </w:r>
      <w:r w:rsidR="00260545" w:rsidRPr="00AF6D41">
        <w:rPr>
          <w:rFonts w:cstheme="minorHAnsi"/>
        </w:rPr>
        <w:t xml:space="preserve"> </w:t>
      </w:r>
      <w:r w:rsidR="00FA1A7E" w:rsidRPr="00AF6D41">
        <w:rPr>
          <w:rFonts w:cstheme="minorHAnsi"/>
        </w:rPr>
        <w:t>academic and technical skills required to continue their education and gain employment upon graduation. Students reported that the work is rigorous</w:t>
      </w:r>
      <w:r w:rsidR="0032190C">
        <w:rPr>
          <w:rFonts w:cstheme="minorHAnsi"/>
        </w:rPr>
        <w:t xml:space="preserve"> and</w:t>
      </w:r>
      <w:r w:rsidR="00FA1A7E" w:rsidRPr="00AF6D41">
        <w:rPr>
          <w:rFonts w:cstheme="minorHAnsi"/>
        </w:rPr>
        <w:t xml:space="preserve"> they are scheduled for alternate weeks of academic and </w:t>
      </w:r>
      <w:r w:rsidR="0061210E">
        <w:rPr>
          <w:rFonts w:cstheme="minorHAnsi"/>
        </w:rPr>
        <w:t>vocational classes</w:t>
      </w:r>
      <w:r w:rsidR="00FA1A7E" w:rsidRPr="00AF6D41">
        <w:rPr>
          <w:rFonts w:cstheme="minorHAnsi"/>
        </w:rPr>
        <w:t xml:space="preserve">. </w:t>
      </w:r>
      <w:r>
        <w:rPr>
          <w:rFonts w:cstheme="minorHAnsi"/>
        </w:rPr>
        <w:t>S</w:t>
      </w:r>
      <w:r w:rsidRPr="00AF6D41">
        <w:rPr>
          <w:rFonts w:cstheme="minorHAnsi"/>
        </w:rPr>
        <w:t>tud</w:t>
      </w:r>
      <w:r>
        <w:rPr>
          <w:rFonts w:cstheme="minorHAnsi"/>
        </w:rPr>
        <w:t xml:space="preserve">ents in grades 11 and 12 </w:t>
      </w:r>
      <w:r w:rsidR="0032190C">
        <w:rPr>
          <w:rFonts w:cstheme="minorHAnsi"/>
        </w:rPr>
        <w:t>participate in internships and</w:t>
      </w:r>
      <w:r w:rsidR="00FA1A7E" w:rsidRPr="00AF6D41">
        <w:rPr>
          <w:rFonts w:cstheme="minorHAnsi"/>
        </w:rPr>
        <w:t xml:space="preserve"> some advanced students </w:t>
      </w:r>
      <w:r w:rsidR="0061210E">
        <w:rPr>
          <w:rFonts w:cstheme="minorHAnsi"/>
        </w:rPr>
        <w:t>are</w:t>
      </w:r>
      <w:r w:rsidR="00FA1A7E" w:rsidRPr="00AF6D41">
        <w:rPr>
          <w:rFonts w:cstheme="minorHAnsi"/>
        </w:rPr>
        <w:t xml:space="preserve"> paid during their internship</w:t>
      </w:r>
      <w:r>
        <w:rPr>
          <w:rFonts w:cstheme="minorHAnsi"/>
        </w:rPr>
        <w:t>s</w:t>
      </w:r>
      <w:r w:rsidR="00FA1A7E" w:rsidRPr="00AF6D41">
        <w:rPr>
          <w:rFonts w:cstheme="minorHAnsi"/>
        </w:rPr>
        <w:t>.</w:t>
      </w:r>
      <w:r w:rsidR="0032190C">
        <w:rPr>
          <w:rFonts w:cstheme="minorHAnsi"/>
        </w:rPr>
        <w:t xml:space="preserve"> </w:t>
      </w:r>
      <w:r w:rsidR="00FA1A7E" w:rsidRPr="0032190C">
        <w:rPr>
          <w:rFonts w:cstheme="minorHAnsi"/>
        </w:rPr>
        <w:t xml:space="preserve">The school offers 21 different vocational </w:t>
      </w:r>
      <w:r w:rsidR="00E929B9">
        <w:rPr>
          <w:rFonts w:cstheme="minorHAnsi"/>
        </w:rPr>
        <w:t>programs</w:t>
      </w:r>
      <w:r w:rsidR="00FA1A7E" w:rsidRPr="0032190C">
        <w:rPr>
          <w:rFonts w:cstheme="minorHAnsi"/>
        </w:rPr>
        <w:t xml:space="preserve">. </w:t>
      </w:r>
    </w:p>
    <w:p w14:paraId="178DB93B" w14:textId="09CF6F02" w:rsidR="00980AC5" w:rsidRDefault="00DA76C2" w:rsidP="00980AC5">
      <w:pPr>
        <w:pStyle w:val="ListParagraph"/>
        <w:numPr>
          <w:ilvl w:val="1"/>
          <w:numId w:val="26"/>
        </w:numPr>
        <w:ind w:left="1440"/>
        <w:contextualSpacing w:val="0"/>
        <w:rPr>
          <w:rFonts w:cstheme="minorHAnsi"/>
        </w:rPr>
      </w:pPr>
      <w:r>
        <w:rPr>
          <w:rFonts w:cstheme="minorHAnsi"/>
        </w:rPr>
        <w:lastRenderedPageBreak/>
        <w:t xml:space="preserve">All high </w:t>
      </w:r>
      <w:r w:rsidR="00FA1A7E" w:rsidRPr="00AF6D41">
        <w:rPr>
          <w:rFonts w:cstheme="minorHAnsi"/>
        </w:rPr>
        <w:t>S</w:t>
      </w:r>
      <w:r>
        <w:rPr>
          <w:rFonts w:cstheme="minorHAnsi"/>
        </w:rPr>
        <w:t>s</w:t>
      </w:r>
      <w:r w:rsidR="00FA1A7E" w:rsidRPr="00AF6D41">
        <w:rPr>
          <w:rFonts w:cstheme="minorHAnsi"/>
        </w:rPr>
        <w:t>chool</w:t>
      </w:r>
      <w:r>
        <w:rPr>
          <w:rFonts w:cstheme="minorHAnsi"/>
        </w:rPr>
        <w:t>s in the district</w:t>
      </w:r>
      <w:r w:rsidR="00FA1A7E" w:rsidRPr="00AF6D41">
        <w:rPr>
          <w:rFonts w:cstheme="minorHAnsi"/>
        </w:rPr>
        <w:t xml:space="preserve"> includ</w:t>
      </w:r>
      <w:r w:rsidR="0032190C">
        <w:rPr>
          <w:rFonts w:cstheme="minorHAnsi"/>
        </w:rPr>
        <w:t>e college preparation</w:t>
      </w:r>
      <w:r w:rsidR="00FA1A7E" w:rsidRPr="00AF6D41">
        <w:rPr>
          <w:rFonts w:cstheme="minorHAnsi"/>
        </w:rPr>
        <w:t xml:space="preserve"> as part of the core program.</w:t>
      </w:r>
    </w:p>
    <w:p w14:paraId="178DB93C" w14:textId="572246C2" w:rsidR="00980AC5" w:rsidRPr="002502AD" w:rsidRDefault="00980AC5" w:rsidP="000A525A">
      <w:pPr>
        <w:ind w:left="1440" w:hanging="360"/>
        <w:rPr>
          <w:rFonts w:cstheme="minorHAnsi"/>
        </w:rPr>
      </w:pPr>
    </w:p>
    <w:p w14:paraId="178DB93D" w14:textId="77777777" w:rsidR="00FA1A7E" w:rsidRDefault="00FA1A7E" w:rsidP="00565300">
      <w:pPr>
        <w:tabs>
          <w:tab w:val="left" w:pos="360"/>
          <w:tab w:val="left" w:pos="720"/>
          <w:tab w:val="left" w:pos="1080"/>
          <w:tab w:val="left" w:pos="1440"/>
          <w:tab w:val="left" w:pos="1800"/>
          <w:tab w:val="left" w:pos="2160"/>
        </w:tabs>
        <w:rPr>
          <w:rFonts w:cstheme="minorHAnsi"/>
        </w:rPr>
      </w:pPr>
      <w:r w:rsidRPr="00AF6D41">
        <w:rPr>
          <w:rFonts w:cstheme="minorHAnsi"/>
          <w:b/>
        </w:rPr>
        <w:t>Impact</w:t>
      </w:r>
      <w:r w:rsidRPr="00AF6D41">
        <w:rPr>
          <w:rFonts w:cstheme="minorHAnsi"/>
        </w:rPr>
        <w:t>: As the district continues to proactive</w:t>
      </w:r>
      <w:r w:rsidR="00F84555">
        <w:rPr>
          <w:rFonts w:cstheme="minorHAnsi"/>
        </w:rPr>
        <w:t>ly</w:t>
      </w:r>
      <w:r w:rsidRPr="00AF6D41">
        <w:rPr>
          <w:rFonts w:cstheme="minorHAnsi"/>
        </w:rPr>
        <w:t xml:space="preserve"> identify at-risk students and </w:t>
      </w:r>
      <w:r w:rsidR="00F84555" w:rsidRPr="00AF6D41">
        <w:rPr>
          <w:rFonts w:cstheme="minorHAnsi"/>
        </w:rPr>
        <w:t>provid</w:t>
      </w:r>
      <w:r w:rsidR="00F84555">
        <w:rPr>
          <w:rFonts w:cstheme="minorHAnsi"/>
        </w:rPr>
        <w:t>e</w:t>
      </w:r>
      <w:r w:rsidR="00F84555" w:rsidRPr="00AF6D41">
        <w:rPr>
          <w:rFonts w:cstheme="minorHAnsi"/>
        </w:rPr>
        <w:t xml:space="preserve"> </w:t>
      </w:r>
      <w:r w:rsidRPr="00AF6D41">
        <w:rPr>
          <w:rFonts w:cstheme="minorHAnsi"/>
        </w:rPr>
        <w:t>flexible and alter</w:t>
      </w:r>
      <w:r w:rsidR="0032190C">
        <w:rPr>
          <w:rFonts w:cstheme="minorHAnsi"/>
        </w:rPr>
        <w:t>native paths to graduation, it</w:t>
      </w:r>
      <w:r w:rsidRPr="00AF6D41">
        <w:rPr>
          <w:rFonts w:cstheme="minorHAnsi"/>
        </w:rPr>
        <w:t xml:space="preserve"> </w:t>
      </w:r>
      <w:r w:rsidR="0032190C">
        <w:rPr>
          <w:rFonts w:cstheme="minorHAnsi"/>
        </w:rPr>
        <w:t xml:space="preserve">likely </w:t>
      </w:r>
      <w:r w:rsidR="00CE55F9">
        <w:rPr>
          <w:rFonts w:cstheme="minorHAnsi"/>
        </w:rPr>
        <w:t xml:space="preserve">will </w:t>
      </w:r>
      <w:r w:rsidR="0032190C">
        <w:rPr>
          <w:rFonts w:cstheme="minorHAnsi"/>
        </w:rPr>
        <w:t>continue to see decreasing dropout rates and increasing graduation rates</w:t>
      </w:r>
      <w:r w:rsidRPr="00AF6D41">
        <w:rPr>
          <w:rFonts w:cstheme="minorHAnsi"/>
        </w:rPr>
        <w:t xml:space="preserve">. </w:t>
      </w:r>
      <w:r w:rsidR="0032190C">
        <w:rPr>
          <w:rFonts w:cstheme="minorHAnsi"/>
        </w:rPr>
        <w:t xml:space="preserve"> Continuing </w:t>
      </w:r>
      <w:r w:rsidR="00F84555">
        <w:rPr>
          <w:rFonts w:cstheme="minorHAnsi"/>
        </w:rPr>
        <w:t>guidance to</w:t>
      </w:r>
      <w:r w:rsidRPr="00AF6D41">
        <w:rPr>
          <w:rFonts w:cstheme="minorHAnsi"/>
        </w:rPr>
        <w:t xml:space="preserve"> students </w:t>
      </w:r>
      <w:r w:rsidR="00F84555">
        <w:rPr>
          <w:rFonts w:cstheme="minorHAnsi"/>
        </w:rPr>
        <w:t xml:space="preserve">about </w:t>
      </w:r>
      <w:r w:rsidR="0032190C">
        <w:rPr>
          <w:rFonts w:cstheme="minorHAnsi"/>
        </w:rPr>
        <w:t>options for</w:t>
      </w:r>
      <w:r w:rsidRPr="00AF6D41">
        <w:rPr>
          <w:rFonts w:cstheme="minorHAnsi"/>
        </w:rPr>
        <w:t xml:space="preserve"> post-secondary education and </w:t>
      </w:r>
      <w:r w:rsidR="0032190C">
        <w:rPr>
          <w:rFonts w:cstheme="minorHAnsi"/>
        </w:rPr>
        <w:t xml:space="preserve">careers </w:t>
      </w:r>
      <w:r w:rsidR="00F84555">
        <w:rPr>
          <w:rFonts w:cstheme="minorHAnsi"/>
        </w:rPr>
        <w:t>likely</w:t>
      </w:r>
      <w:r w:rsidR="00F84555" w:rsidRPr="00AF6D41">
        <w:rPr>
          <w:rFonts w:cstheme="minorHAnsi"/>
        </w:rPr>
        <w:t xml:space="preserve"> </w:t>
      </w:r>
      <w:r w:rsidRPr="00AF6D41">
        <w:rPr>
          <w:rFonts w:cstheme="minorHAnsi"/>
        </w:rPr>
        <w:t>improve</w:t>
      </w:r>
      <w:r w:rsidR="00F84555">
        <w:rPr>
          <w:rFonts w:cstheme="minorHAnsi"/>
        </w:rPr>
        <w:t>s</w:t>
      </w:r>
      <w:r w:rsidRPr="00AF6D41">
        <w:rPr>
          <w:rFonts w:cstheme="minorHAnsi"/>
        </w:rPr>
        <w:t xml:space="preserve"> </w:t>
      </w:r>
      <w:r w:rsidR="00F84555">
        <w:rPr>
          <w:rFonts w:cstheme="minorHAnsi"/>
        </w:rPr>
        <w:t xml:space="preserve">students’ </w:t>
      </w:r>
      <w:r w:rsidRPr="00AF6D41">
        <w:rPr>
          <w:rFonts w:cstheme="minorHAnsi"/>
        </w:rPr>
        <w:t>college and career choices</w:t>
      </w:r>
      <w:r>
        <w:rPr>
          <w:rFonts w:cstheme="minorHAnsi"/>
        </w:rPr>
        <w:t>.</w:t>
      </w:r>
    </w:p>
    <w:p w14:paraId="178DB93E" w14:textId="77777777" w:rsidR="00FA1A7E" w:rsidRPr="00AF6D41" w:rsidRDefault="00FA1A7E" w:rsidP="00565300">
      <w:pPr>
        <w:pStyle w:val="ListParagraph"/>
        <w:numPr>
          <w:ilvl w:val="0"/>
          <w:numId w:val="20"/>
        </w:numPr>
        <w:tabs>
          <w:tab w:val="left" w:pos="360"/>
          <w:tab w:val="left" w:pos="720"/>
          <w:tab w:val="left" w:pos="1080"/>
          <w:tab w:val="left" w:pos="1440"/>
          <w:tab w:val="left" w:pos="1800"/>
          <w:tab w:val="left" w:pos="2160"/>
        </w:tabs>
        <w:ind w:left="360"/>
        <w:contextualSpacing w:val="0"/>
        <w:rPr>
          <w:rFonts w:cstheme="minorHAnsi"/>
          <w:b/>
        </w:rPr>
      </w:pPr>
      <w:r w:rsidRPr="00AF6D41">
        <w:rPr>
          <w:rFonts w:cstheme="minorHAnsi"/>
          <w:b/>
        </w:rPr>
        <w:t xml:space="preserve">The district maintains a </w:t>
      </w:r>
      <w:r w:rsidR="0073709E">
        <w:rPr>
          <w:rFonts w:cstheme="minorHAnsi"/>
          <w:b/>
        </w:rPr>
        <w:t xml:space="preserve">broad range </w:t>
      </w:r>
      <w:r w:rsidRPr="00AF6D41">
        <w:rPr>
          <w:rFonts w:cstheme="minorHAnsi"/>
          <w:b/>
        </w:rPr>
        <w:t xml:space="preserve">of partnerships to help support student’s growth and development. </w:t>
      </w:r>
    </w:p>
    <w:p w14:paraId="178DB93F" w14:textId="77777777" w:rsidR="00980AC5" w:rsidRDefault="007A0D88" w:rsidP="00980AC5">
      <w:pPr>
        <w:pStyle w:val="ListParagraph"/>
        <w:numPr>
          <w:ilvl w:val="0"/>
          <w:numId w:val="27"/>
        </w:numPr>
        <w:contextualSpacing w:val="0"/>
        <w:rPr>
          <w:rFonts w:cstheme="minorHAnsi"/>
        </w:rPr>
      </w:pPr>
      <w:r>
        <w:rPr>
          <w:rFonts w:cstheme="minorHAnsi"/>
        </w:rPr>
        <w:t xml:space="preserve">Interviews and a document review indicated that </w:t>
      </w:r>
      <w:r w:rsidR="00FA1A7E">
        <w:rPr>
          <w:rFonts w:cstheme="minorHAnsi"/>
        </w:rPr>
        <w:t>City Connects is a district-</w:t>
      </w:r>
      <w:r w:rsidR="00FA1A7E" w:rsidRPr="00AF6D41">
        <w:rPr>
          <w:rFonts w:cstheme="minorHAnsi"/>
        </w:rPr>
        <w:t xml:space="preserve">supported </w:t>
      </w:r>
      <w:r w:rsidR="007B39B8">
        <w:rPr>
          <w:rFonts w:cstheme="minorHAnsi"/>
        </w:rPr>
        <w:t>program</w:t>
      </w:r>
      <w:r w:rsidR="007B39B8" w:rsidRPr="00AF6D41">
        <w:rPr>
          <w:rFonts w:cstheme="minorHAnsi"/>
        </w:rPr>
        <w:t xml:space="preserve"> </w:t>
      </w:r>
      <w:r w:rsidR="00FA1A7E" w:rsidRPr="00AF6D41">
        <w:rPr>
          <w:rFonts w:cstheme="minorHAnsi"/>
        </w:rPr>
        <w:t>that connects student</w:t>
      </w:r>
      <w:r w:rsidR="004B67A4">
        <w:rPr>
          <w:rFonts w:cstheme="minorHAnsi"/>
        </w:rPr>
        <w:t>s</w:t>
      </w:r>
      <w:r w:rsidR="00FA1A7E" w:rsidRPr="00AF6D41">
        <w:rPr>
          <w:rFonts w:cstheme="minorHAnsi"/>
        </w:rPr>
        <w:t xml:space="preserve"> with services from partners. In 2016</w:t>
      </w:r>
      <w:r w:rsidR="00EE6CC7">
        <w:rPr>
          <w:rFonts w:cstheme="minorHAnsi"/>
        </w:rPr>
        <w:t>–</w:t>
      </w:r>
      <w:r>
        <w:rPr>
          <w:rFonts w:cstheme="minorHAnsi"/>
        </w:rPr>
        <w:t>20</w:t>
      </w:r>
      <w:r w:rsidR="00FA1A7E" w:rsidRPr="00AF6D41">
        <w:rPr>
          <w:rFonts w:cstheme="minorHAnsi"/>
        </w:rPr>
        <w:t>17 City Connects was implemented in 15 schools and coordinated support from 93 different partners.</w:t>
      </w:r>
    </w:p>
    <w:p w14:paraId="178DB940" w14:textId="77777777" w:rsidR="00980AC5" w:rsidRDefault="007A0D88" w:rsidP="00980AC5">
      <w:pPr>
        <w:pStyle w:val="ListParagraph"/>
        <w:numPr>
          <w:ilvl w:val="0"/>
          <w:numId w:val="28"/>
        </w:numPr>
        <w:ind w:left="1080"/>
        <w:contextualSpacing w:val="0"/>
        <w:rPr>
          <w:rFonts w:cstheme="minorHAnsi"/>
        </w:rPr>
      </w:pPr>
      <w:r>
        <w:rPr>
          <w:rFonts w:cstheme="minorHAnsi"/>
        </w:rPr>
        <w:t>T</w:t>
      </w:r>
      <w:r w:rsidR="00FA1A7E" w:rsidRPr="00AF6D41">
        <w:rPr>
          <w:rFonts w:cstheme="minorHAnsi"/>
        </w:rPr>
        <w:t xml:space="preserve">hrough the work of the coordinator, </w:t>
      </w:r>
      <w:r>
        <w:rPr>
          <w:rFonts w:cstheme="minorHAnsi"/>
        </w:rPr>
        <w:t xml:space="preserve">City Connects </w:t>
      </w:r>
      <w:r w:rsidR="00FA1A7E" w:rsidRPr="00AF6D41">
        <w:rPr>
          <w:rFonts w:cstheme="minorHAnsi"/>
        </w:rPr>
        <w:t>cultivates partnerships with community agencies and serves as a point of contact for the school.</w:t>
      </w:r>
    </w:p>
    <w:p w14:paraId="178DB941" w14:textId="77777777" w:rsidR="00980AC5" w:rsidRDefault="00FA1A7E" w:rsidP="00980AC5">
      <w:pPr>
        <w:pStyle w:val="ListParagraph"/>
        <w:numPr>
          <w:ilvl w:val="0"/>
          <w:numId w:val="28"/>
        </w:numPr>
        <w:ind w:left="1080"/>
        <w:contextualSpacing w:val="0"/>
        <w:rPr>
          <w:rFonts w:cstheme="minorHAnsi"/>
        </w:rPr>
      </w:pPr>
      <w:r w:rsidRPr="00AF6D41">
        <w:rPr>
          <w:rFonts w:cstheme="minorHAnsi"/>
        </w:rPr>
        <w:t xml:space="preserve">Leaders reported that </w:t>
      </w:r>
      <w:r w:rsidR="00CE1D19">
        <w:rPr>
          <w:rFonts w:cstheme="minorHAnsi"/>
        </w:rPr>
        <w:t xml:space="preserve">the </w:t>
      </w:r>
      <w:r w:rsidRPr="00AF6D41">
        <w:rPr>
          <w:rFonts w:cstheme="minorHAnsi"/>
        </w:rPr>
        <w:t>City Connects coordinator meets with each teacher to dis</w:t>
      </w:r>
      <w:r w:rsidR="00CE1D19">
        <w:rPr>
          <w:rFonts w:cstheme="minorHAnsi"/>
        </w:rPr>
        <w:t>cuss student’s academic, social-</w:t>
      </w:r>
      <w:r w:rsidR="007B39B8">
        <w:rPr>
          <w:rFonts w:cstheme="minorHAnsi"/>
        </w:rPr>
        <w:t>emotional</w:t>
      </w:r>
      <w:r w:rsidR="007A0D88">
        <w:rPr>
          <w:rFonts w:cstheme="minorHAnsi"/>
        </w:rPr>
        <w:t xml:space="preserve">, </w:t>
      </w:r>
      <w:r w:rsidRPr="00AF6D41">
        <w:rPr>
          <w:rFonts w:cstheme="minorHAnsi"/>
        </w:rPr>
        <w:t xml:space="preserve">and health needs. Teachers </w:t>
      </w:r>
      <w:r w:rsidR="007A0D88">
        <w:rPr>
          <w:rFonts w:cstheme="minorHAnsi"/>
        </w:rPr>
        <w:t xml:space="preserve">said </w:t>
      </w:r>
      <w:r w:rsidR="00CE1D19">
        <w:rPr>
          <w:rFonts w:cstheme="minorHAnsi"/>
        </w:rPr>
        <w:t>that City Connects conducts a whole-</w:t>
      </w:r>
      <w:r w:rsidRPr="00AF6D41">
        <w:rPr>
          <w:rFonts w:cstheme="minorHAnsi"/>
        </w:rPr>
        <w:t xml:space="preserve">school review to determine </w:t>
      </w:r>
      <w:r w:rsidR="00CE1D19">
        <w:rPr>
          <w:rFonts w:cstheme="minorHAnsi"/>
        </w:rPr>
        <w:t>the gaps in services</w:t>
      </w:r>
      <w:r w:rsidRPr="00AF6D41">
        <w:rPr>
          <w:rFonts w:cstheme="minorHAnsi"/>
        </w:rPr>
        <w:t xml:space="preserve">, </w:t>
      </w:r>
      <w:r w:rsidR="00741699">
        <w:rPr>
          <w:rFonts w:cstheme="minorHAnsi"/>
        </w:rPr>
        <w:t xml:space="preserve">and </w:t>
      </w:r>
      <w:r w:rsidR="00CE1D19">
        <w:rPr>
          <w:rFonts w:cstheme="minorHAnsi"/>
        </w:rPr>
        <w:t xml:space="preserve">then </w:t>
      </w:r>
      <w:r w:rsidRPr="00AF6D41">
        <w:rPr>
          <w:rFonts w:cstheme="minorHAnsi"/>
        </w:rPr>
        <w:t>reach</w:t>
      </w:r>
      <w:r w:rsidR="00CE1D19">
        <w:rPr>
          <w:rFonts w:cstheme="minorHAnsi"/>
        </w:rPr>
        <w:t>es</w:t>
      </w:r>
      <w:r w:rsidRPr="00AF6D41">
        <w:rPr>
          <w:rFonts w:cstheme="minorHAnsi"/>
        </w:rPr>
        <w:t xml:space="preserve"> out to organizations that can help. </w:t>
      </w:r>
    </w:p>
    <w:p w14:paraId="178DB942" w14:textId="77777777" w:rsidR="00980AC5" w:rsidRDefault="00FA1A7E" w:rsidP="00980AC5">
      <w:pPr>
        <w:pStyle w:val="ListParagraph"/>
        <w:numPr>
          <w:ilvl w:val="0"/>
          <w:numId w:val="28"/>
        </w:numPr>
        <w:ind w:left="1080"/>
        <w:contextualSpacing w:val="0"/>
        <w:rPr>
          <w:rFonts w:cstheme="minorHAnsi"/>
        </w:rPr>
      </w:pPr>
      <w:r w:rsidRPr="00AF6D41">
        <w:rPr>
          <w:rFonts w:cstheme="minorHAnsi"/>
        </w:rPr>
        <w:t>City Connect</w:t>
      </w:r>
      <w:r w:rsidR="00260545">
        <w:rPr>
          <w:rFonts w:cstheme="minorHAnsi"/>
        </w:rPr>
        <w:t>s’</w:t>
      </w:r>
      <w:r w:rsidRPr="00AF6D41">
        <w:rPr>
          <w:rFonts w:cstheme="minorHAnsi"/>
        </w:rPr>
        <w:t xml:space="preserve"> services include enrichment and prevention, early intervention, and intensive or crisis intervention. </w:t>
      </w:r>
      <w:r w:rsidR="007A0D88">
        <w:rPr>
          <w:rFonts w:cstheme="minorHAnsi"/>
        </w:rPr>
        <w:t>P</w:t>
      </w:r>
      <w:r w:rsidRPr="00AF6D41">
        <w:rPr>
          <w:rFonts w:cstheme="minorHAnsi"/>
        </w:rPr>
        <w:t xml:space="preserve">artners </w:t>
      </w:r>
      <w:r w:rsidR="007A0D88">
        <w:rPr>
          <w:rFonts w:cstheme="minorHAnsi"/>
        </w:rPr>
        <w:t xml:space="preserve">include </w:t>
      </w:r>
      <w:r w:rsidRPr="00AF6D41">
        <w:rPr>
          <w:rFonts w:cstheme="minorHAnsi"/>
        </w:rPr>
        <w:t>S</w:t>
      </w:r>
      <w:r w:rsidR="00CE1D19">
        <w:rPr>
          <w:rFonts w:cstheme="minorHAnsi"/>
        </w:rPr>
        <w:t>pringfield College-AmeriC</w:t>
      </w:r>
      <w:r w:rsidRPr="00AF6D41">
        <w:rPr>
          <w:rFonts w:cstheme="minorHAnsi"/>
        </w:rPr>
        <w:t>orp</w:t>
      </w:r>
      <w:r w:rsidR="00CE1D19">
        <w:rPr>
          <w:rFonts w:cstheme="minorHAnsi"/>
        </w:rPr>
        <w:t xml:space="preserve">s Volunteers, Gear </w:t>
      </w:r>
      <w:r w:rsidRPr="00AF6D41">
        <w:rPr>
          <w:rFonts w:cstheme="minorHAnsi"/>
        </w:rPr>
        <w:t xml:space="preserve">Up, </w:t>
      </w:r>
      <w:r w:rsidR="00CE1D19">
        <w:rPr>
          <w:rFonts w:cstheme="minorHAnsi"/>
        </w:rPr>
        <w:t xml:space="preserve">the </w:t>
      </w:r>
      <w:r w:rsidRPr="00AF6D41">
        <w:rPr>
          <w:rFonts w:cstheme="minorHAnsi"/>
        </w:rPr>
        <w:t>Springfield Police Department, Reader to Reader</w:t>
      </w:r>
      <w:r w:rsidR="007A0D88">
        <w:rPr>
          <w:rFonts w:cstheme="minorHAnsi"/>
        </w:rPr>
        <w:t>,</w:t>
      </w:r>
      <w:r w:rsidRPr="00AF6D41">
        <w:rPr>
          <w:rFonts w:cstheme="minorHAnsi"/>
        </w:rPr>
        <w:t xml:space="preserve"> Inc.</w:t>
      </w:r>
      <w:r w:rsidR="00CE1D19">
        <w:rPr>
          <w:rFonts w:cstheme="minorHAnsi"/>
        </w:rPr>
        <w:t>, the Community Music School,</w:t>
      </w:r>
      <w:r w:rsidRPr="00AF6D41">
        <w:rPr>
          <w:rFonts w:cstheme="minorHAnsi"/>
        </w:rPr>
        <w:t xml:space="preserve"> Westfield State</w:t>
      </w:r>
      <w:r w:rsidR="00CE1D19">
        <w:rPr>
          <w:rFonts w:cstheme="minorHAnsi"/>
        </w:rPr>
        <w:t xml:space="preserve"> University</w:t>
      </w:r>
      <w:r w:rsidRPr="00AF6D41">
        <w:rPr>
          <w:rFonts w:cstheme="minorHAnsi"/>
        </w:rPr>
        <w:t xml:space="preserve">, Springfield Museums, </w:t>
      </w:r>
      <w:r w:rsidR="00CE1D19">
        <w:rPr>
          <w:rFonts w:cstheme="minorHAnsi"/>
        </w:rPr>
        <w:t xml:space="preserve">the </w:t>
      </w:r>
      <w:r w:rsidRPr="00AF6D41">
        <w:rPr>
          <w:rFonts w:cstheme="minorHAnsi"/>
        </w:rPr>
        <w:t xml:space="preserve">Latino Education Institute, </w:t>
      </w:r>
      <w:r w:rsidR="004B67A4">
        <w:rPr>
          <w:rFonts w:cstheme="minorHAnsi"/>
        </w:rPr>
        <w:t xml:space="preserve">and </w:t>
      </w:r>
      <w:r w:rsidRPr="00AF6D41">
        <w:rPr>
          <w:rFonts w:cstheme="minorHAnsi"/>
        </w:rPr>
        <w:t>S</w:t>
      </w:r>
      <w:r w:rsidR="00CE1D19">
        <w:rPr>
          <w:rFonts w:cstheme="minorHAnsi"/>
        </w:rPr>
        <w:t>unrise Behavioral Health Clinic</w:t>
      </w:r>
      <w:r w:rsidRPr="00AF6D41">
        <w:rPr>
          <w:rFonts w:cstheme="minorHAnsi"/>
        </w:rPr>
        <w:t>.</w:t>
      </w:r>
    </w:p>
    <w:p w14:paraId="178DB943" w14:textId="77777777" w:rsidR="00980AC5" w:rsidRDefault="007A0D88" w:rsidP="00980AC5">
      <w:pPr>
        <w:pStyle w:val="ListParagraph"/>
        <w:numPr>
          <w:ilvl w:val="0"/>
          <w:numId w:val="27"/>
        </w:numPr>
        <w:contextualSpacing w:val="0"/>
        <w:rPr>
          <w:rFonts w:cstheme="minorHAnsi"/>
        </w:rPr>
      </w:pPr>
      <w:r>
        <w:rPr>
          <w:rFonts w:cstheme="minorHAnsi"/>
        </w:rPr>
        <w:t>A document</w:t>
      </w:r>
      <w:r w:rsidRPr="004F2D4C">
        <w:rPr>
          <w:rFonts w:cstheme="minorHAnsi"/>
        </w:rPr>
        <w:t xml:space="preserve"> </w:t>
      </w:r>
      <w:r w:rsidR="004F2D4C" w:rsidRPr="004F2D4C">
        <w:rPr>
          <w:rFonts w:cstheme="minorHAnsi"/>
        </w:rPr>
        <w:t>review by the team indicate</w:t>
      </w:r>
      <w:r w:rsidR="004F2D4C">
        <w:rPr>
          <w:rFonts w:cstheme="minorHAnsi"/>
        </w:rPr>
        <w:t>d</w:t>
      </w:r>
      <w:r w:rsidR="004F2D4C" w:rsidRPr="004F2D4C">
        <w:rPr>
          <w:rFonts w:cstheme="minorHAnsi"/>
        </w:rPr>
        <w:t xml:space="preserve"> that Springfield School Volunteers provide a menu of programs and services for </w:t>
      </w:r>
      <w:r>
        <w:rPr>
          <w:rFonts w:cstheme="minorHAnsi"/>
        </w:rPr>
        <w:t xml:space="preserve">the district’s </w:t>
      </w:r>
      <w:r w:rsidR="004F2D4C" w:rsidRPr="004F2D4C">
        <w:rPr>
          <w:rFonts w:cstheme="minorHAnsi"/>
        </w:rPr>
        <w:t>students. R</w:t>
      </w:r>
      <w:r w:rsidR="004F2D4C">
        <w:rPr>
          <w:rFonts w:cstheme="minorHAnsi"/>
        </w:rPr>
        <w:t xml:space="preserve">eview team members saw a </w:t>
      </w:r>
      <w:r w:rsidR="004F2D4C" w:rsidRPr="004F2D4C">
        <w:rPr>
          <w:rFonts w:cstheme="minorHAnsi"/>
        </w:rPr>
        <w:t>display at one school with informat</w:t>
      </w:r>
      <w:r w:rsidR="004D273A">
        <w:rPr>
          <w:rFonts w:cstheme="minorHAnsi"/>
        </w:rPr>
        <w:t xml:space="preserve">ion about what volunteers do </w:t>
      </w:r>
      <w:r>
        <w:rPr>
          <w:rFonts w:cstheme="minorHAnsi"/>
        </w:rPr>
        <w:t>and</w:t>
      </w:r>
      <w:r w:rsidRPr="004F2D4C">
        <w:rPr>
          <w:rFonts w:cstheme="minorHAnsi"/>
        </w:rPr>
        <w:t xml:space="preserve"> </w:t>
      </w:r>
      <w:r w:rsidR="004F2D4C" w:rsidRPr="004F2D4C">
        <w:rPr>
          <w:rFonts w:cstheme="minorHAnsi"/>
        </w:rPr>
        <w:t>a form for anyone i</w:t>
      </w:r>
      <w:r w:rsidR="004F2D4C">
        <w:rPr>
          <w:rFonts w:cstheme="minorHAnsi"/>
        </w:rPr>
        <w:t xml:space="preserve">nterested in volunteering or </w:t>
      </w:r>
      <w:r w:rsidR="004F2D4C" w:rsidRPr="004F2D4C">
        <w:rPr>
          <w:rFonts w:cstheme="minorHAnsi"/>
        </w:rPr>
        <w:t xml:space="preserve">getting more information. </w:t>
      </w:r>
    </w:p>
    <w:p w14:paraId="178DB944" w14:textId="77777777" w:rsidR="00980AC5" w:rsidRDefault="004F2D4C" w:rsidP="00980AC5">
      <w:pPr>
        <w:pStyle w:val="ListParagraph"/>
        <w:numPr>
          <w:ilvl w:val="0"/>
          <w:numId w:val="73"/>
        </w:numPr>
        <w:ind w:left="1080"/>
        <w:contextualSpacing w:val="0"/>
        <w:rPr>
          <w:rFonts w:cstheme="minorHAnsi"/>
        </w:rPr>
      </w:pPr>
      <w:r>
        <w:rPr>
          <w:rFonts w:cstheme="minorHAnsi"/>
        </w:rPr>
        <w:t>Volunteers provide s</w:t>
      </w:r>
      <w:r w:rsidRPr="004F2D4C">
        <w:rPr>
          <w:rFonts w:cstheme="minorHAnsi"/>
        </w:rPr>
        <w:t xml:space="preserve">ervices </w:t>
      </w:r>
      <w:r>
        <w:rPr>
          <w:rFonts w:cstheme="minorHAnsi"/>
        </w:rPr>
        <w:t xml:space="preserve">such as </w:t>
      </w:r>
      <w:r w:rsidRPr="004F2D4C">
        <w:rPr>
          <w:rFonts w:cstheme="minorHAnsi"/>
        </w:rPr>
        <w:t xml:space="preserve">mentoring, </w:t>
      </w:r>
      <w:r>
        <w:rPr>
          <w:rFonts w:cstheme="minorHAnsi"/>
        </w:rPr>
        <w:t>a</w:t>
      </w:r>
      <w:r w:rsidRPr="004F2D4C">
        <w:rPr>
          <w:rFonts w:cstheme="minorHAnsi"/>
        </w:rPr>
        <w:t>cademic support with a focus on one-on-one support, small group</w:t>
      </w:r>
      <w:r w:rsidR="00826C6D">
        <w:rPr>
          <w:rFonts w:cstheme="minorHAnsi"/>
        </w:rPr>
        <w:t xml:space="preserve"> instruction</w:t>
      </w:r>
      <w:r w:rsidRPr="004F2D4C">
        <w:rPr>
          <w:rFonts w:cstheme="minorHAnsi"/>
        </w:rPr>
        <w:t>, and re-teaching</w:t>
      </w:r>
      <w:r>
        <w:rPr>
          <w:rFonts w:cstheme="minorHAnsi"/>
        </w:rPr>
        <w:t>.</w:t>
      </w:r>
      <w:r w:rsidRPr="004F2D4C">
        <w:rPr>
          <w:rStyle w:val="FootnoteReference"/>
          <w:rFonts w:cstheme="minorHAnsi"/>
        </w:rPr>
        <w:t xml:space="preserve"> </w:t>
      </w:r>
    </w:p>
    <w:p w14:paraId="178DB945" w14:textId="77777777" w:rsidR="00980AC5" w:rsidRDefault="007C30B1" w:rsidP="00980AC5">
      <w:pPr>
        <w:pStyle w:val="ListParagraph"/>
        <w:numPr>
          <w:ilvl w:val="0"/>
          <w:numId w:val="73"/>
        </w:numPr>
        <w:ind w:left="1080"/>
        <w:contextualSpacing w:val="0"/>
        <w:rPr>
          <w:rFonts w:cstheme="minorHAnsi"/>
        </w:rPr>
      </w:pPr>
      <w:r w:rsidRPr="004F2D4C">
        <w:rPr>
          <w:rFonts w:cstheme="minorHAnsi"/>
        </w:rPr>
        <w:t>Springfield School Volunteers</w:t>
      </w:r>
      <w:r w:rsidR="004F2D4C">
        <w:rPr>
          <w:rFonts w:cstheme="minorHAnsi"/>
        </w:rPr>
        <w:t xml:space="preserve"> also support early l</w:t>
      </w:r>
      <w:r w:rsidR="004F2D4C" w:rsidRPr="00AF6D41">
        <w:rPr>
          <w:rFonts w:cstheme="minorHAnsi"/>
        </w:rPr>
        <w:t>iteracy with a goal of 80</w:t>
      </w:r>
      <w:r w:rsidR="00516650">
        <w:rPr>
          <w:rFonts w:cstheme="minorHAnsi"/>
        </w:rPr>
        <w:t xml:space="preserve"> </w:t>
      </w:r>
      <w:r w:rsidR="00EE6CC7">
        <w:rPr>
          <w:rFonts w:cstheme="minorHAnsi"/>
        </w:rPr>
        <w:t xml:space="preserve">to </w:t>
      </w:r>
      <w:r w:rsidR="004F2D4C" w:rsidRPr="00AF6D41">
        <w:rPr>
          <w:rFonts w:cstheme="minorHAnsi"/>
        </w:rPr>
        <w:t>100 percent proficiency on</w:t>
      </w:r>
      <w:r w:rsidR="004F2D4C">
        <w:rPr>
          <w:rFonts w:cstheme="minorHAnsi"/>
        </w:rPr>
        <w:t xml:space="preserve"> the kindergarten reading a</w:t>
      </w:r>
      <w:r w:rsidR="004F2D4C" w:rsidRPr="00AF6D41">
        <w:rPr>
          <w:rFonts w:cstheme="minorHAnsi"/>
        </w:rPr>
        <w:t>ssessment</w:t>
      </w:r>
      <w:r w:rsidR="004F2D4C">
        <w:rPr>
          <w:rFonts w:cstheme="minorHAnsi"/>
        </w:rPr>
        <w:t xml:space="preserve"> and offer a </w:t>
      </w:r>
      <w:r w:rsidR="00D7528B">
        <w:rPr>
          <w:rFonts w:cstheme="minorHAnsi"/>
        </w:rPr>
        <w:t>read-</w:t>
      </w:r>
      <w:r w:rsidR="004F2D4C">
        <w:rPr>
          <w:rFonts w:cstheme="minorHAnsi"/>
        </w:rPr>
        <w:t>aloud program to model fluent reading and expand classroom libraries</w:t>
      </w:r>
      <w:r w:rsidR="004F2D4C" w:rsidRPr="004F2D4C">
        <w:rPr>
          <w:rFonts w:cstheme="minorHAnsi"/>
        </w:rPr>
        <w:t>.</w:t>
      </w:r>
    </w:p>
    <w:p w14:paraId="178DB946" w14:textId="77777777" w:rsidR="00980AC5" w:rsidRDefault="00FA1A7E" w:rsidP="00980AC5">
      <w:pPr>
        <w:pStyle w:val="ListParagraph"/>
        <w:numPr>
          <w:ilvl w:val="0"/>
          <w:numId w:val="27"/>
        </w:numPr>
        <w:contextualSpacing w:val="0"/>
        <w:rPr>
          <w:rFonts w:cstheme="minorHAnsi"/>
        </w:rPr>
      </w:pPr>
      <w:r w:rsidRPr="00AF6D41">
        <w:rPr>
          <w:rFonts w:cstheme="minorHAnsi"/>
        </w:rPr>
        <w:t xml:space="preserve">The district has many partnerships with </w:t>
      </w:r>
      <w:r w:rsidR="00D7528B">
        <w:rPr>
          <w:rFonts w:cstheme="minorHAnsi"/>
        </w:rPr>
        <w:t>h</w:t>
      </w:r>
      <w:r w:rsidR="00D7528B" w:rsidRPr="00AF6D41">
        <w:rPr>
          <w:rFonts w:cstheme="minorHAnsi"/>
        </w:rPr>
        <w:t xml:space="preserve">igher </w:t>
      </w:r>
      <w:r w:rsidR="00D7528B">
        <w:rPr>
          <w:rFonts w:cstheme="minorHAnsi"/>
        </w:rPr>
        <w:t>e</w:t>
      </w:r>
      <w:r w:rsidR="00D7528B" w:rsidRPr="00AF6D41">
        <w:rPr>
          <w:rFonts w:cstheme="minorHAnsi"/>
        </w:rPr>
        <w:t>ducation</w:t>
      </w:r>
      <w:r>
        <w:rPr>
          <w:rFonts w:cstheme="minorHAnsi"/>
        </w:rPr>
        <w:t xml:space="preserve">.  </w:t>
      </w:r>
    </w:p>
    <w:p w14:paraId="178DB947" w14:textId="77777777" w:rsidR="00980AC5" w:rsidRDefault="00FA1A7E" w:rsidP="00980AC5">
      <w:pPr>
        <w:pStyle w:val="ListParagraph"/>
        <w:numPr>
          <w:ilvl w:val="0"/>
          <w:numId w:val="29"/>
        </w:numPr>
        <w:ind w:left="1080"/>
        <w:contextualSpacing w:val="0"/>
        <w:rPr>
          <w:rFonts w:cstheme="minorHAnsi"/>
        </w:rPr>
      </w:pPr>
      <w:r w:rsidRPr="00AF6D41">
        <w:rPr>
          <w:rFonts w:cstheme="minorHAnsi"/>
        </w:rPr>
        <w:t>The district maintains two College Gateway Programs, one at Holyoke Community College and one at Springfield Technical Community College.</w:t>
      </w:r>
    </w:p>
    <w:p w14:paraId="178DB948" w14:textId="77777777" w:rsidR="00980AC5" w:rsidRDefault="004F2D4C" w:rsidP="00980AC5">
      <w:pPr>
        <w:pStyle w:val="ListParagraph"/>
        <w:numPr>
          <w:ilvl w:val="0"/>
          <w:numId w:val="29"/>
        </w:numPr>
        <w:ind w:left="1080"/>
        <w:contextualSpacing w:val="0"/>
        <w:rPr>
          <w:rFonts w:cstheme="minorHAnsi"/>
        </w:rPr>
      </w:pPr>
      <w:r>
        <w:rPr>
          <w:rFonts w:cstheme="minorHAnsi"/>
        </w:rPr>
        <w:lastRenderedPageBreak/>
        <w:t>Westfield State College has</w:t>
      </w:r>
      <w:r w:rsidR="00FA1A7E" w:rsidRPr="00AF6D41">
        <w:rPr>
          <w:rFonts w:cstheme="minorHAnsi"/>
        </w:rPr>
        <w:t xml:space="preserve"> a program for students with cognitive impairment call</w:t>
      </w:r>
      <w:r>
        <w:rPr>
          <w:rFonts w:cstheme="minorHAnsi"/>
        </w:rPr>
        <w:t>ed</w:t>
      </w:r>
      <w:r w:rsidR="00FA1A7E" w:rsidRPr="00AF6D41">
        <w:rPr>
          <w:rFonts w:cstheme="minorHAnsi"/>
        </w:rPr>
        <w:t xml:space="preserve"> </w:t>
      </w:r>
      <w:r w:rsidR="00FA1A7E" w:rsidRPr="008C4262">
        <w:rPr>
          <w:rFonts w:cstheme="minorHAnsi"/>
        </w:rPr>
        <w:t xml:space="preserve">ICE </w:t>
      </w:r>
      <w:r w:rsidR="00FA1A7E" w:rsidRPr="00AF6D41">
        <w:rPr>
          <w:rFonts w:cstheme="minorHAnsi"/>
        </w:rPr>
        <w:t>(Inclusive Concurrent Enrollment)</w:t>
      </w:r>
      <w:r w:rsidR="000B4626">
        <w:rPr>
          <w:rFonts w:cstheme="minorHAnsi"/>
        </w:rPr>
        <w:t xml:space="preserve"> </w:t>
      </w:r>
      <w:r w:rsidR="00EE6CC7">
        <w:rPr>
          <w:rFonts w:cstheme="minorHAnsi"/>
        </w:rPr>
        <w:t>which</w:t>
      </w:r>
      <w:r w:rsidR="00EE6CC7" w:rsidRPr="00AF6D41">
        <w:rPr>
          <w:rFonts w:cstheme="minorHAnsi"/>
        </w:rPr>
        <w:t xml:space="preserve"> </w:t>
      </w:r>
      <w:r w:rsidR="00EE6CC7">
        <w:rPr>
          <w:rFonts w:cstheme="minorHAnsi"/>
        </w:rPr>
        <w:t xml:space="preserve">enables </w:t>
      </w:r>
      <w:r w:rsidR="008C4262">
        <w:rPr>
          <w:rFonts w:cstheme="minorHAnsi"/>
        </w:rPr>
        <w:t>students to</w:t>
      </w:r>
      <w:r w:rsidR="00FA1A7E" w:rsidRPr="00AF6D41">
        <w:rPr>
          <w:rFonts w:cstheme="minorHAnsi"/>
        </w:rPr>
        <w:t xml:space="preserve"> attend classes</w:t>
      </w:r>
      <w:r w:rsidR="00EE6CC7">
        <w:rPr>
          <w:rFonts w:cstheme="minorHAnsi"/>
        </w:rPr>
        <w:t>;</w:t>
      </w:r>
      <w:r w:rsidR="00EE6CC7" w:rsidRPr="00AF6D41">
        <w:rPr>
          <w:rFonts w:cstheme="minorHAnsi"/>
        </w:rPr>
        <w:t xml:space="preserve"> </w:t>
      </w:r>
      <w:r w:rsidR="00EE6CC7">
        <w:rPr>
          <w:rFonts w:cstheme="minorHAnsi"/>
        </w:rPr>
        <w:t xml:space="preserve">they do </w:t>
      </w:r>
      <w:r w:rsidR="00FA1A7E" w:rsidRPr="00AF6D41">
        <w:rPr>
          <w:rFonts w:cstheme="minorHAnsi"/>
        </w:rPr>
        <w:t xml:space="preserve">not </w:t>
      </w:r>
      <w:r w:rsidR="00EE6CC7">
        <w:rPr>
          <w:rFonts w:cstheme="minorHAnsi"/>
        </w:rPr>
        <w:t>earn</w:t>
      </w:r>
      <w:r w:rsidR="00EE6CC7" w:rsidRPr="00AF6D41">
        <w:rPr>
          <w:rFonts w:cstheme="minorHAnsi"/>
        </w:rPr>
        <w:t xml:space="preserve"> </w:t>
      </w:r>
      <w:r w:rsidR="00FA1A7E" w:rsidRPr="00AF6D41">
        <w:rPr>
          <w:rFonts w:cstheme="minorHAnsi"/>
        </w:rPr>
        <w:t>credit.</w:t>
      </w:r>
    </w:p>
    <w:p w14:paraId="178DB949" w14:textId="77777777" w:rsidR="00980AC5" w:rsidRDefault="00FA1A7E" w:rsidP="00980AC5">
      <w:pPr>
        <w:pStyle w:val="ListParagraph"/>
        <w:numPr>
          <w:ilvl w:val="0"/>
          <w:numId w:val="29"/>
        </w:numPr>
        <w:ind w:left="1080"/>
        <w:contextualSpacing w:val="0"/>
        <w:rPr>
          <w:rFonts w:cstheme="minorHAnsi"/>
        </w:rPr>
      </w:pPr>
      <w:r w:rsidRPr="00AF6D41">
        <w:rPr>
          <w:rFonts w:cstheme="minorHAnsi"/>
        </w:rPr>
        <w:t>The University of Massachusetts</w:t>
      </w:r>
      <w:r w:rsidR="00325E0F">
        <w:rPr>
          <w:rFonts w:cstheme="minorHAnsi"/>
        </w:rPr>
        <w:t>–</w:t>
      </w:r>
      <w:r w:rsidRPr="00AF6D41">
        <w:rPr>
          <w:rFonts w:cstheme="minorHAnsi"/>
        </w:rPr>
        <w:t>Springfield Center host</w:t>
      </w:r>
      <w:r w:rsidR="008C4262">
        <w:rPr>
          <w:rFonts w:cstheme="minorHAnsi"/>
        </w:rPr>
        <w:t>s</w:t>
      </w:r>
      <w:r w:rsidRPr="00AF6D41">
        <w:rPr>
          <w:rFonts w:cstheme="minorHAnsi"/>
        </w:rPr>
        <w:t xml:space="preserve"> a program called </w:t>
      </w:r>
      <w:r w:rsidR="00980AC5" w:rsidRPr="00980AC5">
        <w:rPr>
          <w:rFonts w:cstheme="minorHAnsi"/>
        </w:rPr>
        <w:t>College Matters for U</w:t>
      </w:r>
      <w:r w:rsidRPr="00AF6D41">
        <w:rPr>
          <w:rFonts w:cstheme="minorHAnsi"/>
          <w:i/>
        </w:rPr>
        <w:t>,</w:t>
      </w:r>
      <w:r w:rsidRPr="00AF6D41">
        <w:rPr>
          <w:rFonts w:cstheme="minorHAnsi"/>
        </w:rPr>
        <w:t xml:space="preserve"> which is designed to spark interest in careers in </w:t>
      </w:r>
      <w:r w:rsidR="00325E0F">
        <w:rPr>
          <w:rFonts w:cstheme="minorHAnsi"/>
        </w:rPr>
        <w:t>science, technology, engineering, math</w:t>
      </w:r>
      <w:r w:rsidR="00EE6CC7">
        <w:rPr>
          <w:rFonts w:cstheme="minorHAnsi"/>
        </w:rPr>
        <w:t>,</w:t>
      </w:r>
      <w:r w:rsidR="00325E0F" w:rsidRPr="00AF6D41">
        <w:rPr>
          <w:rFonts w:cstheme="minorHAnsi"/>
        </w:rPr>
        <w:t xml:space="preserve"> </w:t>
      </w:r>
      <w:r w:rsidRPr="00AF6D41">
        <w:rPr>
          <w:rFonts w:cstheme="minorHAnsi"/>
        </w:rPr>
        <w:t xml:space="preserve">and the arts. </w:t>
      </w:r>
    </w:p>
    <w:p w14:paraId="178DB94A" w14:textId="77777777" w:rsidR="00980AC5" w:rsidRDefault="008C4262" w:rsidP="00980AC5">
      <w:pPr>
        <w:pStyle w:val="ListParagraph"/>
        <w:numPr>
          <w:ilvl w:val="0"/>
          <w:numId w:val="29"/>
        </w:numPr>
        <w:ind w:left="1080"/>
        <w:contextualSpacing w:val="0"/>
        <w:rPr>
          <w:rFonts w:cstheme="minorHAnsi"/>
        </w:rPr>
      </w:pPr>
      <w:r>
        <w:rPr>
          <w:rFonts w:cstheme="minorHAnsi"/>
        </w:rPr>
        <w:t xml:space="preserve">The Reader to Reader Program </w:t>
      </w:r>
      <w:r w:rsidR="00EA413E">
        <w:rPr>
          <w:rFonts w:cstheme="minorHAnsi"/>
        </w:rPr>
        <w:t xml:space="preserve">for </w:t>
      </w:r>
      <w:r w:rsidR="00FA1A7E" w:rsidRPr="00AF6D41">
        <w:rPr>
          <w:rFonts w:cstheme="minorHAnsi"/>
        </w:rPr>
        <w:t>grade</w:t>
      </w:r>
      <w:r>
        <w:rPr>
          <w:rFonts w:cstheme="minorHAnsi"/>
        </w:rPr>
        <w:t xml:space="preserve"> 5</w:t>
      </w:r>
      <w:r w:rsidR="00FA1A7E" w:rsidRPr="00AF6D41">
        <w:rPr>
          <w:rFonts w:cstheme="minorHAnsi"/>
        </w:rPr>
        <w:t xml:space="preserve"> students from Beal Elementary</w:t>
      </w:r>
      <w:r>
        <w:rPr>
          <w:rFonts w:cstheme="minorHAnsi"/>
        </w:rPr>
        <w:t xml:space="preserve"> School</w:t>
      </w:r>
      <w:r w:rsidR="00FA1A7E" w:rsidRPr="00AF6D41">
        <w:rPr>
          <w:rFonts w:cstheme="minorHAnsi"/>
        </w:rPr>
        <w:t xml:space="preserve"> is </w:t>
      </w:r>
      <w:r>
        <w:rPr>
          <w:rFonts w:cstheme="minorHAnsi"/>
        </w:rPr>
        <w:t xml:space="preserve">a </w:t>
      </w:r>
      <w:r w:rsidR="00FA1A7E" w:rsidRPr="00AF6D41">
        <w:rPr>
          <w:rFonts w:cstheme="minorHAnsi"/>
        </w:rPr>
        <w:t>partnership with Amherst College</w:t>
      </w:r>
      <w:r>
        <w:rPr>
          <w:rFonts w:cstheme="minorHAnsi"/>
        </w:rPr>
        <w:t>.  E</w:t>
      </w:r>
      <w:r w:rsidR="00FA1A7E" w:rsidRPr="00AF6D41">
        <w:rPr>
          <w:rFonts w:cstheme="minorHAnsi"/>
        </w:rPr>
        <w:t>ll</w:t>
      </w:r>
      <w:r w:rsidR="00210957">
        <w:rPr>
          <w:rFonts w:cstheme="minorHAnsi"/>
        </w:rPr>
        <w:t>i</w:t>
      </w:r>
      <w:r w:rsidR="00FA1A7E" w:rsidRPr="00AF6D41">
        <w:rPr>
          <w:rFonts w:cstheme="minorHAnsi"/>
        </w:rPr>
        <w:t xml:space="preserve">s Elementary </w:t>
      </w:r>
      <w:r>
        <w:rPr>
          <w:rFonts w:cstheme="minorHAnsi"/>
        </w:rPr>
        <w:t xml:space="preserve">School </w:t>
      </w:r>
      <w:r w:rsidR="00FA1A7E" w:rsidRPr="00AF6D41">
        <w:rPr>
          <w:rFonts w:cstheme="minorHAnsi"/>
        </w:rPr>
        <w:t xml:space="preserve">partners with American International College and Springfield College. </w:t>
      </w:r>
    </w:p>
    <w:p w14:paraId="178DB94B" w14:textId="77777777" w:rsidR="00980AC5" w:rsidRDefault="00FA1A7E" w:rsidP="00980AC5">
      <w:pPr>
        <w:pStyle w:val="ListParagraph"/>
        <w:numPr>
          <w:ilvl w:val="0"/>
          <w:numId w:val="29"/>
        </w:numPr>
        <w:ind w:left="1080"/>
        <w:contextualSpacing w:val="0"/>
        <w:rPr>
          <w:rFonts w:cstheme="minorHAnsi"/>
        </w:rPr>
      </w:pPr>
      <w:r w:rsidRPr="00AF6D41">
        <w:rPr>
          <w:rFonts w:cstheme="minorHAnsi"/>
        </w:rPr>
        <w:t>The superintendent repor</w:t>
      </w:r>
      <w:r w:rsidR="008C4262">
        <w:rPr>
          <w:rFonts w:cstheme="minorHAnsi"/>
        </w:rPr>
        <w:t>ted that Westfield State University</w:t>
      </w:r>
      <w:r w:rsidRPr="00AF6D41">
        <w:rPr>
          <w:rFonts w:cstheme="minorHAnsi"/>
        </w:rPr>
        <w:t xml:space="preserve"> and the district have a program designed to encourage teaching as a profession</w:t>
      </w:r>
      <w:r w:rsidRPr="00AF6D41">
        <w:rPr>
          <w:rFonts w:cstheme="minorHAnsi"/>
          <w:i/>
        </w:rPr>
        <w:t xml:space="preserve">. </w:t>
      </w:r>
      <w:r w:rsidR="00980AC5" w:rsidRPr="00980AC5">
        <w:rPr>
          <w:rFonts w:cstheme="minorHAnsi"/>
        </w:rPr>
        <w:t>Reach to Teach</w:t>
      </w:r>
      <w:r w:rsidR="008C4262">
        <w:rPr>
          <w:rFonts w:cstheme="minorHAnsi"/>
        </w:rPr>
        <w:t xml:space="preserve"> </w:t>
      </w:r>
      <w:r w:rsidRPr="00AF6D41">
        <w:rPr>
          <w:rFonts w:cstheme="minorHAnsi"/>
        </w:rPr>
        <w:t>guarantee</w:t>
      </w:r>
      <w:r w:rsidR="008C4262">
        <w:rPr>
          <w:rFonts w:cstheme="minorHAnsi"/>
        </w:rPr>
        <w:t>s</w:t>
      </w:r>
      <w:r w:rsidRPr="00AF6D41">
        <w:rPr>
          <w:rFonts w:cstheme="minorHAnsi"/>
        </w:rPr>
        <w:t xml:space="preserve"> a Springfield </w:t>
      </w:r>
      <w:r w:rsidR="008C4262">
        <w:rPr>
          <w:rFonts w:cstheme="minorHAnsi"/>
        </w:rPr>
        <w:t xml:space="preserve">graduate who attends </w:t>
      </w:r>
      <w:r w:rsidRPr="00AF6D41">
        <w:rPr>
          <w:rFonts w:cstheme="minorHAnsi"/>
        </w:rPr>
        <w:t xml:space="preserve">Westfield </w:t>
      </w:r>
      <w:r w:rsidR="00210957">
        <w:rPr>
          <w:rFonts w:cstheme="minorHAnsi"/>
        </w:rPr>
        <w:t xml:space="preserve">State </w:t>
      </w:r>
      <w:r w:rsidRPr="00AF6D41">
        <w:rPr>
          <w:rFonts w:cstheme="minorHAnsi"/>
        </w:rPr>
        <w:t>a job</w:t>
      </w:r>
      <w:r w:rsidR="008C4262">
        <w:rPr>
          <w:rFonts w:cstheme="minorHAnsi"/>
        </w:rPr>
        <w:t xml:space="preserve"> in the Springfield Public Schools</w:t>
      </w:r>
      <w:r w:rsidRPr="00AF6D41">
        <w:rPr>
          <w:rFonts w:cstheme="minorHAnsi"/>
        </w:rPr>
        <w:t xml:space="preserve"> upon graduation.</w:t>
      </w:r>
    </w:p>
    <w:p w14:paraId="178DB94C" w14:textId="77777777" w:rsidR="00FA1A7E" w:rsidRDefault="00FA1A7E" w:rsidP="00565300">
      <w:pPr>
        <w:tabs>
          <w:tab w:val="left" w:pos="360"/>
          <w:tab w:val="left" w:pos="720"/>
          <w:tab w:val="left" w:pos="1080"/>
          <w:tab w:val="left" w:pos="1440"/>
          <w:tab w:val="left" w:pos="1800"/>
          <w:tab w:val="left" w:pos="2160"/>
        </w:tabs>
        <w:rPr>
          <w:rFonts w:cstheme="minorHAnsi"/>
        </w:rPr>
      </w:pPr>
      <w:r w:rsidRPr="00AF6D41">
        <w:rPr>
          <w:rFonts w:cstheme="minorHAnsi"/>
          <w:b/>
        </w:rPr>
        <w:t>Impact</w:t>
      </w:r>
      <w:r w:rsidRPr="00AF6D41">
        <w:rPr>
          <w:rFonts w:cstheme="minorHAnsi"/>
        </w:rPr>
        <w:t>: Nurturing meaning</w:t>
      </w:r>
      <w:r w:rsidR="008C4262">
        <w:rPr>
          <w:rFonts w:cstheme="minorHAnsi"/>
        </w:rPr>
        <w:t>ful</w:t>
      </w:r>
      <w:r w:rsidRPr="00AF6D41">
        <w:rPr>
          <w:rFonts w:cstheme="minorHAnsi"/>
        </w:rPr>
        <w:t xml:space="preserve"> </w:t>
      </w:r>
      <w:r w:rsidR="008C4262">
        <w:rPr>
          <w:rFonts w:cstheme="minorHAnsi"/>
        </w:rPr>
        <w:t>partnerships linked to student</w:t>
      </w:r>
      <w:r w:rsidRPr="00AF6D41">
        <w:rPr>
          <w:rFonts w:cstheme="minorHAnsi"/>
        </w:rPr>
        <w:t>s</w:t>
      </w:r>
      <w:r w:rsidR="008C4262">
        <w:rPr>
          <w:rFonts w:cstheme="minorHAnsi"/>
        </w:rPr>
        <w:t>’</w:t>
      </w:r>
      <w:r w:rsidRPr="00AF6D41">
        <w:rPr>
          <w:rFonts w:cstheme="minorHAnsi"/>
        </w:rPr>
        <w:t xml:space="preserve"> growth and development </w:t>
      </w:r>
      <w:r w:rsidR="00EE6CC7">
        <w:rPr>
          <w:rFonts w:cstheme="minorHAnsi"/>
        </w:rPr>
        <w:t>likely</w:t>
      </w:r>
      <w:r w:rsidR="00EE6CC7" w:rsidRPr="00AF6D41">
        <w:rPr>
          <w:rFonts w:cstheme="minorHAnsi"/>
        </w:rPr>
        <w:t xml:space="preserve"> </w:t>
      </w:r>
      <w:r w:rsidRPr="00AF6D41">
        <w:rPr>
          <w:rFonts w:cstheme="minorHAnsi"/>
        </w:rPr>
        <w:t>help</w:t>
      </w:r>
      <w:r w:rsidR="00EE6CC7">
        <w:rPr>
          <w:rFonts w:cstheme="minorHAnsi"/>
        </w:rPr>
        <w:t>s</w:t>
      </w:r>
      <w:r w:rsidRPr="00AF6D41">
        <w:rPr>
          <w:rFonts w:cstheme="minorHAnsi"/>
        </w:rPr>
        <w:t xml:space="preserve"> ensure that supports are in place and students</w:t>
      </w:r>
      <w:r>
        <w:rPr>
          <w:rFonts w:cstheme="minorHAnsi"/>
        </w:rPr>
        <w:t>’</w:t>
      </w:r>
      <w:r w:rsidRPr="00AF6D41">
        <w:rPr>
          <w:rFonts w:cstheme="minorHAnsi"/>
        </w:rPr>
        <w:t xml:space="preserve"> needs are met</w:t>
      </w:r>
      <w:r w:rsidR="008C4262">
        <w:rPr>
          <w:rFonts w:cstheme="minorHAnsi"/>
        </w:rPr>
        <w:t xml:space="preserve"> both in school and after </w:t>
      </w:r>
      <w:r w:rsidR="00F80AF9">
        <w:rPr>
          <w:rFonts w:cstheme="minorHAnsi"/>
        </w:rPr>
        <w:t>high-</w:t>
      </w:r>
      <w:r w:rsidR="008C4262">
        <w:rPr>
          <w:rFonts w:cstheme="minorHAnsi"/>
        </w:rPr>
        <w:t>school graduation</w:t>
      </w:r>
      <w:r w:rsidRPr="00AF6D41">
        <w:rPr>
          <w:rFonts w:cstheme="minorHAnsi"/>
        </w:rPr>
        <w:t>.</w:t>
      </w:r>
    </w:p>
    <w:p w14:paraId="178DB94D" w14:textId="77777777" w:rsidR="004F2D4C" w:rsidRPr="00AF6D41" w:rsidRDefault="004F2D4C" w:rsidP="00565300">
      <w:pPr>
        <w:tabs>
          <w:tab w:val="left" w:pos="360"/>
          <w:tab w:val="left" w:pos="720"/>
          <w:tab w:val="left" w:pos="1080"/>
          <w:tab w:val="left" w:pos="1440"/>
          <w:tab w:val="left" w:pos="1800"/>
          <w:tab w:val="left" w:pos="2160"/>
        </w:tabs>
        <w:rPr>
          <w:rFonts w:cstheme="minorHAnsi"/>
        </w:rPr>
      </w:pPr>
    </w:p>
    <w:p w14:paraId="178DB94E" w14:textId="77777777" w:rsidR="00FA1A7E" w:rsidRPr="00AF6D41" w:rsidRDefault="00FA1A7E" w:rsidP="00565300">
      <w:pPr>
        <w:tabs>
          <w:tab w:val="left" w:pos="360"/>
          <w:tab w:val="left" w:pos="720"/>
          <w:tab w:val="left" w:pos="1080"/>
          <w:tab w:val="left" w:pos="1440"/>
          <w:tab w:val="left" w:pos="1800"/>
          <w:tab w:val="left" w:pos="2160"/>
        </w:tabs>
        <w:rPr>
          <w:rFonts w:cstheme="minorHAnsi"/>
          <w:b/>
          <w:sz w:val="28"/>
          <w:szCs w:val="28"/>
        </w:rPr>
      </w:pPr>
      <w:r w:rsidRPr="00AF6D41">
        <w:rPr>
          <w:rFonts w:cstheme="minorHAnsi"/>
          <w:b/>
          <w:sz w:val="28"/>
          <w:szCs w:val="28"/>
        </w:rPr>
        <w:t>Challenges and Areas for Growth</w:t>
      </w:r>
    </w:p>
    <w:p w14:paraId="178DB94F" w14:textId="77777777" w:rsidR="00980AC5" w:rsidRDefault="00760935" w:rsidP="00980AC5">
      <w:pPr>
        <w:ind w:left="360" w:hanging="360"/>
        <w:rPr>
          <w:rFonts w:cstheme="minorHAnsi"/>
          <w:b/>
        </w:rPr>
      </w:pPr>
      <w:r>
        <w:rPr>
          <w:rFonts w:cstheme="minorHAnsi"/>
          <w:b/>
        </w:rPr>
        <w:t>4</w:t>
      </w:r>
      <w:r w:rsidR="000A03D0">
        <w:rPr>
          <w:rFonts w:cstheme="minorHAnsi"/>
          <w:b/>
        </w:rPr>
        <w:t>.</w:t>
      </w:r>
      <w:r w:rsidR="000A03D0">
        <w:rPr>
          <w:rFonts w:cstheme="minorHAnsi"/>
          <w:b/>
        </w:rPr>
        <w:tab/>
      </w:r>
      <w:r w:rsidR="00AC6A1B">
        <w:rPr>
          <w:rFonts w:cstheme="minorHAnsi"/>
          <w:b/>
        </w:rPr>
        <w:t>T</w:t>
      </w:r>
      <w:r w:rsidR="00FA1A7E" w:rsidRPr="000A03D0">
        <w:rPr>
          <w:rFonts w:cstheme="minorHAnsi"/>
          <w:b/>
        </w:rPr>
        <w:t>he district</w:t>
      </w:r>
      <w:r w:rsidR="00AC6A1B">
        <w:rPr>
          <w:rFonts w:cstheme="minorHAnsi"/>
          <w:b/>
        </w:rPr>
        <w:t>’s policies and practices</w:t>
      </w:r>
      <w:r w:rsidR="00FA1A7E" w:rsidRPr="000A03D0">
        <w:rPr>
          <w:rFonts w:cstheme="minorHAnsi"/>
          <w:b/>
        </w:rPr>
        <w:t xml:space="preserve"> </w:t>
      </w:r>
      <w:r w:rsidR="00AC6A1B">
        <w:rPr>
          <w:rFonts w:cstheme="minorHAnsi"/>
          <w:b/>
        </w:rPr>
        <w:t xml:space="preserve">are not sufficiently improving high chronic absence in grades 6–12 and high </w:t>
      </w:r>
      <w:r w:rsidR="00420E17" w:rsidRPr="000A03D0">
        <w:rPr>
          <w:rFonts w:cstheme="minorHAnsi"/>
          <w:b/>
        </w:rPr>
        <w:t>retention</w:t>
      </w:r>
      <w:r w:rsidR="00FA1A7E" w:rsidRPr="000A03D0">
        <w:rPr>
          <w:rFonts w:cstheme="minorHAnsi"/>
          <w:b/>
        </w:rPr>
        <w:t xml:space="preserve"> </w:t>
      </w:r>
      <w:r w:rsidR="00420E17" w:rsidRPr="000A03D0">
        <w:rPr>
          <w:rFonts w:cstheme="minorHAnsi"/>
          <w:b/>
        </w:rPr>
        <w:t>rate</w:t>
      </w:r>
      <w:r w:rsidR="00FA1A7E" w:rsidRPr="000A03D0">
        <w:rPr>
          <w:rFonts w:cstheme="minorHAnsi"/>
          <w:b/>
        </w:rPr>
        <w:t xml:space="preserve">s </w:t>
      </w:r>
      <w:r w:rsidR="00AC6A1B">
        <w:rPr>
          <w:rFonts w:cstheme="minorHAnsi"/>
          <w:b/>
        </w:rPr>
        <w:t>in grade</w:t>
      </w:r>
      <w:r w:rsidR="00826C6D">
        <w:rPr>
          <w:rFonts w:cstheme="minorHAnsi"/>
          <w:b/>
        </w:rPr>
        <w:t>s</w:t>
      </w:r>
      <w:r w:rsidR="00AC6A1B">
        <w:rPr>
          <w:rFonts w:cstheme="minorHAnsi"/>
          <w:b/>
        </w:rPr>
        <w:t xml:space="preserve"> 9</w:t>
      </w:r>
      <w:r w:rsidR="00C92A82">
        <w:rPr>
          <w:rFonts w:cstheme="minorHAnsi"/>
          <w:b/>
        </w:rPr>
        <w:t xml:space="preserve"> and 10</w:t>
      </w:r>
      <w:r w:rsidR="00FA1A7E" w:rsidRPr="000A03D0">
        <w:rPr>
          <w:rFonts w:cstheme="minorHAnsi"/>
          <w:b/>
        </w:rPr>
        <w:t>.</w:t>
      </w:r>
    </w:p>
    <w:p w14:paraId="178DB950" w14:textId="77777777" w:rsidR="00980AC5" w:rsidRDefault="00B6047B" w:rsidP="00980AC5">
      <w:pPr>
        <w:pStyle w:val="ListParagraph"/>
        <w:numPr>
          <w:ilvl w:val="0"/>
          <w:numId w:val="36"/>
        </w:numPr>
        <w:contextualSpacing w:val="0"/>
        <w:rPr>
          <w:rFonts w:cstheme="minorHAnsi"/>
        </w:rPr>
      </w:pPr>
      <w:r>
        <w:rPr>
          <w:rFonts w:cstheme="minorHAnsi"/>
        </w:rPr>
        <w:t>Interviews and a document review indicated that t</w:t>
      </w:r>
      <w:r w:rsidRPr="00C4027F">
        <w:rPr>
          <w:rFonts w:cstheme="minorHAnsi"/>
        </w:rPr>
        <w:t xml:space="preserve">he </w:t>
      </w:r>
      <w:r>
        <w:rPr>
          <w:rFonts w:cstheme="minorHAnsi"/>
        </w:rPr>
        <w:t>district has</w:t>
      </w:r>
      <w:r w:rsidRPr="00C4027F">
        <w:rPr>
          <w:rFonts w:cstheme="minorHAnsi"/>
        </w:rPr>
        <w:t xml:space="preserve"> </w:t>
      </w:r>
      <w:r w:rsidR="00D7774A">
        <w:rPr>
          <w:rFonts w:cstheme="minorHAnsi"/>
        </w:rPr>
        <w:t>several</w:t>
      </w:r>
      <w:r w:rsidR="00D7774A" w:rsidRPr="00C4027F">
        <w:rPr>
          <w:rFonts w:cstheme="minorHAnsi"/>
        </w:rPr>
        <w:t xml:space="preserve"> </w:t>
      </w:r>
      <w:r w:rsidR="00FA1A7E" w:rsidRPr="00C4027F">
        <w:rPr>
          <w:rFonts w:cstheme="minorHAnsi"/>
        </w:rPr>
        <w:t xml:space="preserve">initiatives </w:t>
      </w:r>
      <w:r w:rsidR="00FA1A7E">
        <w:rPr>
          <w:rFonts w:cstheme="minorHAnsi"/>
        </w:rPr>
        <w:t>to</w:t>
      </w:r>
      <w:r w:rsidR="00FA1A7E" w:rsidRPr="00C4027F">
        <w:rPr>
          <w:rFonts w:cstheme="minorHAnsi"/>
        </w:rPr>
        <w:t xml:space="preserve"> imp</w:t>
      </w:r>
      <w:r w:rsidR="00184E9E">
        <w:rPr>
          <w:rFonts w:cstheme="minorHAnsi"/>
        </w:rPr>
        <w:t>rove attendance.</w:t>
      </w:r>
    </w:p>
    <w:p w14:paraId="178DB951" w14:textId="77777777" w:rsidR="00980AC5" w:rsidRDefault="00AC6A1B" w:rsidP="00980AC5">
      <w:pPr>
        <w:pStyle w:val="ListParagraph"/>
        <w:numPr>
          <w:ilvl w:val="0"/>
          <w:numId w:val="37"/>
        </w:numPr>
        <w:contextualSpacing w:val="0"/>
        <w:rPr>
          <w:rFonts w:cstheme="minorHAnsi"/>
        </w:rPr>
      </w:pPr>
      <w:r>
        <w:rPr>
          <w:rFonts w:cstheme="minorHAnsi"/>
        </w:rPr>
        <w:t>A</w:t>
      </w:r>
      <w:r w:rsidR="00FA1A7E" w:rsidRPr="00C4027F">
        <w:rPr>
          <w:rFonts w:cstheme="minorHAnsi"/>
        </w:rPr>
        <w:t>ttendance officers make home visits to students with excessive unexcused absences.</w:t>
      </w:r>
    </w:p>
    <w:p w14:paraId="178DB952" w14:textId="77777777" w:rsidR="00980AC5" w:rsidRDefault="00FA1A7E" w:rsidP="00980AC5">
      <w:pPr>
        <w:pStyle w:val="ListParagraph"/>
        <w:numPr>
          <w:ilvl w:val="0"/>
          <w:numId w:val="37"/>
        </w:numPr>
        <w:contextualSpacing w:val="0"/>
        <w:rPr>
          <w:rFonts w:cstheme="minorHAnsi"/>
        </w:rPr>
      </w:pPr>
      <w:r w:rsidRPr="00C4027F">
        <w:rPr>
          <w:rFonts w:cstheme="minorHAnsi"/>
        </w:rPr>
        <w:t>There is a practice of making phone calls immediately and sending let</w:t>
      </w:r>
      <w:r w:rsidR="004D273A">
        <w:rPr>
          <w:rFonts w:cstheme="minorHAnsi"/>
        </w:rPr>
        <w:t xml:space="preserve">ters home to parents and families </w:t>
      </w:r>
      <w:r w:rsidRPr="00C4027F">
        <w:rPr>
          <w:rFonts w:cstheme="minorHAnsi"/>
        </w:rPr>
        <w:t>when student</w:t>
      </w:r>
      <w:r w:rsidR="004D273A">
        <w:rPr>
          <w:rFonts w:cstheme="minorHAnsi"/>
        </w:rPr>
        <w:t>s are absent</w:t>
      </w:r>
      <w:r w:rsidRPr="00C4027F">
        <w:rPr>
          <w:rFonts w:cstheme="minorHAnsi"/>
        </w:rPr>
        <w:t>. There is also a pilot program that includes sending text messages and reminder texts to families of s</w:t>
      </w:r>
      <w:r w:rsidR="004D273A">
        <w:rPr>
          <w:rFonts w:cstheme="minorHAnsi"/>
        </w:rPr>
        <w:t>tudents with attendance issues</w:t>
      </w:r>
      <w:r w:rsidRPr="00C4027F">
        <w:rPr>
          <w:rFonts w:cstheme="minorHAnsi"/>
        </w:rPr>
        <w:t>.</w:t>
      </w:r>
    </w:p>
    <w:p w14:paraId="178DB953" w14:textId="77777777" w:rsidR="00980AC5" w:rsidRDefault="00184E9E" w:rsidP="00980AC5">
      <w:pPr>
        <w:pStyle w:val="ListParagraph"/>
        <w:numPr>
          <w:ilvl w:val="0"/>
          <w:numId w:val="37"/>
        </w:numPr>
        <w:contextualSpacing w:val="0"/>
        <w:rPr>
          <w:rFonts w:cstheme="minorHAnsi"/>
        </w:rPr>
      </w:pPr>
      <w:r>
        <w:rPr>
          <w:rFonts w:cstheme="minorHAnsi"/>
        </w:rPr>
        <w:t>The district encourages schools t</w:t>
      </w:r>
      <w:r w:rsidR="00FA1A7E" w:rsidRPr="00C4027F">
        <w:rPr>
          <w:rFonts w:cstheme="minorHAnsi"/>
        </w:rPr>
        <w:t>o c</w:t>
      </w:r>
      <w:r>
        <w:rPr>
          <w:rFonts w:cstheme="minorHAnsi"/>
        </w:rPr>
        <w:t>reate attendance incentives such as awards, celebrations, gifts</w:t>
      </w:r>
      <w:r w:rsidR="00AC6A1B">
        <w:rPr>
          <w:rFonts w:cstheme="minorHAnsi"/>
        </w:rPr>
        <w:t>,</w:t>
      </w:r>
      <w:r>
        <w:rPr>
          <w:rFonts w:cstheme="minorHAnsi"/>
        </w:rPr>
        <w:t xml:space="preserve"> and PA announcement</w:t>
      </w:r>
      <w:r w:rsidR="004D273A">
        <w:rPr>
          <w:rFonts w:cstheme="minorHAnsi"/>
        </w:rPr>
        <w:t>s</w:t>
      </w:r>
      <w:r>
        <w:rPr>
          <w:rFonts w:cstheme="minorHAnsi"/>
        </w:rPr>
        <w:t xml:space="preserve"> for recognition of </w:t>
      </w:r>
      <w:r w:rsidR="00AC6A1B">
        <w:rPr>
          <w:rFonts w:cstheme="minorHAnsi"/>
        </w:rPr>
        <w:t xml:space="preserve">regular </w:t>
      </w:r>
      <w:r>
        <w:rPr>
          <w:rFonts w:cstheme="minorHAnsi"/>
        </w:rPr>
        <w:t>attendance</w:t>
      </w:r>
      <w:r w:rsidR="00FA1A7E" w:rsidRPr="00C4027F">
        <w:rPr>
          <w:rFonts w:cstheme="minorHAnsi"/>
        </w:rPr>
        <w:t xml:space="preserve">. </w:t>
      </w:r>
    </w:p>
    <w:p w14:paraId="178DB954" w14:textId="77777777" w:rsidR="00980AC5" w:rsidRDefault="00FA1A7E" w:rsidP="00980AC5">
      <w:pPr>
        <w:pStyle w:val="ListParagraph"/>
        <w:numPr>
          <w:ilvl w:val="0"/>
          <w:numId w:val="37"/>
        </w:numPr>
        <w:contextualSpacing w:val="0"/>
        <w:rPr>
          <w:rFonts w:cstheme="minorHAnsi"/>
        </w:rPr>
      </w:pPr>
      <w:r w:rsidRPr="00C4027F">
        <w:rPr>
          <w:rFonts w:cstheme="minorHAnsi"/>
        </w:rPr>
        <w:t>Students can buy back time by attending Saturday school or after</w:t>
      </w:r>
      <w:r w:rsidR="00AC6A1B">
        <w:rPr>
          <w:rFonts w:cstheme="minorHAnsi"/>
        </w:rPr>
        <w:t>-</w:t>
      </w:r>
      <w:r w:rsidRPr="00C4027F">
        <w:rPr>
          <w:rFonts w:cstheme="minorHAnsi"/>
        </w:rPr>
        <w:t xml:space="preserve">school tutoring. </w:t>
      </w:r>
    </w:p>
    <w:p w14:paraId="178DB955" w14:textId="77777777" w:rsidR="00980AC5" w:rsidRDefault="003B3951" w:rsidP="00980AC5">
      <w:pPr>
        <w:pStyle w:val="ListParagraph"/>
        <w:numPr>
          <w:ilvl w:val="0"/>
          <w:numId w:val="37"/>
        </w:numPr>
        <w:contextualSpacing w:val="0"/>
        <w:rPr>
          <w:rFonts w:cstheme="minorHAnsi"/>
        </w:rPr>
      </w:pPr>
      <w:r>
        <w:rPr>
          <w:rFonts w:cstheme="minorHAnsi"/>
        </w:rPr>
        <w:t>I</w:t>
      </w:r>
      <w:r w:rsidR="00FA1A7E" w:rsidRPr="00C4027F">
        <w:rPr>
          <w:rFonts w:cstheme="minorHAnsi"/>
        </w:rPr>
        <w:t>n partnership with the United Way of Pioneer Valley</w:t>
      </w:r>
      <w:r w:rsidR="00184E9E">
        <w:rPr>
          <w:rFonts w:cstheme="minorHAnsi"/>
        </w:rPr>
        <w:t>, the district</w:t>
      </w:r>
      <w:r w:rsidR="00FA1A7E" w:rsidRPr="00C4027F">
        <w:rPr>
          <w:rFonts w:cstheme="minorHAnsi"/>
        </w:rPr>
        <w:t xml:space="preserve"> printed</w:t>
      </w:r>
      <w:r w:rsidR="00FA1A7E">
        <w:rPr>
          <w:rFonts w:cstheme="minorHAnsi"/>
        </w:rPr>
        <w:t xml:space="preserve"> a</w:t>
      </w:r>
      <w:r w:rsidR="00FA1A7E" w:rsidRPr="00C4027F">
        <w:rPr>
          <w:rFonts w:cstheme="minorHAnsi"/>
        </w:rPr>
        <w:t xml:space="preserve"> brochure</w:t>
      </w:r>
      <w:r w:rsidR="004D273A">
        <w:rPr>
          <w:rFonts w:cstheme="minorHAnsi"/>
        </w:rPr>
        <w:t xml:space="preserve"> for parents and families</w:t>
      </w:r>
      <w:r w:rsidR="00FA1A7E" w:rsidRPr="00C4027F">
        <w:rPr>
          <w:rFonts w:cstheme="minorHAnsi"/>
        </w:rPr>
        <w:t xml:space="preserve"> </w:t>
      </w:r>
      <w:r w:rsidR="00305EF9">
        <w:rPr>
          <w:rFonts w:cstheme="minorHAnsi"/>
        </w:rPr>
        <w:t xml:space="preserve">which </w:t>
      </w:r>
      <w:r w:rsidR="00FA1A7E" w:rsidRPr="00C4027F">
        <w:rPr>
          <w:rFonts w:cstheme="minorHAnsi"/>
        </w:rPr>
        <w:t>outlines the importance of coming to school.</w:t>
      </w:r>
    </w:p>
    <w:p w14:paraId="178DB956" w14:textId="77777777" w:rsidR="00980AC5" w:rsidRDefault="00FA1A7E" w:rsidP="00980AC5">
      <w:pPr>
        <w:pStyle w:val="ListParagraph"/>
        <w:numPr>
          <w:ilvl w:val="0"/>
          <w:numId w:val="36"/>
        </w:numPr>
        <w:contextualSpacing w:val="0"/>
        <w:rPr>
          <w:rFonts w:cstheme="minorHAnsi"/>
        </w:rPr>
      </w:pPr>
      <w:r w:rsidRPr="00C4027F">
        <w:rPr>
          <w:rFonts w:cstheme="minorHAnsi"/>
        </w:rPr>
        <w:lastRenderedPageBreak/>
        <w:t xml:space="preserve">Attendance rates </w:t>
      </w:r>
      <w:r w:rsidR="00AC6A1B">
        <w:rPr>
          <w:rFonts w:cstheme="minorHAnsi"/>
        </w:rPr>
        <w:t>in grades 6–12 need improvement</w:t>
      </w:r>
      <w:r w:rsidRPr="00C4027F">
        <w:rPr>
          <w:rFonts w:cstheme="minorHAnsi"/>
        </w:rPr>
        <w:t>.</w:t>
      </w:r>
      <w:r w:rsidRPr="00C4027F">
        <w:rPr>
          <w:rStyle w:val="FootnoteReference"/>
          <w:rFonts w:cstheme="minorHAnsi"/>
        </w:rPr>
        <w:footnoteReference w:id="21"/>
      </w:r>
    </w:p>
    <w:p w14:paraId="178DB957" w14:textId="77777777" w:rsidR="00980AC5" w:rsidRDefault="00AC6A1B" w:rsidP="00980AC5">
      <w:pPr>
        <w:pStyle w:val="ListParagraph"/>
        <w:numPr>
          <w:ilvl w:val="0"/>
          <w:numId w:val="38"/>
        </w:numPr>
        <w:ind w:left="1080"/>
        <w:contextualSpacing w:val="0"/>
        <w:rPr>
          <w:rFonts w:cstheme="minorHAnsi"/>
        </w:rPr>
      </w:pPr>
      <w:r>
        <w:rPr>
          <w:rFonts w:cstheme="minorHAnsi"/>
        </w:rPr>
        <w:t xml:space="preserve">Attendance rates have fluctuated in recent years. </w:t>
      </w:r>
      <w:r w:rsidR="00CC426C">
        <w:rPr>
          <w:rFonts w:cstheme="minorHAnsi"/>
        </w:rPr>
        <w:t>According to ESE data, i</w:t>
      </w:r>
      <w:r w:rsidR="00CC426C" w:rsidRPr="00E815A1">
        <w:rPr>
          <w:rFonts w:cstheme="minorHAnsi"/>
        </w:rPr>
        <w:t xml:space="preserve">n </w:t>
      </w:r>
      <w:r w:rsidR="00FA1A7E" w:rsidRPr="00E815A1">
        <w:rPr>
          <w:rFonts w:cstheme="minorHAnsi"/>
        </w:rPr>
        <w:t>2011</w:t>
      </w:r>
      <w:r w:rsidR="008D23E1">
        <w:rPr>
          <w:rFonts w:cstheme="minorHAnsi"/>
        </w:rPr>
        <w:t>–</w:t>
      </w:r>
      <w:r w:rsidR="00FA1A7E" w:rsidRPr="00E815A1">
        <w:rPr>
          <w:rFonts w:cstheme="minorHAnsi"/>
        </w:rPr>
        <w:t>2012</w:t>
      </w:r>
      <w:r w:rsidR="00E815A1" w:rsidRPr="00E815A1">
        <w:rPr>
          <w:rFonts w:cstheme="minorHAnsi"/>
        </w:rPr>
        <w:t>,</w:t>
      </w:r>
      <w:r w:rsidR="00FA1A7E" w:rsidRPr="00E815A1">
        <w:rPr>
          <w:rFonts w:cstheme="minorHAnsi"/>
        </w:rPr>
        <w:t xml:space="preserve"> the attendance rate was 91.8</w:t>
      </w:r>
      <w:r w:rsidR="003B23A0">
        <w:rPr>
          <w:rFonts w:cstheme="minorHAnsi"/>
        </w:rPr>
        <w:t xml:space="preserve"> percent and</w:t>
      </w:r>
      <w:r w:rsidR="00E815A1" w:rsidRPr="00E815A1">
        <w:rPr>
          <w:rFonts w:cstheme="minorHAnsi"/>
        </w:rPr>
        <w:t xml:space="preserve"> by</w:t>
      </w:r>
      <w:r w:rsidR="00FA1A7E" w:rsidRPr="00E815A1">
        <w:rPr>
          <w:rFonts w:cstheme="minorHAnsi"/>
        </w:rPr>
        <w:t xml:space="preserve"> 2015</w:t>
      </w:r>
      <w:r w:rsidR="008D23E1">
        <w:rPr>
          <w:rFonts w:cstheme="minorHAnsi"/>
        </w:rPr>
        <w:t>–</w:t>
      </w:r>
      <w:r w:rsidR="00FA1A7E" w:rsidRPr="00E815A1">
        <w:rPr>
          <w:rFonts w:cstheme="minorHAnsi"/>
        </w:rPr>
        <w:t>2016</w:t>
      </w:r>
      <w:r w:rsidR="003B23A0">
        <w:rPr>
          <w:rFonts w:cstheme="minorHAnsi"/>
        </w:rPr>
        <w:t>,</w:t>
      </w:r>
      <w:r w:rsidR="00FA1A7E" w:rsidRPr="00E815A1">
        <w:rPr>
          <w:rFonts w:cstheme="minorHAnsi"/>
        </w:rPr>
        <w:t xml:space="preserve"> </w:t>
      </w:r>
      <w:r w:rsidR="003B23A0">
        <w:rPr>
          <w:rFonts w:cstheme="minorHAnsi"/>
        </w:rPr>
        <w:t xml:space="preserve">it </w:t>
      </w:r>
      <w:r w:rsidR="00E815A1" w:rsidRPr="00E815A1">
        <w:rPr>
          <w:rFonts w:cstheme="minorHAnsi"/>
        </w:rPr>
        <w:t xml:space="preserve">had increased </w:t>
      </w:r>
      <w:r w:rsidR="00FA1A7E" w:rsidRPr="00E815A1">
        <w:rPr>
          <w:rFonts w:cstheme="minorHAnsi"/>
        </w:rPr>
        <w:t>to 93.</w:t>
      </w:r>
      <w:r w:rsidR="008D23E1">
        <w:rPr>
          <w:rFonts w:cstheme="minorHAnsi"/>
        </w:rPr>
        <w:t>3</w:t>
      </w:r>
      <w:r w:rsidR="008D23E1" w:rsidRPr="00E815A1">
        <w:rPr>
          <w:rFonts w:cstheme="minorHAnsi"/>
        </w:rPr>
        <w:t xml:space="preserve"> </w:t>
      </w:r>
      <w:r w:rsidR="00184E9E" w:rsidRPr="00E815A1">
        <w:rPr>
          <w:rFonts w:cstheme="minorHAnsi"/>
        </w:rPr>
        <w:t>percent</w:t>
      </w:r>
      <w:r w:rsidR="00FA1A7E" w:rsidRPr="00E815A1">
        <w:rPr>
          <w:rFonts w:cstheme="minorHAnsi"/>
        </w:rPr>
        <w:t xml:space="preserve">. </w:t>
      </w:r>
      <w:r w:rsidR="00E815A1">
        <w:rPr>
          <w:rFonts w:cstheme="minorHAnsi"/>
        </w:rPr>
        <w:t xml:space="preserve">However, </w:t>
      </w:r>
      <w:r w:rsidR="008D23E1">
        <w:rPr>
          <w:rFonts w:cstheme="minorHAnsi"/>
        </w:rPr>
        <w:t>by</w:t>
      </w:r>
      <w:r w:rsidR="008D23E1" w:rsidRPr="00E815A1">
        <w:rPr>
          <w:rFonts w:cstheme="minorHAnsi"/>
        </w:rPr>
        <w:t xml:space="preserve"> </w:t>
      </w:r>
      <w:r w:rsidR="00FA1A7E" w:rsidRPr="00E815A1">
        <w:rPr>
          <w:rFonts w:cstheme="minorHAnsi"/>
        </w:rPr>
        <w:t>2016</w:t>
      </w:r>
      <w:r w:rsidR="008D23E1">
        <w:rPr>
          <w:rFonts w:cstheme="minorHAnsi"/>
        </w:rPr>
        <w:t>–</w:t>
      </w:r>
      <w:r w:rsidR="00FA1A7E" w:rsidRPr="00E815A1">
        <w:rPr>
          <w:rFonts w:cstheme="minorHAnsi"/>
        </w:rPr>
        <w:t xml:space="preserve">2017 the </w:t>
      </w:r>
      <w:r w:rsidR="00E815A1" w:rsidRPr="00E815A1">
        <w:rPr>
          <w:rFonts w:cstheme="minorHAnsi"/>
        </w:rPr>
        <w:t>attendance</w:t>
      </w:r>
      <w:r w:rsidR="00E815A1">
        <w:rPr>
          <w:rFonts w:cstheme="minorHAnsi"/>
        </w:rPr>
        <w:t xml:space="preserve"> rate </w:t>
      </w:r>
      <w:r w:rsidR="00CC426C">
        <w:rPr>
          <w:rFonts w:cstheme="minorHAnsi"/>
        </w:rPr>
        <w:t xml:space="preserve">had </w:t>
      </w:r>
      <w:r w:rsidR="00E815A1">
        <w:rPr>
          <w:rFonts w:cstheme="minorHAnsi"/>
        </w:rPr>
        <w:t>decreased</w:t>
      </w:r>
      <w:r w:rsidR="00FA1A7E" w:rsidRPr="00E815A1">
        <w:rPr>
          <w:rFonts w:cstheme="minorHAnsi"/>
        </w:rPr>
        <w:t xml:space="preserve"> </w:t>
      </w:r>
      <w:r w:rsidR="00E815A1" w:rsidRPr="00E815A1">
        <w:rPr>
          <w:rFonts w:cstheme="minorHAnsi"/>
        </w:rPr>
        <w:t xml:space="preserve">to </w:t>
      </w:r>
      <w:r w:rsidR="00FA1A7E" w:rsidRPr="00E815A1">
        <w:rPr>
          <w:rFonts w:cstheme="minorHAnsi"/>
        </w:rPr>
        <w:t>92.</w:t>
      </w:r>
      <w:r w:rsidR="00011408">
        <w:rPr>
          <w:rFonts w:cstheme="minorHAnsi"/>
        </w:rPr>
        <w:t>7</w:t>
      </w:r>
      <w:r w:rsidR="00011408" w:rsidRPr="00E815A1">
        <w:rPr>
          <w:rFonts w:cstheme="minorHAnsi"/>
        </w:rPr>
        <w:t xml:space="preserve"> </w:t>
      </w:r>
      <w:r w:rsidR="00184E9E" w:rsidRPr="00E815A1">
        <w:rPr>
          <w:rFonts w:cstheme="minorHAnsi"/>
        </w:rPr>
        <w:t>percent</w:t>
      </w:r>
      <w:r w:rsidR="008D23E1">
        <w:rPr>
          <w:rFonts w:cstheme="minorHAnsi"/>
        </w:rPr>
        <w:t>,</w:t>
      </w:r>
      <w:r w:rsidR="00184E9E" w:rsidRPr="00E815A1">
        <w:rPr>
          <w:rFonts w:cstheme="minorHAnsi"/>
        </w:rPr>
        <w:t xml:space="preserve"> compared </w:t>
      </w:r>
      <w:r w:rsidR="008D23E1">
        <w:rPr>
          <w:rFonts w:cstheme="minorHAnsi"/>
        </w:rPr>
        <w:t>with</w:t>
      </w:r>
      <w:r w:rsidR="008D23E1" w:rsidRPr="00E815A1">
        <w:rPr>
          <w:rFonts w:cstheme="minorHAnsi"/>
        </w:rPr>
        <w:t xml:space="preserve"> </w:t>
      </w:r>
      <w:r w:rsidR="00184E9E" w:rsidRPr="00E815A1">
        <w:rPr>
          <w:rFonts w:cstheme="minorHAnsi"/>
        </w:rPr>
        <w:t>a s</w:t>
      </w:r>
      <w:r w:rsidR="00FA1A7E" w:rsidRPr="00E815A1">
        <w:rPr>
          <w:rFonts w:cstheme="minorHAnsi"/>
        </w:rPr>
        <w:t>tate</w:t>
      </w:r>
      <w:r w:rsidR="00184E9E" w:rsidRPr="00E815A1">
        <w:rPr>
          <w:rFonts w:cstheme="minorHAnsi"/>
        </w:rPr>
        <w:t xml:space="preserve"> rate of</w:t>
      </w:r>
      <w:r w:rsidR="00FA1A7E" w:rsidRPr="00E815A1">
        <w:rPr>
          <w:rFonts w:cstheme="minorHAnsi"/>
        </w:rPr>
        <w:t xml:space="preserve"> 94.6</w:t>
      </w:r>
      <w:r w:rsidR="00184E9E" w:rsidRPr="00E815A1">
        <w:rPr>
          <w:rFonts w:cstheme="minorHAnsi"/>
        </w:rPr>
        <w:t xml:space="preserve"> percent.</w:t>
      </w:r>
    </w:p>
    <w:p w14:paraId="178DB958" w14:textId="77777777" w:rsidR="00980AC5" w:rsidRDefault="008316BB" w:rsidP="00980AC5">
      <w:pPr>
        <w:pStyle w:val="ListParagraph"/>
        <w:numPr>
          <w:ilvl w:val="0"/>
          <w:numId w:val="38"/>
        </w:numPr>
        <w:ind w:left="1080"/>
        <w:contextualSpacing w:val="0"/>
        <w:rPr>
          <w:rFonts w:cstheme="minorHAnsi"/>
        </w:rPr>
      </w:pPr>
      <w:r>
        <w:rPr>
          <w:rFonts w:cstheme="minorHAnsi"/>
        </w:rPr>
        <w:t>Chronic absence is defined as t</w:t>
      </w:r>
      <w:r w:rsidRPr="008316BB">
        <w:rPr>
          <w:rFonts w:cstheme="minorHAnsi"/>
        </w:rPr>
        <w:t xml:space="preserve">he percentage of students who were absent 10 </w:t>
      </w:r>
      <w:r w:rsidR="00D60A8D">
        <w:rPr>
          <w:rFonts w:cstheme="minorHAnsi"/>
        </w:rPr>
        <w:t xml:space="preserve">percent </w:t>
      </w:r>
      <w:r w:rsidRPr="008316BB">
        <w:rPr>
          <w:rFonts w:cstheme="minorHAnsi"/>
        </w:rPr>
        <w:t>or more of their total number of student days of membership in a school</w:t>
      </w:r>
      <w:r>
        <w:rPr>
          <w:rFonts w:cstheme="minorHAnsi"/>
        </w:rPr>
        <w:t xml:space="preserve">. </w:t>
      </w:r>
      <w:r w:rsidR="00E815A1">
        <w:rPr>
          <w:rFonts w:cstheme="minorHAnsi"/>
        </w:rPr>
        <w:t>In 2011</w:t>
      </w:r>
      <w:r w:rsidR="008D23E1">
        <w:rPr>
          <w:rFonts w:cstheme="minorHAnsi"/>
        </w:rPr>
        <w:t>–</w:t>
      </w:r>
      <w:r w:rsidR="00E815A1">
        <w:rPr>
          <w:rFonts w:cstheme="minorHAnsi"/>
        </w:rPr>
        <w:t>2012 the chronic</w:t>
      </w:r>
      <w:r w:rsidR="003B23A0">
        <w:rPr>
          <w:rFonts w:cstheme="minorHAnsi"/>
        </w:rPr>
        <w:t xml:space="preserve"> </w:t>
      </w:r>
      <w:r w:rsidR="008D23E1">
        <w:rPr>
          <w:rFonts w:cstheme="minorHAnsi"/>
        </w:rPr>
        <w:t xml:space="preserve">absence </w:t>
      </w:r>
      <w:r w:rsidR="003B23A0">
        <w:rPr>
          <w:rFonts w:cstheme="minorHAnsi"/>
        </w:rPr>
        <w:t>rate was 27.8 percent and by 2015</w:t>
      </w:r>
      <w:r w:rsidR="008D23E1">
        <w:rPr>
          <w:rFonts w:cstheme="minorHAnsi"/>
        </w:rPr>
        <w:t>–</w:t>
      </w:r>
      <w:r w:rsidR="003B23A0">
        <w:rPr>
          <w:rFonts w:cstheme="minorHAnsi"/>
        </w:rPr>
        <w:t>2016, it</w:t>
      </w:r>
      <w:r w:rsidR="00E815A1">
        <w:rPr>
          <w:rFonts w:cstheme="minorHAnsi"/>
        </w:rPr>
        <w:t xml:space="preserve"> had decreased to 21.4 percent.  However, in 2016</w:t>
      </w:r>
      <w:r w:rsidR="00CC426C">
        <w:rPr>
          <w:rFonts w:cstheme="minorHAnsi"/>
        </w:rPr>
        <w:t>–</w:t>
      </w:r>
      <w:r w:rsidR="00E815A1">
        <w:rPr>
          <w:rFonts w:cstheme="minorHAnsi"/>
        </w:rPr>
        <w:t xml:space="preserve">2017, chronic </w:t>
      </w:r>
      <w:r w:rsidR="008D23E1">
        <w:rPr>
          <w:rFonts w:cstheme="minorHAnsi"/>
        </w:rPr>
        <w:t xml:space="preserve">absence </w:t>
      </w:r>
      <w:r w:rsidR="00E815A1">
        <w:rPr>
          <w:rFonts w:cstheme="minorHAnsi"/>
        </w:rPr>
        <w:t>had increased to 24.0 perce</w:t>
      </w:r>
      <w:r w:rsidR="003B23A0">
        <w:rPr>
          <w:rFonts w:cstheme="minorHAnsi"/>
        </w:rPr>
        <w:t>nt, with high rates</w:t>
      </w:r>
      <w:r w:rsidR="00CC426C">
        <w:rPr>
          <w:rFonts w:cstheme="minorHAnsi"/>
        </w:rPr>
        <w:t xml:space="preserve"> in grades 6–</w:t>
      </w:r>
      <w:r w:rsidR="00B9424C">
        <w:rPr>
          <w:rFonts w:cstheme="minorHAnsi"/>
        </w:rPr>
        <w:t>12,</w:t>
      </w:r>
      <w:r w:rsidR="003B23A0">
        <w:rPr>
          <w:rFonts w:cstheme="minorHAnsi"/>
        </w:rPr>
        <w:t xml:space="preserve"> ranging from 23.1 percent to </w:t>
      </w:r>
      <w:r w:rsidR="008D23E1">
        <w:rPr>
          <w:rFonts w:cstheme="minorHAnsi"/>
        </w:rPr>
        <w:t>35.4</w:t>
      </w:r>
      <w:r w:rsidR="003B23A0">
        <w:rPr>
          <w:rFonts w:cstheme="minorHAnsi"/>
        </w:rPr>
        <w:t xml:space="preserve"> percent</w:t>
      </w:r>
      <w:r w:rsidR="00E815A1">
        <w:rPr>
          <w:rFonts w:cstheme="minorHAnsi"/>
        </w:rPr>
        <w:t>.</w:t>
      </w:r>
    </w:p>
    <w:p w14:paraId="178DB959" w14:textId="144EAE94" w:rsidR="00ED4A74" w:rsidRPr="00F65E40" w:rsidRDefault="00ED4A74" w:rsidP="00ED4A74">
      <w:pPr>
        <w:tabs>
          <w:tab w:val="left" w:pos="360"/>
          <w:tab w:val="left" w:pos="720"/>
          <w:tab w:val="left" w:pos="1080"/>
          <w:tab w:val="left" w:pos="1440"/>
          <w:tab w:val="left" w:pos="1800"/>
          <w:tab w:val="left" w:pos="2160"/>
        </w:tabs>
        <w:ind w:left="720" w:hanging="360"/>
      </w:pPr>
      <w:r w:rsidRPr="002269E2">
        <w:rPr>
          <w:b/>
        </w:rPr>
        <w:t>C</w:t>
      </w:r>
      <w:r>
        <w:t xml:space="preserve">.   </w:t>
      </w:r>
      <w:r w:rsidR="0063492E">
        <w:tab/>
      </w:r>
      <w:r>
        <w:t>A</w:t>
      </w:r>
      <w:r w:rsidRPr="00F65E40">
        <w:t xml:space="preserve"> review of the 2016</w:t>
      </w:r>
      <w:r>
        <w:t>–20</w:t>
      </w:r>
      <w:r w:rsidRPr="00F65E40">
        <w:t>17 S</w:t>
      </w:r>
      <w:r w:rsidR="002D14C8">
        <w:t xml:space="preserve">chool </w:t>
      </w:r>
      <w:r w:rsidRPr="00F65E40">
        <w:t>I</w:t>
      </w:r>
      <w:r w:rsidR="002D14C8">
        <w:t xml:space="preserve">mprovement </w:t>
      </w:r>
      <w:r w:rsidRPr="00F65E40">
        <w:t>P</w:t>
      </w:r>
      <w:r w:rsidR="002D14C8">
        <w:t>lan</w:t>
      </w:r>
      <w:r w:rsidRPr="00F65E40">
        <w:t>s</w:t>
      </w:r>
      <w:r w:rsidR="00B75141">
        <w:t xml:space="preserve"> </w:t>
      </w:r>
      <w:r w:rsidRPr="00F65E40">
        <w:t xml:space="preserve">for </w:t>
      </w:r>
      <w:r w:rsidR="004B04AE">
        <w:t>all</w:t>
      </w:r>
      <w:r w:rsidR="002D14C8" w:rsidRPr="00F65E40">
        <w:t xml:space="preserve"> </w:t>
      </w:r>
      <w:r w:rsidRPr="00F65E40">
        <w:t xml:space="preserve">district schools </w:t>
      </w:r>
      <w:r w:rsidR="004B04AE">
        <w:t>indicated that</w:t>
      </w:r>
      <w:r w:rsidRPr="00F65E40">
        <w:t xml:space="preserve"> only one</w:t>
      </w:r>
      <w:r w:rsidR="003B4354">
        <w:t xml:space="preserve"> </w:t>
      </w:r>
      <w:r w:rsidRPr="00F65E40">
        <w:t>SIP included specific acti</w:t>
      </w:r>
      <w:r>
        <w:t>on steps for improving student</w:t>
      </w:r>
      <w:r w:rsidRPr="00F65E40">
        <w:t xml:space="preserve"> attendance. </w:t>
      </w:r>
    </w:p>
    <w:p w14:paraId="178DB95A" w14:textId="77777777" w:rsidR="00980AC5" w:rsidRDefault="00A768DB" w:rsidP="00980AC5">
      <w:pPr>
        <w:ind w:left="720" w:hanging="360"/>
        <w:rPr>
          <w:rFonts w:cstheme="minorHAnsi"/>
        </w:rPr>
      </w:pPr>
      <w:r>
        <w:rPr>
          <w:rFonts w:cstheme="minorHAnsi"/>
          <w:b/>
        </w:rPr>
        <w:t>D</w:t>
      </w:r>
      <w:r w:rsidR="00E91C37" w:rsidRPr="00E91C37">
        <w:rPr>
          <w:rFonts w:cstheme="minorHAnsi"/>
          <w:b/>
        </w:rPr>
        <w:t>.</w:t>
      </w:r>
      <w:r w:rsidR="00E91C37">
        <w:rPr>
          <w:rFonts w:cstheme="minorHAnsi"/>
        </w:rPr>
        <w:t xml:space="preserve">    </w:t>
      </w:r>
      <w:r w:rsidR="009762E2">
        <w:rPr>
          <w:rFonts w:cstheme="minorHAnsi"/>
        </w:rPr>
        <w:t>District and school leaders</w:t>
      </w:r>
      <w:r w:rsidR="009762E2" w:rsidRPr="00C4027F">
        <w:rPr>
          <w:rFonts w:cstheme="minorHAnsi"/>
        </w:rPr>
        <w:t xml:space="preserve"> </w:t>
      </w:r>
      <w:r w:rsidR="0064660A" w:rsidRPr="00C4027F">
        <w:rPr>
          <w:rFonts w:cstheme="minorHAnsi"/>
        </w:rPr>
        <w:t xml:space="preserve">reported </w:t>
      </w:r>
      <w:r w:rsidR="009762E2">
        <w:rPr>
          <w:rFonts w:cstheme="minorHAnsi"/>
        </w:rPr>
        <w:t>that they were “very concerned with</w:t>
      </w:r>
      <w:r w:rsidR="009762E2" w:rsidRPr="00C4027F">
        <w:rPr>
          <w:rFonts w:cstheme="minorHAnsi"/>
        </w:rPr>
        <w:t xml:space="preserve"> </w:t>
      </w:r>
      <w:r w:rsidR="0064660A">
        <w:rPr>
          <w:rFonts w:cstheme="minorHAnsi"/>
        </w:rPr>
        <w:t xml:space="preserve">grade 9 </w:t>
      </w:r>
      <w:r w:rsidR="0064660A" w:rsidRPr="00C4027F">
        <w:rPr>
          <w:rFonts w:cstheme="minorHAnsi"/>
        </w:rPr>
        <w:t>retention.</w:t>
      </w:r>
      <w:r w:rsidR="009762E2">
        <w:rPr>
          <w:rFonts w:cstheme="minorHAnsi"/>
        </w:rPr>
        <w:t>”</w:t>
      </w:r>
      <w:r w:rsidR="0064660A" w:rsidRPr="00C4027F">
        <w:rPr>
          <w:rFonts w:cstheme="minorHAnsi"/>
        </w:rPr>
        <w:t xml:space="preserve"> </w:t>
      </w:r>
      <w:r w:rsidR="00E91C37" w:rsidRPr="00E91C37">
        <w:rPr>
          <w:rFonts w:cstheme="minorHAnsi"/>
        </w:rPr>
        <w:t>T</w:t>
      </w:r>
      <w:r w:rsidR="00FA1A7E" w:rsidRPr="00E91C37">
        <w:rPr>
          <w:rFonts w:cstheme="minorHAnsi"/>
        </w:rPr>
        <w:t>here</w:t>
      </w:r>
      <w:r w:rsidR="00E91C37" w:rsidRPr="00E91C37">
        <w:rPr>
          <w:rFonts w:cstheme="minorHAnsi"/>
        </w:rPr>
        <w:t xml:space="preserve"> are several</w:t>
      </w:r>
      <w:r w:rsidR="00FA1A7E" w:rsidRPr="00E91C37">
        <w:rPr>
          <w:rFonts w:cstheme="minorHAnsi"/>
        </w:rPr>
        <w:t xml:space="preserve"> programs designed to create a smoot</w:t>
      </w:r>
      <w:r w:rsidR="00A914AC" w:rsidRPr="00E91C37">
        <w:rPr>
          <w:rFonts w:cstheme="minorHAnsi"/>
        </w:rPr>
        <w:t>her transition to h</w:t>
      </w:r>
      <w:r w:rsidR="00184E9E" w:rsidRPr="00E91C37">
        <w:rPr>
          <w:rFonts w:cstheme="minorHAnsi"/>
        </w:rPr>
        <w:t>igh school</w:t>
      </w:r>
      <w:r w:rsidR="00E91C37" w:rsidRPr="00E91C37">
        <w:rPr>
          <w:rFonts w:cstheme="minorHAnsi"/>
        </w:rPr>
        <w:t>.</w:t>
      </w:r>
    </w:p>
    <w:p w14:paraId="178DB95B" w14:textId="77777777" w:rsidR="00980AC5" w:rsidRDefault="00CC426C" w:rsidP="00980AC5">
      <w:pPr>
        <w:pStyle w:val="ListParagraph"/>
        <w:numPr>
          <w:ilvl w:val="0"/>
          <w:numId w:val="39"/>
        </w:numPr>
        <w:ind w:left="1080"/>
        <w:contextualSpacing w:val="0"/>
        <w:rPr>
          <w:rFonts w:cstheme="minorHAnsi"/>
        </w:rPr>
      </w:pPr>
      <w:r>
        <w:rPr>
          <w:rFonts w:cstheme="minorHAnsi"/>
        </w:rPr>
        <w:t>P</w:t>
      </w:r>
      <w:r w:rsidR="00FA1A7E" w:rsidRPr="00C4027F">
        <w:rPr>
          <w:rFonts w:cstheme="minorHAnsi"/>
        </w:rPr>
        <w:t>ractices and programs to reduc</w:t>
      </w:r>
      <w:r w:rsidR="00B9424C">
        <w:rPr>
          <w:rFonts w:cstheme="minorHAnsi"/>
        </w:rPr>
        <w:t xml:space="preserve">e retention </w:t>
      </w:r>
      <w:r w:rsidR="00826C6D">
        <w:rPr>
          <w:rFonts w:cstheme="minorHAnsi"/>
        </w:rPr>
        <w:t>in</w:t>
      </w:r>
      <w:r w:rsidR="00B9424C">
        <w:rPr>
          <w:rFonts w:cstheme="minorHAnsi"/>
        </w:rPr>
        <w:t xml:space="preserve"> </w:t>
      </w:r>
      <w:r w:rsidR="00184E9E">
        <w:rPr>
          <w:rFonts w:cstheme="minorHAnsi"/>
        </w:rPr>
        <w:t>grade</w:t>
      </w:r>
      <w:r w:rsidR="00B9424C">
        <w:rPr>
          <w:rFonts w:cstheme="minorHAnsi"/>
        </w:rPr>
        <w:t xml:space="preserve"> 9 </w:t>
      </w:r>
      <w:r w:rsidR="00184E9E">
        <w:rPr>
          <w:rFonts w:cstheme="minorHAnsi"/>
        </w:rPr>
        <w:t xml:space="preserve">include </w:t>
      </w:r>
      <w:r w:rsidR="00FA1A7E" w:rsidRPr="00C4027F">
        <w:rPr>
          <w:rFonts w:cstheme="minorHAnsi"/>
        </w:rPr>
        <w:t>grade</w:t>
      </w:r>
      <w:r>
        <w:rPr>
          <w:rFonts w:cstheme="minorHAnsi"/>
        </w:rPr>
        <w:t xml:space="preserve"> 9</w:t>
      </w:r>
      <w:r w:rsidR="00FA1A7E" w:rsidRPr="00C4027F">
        <w:rPr>
          <w:rFonts w:cstheme="minorHAnsi"/>
        </w:rPr>
        <w:t xml:space="preserve"> academies in all high schools, credit recovery, and special programs to support academic needs. </w:t>
      </w:r>
    </w:p>
    <w:p w14:paraId="178DB95C" w14:textId="77777777" w:rsidR="00980AC5" w:rsidRDefault="00CC426C" w:rsidP="00980AC5">
      <w:pPr>
        <w:pStyle w:val="ListParagraph"/>
        <w:numPr>
          <w:ilvl w:val="0"/>
          <w:numId w:val="39"/>
        </w:numPr>
        <w:ind w:left="1080"/>
        <w:contextualSpacing w:val="0"/>
        <w:rPr>
          <w:rFonts w:cstheme="minorHAnsi"/>
        </w:rPr>
      </w:pPr>
      <w:r>
        <w:rPr>
          <w:rFonts w:cstheme="minorHAnsi"/>
        </w:rPr>
        <w:t>S</w:t>
      </w:r>
      <w:r w:rsidRPr="00C4027F">
        <w:rPr>
          <w:rFonts w:cstheme="minorHAnsi"/>
        </w:rPr>
        <w:t xml:space="preserve">tudents and staff </w:t>
      </w:r>
      <w:r>
        <w:rPr>
          <w:rFonts w:cstheme="minorHAnsi"/>
        </w:rPr>
        <w:t>told t</w:t>
      </w:r>
      <w:r w:rsidRPr="00C4027F">
        <w:rPr>
          <w:rFonts w:cstheme="minorHAnsi"/>
        </w:rPr>
        <w:t xml:space="preserve">he </w:t>
      </w:r>
      <w:r w:rsidR="00FA1A7E" w:rsidRPr="00C4027F">
        <w:rPr>
          <w:rFonts w:cstheme="minorHAnsi"/>
        </w:rPr>
        <w:t>review team that students</w:t>
      </w:r>
      <w:r w:rsidR="00FA1A7E">
        <w:rPr>
          <w:rFonts w:cstheme="minorHAnsi"/>
        </w:rPr>
        <w:t xml:space="preserve"> </w:t>
      </w:r>
      <w:r w:rsidR="00FA1A7E" w:rsidRPr="00C4027F">
        <w:rPr>
          <w:rFonts w:cstheme="minorHAnsi"/>
        </w:rPr>
        <w:t xml:space="preserve">enrolled in Expeditionary Learning schools </w:t>
      </w:r>
      <w:r w:rsidR="0030423F">
        <w:rPr>
          <w:rFonts w:cstheme="minorHAnsi"/>
        </w:rPr>
        <w:t>are assigned to</w:t>
      </w:r>
      <w:r w:rsidR="00FA1A7E" w:rsidRPr="00C4027F">
        <w:rPr>
          <w:rFonts w:cstheme="minorHAnsi"/>
        </w:rPr>
        <w:t xml:space="preserve"> a group known as Crew</w:t>
      </w:r>
      <w:r w:rsidR="0030423F">
        <w:rPr>
          <w:rFonts w:cstheme="minorHAnsi"/>
        </w:rPr>
        <w:t xml:space="preserve">. Crew is </w:t>
      </w:r>
      <w:r w:rsidR="00FA1A7E">
        <w:rPr>
          <w:rFonts w:cstheme="minorHAnsi"/>
        </w:rPr>
        <w:t xml:space="preserve">an </w:t>
      </w:r>
      <w:r w:rsidR="00FA1A7E" w:rsidRPr="00C4027F">
        <w:rPr>
          <w:rFonts w:cstheme="minorHAnsi"/>
        </w:rPr>
        <w:t xml:space="preserve">advisory group </w:t>
      </w:r>
      <w:r w:rsidR="002E5346">
        <w:rPr>
          <w:rFonts w:cstheme="minorHAnsi"/>
        </w:rPr>
        <w:t>that</w:t>
      </w:r>
      <w:r w:rsidR="002E5346" w:rsidRPr="00C4027F">
        <w:rPr>
          <w:rFonts w:cstheme="minorHAnsi"/>
        </w:rPr>
        <w:t xml:space="preserve"> </w:t>
      </w:r>
      <w:r w:rsidR="00FA1A7E" w:rsidRPr="00C4027F">
        <w:rPr>
          <w:rFonts w:cstheme="minorHAnsi"/>
        </w:rPr>
        <w:t xml:space="preserve">provides students with a home base for support and additional instructional time. </w:t>
      </w:r>
    </w:p>
    <w:p w14:paraId="178DB95D" w14:textId="77777777" w:rsidR="00980AC5" w:rsidRPr="003B4354" w:rsidRDefault="00420E17" w:rsidP="003B4354">
      <w:pPr>
        <w:pStyle w:val="ListParagraph"/>
        <w:numPr>
          <w:ilvl w:val="0"/>
          <w:numId w:val="27"/>
        </w:numPr>
        <w:tabs>
          <w:tab w:val="left" w:pos="360"/>
          <w:tab w:val="left" w:pos="720"/>
          <w:tab w:val="left" w:pos="1080"/>
          <w:tab w:val="left" w:pos="1440"/>
        </w:tabs>
        <w:rPr>
          <w:rFonts w:cstheme="minorHAnsi"/>
        </w:rPr>
      </w:pPr>
      <w:r w:rsidRPr="003B4354">
        <w:rPr>
          <w:rFonts w:cstheme="minorHAnsi"/>
        </w:rPr>
        <w:t xml:space="preserve">The number of retentions </w:t>
      </w:r>
      <w:r w:rsidR="00131AC8" w:rsidRPr="003B4354">
        <w:rPr>
          <w:rFonts w:cstheme="minorHAnsi"/>
        </w:rPr>
        <w:t xml:space="preserve">for all grades </w:t>
      </w:r>
      <w:r w:rsidRPr="003B4354">
        <w:rPr>
          <w:rFonts w:cstheme="minorHAnsi"/>
        </w:rPr>
        <w:t>has</w:t>
      </w:r>
      <w:r w:rsidR="009C722E" w:rsidRPr="003B4354">
        <w:rPr>
          <w:rFonts w:cstheme="minorHAnsi"/>
        </w:rPr>
        <w:t xml:space="preserve"> </w:t>
      </w:r>
      <w:r w:rsidR="004D0732" w:rsidRPr="003B4354">
        <w:rPr>
          <w:rFonts w:cstheme="minorHAnsi"/>
        </w:rPr>
        <w:t xml:space="preserve">declined in </w:t>
      </w:r>
      <w:r w:rsidR="005345B0" w:rsidRPr="003B4354">
        <w:rPr>
          <w:rFonts w:cstheme="minorHAnsi"/>
        </w:rPr>
        <w:t>recent</w:t>
      </w:r>
      <w:r w:rsidR="00FA1A7E" w:rsidRPr="003B4354">
        <w:rPr>
          <w:rFonts w:cstheme="minorHAnsi"/>
        </w:rPr>
        <w:t xml:space="preserve"> years</w:t>
      </w:r>
      <w:r w:rsidR="009C722E" w:rsidRPr="003B4354">
        <w:rPr>
          <w:rFonts w:cstheme="minorHAnsi"/>
        </w:rPr>
        <w:t>,</w:t>
      </w:r>
      <w:r w:rsidR="005345B0" w:rsidRPr="003B4354">
        <w:rPr>
          <w:rFonts w:cstheme="minorHAnsi"/>
        </w:rPr>
        <w:t xml:space="preserve"> </w:t>
      </w:r>
      <w:r w:rsidR="004D0732" w:rsidRPr="003B4354">
        <w:rPr>
          <w:rFonts w:cstheme="minorHAnsi"/>
        </w:rPr>
        <w:t xml:space="preserve">but </w:t>
      </w:r>
      <w:r w:rsidR="009C722E" w:rsidRPr="003B4354">
        <w:rPr>
          <w:rFonts w:cstheme="minorHAnsi"/>
        </w:rPr>
        <w:t xml:space="preserve">the </w:t>
      </w:r>
      <w:r w:rsidR="00131AC8" w:rsidRPr="003B4354">
        <w:rPr>
          <w:rFonts w:cstheme="minorHAnsi"/>
        </w:rPr>
        <w:t xml:space="preserve">number </w:t>
      </w:r>
      <w:r w:rsidR="00FA1A7E" w:rsidRPr="003B4354">
        <w:rPr>
          <w:rFonts w:cstheme="minorHAnsi"/>
        </w:rPr>
        <w:t>remain</w:t>
      </w:r>
      <w:r w:rsidR="00131AC8" w:rsidRPr="003B4354">
        <w:rPr>
          <w:rFonts w:cstheme="minorHAnsi"/>
        </w:rPr>
        <w:t>s</w:t>
      </w:r>
      <w:r w:rsidR="00FA1A7E" w:rsidRPr="003B4354">
        <w:rPr>
          <w:rFonts w:cstheme="minorHAnsi"/>
        </w:rPr>
        <w:t xml:space="preserve"> high</w:t>
      </w:r>
      <w:r w:rsidR="0030423F" w:rsidRPr="003B4354">
        <w:rPr>
          <w:rFonts w:cstheme="minorHAnsi"/>
        </w:rPr>
        <w:t xml:space="preserve"> for grades 9 and 10</w:t>
      </w:r>
      <w:r w:rsidR="003B4354" w:rsidRPr="003B4354">
        <w:rPr>
          <w:rFonts w:cstheme="minorHAnsi"/>
        </w:rPr>
        <w:t xml:space="preserve"> (See Table 22</w:t>
      </w:r>
      <w:r w:rsidR="00826C6D" w:rsidRPr="003B4354">
        <w:rPr>
          <w:rFonts w:cstheme="minorHAnsi"/>
        </w:rPr>
        <w:t>)</w:t>
      </w:r>
      <w:r w:rsidR="003B4354" w:rsidRPr="003B4354">
        <w:rPr>
          <w:rFonts w:cstheme="minorHAnsi"/>
        </w:rPr>
        <w:t>.</w:t>
      </w:r>
    </w:p>
    <w:p w14:paraId="178DB95E" w14:textId="77777777" w:rsidR="003B4354" w:rsidRDefault="003B4354" w:rsidP="003B4354">
      <w:pPr>
        <w:tabs>
          <w:tab w:val="left" w:pos="360"/>
          <w:tab w:val="left" w:pos="720"/>
          <w:tab w:val="left" w:pos="1080"/>
          <w:tab w:val="left" w:pos="1440"/>
        </w:tabs>
        <w:rPr>
          <w:rFonts w:cstheme="minorHAnsi"/>
        </w:rPr>
      </w:pPr>
    </w:p>
    <w:p w14:paraId="178DB95F" w14:textId="77777777" w:rsidR="003B4354" w:rsidRDefault="003B4354" w:rsidP="003B4354">
      <w:pPr>
        <w:tabs>
          <w:tab w:val="left" w:pos="360"/>
          <w:tab w:val="left" w:pos="720"/>
          <w:tab w:val="left" w:pos="1080"/>
          <w:tab w:val="left" w:pos="1440"/>
        </w:tabs>
        <w:rPr>
          <w:rFonts w:cstheme="minorHAnsi"/>
        </w:rPr>
      </w:pPr>
    </w:p>
    <w:p w14:paraId="178DB960" w14:textId="77777777" w:rsidR="003B4354" w:rsidRDefault="003B4354" w:rsidP="003B4354">
      <w:pPr>
        <w:tabs>
          <w:tab w:val="left" w:pos="360"/>
          <w:tab w:val="left" w:pos="720"/>
          <w:tab w:val="left" w:pos="1080"/>
          <w:tab w:val="left" w:pos="1440"/>
        </w:tabs>
        <w:rPr>
          <w:rFonts w:cstheme="minorHAnsi"/>
        </w:rPr>
      </w:pPr>
    </w:p>
    <w:p w14:paraId="178DB961" w14:textId="43C853EF" w:rsidR="003B4354" w:rsidRDefault="003B4354" w:rsidP="003B4354">
      <w:pPr>
        <w:tabs>
          <w:tab w:val="left" w:pos="360"/>
          <w:tab w:val="left" w:pos="720"/>
          <w:tab w:val="left" w:pos="1080"/>
          <w:tab w:val="left" w:pos="1440"/>
        </w:tabs>
        <w:rPr>
          <w:rFonts w:cstheme="minorHAnsi"/>
        </w:rPr>
      </w:pPr>
    </w:p>
    <w:p w14:paraId="7748C705" w14:textId="2E19F265" w:rsidR="00300146" w:rsidRDefault="00300146" w:rsidP="003B4354">
      <w:pPr>
        <w:tabs>
          <w:tab w:val="left" w:pos="360"/>
          <w:tab w:val="left" w:pos="720"/>
          <w:tab w:val="left" w:pos="1080"/>
          <w:tab w:val="left" w:pos="1440"/>
        </w:tabs>
        <w:rPr>
          <w:rFonts w:cstheme="minorHAnsi"/>
        </w:rPr>
      </w:pPr>
    </w:p>
    <w:p w14:paraId="3474E81B" w14:textId="20750E66" w:rsidR="00300146" w:rsidRDefault="00300146" w:rsidP="003B4354">
      <w:pPr>
        <w:tabs>
          <w:tab w:val="left" w:pos="360"/>
          <w:tab w:val="left" w:pos="720"/>
          <w:tab w:val="left" w:pos="1080"/>
          <w:tab w:val="left" w:pos="1440"/>
        </w:tabs>
        <w:rPr>
          <w:rFonts w:cstheme="minorHAnsi"/>
        </w:rPr>
      </w:pPr>
    </w:p>
    <w:p w14:paraId="45B62CC1" w14:textId="77777777" w:rsidR="00FE487D" w:rsidRDefault="00FE487D" w:rsidP="003B4354">
      <w:pPr>
        <w:tabs>
          <w:tab w:val="left" w:pos="360"/>
          <w:tab w:val="left" w:pos="720"/>
          <w:tab w:val="left" w:pos="1080"/>
          <w:tab w:val="left" w:pos="1440"/>
        </w:tabs>
        <w:rPr>
          <w:rFonts w:cstheme="minorHAnsi"/>
        </w:rPr>
      </w:pPr>
    </w:p>
    <w:p w14:paraId="178DB962" w14:textId="77777777" w:rsidR="003B4354" w:rsidRDefault="003B4354" w:rsidP="003B4354">
      <w:pPr>
        <w:tabs>
          <w:tab w:val="left" w:pos="360"/>
          <w:tab w:val="left" w:pos="720"/>
          <w:tab w:val="left" w:pos="1080"/>
          <w:tab w:val="left" w:pos="1440"/>
        </w:tabs>
        <w:rPr>
          <w:rFonts w:cstheme="minorHAnsi"/>
        </w:rPr>
      </w:pPr>
    </w:p>
    <w:p w14:paraId="445C21B8" w14:textId="77777777" w:rsidR="00300146" w:rsidRDefault="00300146" w:rsidP="0030423F">
      <w:pPr>
        <w:pStyle w:val="ListParagraph"/>
        <w:spacing w:after="160" w:line="259" w:lineRule="auto"/>
        <w:jc w:val="center"/>
        <w:rPr>
          <w:rFonts w:cstheme="minorHAnsi"/>
          <w:b/>
        </w:rPr>
      </w:pPr>
    </w:p>
    <w:p w14:paraId="178DB964" w14:textId="1AF1ABE5" w:rsidR="0030423F" w:rsidRPr="0030423F" w:rsidRDefault="0030423F" w:rsidP="0030423F">
      <w:pPr>
        <w:pStyle w:val="ListParagraph"/>
        <w:spacing w:after="160" w:line="259" w:lineRule="auto"/>
        <w:jc w:val="center"/>
        <w:rPr>
          <w:rFonts w:cstheme="minorHAnsi"/>
          <w:b/>
        </w:rPr>
      </w:pPr>
      <w:r w:rsidRPr="0030423F">
        <w:rPr>
          <w:rFonts w:cstheme="minorHAnsi"/>
          <w:b/>
        </w:rPr>
        <w:t xml:space="preserve">Table </w:t>
      </w:r>
      <w:r w:rsidR="00E76134">
        <w:rPr>
          <w:rFonts w:cstheme="minorHAnsi"/>
          <w:b/>
        </w:rPr>
        <w:t>22</w:t>
      </w:r>
      <w:r w:rsidRPr="0030423F">
        <w:rPr>
          <w:rFonts w:cstheme="minorHAnsi"/>
          <w:b/>
        </w:rPr>
        <w:t>:  Springfield Public Schools</w:t>
      </w:r>
    </w:p>
    <w:p w14:paraId="178DB965" w14:textId="77777777" w:rsidR="0030423F" w:rsidRPr="0030423F" w:rsidRDefault="00A768DB" w:rsidP="0030423F">
      <w:pPr>
        <w:pStyle w:val="ListParagraph"/>
        <w:spacing w:after="160" w:line="259" w:lineRule="auto"/>
        <w:jc w:val="center"/>
        <w:rPr>
          <w:rFonts w:cstheme="minorHAnsi"/>
          <w:b/>
        </w:rPr>
      </w:pPr>
      <w:r>
        <w:rPr>
          <w:rFonts w:cstheme="minorHAnsi"/>
          <w:b/>
        </w:rPr>
        <w:t xml:space="preserve">Total </w:t>
      </w:r>
      <w:r w:rsidR="0030423F" w:rsidRPr="0030423F">
        <w:rPr>
          <w:rFonts w:cstheme="minorHAnsi"/>
          <w:b/>
        </w:rPr>
        <w:t>Retention</w:t>
      </w:r>
      <w:r>
        <w:rPr>
          <w:rFonts w:cstheme="minorHAnsi"/>
          <w:b/>
        </w:rPr>
        <w:t>s</w:t>
      </w:r>
      <w:r w:rsidR="0030423F" w:rsidRPr="0030423F">
        <w:rPr>
          <w:rFonts w:cstheme="minorHAnsi"/>
          <w:b/>
        </w:rPr>
        <w:t xml:space="preserve"> and </w:t>
      </w:r>
      <w:r>
        <w:rPr>
          <w:rFonts w:cstheme="minorHAnsi"/>
          <w:b/>
        </w:rPr>
        <w:t>Retention</w:t>
      </w:r>
      <w:r w:rsidR="009762E2">
        <w:rPr>
          <w:rFonts w:cstheme="minorHAnsi"/>
          <w:b/>
        </w:rPr>
        <w:t xml:space="preserve"> </w:t>
      </w:r>
      <w:r w:rsidR="0030423F" w:rsidRPr="0030423F">
        <w:rPr>
          <w:rFonts w:cstheme="minorHAnsi"/>
          <w:b/>
        </w:rPr>
        <w:t>Rate</w:t>
      </w:r>
      <w:r w:rsidR="00066965">
        <w:rPr>
          <w:rFonts w:cstheme="minorHAnsi"/>
          <w:b/>
        </w:rPr>
        <w:t>s</w:t>
      </w:r>
      <w:r w:rsidR="0030423F" w:rsidRPr="0030423F">
        <w:rPr>
          <w:rFonts w:cstheme="minorHAnsi"/>
          <w:b/>
        </w:rPr>
        <w:t xml:space="preserve"> for </w:t>
      </w:r>
      <w:r w:rsidR="004D0732">
        <w:rPr>
          <w:rFonts w:cstheme="minorHAnsi"/>
          <w:b/>
        </w:rPr>
        <w:t xml:space="preserve">All Grades and for </w:t>
      </w:r>
      <w:r w:rsidR="0030423F" w:rsidRPr="0030423F">
        <w:rPr>
          <w:rFonts w:cstheme="minorHAnsi"/>
          <w:b/>
        </w:rPr>
        <w:t>Grades 9 and 10</w:t>
      </w:r>
      <w:r w:rsidR="003B3951">
        <w:rPr>
          <w:rFonts w:cstheme="minorHAnsi"/>
          <w:b/>
        </w:rPr>
        <w:t>, 201</w:t>
      </w:r>
      <w:r w:rsidR="0030423F">
        <w:rPr>
          <w:rFonts w:cstheme="minorHAnsi"/>
          <w:b/>
        </w:rPr>
        <w:t>4</w:t>
      </w:r>
      <w:r w:rsidR="00066965">
        <w:rPr>
          <w:rFonts w:cstheme="minorHAnsi"/>
          <w:b/>
        </w:rPr>
        <w:t>–</w:t>
      </w:r>
      <w:r w:rsidR="0030423F">
        <w:rPr>
          <w:rFonts w:cstheme="minorHAnsi"/>
          <w:b/>
        </w:rPr>
        <w:t>2017</w:t>
      </w:r>
    </w:p>
    <w:tbl>
      <w:tblPr>
        <w:tblStyle w:val="TableGrid"/>
        <w:tblW w:w="0" w:type="auto"/>
        <w:jc w:val="center"/>
        <w:tblLook w:val="04A0" w:firstRow="1" w:lastRow="0" w:firstColumn="1" w:lastColumn="0" w:noHBand="0" w:noVBand="1"/>
        <w:tblCaption w:val="Table 22: Springfield Public Schools"/>
        <w:tblDescription w:val="Total Retentions and Retention Rates for All Grades and for Grades 9 and 10, 2014–2017&#10;"/>
      </w:tblPr>
      <w:tblGrid>
        <w:gridCol w:w="2115"/>
        <w:gridCol w:w="890"/>
        <w:gridCol w:w="861"/>
        <w:gridCol w:w="857"/>
        <w:gridCol w:w="857"/>
      </w:tblGrid>
      <w:tr w:rsidR="0030423F" w14:paraId="178DB96B" w14:textId="77777777" w:rsidTr="00AB0FE9">
        <w:trPr>
          <w:trHeight w:val="341"/>
          <w:jc w:val="center"/>
        </w:trPr>
        <w:tc>
          <w:tcPr>
            <w:tcW w:w="2115" w:type="dxa"/>
          </w:tcPr>
          <w:p w14:paraId="178DB966" w14:textId="77777777" w:rsidR="0030423F" w:rsidRPr="0030423F" w:rsidRDefault="0030423F" w:rsidP="0030423F">
            <w:pPr>
              <w:spacing w:after="160" w:line="259" w:lineRule="auto"/>
              <w:jc w:val="center"/>
              <w:rPr>
                <w:rFonts w:cstheme="minorHAnsi"/>
                <w:b/>
              </w:rPr>
            </w:pPr>
          </w:p>
        </w:tc>
        <w:tc>
          <w:tcPr>
            <w:tcW w:w="890" w:type="dxa"/>
          </w:tcPr>
          <w:p w14:paraId="178DB967" w14:textId="77777777" w:rsidR="0030423F" w:rsidRPr="0030423F" w:rsidRDefault="0030423F" w:rsidP="0030423F">
            <w:pPr>
              <w:spacing w:after="160" w:line="259" w:lineRule="auto"/>
              <w:jc w:val="center"/>
              <w:rPr>
                <w:rFonts w:cstheme="minorHAnsi"/>
                <w:b/>
              </w:rPr>
            </w:pPr>
            <w:r w:rsidRPr="0030423F">
              <w:rPr>
                <w:rFonts w:cstheme="minorHAnsi"/>
                <w:b/>
              </w:rPr>
              <w:t>2014</w:t>
            </w:r>
          </w:p>
        </w:tc>
        <w:tc>
          <w:tcPr>
            <w:tcW w:w="861" w:type="dxa"/>
          </w:tcPr>
          <w:p w14:paraId="178DB968" w14:textId="77777777" w:rsidR="0030423F" w:rsidRPr="0030423F" w:rsidRDefault="0030423F" w:rsidP="0030423F">
            <w:pPr>
              <w:spacing w:after="160" w:line="259" w:lineRule="auto"/>
              <w:jc w:val="center"/>
              <w:rPr>
                <w:rFonts w:cstheme="minorHAnsi"/>
                <w:b/>
              </w:rPr>
            </w:pPr>
            <w:r w:rsidRPr="0030423F">
              <w:rPr>
                <w:rFonts w:cstheme="minorHAnsi"/>
                <w:b/>
              </w:rPr>
              <w:t>2015</w:t>
            </w:r>
          </w:p>
        </w:tc>
        <w:tc>
          <w:tcPr>
            <w:tcW w:w="857" w:type="dxa"/>
          </w:tcPr>
          <w:p w14:paraId="178DB969" w14:textId="77777777" w:rsidR="0030423F" w:rsidRPr="0030423F" w:rsidRDefault="0030423F" w:rsidP="0030423F">
            <w:pPr>
              <w:spacing w:after="160" w:line="259" w:lineRule="auto"/>
              <w:jc w:val="center"/>
              <w:rPr>
                <w:rFonts w:cstheme="minorHAnsi"/>
                <w:b/>
              </w:rPr>
            </w:pPr>
            <w:r w:rsidRPr="0030423F">
              <w:rPr>
                <w:rFonts w:cstheme="minorHAnsi"/>
                <w:b/>
              </w:rPr>
              <w:t>2016</w:t>
            </w:r>
          </w:p>
        </w:tc>
        <w:tc>
          <w:tcPr>
            <w:tcW w:w="857" w:type="dxa"/>
          </w:tcPr>
          <w:p w14:paraId="178DB96A" w14:textId="77777777" w:rsidR="0030423F" w:rsidRPr="0030423F" w:rsidRDefault="0030423F" w:rsidP="0030423F">
            <w:pPr>
              <w:spacing w:after="160" w:line="259" w:lineRule="auto"/>
              <w:jc w:val="center"/>
              <w:rPr>
                <w:rFonts w:cstheme="minorHAnsi"/>
                <w:b/>
              </w:rPr>
            </w:pPr>
            <w:r w:rsidRPr="0030423F">
              <w:rPr>
                <w:rFonts w:cstheme="minorHAnsi"/>
                <w:b/>
              </w:rPr>
              <w:t>2017</w:t>
            </w:r>
          </w:p>
        </w:tc>
      </w:tr>
      <w:tr w:rsidR="0030423F" w14:paraId="178DB971" w14:textId="77777777" w:rsidTr="00AB0FE9">
        <w:trPr>
          <w:jc w:val="center"/>
        </w:trPr>
        <w:tc>
          <w:tcPr>
            <w:tcW w:w="2115" w:type="dxa"/>
          </w:tcPr>
          <w:p w14:paraId="178DB96C" w14:textId="77777777" w:rsidR="0030423F" w:rsidRPr="00AB298B" w:rsidRDefault="0030423F" w:rsidP="00B9424C">
            <w:pPr>
              <w:spacing w:after="160" w:line="259" w:lineRule="auto"/>
              <w:jc w:val="center"/>
              <w:rPr>
                <w:rFonts w:cstheme="minorHAnsi"/>
              </w:rPr>
            </w:pPr>
            <w:r w:rsidRPr="00AB298B">
              <w:rPr>
                <w:rFonts w:cstheme="minorHAnsi"/>
              </w:rPr>
              <w:t xml:space="preserve">Total </w:t>
            </w:r>
            <w:r w:rsidR="00B9424C" w:rsidRPr="00AB298B">
              <w:rPr>
                <w:rFonts w:cstheme="minorHAnsi"/>
              </w:rPr>
              <w:t>Retentions</w:t>
            </w:r>
            <w:r w:rsidR="00066965" w:rsidRPr="00AB298B">
              <w:rPr>
                <w:rFonts w:cstheme="minorHAnsi"/>
              </w:rPr>
              <w:t xml:space="preserve"> for all grades</w:t>
            </w:r>
          </w:p>
        </w:tc>
        <w:tc>
          <w:tcPr>
            <w:tcW w:w="890" w:type="dxa"/>
          </w:tcPr>
          <w:p w14:paraId="178DB96D" w14:textId="77777777" w:rsidR="0030423F" w:rsidRDefault="0030423F" w:rsidP="0030423F">
            <w:pPr>
              <w:spacing w:after="160" w:line="259" w:lineRule="auto"/>
              <w:jc w:val="center"/>
              <w:rPr>
                <w:rFonts w:cstheme="minorHAnsi"/>
              </w:rPr>
            </w:pPr>
            <w:r>
              <w:rPr>
                <w:rFonts w:cstheme="minorHAnsi"/>
              </w:rPr>
              <w:t>1,379</w:t>
            </w:r>
          </w:p>
        </w:tc>
        <w:tc>
          <w:tcPr>
            <w:tcW w:w="861" w:type="dxa"/>
          </w:tcPr>
          <w:p w14:paraId="178DB96E" w14:textId="77777777" w:rsidR="0030423F" w:rsidRDefault="0030423F" w:rsidP="0030423F">
            <w:pPr>
              <w:spacing w:after="160" w:line="259" w:lineRule="auto"/>
              <w:jc w:val="center"/>
              <w:rPr>
                <w:rFonts w:cstheme="minorHAnsi"/>
              </w:rPr>
            </w:pPr>
            <w:r>
              <w:rPr>
                <w:rFonts w:cstheme="minorHAnsi"/>
              </w:rPr>
              <w:t>1,104</w:t>
            </w:r>
          </w:p>
        </w:tc>
        <w:tc>
          <w:tcPr>
            <w:tcW w:w="857" w:type="dxa"/>
          </w:tcPr>
          <w:p w14:paraId="178DB96F" w14:textId="77777777" w:rsidR="0030423F" w:rsidRDefault="0030423F" w:rsidP="0030423F">
            <w:pPr>
              <w:spacing w:after="160" w:line="259" w:lineRule="auto"/>
              <w:jc w:val="center"/>
              <w:rPr>
                <w:rFonts w:cstheme="minorHAnsi"/>
              </w:rPr>
            </w:pPr>
            <w:r>
              <w:rPr>
                <w:rFonts w:cstheme="minorHAnsi"/>
              </w:rPr>
              <w:t>900</w:t>
            </w:r>
          </w:p>
        </w:tc>
        <w:tc>
          <w:tcPr>
            <w:tcW w:w="857" w:type="dxa"/>
          </w:tcPr>
          <w:p w14:paraId="178DB970" w14:textId="77777777" w:rsidR="0030423F" w:rsidRDefault="0030423F" w:rsidP="0030423F">
            <w:pPr>
              <w:spacing w:after="160" w:line="259" w:lineRule="auto"/>
              <w:jc w:val="center"/>
              <w:rPr>
                <w:rFonts w:cstheme="minorHAnsi"/>
              </w:rPr>
            </w:pPr>
            <w:r>
              <w:rPr>
                <w:rFonts w:cstheme="minorHAnsi"/>
              </w:rPr>
              <w:t>837</w:t>
            </w:r>
          </w:p>
        </w:tc>
      </w:tr>
      <w:tr w:rsidR="004D0732" w14:paraId="178DB977" w14:textId="77777777" w:rsidTr="00AB0FE9">
        <w:trPr>
          <w:jc w:val="center"/>
        </w:trPr>
        <w:tc>
          <w:tcPr>
            <w:tcW w:w="2115" w:type="dxa"/>
          </w:tcPr>
          <w:p w14:paraId="178DB972" w14:textId="77777777" w:rsidR="004D0732" w:rsidRPr="00AB298B" w:rsidRDefault="004D0732" w:rsidP="00B9424C">
            <w:pPr>
              <w:spacing w:after="160" w:line="259" w:lineRule="auto"/>
              <w:jc w:val="center"/>
              <w:rPr>
                <w:rFonts w:cstheme="minorHAnsi"/>
              </w:rPr>
            </w:pPr>
            <w:r w:rsidRPr="00AB298B">
              <w:rPr>
                <w:rFonts w:cstheme="minorHAnsi"/>
              </w:rPr>
              <w:t>District Retention Rate</w:t>
            </w:r>
          </w:p>
        </w:tc>
        <w:tc>
          <w:tcPr>
            <w:tcW w:w="890" w:type="dxa"/>
          </w:tcPr>
          <w:p w14:paraId="178DB973" w14:textId="77777777" w:rsidR="004D0732" w:rsidRDefault="004D0732" w:rsidP="0030423F">
            <w:pPr>
              <w:spacing w:after="160" w:line="259" w:lineRule="auto"/>
              <w:jc w:val="center"/>
              <w:rPr>
                <w:rFonts w:cstheme="minorHAnsi"/>
              </w:rPr>
            </w:pPr>
            <w:r>
              <w:rPr>
                <w:rFonts w:cstheme="minorHAnsi"/>
              </w:rPr>
              <w:t>6.2%</w:t>
            </w:r>
          </w:p>
        </w:tc>
        <w:tc>
          <w:tcPr>
            <w:tcW w:w="861" w:type="dxa"/>
          </w:tcPr>
          <w:p w14:paraId="178DB974" w14:textId="77777777" w:rsidR="004D0732" w:rsidRDefault="004D0732" w:rsidP="0030423F">
            <w:pPr>
              <w:spacing w:after="160" w:line="259" w:lineRule="auto"/>
              <w:jc w:val="center"/>
              <w:rPr>
                <w:rFonts w:cstheme="minorHAnsi"/>
              </w:rPr>
            </w:pPr>
            <w:r>
              <w:rPr>
                <w:rFonts w:cstheme="minorHAnsi"/>
              </w:rPr>
              <w:t>5.0%</w:t>
            </w:r>
          </w:p>
        </w:tc>
        <w:tc>
          <w:tcPr>
            <w:tcW w:w="857" w:type="dxa"/>
          </w:tcPr>
          <w:p w14:paraId="178DB975" w14:textId="77777777" w:rsidR="004D0732" w:rsidRDefault="004D0732" w:rsidP="0030423F">
            <w:pPr>
              <w:spacing w:after="160" w:line="259" w:lineRule="auto"/>
              <w:jc w:val="center"/>
              <w:rPr>
                <w:rFonts w:cstheme="minorHAnsi"/>
              </w:rPr>
            </w:pPr>
            <w:r>
              <w:rPr>
                <w:rFonts w:cstheme="minorHAnsi"/>
              </w:rPr>
              <w:t>4.0%</w:t>
            </w:r>
          </w:p>
        </w:tc>
        <w:tc>
          <w:tcPr>
            <w:tcW w:w="857" w:type="dxa"/>
          </w:tcPr>
          <w:p w14:paraId="178DB976" w14:textId="77777777" w:rsidR="004D0732" w:rsidRDefault="004D0732" w:rsidP="0030423F">
            <w:pPr>
              <w:spacing w:after="160" w:line="259" w:lineRule="auto"/>
              <w:jc w:val="center"/>
              <w:rPr>
                <w:rFonts w:cstheme="minorHAnsi"/>
              </w:rPr>
            </w:pPr>
            <w:r>
              <w:rPr>
                <w:rFonts w:cstheme="minorHAnsi"/>
              </w:rPr>
              <w:t>3.8%</w:t>
            </w:r>
          </w:p>
        </w:tc>
      </w:tr>
      <w:tr w:rsidR="0030423F" w14:paraId="178DB981" w14:textId="77777777" w:rsidTr="00AB0FE9">
        <w:trPr>
          <w:jc w:val="center"/>
        </w:trPr>
        <w:tc>
          <w:tcPr>
            <w:tcW w:w="2115" w:type="dxa"/>
          </w:tcPr>
          <w:p w14:paraId="178DB978" w14:textId="77777777" w:rsidR="004C4655" w:rsidRPr="00AB298B" w:rsidRDefault="0030423F">
            <w:pPr>
              <w:spacing w:after="0" w:line="240" w:lineRule="auto"/>
              <w:jc w:val="center"/>
              <w:rPr>
                <w:rFonts w:cstheme="minorHAnsi"/>
              </w:rPr>
            </w:pPr>
            <w:r w:rsidRPr="00AB298B">
              <w:rPr>
                <w:rFonts w:cstheme="minorHAnsi"/>
              </w:rPr>
              <w:t xml:space="preserve">Grade 9 </w:t>
            </w:r>
            <w:r w:rsidR="00B9424C" w:rsidRPr="00AB298B">
              <w:rPr>
                <w:rFonts w:cstheme="minorHAnsi"/>
              </w:rPr>
              <w:t xml:space="preserve">Retentions </w:t>
            </w:r>
          </w:p>
        </w:tc>
        <w:tc>
          <w:tcPr>
            <w:tcW w:w="890" w:type="dxa"/>
          </w:tcPr>
          <w:p w14:paraId="178DB979" w14:textId="77777777" w:rsidR="00B9424C" w:rsidRDefault="00066965" w:rsidP="00B9424C">
            <w:pPr>
              <w:spacing w:after="0" w:line="240" w:lineRule="auto"/>
              <w:jc w:val="center"/>
              <w:rPr>
                <w:rFonts w:cstheme="minorHAnsi"/>
              </w:rPr>
            </w:pPr>
            <w:r>
              <w:rPr>
                <w:rFonts w:cstheme="minorHAnsi"/>
              </w:rPr>
              <w:t>504</w:t>
            </w:r>
          </w:p>
          <w:p w14:paraId="178DB97A" w14:textId="77777777" w:rsidR="0030423F" w:rsidRDefault="0030423F" w:rsidP="00B9424C">
            <w:pPr>
              <w:spacing w:after="0" w:line="240" w:lineRule="auto"/>
              <w:jc w:val="center"/>
              <w:rPr>
                <w:rFonts w:cstheme="minorHAnsi"/>
              </w:rPr>
            </w:pPr>
          </w:p>
        </w:tc>
        <w:tc>
          <w:tcPr>
            <w:tcW w:w="861" w:type="dxa"/>
          </w:tcPr>
          <w:p w14:paraId="178DB97B" w14:textId="77777777" w:rsidR="00B9424C" w:rsidRDefault="00066965" w:rsidP="00B9424C">
            <w:pPr>
              <w:spacing w:after="0" w:line="240" w:lineRule="auto"/>
              <w:jc w:val="center"/>
              <w:rPr>
                <w:rFonts w:cstheme="minorHAnsi"/>
              </w:rPr>
            </w:pPr>
            <w:r>
              <w:rPr>
                <w:rFonts w:cstheme="minorHAnsi"/>
              </w:rPr>
              <w:t>361</w:t>
            </w:r>
          </w:p>
          <w:p w14:paraId="178DB97C" w14:textId="77777777" w:rsidR="0030423F" w:rsidRDefault="0030423F" w:rsidP="00B9424C">
            <w:pPr>
              <w:spacing w:after="0" w:line="240" w:lineRule="auto"/>
              <w:jc w:val="center"/>
              <w:rPr>
                <w:rFonts w:cstheme="minorHAnsi"/>
              </w:rPr>
            </w:pPr>
          </w:p>
        </w:tc>
        <w:tc>
          <w:tcPr>
            <w:tcW w:w="857" w:type="dxa"/>
          </w:tcPr>
          <w:p w14:paraId="178DB97D" w14:textId="77777777" w:rsidR="00B9424C" w:rsidRDefault="00066965" w:rsidP="00B9424C">
            <w:pPr>
              <w:spacing w:after="0" w:line="240" w:lineRule="auto"/>
              <w:jc w:val="center"/>
              <w:rPr>
                <w:rFonts w:cstheme="minorHAnsi"/>
              </w:rPr>
            </w:pPr>
            <w:r>
              <w:rPr>
                <w:rFonts w:cstheme="minorHAnsi"/>
              </w:rPr>
              <w:t>316</w:t>
            </w:r>
          </w:p>
          <w:p w14:paraId="178DB97E" w14:textId="77777777" w:rsidR="0030423F" w:rsidRDefault="0030423F" w:rsidP="00B9424C">
            <w:pPr>
              <w:spacing w:after="0" w:line="240" w:lineRule="auto"/>
              <w:jc w:val="center"/>
              <w:rPr>
                <w:rFonts w:cstheme="minorHAnsi"/>
              </w:rPr>
            </w:pPr>
          </w:p>
        </w:tc>
        <w:tc>
          <w:tcPr>
            <w:tcW w:w="857" w:type="dxa"/>
          </w:tcPr>
          <w:p w14:paraId="178DB97F" w14:textId="77777777" w:rsidR="00B9424C" w:rsidRDefault="00066965" w:rsidP="00B9424C">
            <w:pPr>
              <w:spacing w:after="0" w:line="240" w:lineRule="auto"/>
              <w:jc w:val="center"/>
              <w:rPr>
                <w:rFonts w:cstheme="minorHAnsi"/>
              </w:rPr>
            </w:pPr>
            <w:r>
              <w:rPr>
                <w:rFonts w:cstheme="minorHAnsi"/>
              </w:rPr>
              <w:t>333</w:t>
            </w:r>
          </w:p>
          <w:p w14:paraId="178DB980" w14:textId="77777777" w:rsidR="0030423F" w:rsidRDefault="0030423F" w:rsidP="00B9424C">
            <w:pPr>
              <w:spacing w:after="0" w:line="240" w:lineRule="auto"/>
              <w:jc w:val="center"/>
              <w:rPr>
                <w:rFonts w:cstheme="minorHAnsi"/>
              </w:rPr>
            </w:pPr>
          </w:p>
        </w:tc>
      </w:tr>
      <w:tr w:rsidR="00066965" w14:paraId="178DB987" w14:textId="77777777" w:rsidTr="00AB0FE9">
        <w:trPr>
          <w:jc w:val="center"/>
        </w:trPr>
        <w:tc>
          <w:tcPr>
            <w:tcW w:w="2115" w:type="dxa"/>
          </w:tcPr>
          <w:p w14:paraId="178DB982" w14:textId="77777777" w:rsidR="00066965" w:rsidRPr="00AB298B" w:rsidRDefault="00066965" w:rsidP="00B9424C">
            <w:pPr>
              <w:spacing w:after="0" w:line="240" w:lineRule="auto"/>
              <w:jc w:val="center"/>
              <w:rPr>
                <w:rFonts w:cstheme="minorHAnsi"/>
              </w:rPr>
            </w:pPr>
            <w:r w:rsidRPr="00AB298B">
              <w:rPr>
                <w:rFonts w:cstheme="minorHAnsi"/>
              </w:rPr>
              <w:t>Grade 10 Retentions</w:t>
            </w:r>
          </w:p>
        </w:tc>
        <w:tc>
          <w:tcPr>
            <w:tcW w:w="890" w:type="dxa"/>
          </w:tcPr>
          <w:p w14:paraId="178DB983" w14:textId="77777777" w:rsidR="00066965" w:rsidRDefault="00066965" w:rsidP="00B9424C">
            <w:pPr>
              <w:spacing w:after="0" w:line="240" w:lineRule="auto"/>
              <w:jc w:val="center"/>
              <w:rPr>
                <w:rFonts w:cstheme="minorHAnsi"/>
              </w:rPr>
            </w:pPr>
            <w:r>
              <w:rPr>
                <w:rFonts w:cstheme="minorHAnsi"/>
              </w:rPr>
              <w:t>231</w:t>
            </w:r>
          </w:p>
        </w:tc>
        <w:tc>
          <w:tcPr>
            <w:tcW w:w="861" w:type="dxa"/>
          </w:tcPr>
          <w:p w14:paraId="178DB984" w14:textId="77777777" w:rsidR="00066965" w:rsidRDefault="00066965" w:rsidP="00B9424C">
            <w:pPr>
              <w:spacing w:after="0" w:line="240" w:lineRule="auto"/>
              <w:jc w:val="center"/>
              <w:rPr>
                <w:rFonts w:cstheme="minorHAnsi"/>
              </w:rPr>
            </w:pPr>
            <w:r>
              <w:rPr>
                <w:rFonts w:cstheme="minorHAnsi"/>
              </w:rPr>
              <w:t>173</w:t>
            </w:r>
          </w:p>
        </w:tc>
        <w:tc>
          <w:tcPr>
            <w:tcW w:w="857" w:type="dxa"/>
          </w:tcPr>
          <w:p w14:paraId="178DB985" w14:textId="77777777" w:rsidR="00066965" w:rsidRDefault="00066965" w:rsidP="00B9424C">
            <w:pPr>
              <w:spacing w:after="0" w:line="240" w:lineRule="auto"/>
              <w:jc w:val="center"/>
              <w:rPr>
                <w:rFonts w:cstheme="minorHAnsi"/>
              </w:rPr>
            </w:pPr>
            <w:r>
              <w:rPr>
                <w:rFonts w:cstheme="minorHAnsi"/>
              </w:rPr>
              <w:t>150</w:t>
            </w:r>
          </w:p>
        </w:tc>
        <w:tc>
          <w:tcPr>
            <w:tcW w:w="857" w:type="dxa"/>
          </w:tcPr>
          <w:p w14:paraId="178DB986" w14:textId="77777777" w:rsidR="00066965" w:rsidRDefault="00066965" w:rsidP="00B9424C">
            <w:pPr>
              <w:spacing w:after="0" w:line="240" w:lineRule="auto"/>
              <w:jc w:val="center"/>
              <w:rPr>
                <w:rFonts w:cstheme="minorHAnsi"/>
              </w:rPr>
            </w:pPr>
            <w:r>
              <w:rPr>
                <w:rFonts w:cstheme="minorHAnsi"/>
              </w:rPr>
              <w:t>138</w:t>
            </w:r>
          </w:p>
        </w:tc>
      </w:tr>
      <w:tr w:rsidR="00B9424C" w14:paraId="178DB98D" w14:textId="77777777" w:rsidTr="00AB0FE9">
        <w:trPr>
          <w:jc w:val="center"/>
        </w:trPr>
        <w:tc>
          <w:tcPr>
            <w:tcW w:w="2115" w:type="dxa"/>
          </w:tcPr>
          <w:p w14:paraId="178DB988" w14:textId="77777777" w:rsidR="004C4655" w:rsidRPr="00AB298B" w:rsidRDefault="0064660A">
            <w:pPr>
              <w:spacing w:after="0" w:line="240" w:lineRule="auto"/>
              <w:jc w:val="center"/>
              <w:rPr>
                <w:rFonts w:cstheme="minorHAnsi"/>
              </w:rPr>
            </w:pPr>
            <w:r w:rsidRPr="00AB298B">
              <w:rPr>
                <w:rFonts w:cstheme="minorHAnsi"/>
              </w:rPr>
              <w:t xml:space="preserve"> </w:t>
            </w:r>
            <w:r w:rsidR="00B9424C" w:rsidRPr="00AB298B">
              <w:rPr>
                <w:rFonts w:cstheme="minorHAnsi"/>
              </w:rPr>
              <w:t>Grade 9 Retention</w:t>
            </w:r>
            <w:r w:rsidR="00066965" w:rsidRPr="00AB298B">
              <w:rPr>
                <w:rFonts w:cstheme="minorHAnsi"/>
              </w:rPr>
              <w:t xml:space="preserve"> Rate</w:t>
            </w:r>
          </w:p>
        </w:tc>
        <w:tc>
          <w:tcPr>
            <w:tcW w:w="890" w:type="dxa"/>
          </w:tcPr>
          <w:p w14:paraId="178DB989" w14:textId="77777777" w:rsidR="00B9424C" w:rsidRDefault="00066965" w:rsidP="00B9424C">
            <w:pPr>
              <w:spacing w:after="0" w:line="240" w:lineRule="auto"/>
              <w:jc w:val="center"/>
              <w:rPr>
                <w:rFonts w:cstheme="minorHAnsi"/>
              </w:rPr>
            </w:pPr>
            <w:r>
              <w:rPr>
                <w:rFonts w:cstheme="minorHAnsi"/>
              </w:rPr>
              <w:t>20.7</w:t>
            </w:r>
            <w:r w:rsidR="00B9424C">
              <w:rPr>
                <w:rFonts w:cstheme="minorHAnsi"/>
              </w:rPr>
              <w:t>%</w:t>
            </w:r>
          </w:p>
        </w:tc>
        <w:tc>
          <w:tcPr>
            <w:tcW w:w="861" w:type="dxa"/>
          </w:tcPr>
          <w:p w14:paraId="178DB98A" w14:textId="77777777" w:rsidR="00B9424C" w:rsidRDefault="00066965" w:rsidP="00B9424C">
            <w:pPr>
              <w:spacing w:after="0" w:line="240" w:lineRule="auto"/>
              <w:jc w:val="center"/>
              <w:rPr>
                <w:rFonts w:cstheme="minorHAnsi"/>
              </w:rPr>
            </w:pPr>
            <w:r>
              <w:rPr>
                <w:rFonts w:cstheme="minorHAnsi"/>
              </w:rPr>
              <w:t>15.6</w:t>
            </w:r>
            <w:r w:rsidR="00B9424C">
              <w:rPr>
                <w:rFonts w:cstheme="minorHAnsi"/>
              </w:rPr>
              <w:t>%</w:t>
            </w:r>
          </w:p>
        </w:tc>
        <w:tc>
          <w:tcPr>
            <w:tcW w:w="857" w:type="dxa"/>
          </w:tcPr>
          <w:p w14:paraId="178DB98B" w14:textId="77777777" w:rsidR="00B9424C" w:rsidRDefault="00066965" w:rsidP="00B9424C">
            <w:pPr>
              <w:spacing w:after="0" w:line="240" w:lineRule="auto"/>
              <w:jc w:val="center"/>
              <w:rPr>
                <w:rFonts w:cstheme="minorHAnsi"/>
              </w:rPr>
            </w:pPr>
            <w:r>
              <w:rPr>
                <w:rFonts w:cstheme="minorHAnsi"/>
              </w:rPr>
              <w:t>14.3</w:t>
            </w:r>
            <w:r w:rsidR="00B9424C">
              <w:rPr>
                <w:rFonts w:cstheme="minorHAnsi"/>
              </w:rPr>
              <w:t>%</w:t>
            </w:r>
          </w:p>
        </w:tc>
        <w:tc>
          <w:tcPr>
            <w:tcW w:w="857" w:type="dxa"/>
          </w:tcPr>
          <w:p w14:paraId="178DB98C" w14:textId="77777777" w:rsidR="00B9424C" w:rsidRDefault="00066965" w:rsidP="00B9424C">
            <w:pPr>
              <w:spacing w:after="0" w:line="240" w:lineRule="auto"/>
              <w:jc w:val="center"/>
              <w:rPr>
                <w:rFonts w:cstheme="minorHAnsi"/>
              </w:rPr>
            </w:pPr>
            <w:r>
              <w:rPr>
                <w:rFonts w:cstheme="minorHAnsi"/>
              </w:rPr>
              <w:t>15</w:t>
            </w:r>
            <w:r w:rsidR="00B9424C">
              <w:rPr>
                <w:rFonts w:cstheme="minorHAnsi"/>
              </w:rPr>
              <w:t>.2%</w:t>
            </w:r>
          </w:p>
        </w:tc>
      </w:tr>
      <w:tr w:rsidR="00066965" w14:paraId="178DB993" w14:textId="77777777" w:rsidTr="00AB0FE9">
        <w:trPr>
          <w:jc w:val="center"/>
        </w:trPr>
        <w:tc>
          <w:tcPr>
            <w:tcW w:w="2115" w:type="dxa"/>
          </w:tcPr>
          <w:p w14:paraId="178DB98E" w14:textId="77777777" w:rsidR="00066965" w:rsidRPr="00AB298B" w:rsidRDefault="00066965" w:rsidP="00B9424C">
            <w:pPr>
              <w:spacing w:after="0" w:line="240" w:lineRule="auto"/>
              <w:jc w:val="center"/>
              <w:rPr>
                <w:rFonts w:cstheme="minorHAnsi"/>
              </w:rPr>
            </w:pPr>
            <w:r w:rsidRPr="00AB298B">
              <w:rPr>
                <w:rFonts w:cstheme="minorHAnsi"/>
              </w:rPr>
              <w:t>Grade 10 Retention Rate</w:t>
            </w:r>
          </w:p>
        </w:tc>
        <w:tc>
          <w:tcPr>
            <w:tcW w:w="890" w:type="dxa"/>
          </w:tcPr>
          <w:p w14:paraId="178DB98F" w14:textId="77777777" w:rsidR="00066965" w:rsidRDefault="00066965" w:rsidP="00B9424C">
            <w:pPr>
              <w:spacing w:after="0" w:line="240" w:lineRule="auto"/>
              <w:jc w:val="center"/>
              <w:rPr>
                <w:rFonts w:cstheme="minorHAnsi"/>
              </w:rPr>
            </w:pPr>
            <w:r>
              <w:rPr>
                <w:rFonts w:cstheme="minorHAnsi"/>
              </w:rPr>
              <w:t>12.9%</w:t>
            </w:r>
          </w:p>
        </w:tc>
        <w:tc>
          <w:tcPr>
            <w:tcW w:w="861" w:type="dxa"/>
          </w:tcPr>
          <w:p w14:paraId="178DB990" w14:textId="77777777" w:rsidR="00066965" w:rsidRDefault="00066965" w:rsidP="00B9424C">
            <w:pPr>
              <w:spacing w:after="0" w:line="240" w:lineRule="auto"/>
              <w:jc w:val="center"/>
              <w:rPr>
                <w:rFonts w:cstheme="minorHAnsi"/>
              </w:rPr>
            </w:pPr>
            <w:r>
              <w:rPr>
                <w:rFonts w:cstheme="minorHAnsi"/>
              </w:rPr>
              <w:t>9</w:t>
            </w:r>
            <w:r w:rsidR="004D0732">
              <w:rPr>
                <w:rFonts w:cstheme="minorHAnsi"/>
              </w:rPr>
              <w:t>.4%</w:t>
            </w:r>
          </w:p>
        </w:tc>
        <w:tc>
          <w:tcPr>
            <w:tcW w:w="857" w:type="dxa"/>
          </w:tcPr>
          <w:p w14:paraId="178DB991" w14:textId="77777777" w:rsidR="00066965" w:rsidRDefault="004D0732" w:rsidP="00B9424C">
            <w:pPr>
              <w:spacing w:after="0" w:line="240" w:lineRule="auto"/>
              <w:jc w:val="center"/>
              <w:rPr>
                <w:rFonts w:cstheme="minorHAnsi"/>
              </w:rPr>
            </w:pPr>
            <w:r>
              <w:rPr>
                <w:rFonts w:cstheme="minorHAnsi"/>
              </w:rPr>
              <w:t>7.8%</w:t>
            </w:r>
          </w:p>
        </w:tc>
        <w:tc>
          <w:tcPr>
            <w:tcW w:w="857" w:type="dxa"/>
          </w:tcPr>
          <w:p w14:paraId="178DB992" w14:textId="77777777" w:rsidR="00066965" w:rsidRDefault="004D0732" w:rsidP="00B9424C">
            <w:pPr>
              <w:spacing w:after="0" w:line="240" w:lineRule="auto"/>
              <w:jc w:val="center"/>
              <w:rPr>
                <w:rFonts w:cstheme="minorHAnsi"/>
              </w:rPr>
            </w:pPr>
            <w:r>
              <w:rPr>
                <w:rFonts w:cstheme="minorHAnsi"/>
              </w:rPr>
              <w:t>7.7%</w:t>
            </w:r>
          </w:p>
        </w:tc>
      </w:tr>
    </w:tbl>
    <w:p w14:paraId="178DB994" w14:textId="77777777" w:rsidR="0030423F" w:rsidRPr="0030423F" w:rsidRDefault="003B3951" w:rsidP="0064660A">
      <w:pPr>
        <w:spacing w:line="259" w:lineRule="auto"/>
        <w:ind w:left="360" w:firstLine="720"/>
        <w:rPr>
          <w:rFonts w:cstheme="minorHAnsi"/>
          <w:sz w:val="18"/>
          <w:szCs w:val="18"/>
        </w:rPr>
      </w:pPr>
      <w:r>
        <w:rPr>
          <w:rFonts w:cstheme="minorHAnsi"/>
          <w:sz w:val="18"/>
          <w:szCs w:val="18"/>
        </w:rPr>
        <w:t xml:space="preserve">                  </w:t>
      </w:r>
      <w:r w:rsidR="00F42A01">
        <w:rPr>
          <w:rFonts w:cstheme="minorHAnsi"/>
          <w:sz w:val="18"/>
          <w:szCs w:val="18"/>
        </w:rPr>
        <w:t xml:space="preserve">Source: </w:t>
      </w:r>
      <w:r w:rsidR="00996BDC">
        <w:rPr>
          <w:rFonts w:cstheme="minorHAnsi"/>
          <w:sz w:val="18"/>
          <w:szCs w:val="18"/>
        </w:rPr>
        <w:t xml:space="preserve">MA </w:t>
      </w:r>
      <w:r w:rsidR="0030423F" w:rsidRPr="0030423F">
        <w:rPr>
          <w:rFonts w:cstheme="minorHAnsi"/>
          <w:sz w:val="18"/>
          <w:szCs w:val="18"/>
        </w:rPr>
        <w:t xml:space="preserve">ESE </w:t>
      </w:r>
      <w:r w:rsidR="00996BDC">
        <w:rPr>
          <w:rFonts w:cstheme="minorHAnsi"/>
          <w:sz w:val="18"/>
          <w:szCs w:val="18"/>
        </w:rPr>
        <w:t xml:space="preserve">School and District Profile </w:t>
      </w:r>
      <w:r w:rsidR="0030423F" w:rsidRPr="0030423F">
        <w:rPr>
          <w:rFonts w:cstheme="minorHAnsi"/>
          <w:sz w:val="18"/>
          <w:szCs w:val="18"/>
        </w:rPr>
        <w:t xml:space="preserve">Data </w:t>
      </w:r>
    </w:p>
    <w:p w14:paraId="178DB995" w14:textId="7EE78FEC" w:rsidR="00FA1A7E" w:rsidRDefault="00FA1A7E" w:rsidP="0064660A">
      <w:pPr>
        <w:tabs>
          <w:tab w:val="left" w:pos="0"/>
          <w:tab w:val="left" w:pos="720"/>
          <w:tab w:val="left" w:pos="1080"/>
          <w:tab w:val="left" w:pos="1440"/>
          <w:tab w:val="left" w:pos="1800"/>
          <w:tab w:val="left" w:pos="2160"/>
        </w:tabs>
        <w:rPr>
          <w:rFonts w:cstheme="minorHAnsi"/>
        </w:rPr>
      </w:pPr>
      <w:r w:rsidRPr="00C4027F">
        <w:rPr>
          <w:rFonts w:cstheme="minorHAnsi"/>
          <w:b/>
        </w:rPr>
        <w:t>Impact:</w:t>
      </w:r>
      <w:r w:rsidR="005345B0">
        <w:rPr>
          <w:rFonts w:cstheme="minorHAnsi"/>
        </w:rPr>
        <w:t xml:space="preserve"> In a district </w:t>
      </w:r>
      <w:r w:rsidRPr="00C4027F">
        <w:rPr>
          <w:rFonts w:cstheme="minorHAnsi"/>
        </w:rPr>
        <w:t>with low student attendance r</w:t>
      </w:r>
      <w:r w:rsidR="00A914AC">
        <w:rPr>
          <w:rFonts w:cstheme="minorHAnsi"/>
        </w:rPr>
        <w:t>ates</w:t>
      </w:r>
      <w:r w:rsidR="003B23A0">
        <w:rPr>
          <w:rFonts w:cstheme="minorHAnsi"/>
        </w:rPr>
        <w:t xml:space="preserve"> and high chronic </w:t>
      </w:r>
      <w:r w:rsidR="00B5730D">
        <w:rPr>
          <w:rFonts w:cstheme="minorHAnsi"/>
        </w:rPr>
        <w:t xml:space="preserve">absence </w:t>
      </w:r>
      <w:r w:rsidR="003B23A0">
        <w:rPr>
          <w:rFonts w:cstheme="minorHAnsi"/>
        </w:rPr>
        <w:t>rates</w:t>
      </w:r>
      <w:r w:rsidR="00EB608D">
        <w:rPr>
          <w:rFonts w:cstheme="minorHAnsi"/>
        </w:rPr>
        <w:t>,</w:t>
      </w:r>
      <w:r w:rsidR="00A914AC">
        <w:rPr>
          <w:rFonts w:cstheme="minorHAnsi"/>
        </w:rPr>
        <w:t xml:space="preserve"> a meaningful number of students </w:t>
      </w:r>
      <w:r w:rsidRPr="00C4027F">
        <w:rPr>
          <w:rFonts w:cstheme="minorHAnsi"/>
        </w:rPr>
        <w:t>lose critical instr</w:t>
      </w:r>
      <w:r w:rsidR="005345B0">
        <w:rPr>
          <w:rFonts w:cstheme="minorHAnsi"/>
        </w:rPr>
        <w:t xml:space="preserve">uctional time. Teachers </w:t>
      </w:r>
      <w:r w:rsidRPr="00C4027F">
        <w:rPr>
          <w:rFonts w:cstheme="minorHAnsi"/>
        </w:rPr>
        <w:t>constantly</w:t>
      </w:r>
      <w:r w:rsidR="005345B0">
        <w:rPr>
          <w:rFonts w:cstheme="minorHAnsi"/>
        </w:rPr>
        <w:t xml:space="preserve"> need to</w:t>
      </w:r>
      <w:r w:rsidRPr="00C4027F">
        <w:rPr>
          <w:rFonts w:cstheme="minorHAnsi"/>
        </w:rPr>
        <w:t xml:space="preserve"> re</w:t>
      </w:r>
      <w:r w:rsidR="003B23A0">
        <w:rPr>
          <w:rFonts w:cstheme="minorHAnsi"/>
        </w:rPr>
        <w:t>-teach,</w:t>
      </w:r>
      <w:r w:rsidRPr="00C4027F">
        <w:rPr>
          <w:rFonts w:cstheme="minorHAnsi"/>
        </w:rPr>
        <w:t xml:space="preserve"> the pace of lessons is slowed</w:t>
      </w:r>
      <w:r w:rsidR="00A914AC">
        <w:rPr>
          <w:rFonts w:cstheme="minorHAnsi"/>
        </w:rPr>
        <w:t xml:space="preserve"> for all students</w:t>
      </w:r>
      <w:r w:rsidR="003B23A0">
        <w:rPr>
          <w:rFonts w:cstheme="minorHAnsi"/>
        </w:rPr>
        <w:t>,</w:t>
      </w:r>
      <w:r w:rsidRPr="00C4027F">
        <w:rPr>
          <w:rFonts w:cstheme="minorHAnsi"/>
        </w:rPr>
        <w:t xml:space="preserve"> and </w:t>
      </w:r>
      <w:r w:rsidR="00A914AC">
        <w:rPr>
          <w:rFonts w:cstheme="minorHAnsi"/>
        </w:rPr>
        <w:t xml:space="preserve">low-attending </w:t>
      </w:r>
      <w:r w:rsidRPr="00C4027F">
        <w:rPr>
          <w:rFonts w:cstheme="minorHAnsi"/>
        </w:rPr>
        <w:t>stu</w:t>
      </w:r>
      <w:r w:rsidR="005345B0">
        <w:rPr>
          <w:rFonts w:cstheme="minorHAnsi"/>
        </w:rPr>
        <w:t>dents likely experience gaps in their learning</w:t>
      </w:r>
      <w:r w:rsidR="003B23A0">
        <w:rPr>
          <w:rFonts w:cstheme="minorHAnsi"/>
        </w:rPr>
        <w:t xml:space="preserve"> and low achievement</w:t>
      </w:r>
      <w:r w:rsidR="005345B0">
        <w:rPr>
          <w:rFonts w:cstheme="minorHAnsi"/>
        </w:rPr>
        <w:t xml:space="preserve">.  </w:t>
      </w:r>
      <w:r w:rsidR="00131AC8">
        <w:rPr>
          <w:rFonts w:cstheme="minorHAnsi"/>
        </w:rPr>
        <w:t>S</w:t>
      </w:r>
      <w:r w:rsidRPr="00C4027F">
        <w:rPr>
          <w:rFonts w:cstheme="minorHAnsi"/>
        </w:rPr>
        <w:t xml:space="preserve">tudents </w:t>
      </w:r>
      <w:r w:rsidR="003B23A0">
        <w:rPr>
          <w:rFonts w:cstheme="minorHAnsi"/>
        </w:rPr>
        <w:t>who are not on track to move ahead to the next grade</w:t>
      </w:r>
      <w:r w:rsidRPr="00C4027F">
        <w:rPr>
          <w:rFonts w:cstheme="minorHAnsi"/>
        </w:rPr>
        <w:t xml:space="preserve"> with their class are at</w:t>
      </w:r>
      <w:r w:rsidR="00C50EFF">
        <w:rPr>
          <w:rFonts w:cstheme="minorHAnsi"/>
        </w:rPr>
        <w:t xml:space="preserve"> </w:t>
      </w:r>
      <w:r w:rsidRPr="00C4027F">
        <w:rPr>
          <w:rFonts w:cstheme="minorHAnsi"/>
        </w:rPr>
        <w:t>risk of not completing high school.</w:t>
      </w:r>
    </w:p>
    <w:p w14:paraId="14894B8B" w14:textId="6F9E8182" w:rsidR="005E58AC" w:rsidRDefault="005E58AC" w:rsidP="0064660A">
      <w:pPr>
        <w:tabs>
          <w:tab w:val="left" w:pos="0"/>
          <w:tab w:val="left" w:pos="720"/>
          <w:tab w:val="left" w:pos="1080"/>
          <w:tab w:val="left" w:pos="1440"/>
          <w:tab w:val="left" w:pos="1800"/>
          <w:tab w:val="left" w:pos="2160"/>
        </w:tabs>
        <w:rPr>
          <w:rFonts w:cstheme="minorHAnsi"/>
        </w:rPr>
      </w:pPr>
    </w:p>
    <w:p w14:paraId="2EDB4F24" w14:textId="6676FAD1" w:rsidR="005E58AC" w:rsidRDefault="005E58AC" w:rsidP="0064660A">
      <w:pPr>
        <w:tabs>
          <w:tab w:val="left" w:pos="0"/>
          <w:tab w:val="left" w:pos="720"/>
          <w:tab w:val="left" w:pos="1080"/>
          <w:tab w:val="left" w:pos="1440"/>
          <w:tab w:val="left" w:pos="1800"/>
          <w:tab w:val="left" w:pos="2160"/>
        </w:tabs>
        <w:rPr>
          <w:rFonts w:cstheme="minorHAnsi"/>
          <w:b/>
          <w:i/>
          <w:sz w:val="28"/>
          <w:szCs w:val="28"/>
        </w:rPr>
      </w:pPr>
      <w:r w:rsidRPr="001C7711">
        <w:rPr>
          <w:rFonts w:cstheme="minorHAnsi"/>
          <w:b/>
          <w:i/>
          <w:sz w:val="28"/>
          <w:szCs w:val="28"/>
        </w:rPr>
        <w:t>Recommendation</w:t>
      </w:r>
    </w:p>
    <w:p w14:paraId="10DDC1FB" w14:textId="0F8ED6DC" w:rsidR="005E58AC" w:rsidRDefault="005E58AC" w:rsidP="005E58AC">
      <w:pPr>
        <w:tabs>
          <w:tab w:val="left" w:pos="360"/>
          <w:tab w:val="left" w:pos="720"/>
          <w:tab w:val="left" w:pos="1080"/>
          <w:tab w:val="left" w:pos="1440"/>
          <w:tab w:val="left" w:pos="1800"/>
        </w:tabs>
        <w:ind w:left="360" w:hanging="360"/>
        <w:rPr>
          <w:rFonts w:cstheme="minorHAnsi"/>
          <w:b/>
        </w:rPr>
      </w:pPr>
      <w:r w:rsidRPr="0015132E">
        <w:rPr>
          <w:rFonts w:cstheme="minorHAnsi"/>
          <w:b/>
        </w:rPr>
        <w:t>1.</w:t>
      </w:r>
      <w:r w:rsidRPr="0015132E">
        <w:rPr>
          <w:rFonts w:cstheme="minorHAnsi"/>
          <w:b/>
        </w:rPr>
        <w:tab/>
        <w:t xml:space="preserve">The district should </w:t>
      </w:r>
      <w:r w:rsidR="006C705D">
        <w:rPr>
          <w:rFonts w:cstheme="minorHAnsi"/>
          <w:b/>
        </w:rPr>
        <w:t>continue its efforts to improve student attendance and retention</w:t>
      </w:r>
      <w:r w:rsidRPr="0015132E">
        <w:rPr>
          <w:rFonts w:cstheme="minorHAnsi"/>
          <w:b/>
        </w:rPr>
        <w:t xml:space="preserve">. </w:t>
      </w:r>
    </w:p>
    <w:p w14:paraId="1B6BEE4F" w14:textId="627122E7" w:rsidR="00691AC6" w:rsidRDefault="00691AC6" w:rsidP="00691AC6">
      <w:pPr>
        <w:tabs>
          <w:tab w:val="left" w:pos="720"/>
          <w:tab w:val="left" w:pos="1080"/>
          <w:tab w:val="left" w:pos="1440"/>
          <w:tab w:val="left" w:pos="1800"/>
        </w:tabs>
        <w:ind w:left="360" w:hanging="360"/>
        <w:rPr>
          <w:rFonts w:cstheme="minorHAnsi"/>
        </w:rPr>
      </w:pPr>
      <w:r>
        <w:rPr>
          <w:rFonts w:cstheme="minorHAnsi"/>
          <w:b/>
          <w:i/>
        </w:rPr>
        <w:tab/>
      </w:r>
      <w:r w:rsidRPr="001C7711">
        <w:rPr>
          <w:rFonts w:cstheme="minorHAnsi"/>
          <w:b/>
        </w:rPr>
        <w:t>A.</w:t>
      </w:r>
      <w:r>
        <w:rPr>
          <w:rFonts w:cstheme="minorHAnsi"/>
          <w:b/>
        </w:rPr>
        <w:tab/>
      </w:r>
      <w:r w:rsidRPr="001C7711">
        <w:rPr>
          <w:rFonts w:cstheme="minorHAnsi"/>
        </w:rPr>
        <w:t xml:space="preserve">The </w:t>
      </w:r>
      <w:r>
        <w:rPr>
          <w:rFonts w:cstheme="minorHAnsi"/>
        </w:rPr>
        <w:t>district should conduct a study of attendance data.</w:t>
      </w:r>
    </w:p>
    <w:p w14:paraId="6836E3BD" w14:textId="77777777" w:rsidR="00312443" w:rsidRDefault="00BD1636" w:rsidP="00985C94">
      <w:pPr>
        <w:tabs>
          <w:tab w:val="left" w:pos="720"/>
          <w:tab w:val="left" w:pos="990"/>
          <w:tab w:val="left" w:pos="1080"/>
          <w:tab w:val="left" w:pos="1440"/>
          <w:tab w:val="left" w:pos="1800"/>
          <w:tab w:val="left" w:pos="2160"/>
        </w:tabs>
        <w:ind w:left="990" w:hanging="630"/>
        <w:rPr>
          <w:rFonts w:cstheme="minorHAnsi"/>
        </w:rPr>
      </w:pPr>
      <w:r>
        <w:rPr>
          <w:rFonts w:cstheme="minorHAnsi"/>
          <w:b/>
        </w:rPr>
        <w:tab/>
      </w:r>
      <w:r>
        <w:t>1.</w:t>
      </w:r>
      <w:r>
        <w:tab/>
      </w:r>
      <w:r w:rsidR="00312443" w:rsidRPr="00691AC6">
        <w:rPr>
          <w:rFonts w:cstheme="minorHAnsi"/>
        </w:rPr>
        <w:t>The district should consider gathering input from students and families about the reasons for high absence rates and possible ways to address the challenge of students missing too much instruction.</w:t>
      </w:r>
    </w:p>
    <w:p w14:paraId="0975B904" w14:textId="77777777" w:rsidR="00312443" w:rsidRDefault="00691AC6" w:rsidP="00312443">
      <w:pPr>
        <w:tabs>
          <w:tab w:val="left" w:pos="720"/>
          <w:tab w:val="left" w:pos="990"/>
          <w:tab w:val="left" w:pos="1080"/>
          <w:tab w:val="left" w:pos="1440"/>
          <w:tab w:val="left" w:pos="1800"/>
          <w:tab w:val="left" w:pos="2160"/>
        </w:tabs>
        <w:ind w:left="990" w:hanging="630"/>
      </w:pPr>
      <w:r w:rsidRPr="00691AC6">
        <w:rPr>
          <w:rFonts w:cstheme="minorHAnsi"/>
          <w:b/>
        </w:rPr>
        <w:t>B.</w:t>
      </w:r>
      <w:r>
        <w:rPr>
          <w:rFonts w:cstheme="minorHAnsi"/>
          <w:b/>
        </w:rPr>
        <w:tab/>
      </w:r>
      <w:r w:rsidR="00312443">
        <w:t xml:space="preserve">The district should review its initiatives to improve attendance and adjust efforts as needed. </w:t>
      </w:r>
    </w:p>
    <w:p w14:paraId="2FC773DF" w14:textId="1BE40386" w:rsidR="00BF0733" w:rsidRPr="00FE7FC7" w:rsidRDefault="00312443" w:rsidP="001647AA">
      <w:pPr>
        <w:tabs>
          <w:tab w:val="left" w:pos="360"/>
          <w:tab w:val="left" w:pos="990"/>
        </w:tabs>
        <w:ind w:left="990" w:hanging="270"/>
        <w:rPr>
          <w:rFonts w:cstheme="minorHAnsi"/>
        </w:rPr>
      </w:pPr>
      <w:r w:rsidRPr="00FE7FC7">
        <w:rPr>
          <w:rFonts w:cstheme="minorHAnsi"/>
        </w:rPr>
        <w:t>1.</w:t>
      </w:r>
      <w:r w:rsidRPr="00F0259C">
        <w:rPr>
          <w:rFonts w:cstheme="minorHAnsi"/>
        </w:rPr>
        <w:t xml:space="preserve"> </w:t>
      </w:r>
      <w:r w:rsidR="001647AA">
        <w:rPr>
          <w:rFonts w:cstheme="minorHAnsi"/>
        </w:rPr>
        <w:tab/>
      </w:r>
      <w:r w:rsidR="00BF0733" w:rsidRPr="00F0259C">
        <w:rPr>
          <w:rFonts w:cstheme="minorHAnsi"/>
        </w:rPr>
        <w:t>The district should collaborate with similar districts to identify successes and determine the extent to which they can be replicated.</w:t>
      </w:r>
    </w:p>
    <w:p w14:paraId="6A9CE911" w14:textId="2C739AD1" w:rsidR="006C705D" w:rsidRPr="00691AC6" w:rsidRDefault="00691AC6" w:rsidP="00691AC6">
      <w:pPr>
        <w:tabs>
          <w:tab w:val="left" w:pos="360"/>
          <w:tab w:val="left" w:pos="720"/>
          <w:tab w:val="left" w:pos="1080"/>
        </w:tabs>
        <w:ind w:left="720" w:hanging="720"/>
        <w:rPr>
          <w:rFonts w:cstheme="minorHAnsi"/>
        </w:rPr>
      </w:pPr>
      <w:r>
        <w:rPr>
          <w:rFonts w:cstheme="minorHAnsi"/>
        </w:rPr>
        <w:tab/>
      </w:r>
      <w:r w:rsidR="008C189E">
        <w:rPr>
          <w:rFonts w:cstheme="minorHAnsi"/>
          <w:b/>
        </w:rPr>
        <w:t>C.</w:t>
      </w:r>
      <w:r>
        <w:rPr>
          <w:rFonts w:cstheme="minorHAnsi"/>
          <w:b/>
        </w:rPr>
        <w:tab/>
      </w:r>
      <w:r w:rsidR="006C705D" w:rsidRPr="00691AC6">
        <w:rPr>
          <w:rFonts w:cstheme="minorHAnsi"/>
        </w:rPr>
        <w:t>The district should consider that addressing attendance issues may also involve a variety of wider initiatives such as</w:t>
      </w:r>
      <w:r w:rsidR="00F0259C">
        <w:rPr>
          <w:rFonts w:cstheme="minorHAnsi"/>
        </w:rPr>
        <w:t>:</w:t>
      </w:r>
      <w:r w:rsidR="006C705D" w:rsidRPr="00691AC6">
        <w:rPr>
          <w:rFonts w:cstheme="minorHAnsi"/>
        </w:rPr>
        <w:t xml:space="preserve"> improving instruction and its relevance to post-graduation goals</w:t>
      </w:r>
      <w:r w:rsidR="008C189E">
        <w:rPr>
          <w:rFonts w:cstheme="minorHAnsi"/>
        </w:rPr>
        <w:t>; strengthening school climate; and building relationships with students’ families</w:t>
      </w:r>
      <w:r w:rsidR="006C705D" w:rsidRPr="00691AC6">
        <w:rPr>
          <w:rFonts w:cstheme="minorHAnsi"/>
        </w:rPr>
        <w:t>.</w:t>
      </w:r>
    </w:p>
    <w:p w14:paraId="2E876947" w14:textId="241DC4C8" w:rsidR="005E58AC" w:rsidRPr="006C705D" w:rsidRDefault="005E58AC" w:rsidP="00FE7FC7">
      <w:pPr>
        <w:ind w:left="1440"/>
        <w:rPr>
          <w:rFonts w:cstheme="minorHAnsi"/>
        </w:rPr>
      </w:pPr>
    </w:p>
    <w:p w14:paraId="36B174BA" w14:textId="4A21A993" w:rsidR="005E58AC" w:rsidRPr="006C705D" w:rsidRDefault="005E58AC" w:rsidP="00FE7FC7">
      <w:pPr>
        <w:ind w:left="1440"/>
        <w:rPr>
          <w:rFonts w:cstheme="minorHAnsi"/>
        </w:rPr>
      </w:pPr>
    </w:p>
    <w:p w14:paraId="50D7E5BA" w14:textId="2CBF7A44" w:rsidR="005E58AC" w:rsidRPr="00AF6D41" w:rsidRDefault="005E58AC" w:rsidP="005E58AC">
      <w:pPr>
        <w:rPr>
          <w:rFonts w:cstheme="minorHAnsi"/>
        </w:rPr>
      </w:pPr>
      <w:r w:rsidRPr="00AF6D41">
        <w:rPr>
          <w:rFonts w:cstheme="minorHAnsi"/>
          <w:b/>
        </w:rPr>
        <w:t>Benefits</w:t>
      </w:r>
      <w:r w:rsidR="00876C30">
        <w:rPr>
          <w:rFonts w:cstheme="minorHAnsi"/>
          <w:b/>
        </w:rPr>
        <w:t>:</w:t>
      </w:r>
      <w:r w:rsidRPr="00AF6D41">
        <w:rPr>
          <w:rFonts w:cstheme="minorHAnsi"/>
        </w:rPr>
        <w:t xml:space="preserve"> </w:t>
      </w:r>
      <w:r>
        <w:rPr>
          <w:rFonts w:cstheme="minorHAnsi"/>
        </w:rPr>
        <w:t xml:space="preserve">Engaging </w:t>
      </w:r>
      <w:r w:rsidR="009E2BBC">
        <w:rPr>
          <w:rFonts w:cstheme="minorHAnsi"/>
        </w:rPr>
        <w:t>students</w:t>
      </w:r>
      <w:r w:rsidR="009E2BBC" w:rsidRPr="00C4027F">
        <w:rPr>
          <w:rFonts w:cstheme="minorHAnsi"/>
        </w:rPr>
        <w:t xml:space="preserve"> </w:t>
      </w:r>
      <w:r w:rsidRPr="00C4027F">
        <w:rPr>
          <w:rFonts w:cstheme="minorHAnsi"/>
        </w:rPr>
        <w:t xml:space="preserve">and families </w:t>
      </w:r>
      <w:r w:rsidR="009E2BBC">
        <w:rPr>
          <w:rFonts w:cstheme="minorHAnsi"/>
        </w:rPr>
        <w:t xml:space="preserve">in </w:t>
      </w:r>
      <w:r w:rsidRPr="00C4027F">
        <w:rPr>
          <w:rFonts w:cstheme="minorHAnsi"/>
        </w:rPr>
        <w:t xml:space="preserve">identifying the causes of student absence </w:t>
      </w:r>
      <w:r>
        <w:rPr>
          <w:rFonts w:cstheme="minorHAnsi"/>
        </w:rPr>
        <w:t xml:space="preserve">and retention </w:t>
      </w:r>
      <w:r w:rsidRPr="00C4027F">
        <w:rPr>
          <w:rFonts w:cstheme="minorHAnsi"/>
        </w:rPr>
        <w:t xml:space="preserve">and </w:t>
      </w:r>
      <w:r w:rsidR="009E2BBC" w:rsidRPr="00C4027F">
        <w:rPr>
          <w:rFonts w:cstheme="minorHAnsi"/>
        </w:rPr>
        <w:t xml:space="preserve">in </w:t>
      </w:r>
      <w:r w:rsidR="00BB0938">
        <w:rPr>
          <w:rFonts w:cstheme="minorHAnsi"/>
        </w:rPr>
        <w:t xml:space="preserve">suggesting ways to improve </w:t>
      </w:r>
      <w:r w:rsidR="009E2BBC" w:rsidRPr="00C4027F">
        <w:rPr>
          <w:rFonts w:cstheme="minorHAnsi"/>
        </w:rPr>
        <w:t>attendance</w:t>
      </w:r>
      <w:r w:rsidR="009E2BBC">
        <w:rPr>
          <w:rFonts w:cstheme="minorHAnsi"/>
        </w:rPr>
        <w:t xml:space="preserve"> and </w:t>
      </w:r>
      <w:r w:rsidR="00BB0938">
        <w:rPr>
          <w:rFonts w:cstheme="minorHAnsi"/>
        </w:rPr>
        <w:t xml:space="preserve">lower </w:t>
      </w:r>
      <w:r w:rsidR="009E2BBC">
        <w:rPr>
          <w:rFonts w:cstheme="minorHAnsi"/>
        </w:rPr>
        <w:t>retention</w:t>
      </w:r>
      <w:r w:rsidR="009E2BBC" w:rsidRPr="00C4027F">
        <w:rPr>
          <w:rFonts w:cstheme="minorHAnsi"/>
        </w:rPr>
        <w:t xml:space="preserve"> </w:t>
      </w:r>
      <w:r w:rsidR="009E2BBC">
        <w:rPr>
          <w:rFonts w:cstheme="minorHAnsi"/>
        </w:rPr>
        <w:t>likely will</w:t>
      </w:r>
      <w:r w:rsidR="009E2BBC" w:rsidRPr="00C4027F">
        <w:rPr>
          <w:rFonts w:cstheme="minorHAnsi"/>
        </w:rPr>
        <w:t xml:space="preserve"> </w:t>
      </w:r>
      <w:r w:rsidRPr="00C4027F">
        <w:rPr>
          <w:rFonts w:cstheme="minorHAnsi"/>
        </w:rPr>
        <w:t xml:space="preserve">help </w:t>
      </w:r>
      <w:r w:rsidR="00BB0938">
        <w:rPr>
          <w:rFonts w:cstheme="minorHAnsi"/>
        </w:rPr>
        <w:t>raise</w:t>
      </w:r>
      <w:r w:rsidR="005D5647">
        <w:rPr>
          <w:rFonts w:cstheme="minorHAnsi"/>
        </w:rPr>
        <w:t xml:space="preserve"> </w:t>
      </w:r>
      <w:r w:rsidR="009E2BBC">
        <w:rPr>
          <w:rFonts w:cstheme="minorHAnsi"/>
        </w:rPr>
        <w:t>attendance</w:t>
      </w:r>
      <w:r w:rsidR="00BB0938">
        <w:rPr>
          <w:rFonts w:cstheme="minorHAnsi"/>
        </w:rPr>
        <w:t>,</w:t>
      </w:r>
      <w:r>
        <w:rPr>
          <w:rFonts w:cstheme="minorHAnsi"/>
        </w:rPr>
        <w:t xml:space="preserve"> </w:t>
      </w:r>
      <w:r w:rsidR="009E2BBC">
        <w:rPr>
          <w:rFonts w:cstheme="minorHAnsi"/>
        </w:rPr>
        <w:t xml:space="preserve">decrease </w:t>
      </w:r>
      <w:r>
        <w:rPr>
          <w:rFonts w:cstheme="minorHAnsi"/>
        </w:rPr>
        <w:t>retention</w:t>
      </w:r>
      <w:r w:rsidR="00BB0938">
        <w:rPr>
          <w:rFonts w:cstheme="minorHAnsi"/>
        </w:rPr>
        <w:t xml:space="preserve">, and </w:t>
      </w:r>
      <w:r w:rsidR="00BB0938" w:rsidRPr="00AF6D41">
        <w:rPr>
          <w:rFonts w:cstheme="minorHAnsi"/>
        </w:rPr>
        <w:t>improve student achievemen</w:t>
      </w:r>
      <w:r w:rsidR="00BB0938">
        <w:rPr>
          <w:rFonts w:cstheme="minorHAnsi"/>
        </w:rPr>
        <w:t>t</w:t>
      </w:r>
      <w:r>
        <w:rPr>
          <w:rFonts w:cstheme="minorHAnsi"/>
        </w:rPr>
        <w:t xml:space="preserve">.  </w:t>
      </w:r>
      <w:r w:rsidR="009E2BBC">
        <w:rPr>
          <w:rFonts w:cstheme="minorHAnsi"/>
        </w:rPr>
        <w:t>S</w:t>
      </w:r>
      <w:r w:rsidR="009E2BBC" w:rsidRPr="00AF6D41">
        <w:rPr>
          <w:rFonts w:cstheme="minorHAnsi"/>
        </w:rPr>
        <w:t xml:space="preserve">tudents </w:t>
      </w:r>
      <w:r w:rsidRPr="00AF6D41">
        <w:rPr>
          <w:rFonts w:cstheme="minorHAnsi"/>
        </w:rPr>
        <w:t xml:space="preserve">will </w:t>
      </w:r>
      <w:r>
        <w:rPr>
          <w:rFonts w:cstheme="minorHAnsi"/>
        </w:rPr>
        <w:t>know</w:t>
      </w:r>
      <w:r w:rsidRPr="00AF6D41">
        <w:rPr>
          <w:rFonts w:cstheme="minorHAnsi"/>
        </w:rPr>
        <w:t xml:space="preserve"> that their families, parents, and schools are working together toward their growth and development. </w:t>
      </w:r>
    </w:p>
    <w:p w14:paraId="0594F3EE" w14:textId="77777777" w:rsidR="005E58AC" w:rsidRPr="00AF6D41" w:rsidRDefault="005E58AC" w:rsidP="005E58AC">
      <w:pPr>
        <w:tabs>
          <w:tab w:val="left" w:pos="360"/>
          <w:tab w:val="left" w:pos="720"/>
          <w:tab w:val="left" w:pos="1080"/>
          <w:tab w:val="left" w:pos="1800"/>
          <w:tab w:val="left" w:pos="2160"/>
        </w:tabs>
        <w:rPr>
          <w:rFonts w:cstheme="minorHAnsi"/>
          <w:b/>
        </w:rPr>
      </w:pPr>
      <w:r w:rsidRPr="00AF6D41">
        <w:rPr>
          <w:rFonts w:cstheme="minorHAnsi"/>
          <w:b/>
        </w:rPr>
        <w:t>Recommended resources:</w:t>
      </w:r>
    </w:p>
    <w:p w14:paraId="3E5E9F64" w14:textId="77777777" w:rsidR="005E58AC" w:rsidRDefault="005E58AC" w:rsidP="003B1945">
      <w:pPr>
        <w:pStyle w:val="ListParagraph"/>
        <w:numPr>
          <w:ilvl w:val="0"/>
          <w:numId w:val="35"/>
        </w:numPr>
        <w:ind w:left="360"/>
        <w:contextualSpacing w:val="0"/>
        <w:rPr>
          <w:rFonts w:cstheme="minorHAnsi"/>
          <w:b/>
          <w:bCs/>
        </w:rPr>
      </w:pPr>
      <w:r w:rsidRPr="00AF6D41">
        <w:rPr>
          <w:rFonts w:cstheme="minorHAnsi"/>
          <w:bCs/>
          <w:i/>
        </w:rPr>
        <w:t>Parents’ Guides to Student</w:t>
      </w:r>
      <w:r w:rsidRPr="00AF6D41">
        <w:rPr>
          <w:rFonts w:cstheme="minorHAnsi"/>
          <w:bCs/>
        </w:rPr>
        <w:t xml:space="preserve"> </w:t>
      </w:r>
      <w:r w:rsidRPr="00AF6D41">
        <w:rPr>
          <w:rFonts w:cstheme="minorHAnsi"/>
          <w:bCs/>
          <w:i/>
        </w:rPr>
        <w:t>Success</w:t>
      </w:r>
      <w:r w:rsidRPr="00AF6D41">
        <w:rPr>
          <w:rFonts w:cstheme="minorHAnsi"/>
          <w:bCs/>
        </w:rPr>
        <w:t xml:space="preserve"> (</w:t>
      </w:r>
      <w:hyperlink r:id="rId34" w:history="1">
        <w:r w:rsidRPr="00AF6D41">
          <w:rPr>
            <w:rStyle w:val="Hyperlink"/>
            <w:rFonts w:cstheme="minorHAnsi"/>
            <w:bCs/>
          </w:rPr>
          <w:t>http://pta.org/parents/content.cfm?ItemNumber=2583</w:t>
        </w:r>
      </w:hyperlink>
      <w:r w:rsidRPr="00AF6D41">
        <w:rPr>
          <w:rFonts w:cstheme="minorHAnsi"/>
          <w:bCs/>
        </w:rPr>
        <w:t xml:space="preserve"> ) are grade-specific guides from the National PTA (available in English and Spanish) with specific descriptions for parents of what children should be learning once Common Core standards are fully implemented, along with suggestions for helping students at home and communicating with teachers.</w:t>
      </w:r>
      <w:r w:rsidRPr="00AF6D41">
        <w:rPr>
          <w:rFonts w:cstheme="minorHAnsi"/>
          <w:b/>
          <w:bCs/>
        </w:rPr>
        <w:t xml:space="preserve"> </w:t>
      </w:r>
    </w:p>
    <w:p w14:paraId="4F15A66E" w14:textId="051AFC7B" w:rsidR="005E58AC" w:rsidRDefault="005E58AC" w:rsidP="00AA787E">
      <w:pPr>
        <w:pStyle w:val="ListParagraph"/>
        <w:numPr>
          <w:ilvl w:val="0"/>
          <w:numId w:val="35"/>
        </w:numPr>
        <w:ind w:left="360"/>
        <w:contextualSpacing w:val="0"/>
        <w:rPr>
          <w:rFonts w:cstheme="minorHAnsi"/>
          <w:bCs/>
        </w:rPr>
      </w:pPr>
      <w:r w:rsidRPr="00AF6D41">
        <w:rPr>
          <w:rFonts w:cstheme="minorHAnsi"/>
          <w:bCs/>
          <w:i/>
        </w:rPr>
        <w:t>Family, School, and Community Partnership Fundamentals</w:t>
      </w:r>
      <w:r w:rsidRPr="00AF6D41">
        <w:rPr>
          <w:rFonts w:cstheme="minorHAnsi"/>
          <w:bCs/>
        </w:rPr>
        <w:t xml:space="preserve"> (</w:t>
      </w:r>
      <w:hyperlink r:id="rId35" w:history="1">
        <w:r w:rsidR="00AA787E" w:rsidRPr="00B95B8D">
          <w:rPr>
            <w:rStyle w:val="Hyperlink"/>
          </w:rPr>
          <w:t>http://www.doe.mass.edu/sfs/fscp-fundamentals.docx</w:t>
        </w:r>
      </w:hyperlink>
      <w:r w:rsidRPr="00AF6D41">
        <w:rPr>
          <w:rFonts w:cstheme="minorHAnsi"/>
          <w:bCs/>
        </w:rPr>
        <w:t>) provide a framework for family engagement, along with a self-assessment tool.</w:t>
      </w:r>
    </w:p>
    <w:p w14:paraId="431C03C6" w14:textId="17C74906" w:rsidR="00AA787E" w:rsidRPr="00AA787E" w:rsidRDefault="00AA787E" w:rsidP="00AA787E">
      <w:pPr>
        <w:pStyle w:val="ListParagraph"/>
        <w:numPr>
          <w:ilvl w:val="0"/>
          <w:numId w:val="35"/>
        </w:numPr>
        <w:ind w:left="360"/>
        <w:contextualSpacing w:val="0"/>
        <w:rPr>
          <w:rFonts w:cstheme="minorHAnsi"/>
          <w:bCs/>
        </w:rPr>
      </w:pPr>
      <w:r>
        <w:rPr>
          <w:rFonts w:cstheme="minorHAnsi"/>
        </w:rPr>
        <w:t xml:space="preserve">ESE’s </w:t>
      </w:r>
      <w:r w:rsidR="005E58AC" w:rsidRPr="00AF6D41">
        <w:rPr>
          <w:rFonts w:cstheme="minorHAnsi"/>
        </w:rPr>
        <w:t>Title I</w:t>
      </w:r>
      <w:r>
        <w:rPr>
          <w:rFonts w:cstheme="minorHAnsi"/>
        </w:rPr>
        <w:t xml:space="preserve"> Program Design web page (</w:t>
      </w:r>
      <w:hyperlink r:id="rId36" w:history="1">
        <w:r w:rsidRPr="00B95B8D">
          <w:rPr>
            <w:rStyle w:val="Hyperlink"/>
            <w:rFonts w:cstheme="minorHAnsi"/>
          </w:rPr>
          <w:t>http://www.doe.mass.edu/titlei/part-a/program-design.html</w:t>
        </w:r>
      </w:hyperlink>
      <w:r>
        <w:rPr>
          <w:rFonts w:cstheme="minorHAnsi"/>
        </w:rPr>
        <w:t xml:space="preserve">) includes links to </w:t>
      </w:r>
      <w:r w:rsidRPr="00AF6D41">
        <w:rPr>
          <w:rFonts w:cstheme="minorHAnsi"/>
        </w:rPr>
        <w:t>policies, toolkits, research, pre</w:t>
      </w:r>
      <w:r>
        <w:rPr>
          <w:rFonts w:cstheme="minorHAnsi"/>
        </w:rPr>
        <w:t>sentations, and other resources related to family engagement.</w:t>
      </w:r>
    </w:p>
    <w:p w14:paraId="3CA2C549" w14:textId="77777777" w:rsidR="005E58AC" w:rsidRDefault="005E58AC" w:rsidP="003B1945">
      <w:pPr>
        <w:pStyle w:val="ListParagraph"/>
        <w:numPr>
          <w:ilvl w:val="0"/>
          <w:numId w:val="35"/>
        </w:numPr>
        <w:ind w:left="360"/>
        <w:contextualSpacing w:val="0"/>
        <w:rPr>
          <w:rFonts w:cstheme="minorHAnsi"/>
        </w:rPr>
      </w:pPr>
      <w:r w:rsidRPr="00AF6D41">
        <w:rPr>
          <w:rFonts w:cstheme="minorHAnsi"/>
        </w:rPr>
        <w:t xml:space="preserve">ESE’s </w:t>
      </w:r>
      <w:r w:rsidRPr="00AF6D41">
        <w:rPr>
          <w:rFonts w:cstheme="minorHAnsi"/>
          <w:bCs/>
          <w:i/>
        </w:rPr>
        <w:t>Family and Community Involvement</w:t>
      </w:r>
      <w:r w:rsidRPr="00AF6D41">
        <w:rPr>
          <w:rFonts w:cstheme="minorHAnsi"/>
          <w:bCs/>
        </w:rPr>
        <w:t xml:space="preserve"> web page (</w:t>
      </w:r>
      <w:hyperlink r:id="rId37" w:history="1">
        <w:r w:rsidRPr="00AF6D41">
          <w:rPr>
            <w:rStyle w:val="Hyperlink"/>
            <w:rFonts w:cstheme="minorHAnsi"/>
            <w:bCs/>
          </w:rPr>
          <w:t>http://www.doe.mass.edu/FamComm/f_involvement.html</w:t>
        </w:r>
      </w:hyperlink>
      <w:r w:rsidRPr="00AF6D41">
        <w:rPr>
          <w:rFonts w:cstheme="minorHAnsi"/>
          <w:bCs/>
        </w:rPr>
        <w:t xml:space="preserve">) provides several resources, including ESE’s </w:t>
      </w:r>
      <w:r w:rsidRPr="00AF6D41">
        <w:rPr>
          <w:rFonts w:cstheme="minorHAnsi"/>
          <w:bCs/>
          <w:i/>
        </w:rPr>
        <w:t>Guide to Parent, Family, and Community Involvement</w:t>
      </w:r>
      <w:r w:rsidRPr="00AF6D41">
        <w:rPr>
          <w:rFonts w:cstheme="minorHAnsi"/>
          <w:bCs/>
        </w:rPr>
        <w:t xml:space="preserve">. </w:t>
      </w:r>
    </w:p>
    <w:p w14:paraId="6BC92822" w14:textId="77777777" w:rsidR="005D5647" w:rsidRPr="005D5647" w:rsidRDefault="005E58AC" w:rsidP="003B1945">
      <w:pPr>
        <w:pStyle w:val="ListParagraph"/>
        <w:numPr>
          <w:ilvl w:val="0"/>
          <w:numId w:val="35"/>
        </w:numPr>
        <w:ind w:left="360"/>
        <w:contextualSpacing w:val="0"/>
        <w:rPr>
          <w:rFonts w:cstheme="minorHAnsi"/>
          <w:b/>
          <w:bCs/>
        </w:rPr>
      </w:pPr>
      <w:r w:rsidRPr="00AF6D41">
        <w:rPr>
          <w:rFonts w:cstheme="minorHAnsi"/>
        </w:rPr>
        <w:t xml:space="preserve">Massachusetts Executive Office of Education’s </w:t>
      </w:r>
      <w:r w:rsidRPr="00AF6D41">
        <w:rPr>
          <w:rFonts w:cstheme="minorHAnsi"/>
          <w:bCs/>
        </w:rPr>
        <w:t>Parent Engagement and Family Support web page (</w:t>
      </w:r>
      <w:hyperlink r:id="rId38" w:history="1">
        <w:r w:rsidRPr="00AF6D41">
          <w:rPr>
            <w:rStyle w:val="Hyperlink"/>
            <w:rFonts w:cstheme="minorHAnsi"/>
          </w:rPr>
          <w:t>http://www.mass.gov/edu/birth-grade-12/early-education-and-care/parent-and-family-support/</w:t>
        </w:r>
      </w:hyperlink>
      <w:r w:rsidRPr="00AF6D41">
        <w:rPr>
          <w:rFonts w:cstheme="minorHAnsi"/>
        </w:rPr>
        <w:t xml:space="preserve">) provides links to resources for families related to education and learning, food and diet, and health and safety, as well as parent and family support publications. </w:t>
      </w:r>
    </w:p>
    <w:p w14:paraId="39AB901E" w14:textId="4049D6FB" w:rsidR="005E58AC" w:rsidRPr="005D5647" w:rsidRDefault="005E58AC" w:rsidP="005D5647">
      <w:pPr>
        <w:pStyle w:val="ListParagraph"/>
        <w:numPr>
          <w:ilvl w:val="0"/>
          <w:numId w:val="35"/>
        </w:numPr>
        <w:ind w:left="360"/>
        <w:contextualSpacing w:val="0"/>
        <w:rPr>
          <w:rFonts w:cstheme="minorHAnsi"/>
          <w:b/>
          <w:bCs/>
        </w:rPr>
      </w:pPr>
      <w:r w:rsidRPr="005D5647">
        <w:rPr>
          <w:rFonts w:cs="Calibri"/>
          <w:bCs/>
          <w:i/>
        </w:rPr>
        <w:t xml:space="preserve">Every Student, Every Day: A Community Toolkit to Address and Eliminate Chronic Absenteeism </w:t>
      </w:r>
      <w:r w:rsidRPr="005D5647">
        <w:rPr>
          <w:rFonts w:cs="Calibri"/>
          <w:bCs/>
        </w:rPr>
        <w:t>(</w:t>
      </w:r>
      <w:hyperlink r:id="rId39" w:history="1">
        <w:r w:rsidRPr="005D5647">
          <w:rPr>
            <w:rStyle w:val="Hyperlink"/>
            <w:rFonts w:cs="Calibri"/>
            <w:bCs/>
          </w:rPr>
          <w:t>http://www2.ed.gov/about/inits/ed/chronicabsenteeism/toolkit.pdf</w:t>
        </w:r>
      </w:hyperlink>
      <w:r w:rsidRPr="005D5647">
        <w:rPr>
          <w:rFonts w:cs="Calibri"/>
          <w:bCs/>
        </w:rPr>
        <w:t>) is a set of Action Guides that provide information and resources to help ensure that all young people are in school every day and benefitting from coordinated systems of support.</w:t>
      </w:r>
    </w:p>
    <w:p w14:paraId="7D8108A0" w14:textId="77777777" w:rsidR="005E58AC" w:rsidRPr="005E58AC" w:rsidRDefault="005E58AC" w:rsidP="0064660A">
      <w:pPr>
        <w:tabs>
          <w:tab w:val="left" w:pos="0"/>
          <w:tab w:val="left" w:pos="720"/>
          <w:tab w:val="left" w:pos="1080"/>
          <w:tab w:val="left" w:pos="1440"/>
          <w:tab w:val="left" w:pos="1800"/>
          <w:tab w:val="left" w:pos="2160"/>
        </w:tabs>
        <w:rPr>
          <w:rFonts w:cstheme="minorHAnsi"/>
        </w:rPr>
      </w:pPr>
    </w:p>
    <w:p w14:paraId="178DB996" w14:textId="77777777" w:rsidR="005345B0" w:rsidRPr="0064660A" w:rsidRDefault="005345B0" w:rsidP="00FA1A7E">
      <w:pPr>
        <w:tabs>
          <w:tab w:val="left" w:pos="360"/>
          <w:tab w:val="left" w:pos="720"/>
          <w:tab w:val="left" w:pos="1080"/>
          <w:tab w:val="left" w:pos="1440"/>
          <w:tab w:val="left" w:pos="1800"/>
          <w:tab w:val="left" w:pos="2160"/>
        </w:tabs>
        <w:rPr>
          <w:rFonts w:cstheme="minorHAnsi"/>
          <w:sz w:val="28"/>
          <w:szCs w:val="28"/>
        </w:rPr>
      </w:pPr>
    </w:p>
    <w:p w14:paraId="178DB997" w14:textId="77777777" w:rsidR="00980AC5" w:rsidRDefault="00980AC5" w:rsidP="00980AC5">
      <w:pPr>
        <w:tabs>
          <w:tab w:val="left" w:pos="1170"/>
        </w:tabs>
        <w:ind w:left="360"/>
        <w:rPr>
          <w:rFonts w:cs="Calibri"/>
          <w:bCs/>
        </w:rPr>
      </w:pPr>
    </w:p>
    <w:p w14:paraId="178DB998" w14:textId="77777777" w:rsidR="00E53916" w:rsidRDefault="00E53916" w:rsidP="00E53916">
      <w:pPr>
        <w:tabs>
          <w:tab w:val="left" w:pos="1170"/>
        </w:tabs>
        <w:rPr>
          <w:rFonts w:cs="Calibri"/>
          <w:bCs/>
        </w:rPr>
      </w:pPr>
    </w:p>
    <w:p w14:paraId="178DB99B" w14:textId="77777777" w:rsidR="0023695F" w:rsidRDefault="00342350" w:rsidP="000208CD">
      <w:pPr>
        <w:pStyle w:val="Section"/>
      </w:pPr>
      <w:bookmarkStart w:id="15" w:name="_Toc515537549"/>
      <w:r>
        <w:lastRenderedPageBreak/>
        <w:t>Financial and Asset Management</w:t>
      </w:r>
      <w:bookmarkEnd w:id="15"/>
    </w:p>
    <w:p w14:paraId="178DB99C" w14:textId="77777777" w:rsidR="00342350" w:rsidRPr="00C412C4" w:rsidRDefault="00342350" w:rsidP="000208CD">
      <w:pPr>
        <w:rPr>
          <w:b/>
          <w:i/>
          <w:sz w:val="28"/>
          <w:szCs w:val="28"/>
        </w:rPr>
      </w:pPr>
      <w:r w:rsidRPr="00C412C4">
        <w:rPr>
          <w:b/>
          <w:i/>
          <w:sz w:val="28"/>
          <w:szCs w:val="28"/>
        </w:rPr>
        <w:t>Contextual Background</w:t>
      </w:r>
    </w:p>
    <w:p w14:paraId="178DB99D" w14:textId="77777777" w:rsidR="00F45D6D" w:rsidRDefault="00F45D6D" w:rsidP="00F45D6D">
      <w:pPr>
        <w:pStyle w:val="CommentText"/>
        <w:spacing w:line="276" w:lineRule="auto"/>
        <w:rPr>
          <w:sz w:val="22"/>
          <w:szCs w:val="22"/>
        </w:rPr>
      </w:pPr>
      <w:bookmarkStart w:id="16" w:name="_Toc273777167"/>
      <w:bookmarkStart w:id="17" w:name="_Toc277066425"/>
      <w:bookmarkStart w:id="18" w:name="_Toc337817149"/>
      <w:bookmarkEnd w:id="10"/>
      <w:r w:rsidRPr="00F45D6D">
        <w:rPr>
          <w:sz w:val="22"/>
          <w:szCs w:val="22"/>
        </w:rPr>
        <w:t xml:space="preserve"> </w:t>
      </w:r>
      <w:r>
        <w:rPr>
          <w:sz w:val="22"/>
          <w:szCs w:val="22"/>
        </w:rPr>
        <w:t xml:space="preserve">In fiscal years </w:t>
      </w:r>
      <w:r w:rsidRPr="00684068">
        <w:rPr>
          <w:sz w:val="22"/>
          <w:szCs w:val="22"/>
        </w:rPr>
        <w:t>2014</w:t>
      </w:r>
      <w:r>
        <w:rPr>
          <w:sz w:val="22"/>
          <w:szCs w:val="22"/>
        </w:rPr>
        <w:t>–</w:t>
      </w:r>
      <w:r w:rsidRPr="00684068">
        <w:rPr>
          <w:sz w:val="22"/>
          <w:szCs w:val="22"/>
        </w:rPr>
        <w:t>201</w:t>
      </w:r>
      <w:r>
        <w:rPr>
          <w:sz w:val="22"/>
          <w:szCs w:val="22"/>
        </w:rPr>
        <w:t>7</w:t>
      </w:r>
      <w:r w:rsidR="00A1480B">
        <w:rPr>
          <w:sz w:val="22"/>
          <w:szCs w:val="22"/>
        </w:rPr>
        <w:t xml:space="preserve"> </w:t>
      </w:r>
      <w:r>
        <w:rPr>
          <w:sz w:val="22"/>
          <w:szCs w:val="22"/>
        </w:rPr>
        <w:t xml:space="preserve">the </w:t>
      </w:r>
      <w:r w:rsidRPr="00684068">
        <w:rPr>
          <w:sz w:val="22"/>
          <w:szCs w:val="22"/>
        </w:rPr>
        <w:t xml:space="preserve">district met its net school spending </w:t>
      </w:r>
      <w:r>
        <w:rPr>
          <w:sz w:val="22"/>
          <w:szCs w:val="22"/>
        </w:rPr>
        <w:t>requirement</w:t>
      </w:r>
      <w:r w:rsidRPr="00684068">
        <w:rPr>
          <w:sz w:val="22"/>
          <w:szCs w:val="22"/>
        </w:rPr>
        <w:t>.  The district has had to reduc</w:t>
      </w:r>
      <w:r>
        <w:rPr>
          <w:sz w:val="22"/>
          <w:szCs w:val="22"/>
        </w:rPr>
        <w:t>e</w:t>
      </w:r>
      <w:r w:rsidRPr="00684068">
        <w:rPr>
          <w:sz w:val="22"/>
          <w:szCs w:val="22"/>
        </w:rPr>
        <w:t xml:space="preserve"> some services as many increasing costs, such as </w:t>
      </w:r>
      <w:r w:rsidR="009965D5">
        <w:rPr>
          <w:sz w:val="22"/>
          <w:szCs w:val="22"/>
        </w:rPr>
        <w:t xml:space="preserve">out-of-district tuitions and transportation and </w:t>
      </w:r>
      <w:r w:rsidRPr="00684068">
        <w:rPr>
          <w:sz w:val="22"/>
          <w:szCs w:val="22"/>
        </w:rPr>
        <w:t xml:space="preserve">health insurance, have strained already lean budgets.  The district has made these reductions strategically, limiting </w:t>
      </w:r>
      <w:r>
        <w:rPr>
          <w:sz w:val="22"/>
          <w:szCs w:val="22"/>
        </w:rPr>
        <w:t xml:space="preserve">reductions in </w:t>
      </w:r>
      <w:r w:rsidRPr="00684068">
        <w:rPr>
          <w:sz w:val="22"/>
          <w:szCs w:val="22"/>
        </w:rPr>
        <w:t xml:space="preserve">classroom and school services.  </w:t>
      </w:r>
    </w:p>
    <w:p w14:paraId="178DB99E" w14:textId="77777777" w:rsidR="00F45D6D" w:rsidRDefault="00F45D6D" w:rsidP="00F45D6D">
      <w:pPr>
        <w:pStyle w:val="CommentText"/>
        <w:spacing w:line="276" w:lineRule="auto"/>
        <w:rPr>
          <w:sz w:val="22"/>
          <w:szCs w:val="22"/>
        </w:rPr>
      </w:pPr>
      <w:r>
        <w:rPr>
          <w:sz w:val="22"/>
          <w:szCs w:val="22"/>
        </w:rPr>
        <w:t xml:space="preserve">The </w:t>
      </w:r>
      <w:r w:rsidR="00980AC5" w:rsidRPr="00980AC5">
        <w:rPr>
          <w:sz w:val="22"/>
          <w:szCs w:val="22"/>
        </w:rPr>
        <w:t>Springfield E</w:t>
      </w:r>
      <w:r>
        <w:rPr>
          <w:sz w:val="22"/>
          <w:szCs w:val="22"/>
        </w:rPr>
        <w:t>mpowerment</w:t>
      </w:r>
      <w:r w:rsidR="00980AC5" w:rsidRPr="00980AC5">
        <w:rPr>
          <w:sz w:val="22"/>
          <w:szCs w:val="22"/>
        </w:rPr>
        <w:t xml:space="preserve"> Zone Partnership</w:t>
      </w:r>
      <w:r>
        <w:t xml:space="preserve"> (</w:t>
      </w:r>
      <w:r>
        <w:rPr>
          <w:sz w:val="22"/>
          <w:szCs w:val="22"/>
        </w:rPr>
        <w:t xml:space="preserve">SEZP) was formed in 2015 to turn around several underperforming district schools.  Part of SEZP’s strategy is to grant substantial budget and hiring autonomy to each school to create and improve appropriate learning programs for its students, and its board and schools have full control over their share of the district’s budget.  </w:t>
      </w:r>
    </w:p>
    <w:p w14:paraId="178DB99F" w14:textId="77777777" w:rsidR="00F45D6D" w:rsidRDefault="00F45D6D" w:rsidP="00F45D6D">
      <w:pPr>
        <w:pStyle w:val="CommentText"/>
        <w:spacing w:line="276" w:lineRule="auto"/>
        <w:rPr>
          <w:sz w:val="22"/>
          <w:szCs w:val="22"/>
        </w:rPr>
      </w:pPr>
      <w:r>
        <w:rPr>
          <w:sz w:val="22"/>
          <w:szCs w:val="22"/>
        </w:rPr>
        <w:t>The district’s chief finance and operations officer oversees all management of finances and buildings.  His staff also handles food services, transportation, and grants management.  The district shares several services with the city, such as district payroll and building maintenance services used by the city and city procurement, legal, and human resource services used by the district; each entity pays the other for services it uses.  T</w:t>
      </w:r>
      <w:r w:rsidR="00A1480B">
        <w:rPr>
          <w:sz w:val="22"/>
          <w:szCs w:val="22"/>
        </w:rPr>
        <w:t>he district budget process is</w:t>
      </w:r>
      <w:r w:rsidR="00384B24">
        <w:rPr>
          <w:sz w:val="22"/>
          <w:szCs w:val="22"/>
        </w:rPr>
        <w:t xml:space="preserve"> </w:t>
      </w:r>
      <w:r w:rsidR="00E77514">
        <w:rPr>
          <w:sz w:val="22"/>
          <w:szCs w:val="22"/>
        </w:rPr>
        <w:t>collaborative</w:t>
      </w:r>
      <w:r>
        <w:rPr>
          <w:sz w:val="22"/>
          <w:szCs w:val="22"/>
        </w:rPr>
        <w:t xml:space="preserve">, with stakeholders working together to prepare a budget that meets net school spending requirements. An active finance subcommittee of the school committee and a budget advisory committee are consulted during the development and approval of the budget, and the full school committee receives updates before its budget hearing and approval for submission to the city council.  </w:t>
      </w:r>
    </w:p>
    <w:p w14:paraId="178DB9A0" w14:textId="77777777" w:rsidR="00F45D6D" w:rsidRDefault="00980AC5" w:rsidP="00F45D6D">
      <w:pPr>
        <w:pStyle w:val="CommentText"/>
        <w:spacing w:line="276" w:lineRule="auto"/>
        <w:rPr>
          <w:sz w:val="22"/>
          <w:szCs w:val="22"/>
        </w:rPr>
      </w:pPr>
      <w:r w:rsidRPr="00980AC5">
        <w:rPr>
          <w:sz w:val="22"/>
          <w:szCs w:val="22"/>
        </w:rPr>
        <w:t>The district’s budget document is comprehensive and has won awards from professional organizations for eight years.</w:t>
      </w:r>
      <w:r w:rsidR="00F45D6D" w:rsidRPr="00384B24">
        <w:rPr>
          <w:sz w:val="22"/>
          <w:szCs w:val="22"/>
        </w:rPr>
        <w:t xml:space="preserve">  </w:t>
      </w:r>
      <w:r w:rsidR="00F45D6D">
        <w:rPr>
          <w:sz w:val="22"/>
          <w:szCs w:val="22"/>
        </w:rPr>
        <w:t>The fiscal year 2018 budget document includes budget and staffing summaries, trends, projections, and breakdowns for departments and schools along with substantial information about district and school programs and student achievement data.  The document highlights the proposed reduction below a level-service budget ($12.4 million for fiscal year 20</w:t>
      </w:r>
      <w:r w:rsidR="005233DA">
        <w:rPr>
          <w:sz w:val="22"/>
          <w:szCs w:val="22"/>
        </w:rPr>
        <w:t xml:space="preserve">18) and cost increases such as </w:t>
      </w:r>
      <w:r w:rsidR="00F45D6D">
        <w:rPr>
          <w:sz w:val="22"/>
          <w:szCs w:val="22"/>
        </w:rPr>
        <w:t>health insurance, but does not highlight the impact of some budget reductions or the costs of some initiatives.</w:t>
      </w:r>
    </w:p>
    <w:p w14:paraId="0BA1F451" w14:textId="0E1FD302" w:rsidR="00FF3A6C" w:rsidRDefault="00F45D6D" w:rsidP="00FF3A6C">
      <w:pPr>
        <w:pStyle w:val="CommentText"/>
        <w:spacing w:line="276" w:lineRule="auto"/>
        <w:rPr>
          <w:sz w:val="22"/>
          <w:szCs w:val="22"/>
        </w:rPr>
      </w:pPr>
      <w:r>
        <w:rPr>
          <w:sz w:val="22"/>
          <w:szCs w:val="22"/>
        </w:rPr>
        <w:t xml:space="preserve">The district and the city have an aggressive building renovation program, making use of funding from the </w:t>
      </w:r>
      <w:r w:rsidR="00980AC5" w:rsidRPr="00980AC5">
        <w:rPr>
          <w:rFonts w:eastAsia="Times New Roman" w:cs="Times New Roman"/>
          <w:sz w:val="22"/>
          <w:szCs w:val="22"/>
        </w:rPr>
        <w:t>Massachusetts School Building Authority</w:t>
      </w:r>
      <w:r>
        <w:rPr>
          <w:sz w:val="22"/>
          <w:szCs w:val="22"/>
        </w:rPr>
        <w:t xml:space="preserve"> (MSBA) whose website lists 46 building projects for Springfield. The city has used its bonding capacity to fund its share without the need for debt exclusions. Technology is also a priority of the district, funded in part by E-Rate grants at 90 percent reimbursements, a $5 million annual budget, and a recent $2.3 million bond for infrastructure.  The district is implementing a </w:t>
      </w:r>
      <w:r w:rsidR="0090328E">
        <w:rPr>
          <w:sz w:val="22"/>
          <w:szCs w:val="22"/>
        </w:rPr>
        <w:t>one-to-one</w:t>
      </w:r>
      <w:r>
        <w:rPr>
          <w:sz w:val="22"/>
          <w:szCs w:val="22"/>
        </w:rPr>
        <w:t xml:space="preserve"> initiative for laptops for students in grades 3–12, is piloting a take-home program for students who wish to take their computers home, and </w:t>
      </w:r>
      <w:r w:rsidR="00FF3A6C">
        <w:rPr>
          <w:sz w:val="22"/>
          <w:szCs w:val="22"/>
        </w:rPr>
        <w:t>has upgraded infrastructure and cable capacity for improved wireless access in the schools.</w:t>
      </w:r>
    </w:p>
    <w:p w14:paraId="178DB9A2" w14:textId="6A81AB9F" w:rsidR="0090328E" w:rsidRDefault="0090328E" w:rsidP="00F45D6D">
      <w:pPr>
        <w:pStyle w:val="CommentText"/>
        <w:spacing w:line="276" w:lineRule="auto"/>
        <w:rPr>
          <w:sz w:val="22"/>
          <w:szCs w:val="22"/>
        </w:rPr>
      </w:pPr>
    </w:p>
    <w:p w14:paraId="178DB9A3" w14:textId="77777777" w:rsidR="00F45D6D" w:rsidRPr="00FA472A" w:rsidRDefault="00F45D6D" w:rsidP="00F45D6D">
      <w:pPr>
        <w:tabs>
          <w:tab w:val="left" w:pos="360"/>
          <w:tab w:val="left" w:pos="720"/>
          <w:tab w:val="left" w:pos="1080"/>
          <w:tab w:val="left" w:pos="1440"/>
          <w:tab w:val="left" w:pos="1800"/>
          <w:tab w:val="left" w:pos="2160"/>
        </w:tabs>
        <w:rPr>
          <w:b/>
          <w:i/>
          <w:sz w:val="28"/>
          <w:szCs w:val="28"/>
        </w:rPr>
      </w:pPr>
      <w:r w:rsidRPr="00FA472A">
        <w:rPr>
          <w:b/>
          <w:i/>
          <w:sz w:val="28"/>
          <w:szCs w:val="28"/>
        </w:rPr>
        <w:lastRenderedPageBreak/>
        <w:t xml:space="preserve">Strength Findings </w:t>
      </w:r>
    </w:p>
    <w:p w14:paraId="178DB9A4" w14:textId="77777777" w:rsidR="00F45D6D" w:rsidRPr="0038751E" w:rsidRDefault="00F45D6D" w:rsidP="00F45D6D">
      <w:pPr>
        <w:tabs>
          <w:tab w:val="left" w:pos="360"/>
          <w:tab w:val="left" w:pos="720"/>
          <w:tab w:val="left" w:pos="1080"/>
          <w:tab w:val="left" w:pos="1440"/>
          <w:tab w:val="left" w:pos="1800"/>
          <w:tab w:val="left" w:pos="2160"/>
        </w:tabs>
        <w:ind w:left="360" w:hanging="360"/>
        <w:rPr>
          <w:b/>
        </w:rPr>
      </w:pPr>
      <w:r w:rsidRPr="00E32F68">
        <w:rPr>
          <w:b/>
        </w:rPr>
        <w:t xml:space="preserve">1. </w:t>
      </w:r>
      <w:r w:rsidRPr="00E32F68">
        <w:rPr>
          <w:b/>
        </w:rPr>
        <w:tab/>
        <w:t xml:space="preserve">District budget development is participatory and is </w:t>
      </w:r>
      <w:r w:rsidRPr="008A499B">
        <w:rPr>
          <w:b/>
        </w:rPr>
        <w:t xml:space="preserve">driven by </w:t>
      </w:r>
      <w:r w:rsidRPr="00803686">
        <w:rPr>
          <w:b/>
        </w:rPr>
        <w:t>student data</w:t>
      </w:r>
      <w:r w:rsidRPr="00073FB5">
        <w:rPr>
          <w:b/>
        </w:rPr>
        <w:t xml:space="preserve">. The district provides autonomy for school administrators to make </w:t>
      </w:r>
      <w:r>
        <w:rPr>
          <w:b/>
        </w:rPr>
        <w:t xml:space="preserve">some </w:t>
      </w:r>
      <w:r w:rsidRPr="00073FB5">
        <w:rPr>
          <w:b/>
        </w:rPr>
        <w:t>allocation decisions. Systems are in place to monitor school and district expenditures.</w:t>
      </w:r>
    </w:p>
    <w:p w14:paraId="178DB9A5" w14:textId="77777777" w:rsidR="00F45D6D" w:rsidRPr="005345B0" w:rsidRDefault="00F45D6D" w:rsidP="00F45D6D">
      <w:pPr>
        <w:tabs>
          <w:tab w:val="left" w:pos="360"/>
          <w:tab w:val="left" w:pos="720"/>
          <w:tab w:val="left" w:pos="1080"/>
          <w:tab w:val="left" w:pos="1440"/>
          <w:tab w:val="left" w:pos="1800"/>
          <w:tab w:val="left" w:pos="2160"/>
        </w:tabs>
        <w:ind w:left="720" w:hanging="360"/>
        <w:rPr>
          <w:b/>
          <w:i/>
        </w:rPr>
      </w:pPr>
      <w:r w:rsidRPr="005345B0">
        <w:rPr>
          <w:b/>
        </w:rPr>
        <w:t>A.</w:t>
      </w:r>
      <w:r>
        <w:t xml:space="preserve">   Students’ needs and achievement data drive the proposed budget.</w:t>
      </w:r>
      <w:r w:rsidRPr="0023504E">
        <w:t xml:space="preserve"> </w:t>
      </w:r>
    </w:p>
    <w:p w14:paraId="178DB9A6" w14:textId="77777777" w:rsidR="00F45D6D" w:rsidRDefault="00F45D6D" w:rsidP="00F45D6D">
      <w:pPr>
        <w:tabs>
          <w:tab w:val="left" w:pos="1080"/>
          <w:tab w:val="left" w:pos="1440"/>
          <w:tab w:val="left" w:pos="1800"/>
          <w:tab w:val="left" w:pos="2160"/>
        </w:tabs>
        <w:ind w:left="1080" w:hanging="360"/>
      </w:pPr>
      <w:r>
        <w:t xml:space="preserve">1. </w:t>
      </w:r>
      <w:r>
        <w:tab/>
        <w:t>The superintendent, administrators, and school committee members reported that they give additional support to the schools with greater needs.</w:t>
      </w:r>
    </w:p>
    <w:p w14:paraId="178DB9A7" w14:textId="77777777" w:rsidR="00F45D6D" w:rsidRDefault="00F45D6D" w:rsidP="00F45D6D">
      <w:pPr>
        <w:tabs>
          <w:tab w:val="left" w:pos="360"/>
          <w:tab w:val="left" w:pos="720"/>
          <w:tab w:val="left" w:pos="1080"/>
          <w:tab w:val="left" w:pos="1440"/>
          <w:tab w:val="left" w:pos="1800"/>
          <w:tab w:val="left" w:pos="2160"/>
        </w:tabs>
        <w:ind w:left="1440" w:hanging="720"/>
      </w:pPr>
      <w:r>
        <w:tab/>
        <w:t>a.</w:t>
      </w:r>
      <w:r>
        <w:tab/>
        <w:t xml:space="preserve">For example, the superintendent told the review team that the district allocates additional funding for coaching to the </w:t>
      </w:r>
      <w:r w:rsidRPr="0024034B">
        <w:t>Level 4 schools.</w:t>
      </w:r>
    </w:p>
    <w:p w14:paraId="178DB9A8" w14:textId="77777777" w:rsidR="00F45D6D" w:rsidRDefault="00F45D6D" w:rsidP="00F45D6D">
      <w:pPr>
        <w:tabs>
          <w:tab w:val="left" w:pos="1080"/>
          <w:tab w:val="left" w:pos="1440"/>
          <w:tab w:val="left" w:pos="1800"/>
          <w:tab w:val="left" w:pos="2160"/>
        </w:tabs>
        <w:ind w:left="1080" w:hanging="360"/>
      </w:pPr>
      <w:r>
        <w:t>2.</w:t>
      </w:r>
      <w:r>
        <w:tab/>
        <w:t>In preparing the preliminary budget, administrators use formulas for staffing and operations based on each school’s enrollment and proportion of economically disadvantaged students, students with disabilities, and English language learners</w:t>
      </w:r>
      <w:r w:rsidRPr="0023504E">
        <w:t>.</w:t>
      </w:r>
      <w:r>
        <w:t xml:space="preserve">  The district allocates additional resources to its eight priority schools (identified by state accountability levels and student achievement).</w:t>
      </w:r>
      <w:r w:rsidRPr="0023504E">
        <w:t xml:space="preserve"> </w:t>
      </w:r>
    </w:p>
    <w:p w14:paraId="178DB9A9" w14:textId="77777777" w:rsidR="00F45D6D" w:rsidRDefault="00F45D6D" w:rsidP="00F45D6D">
      <w:pPr>
        <w:tabs>
          <w:tab w:val="left" w:pos="1080"/>
          <w:tab w:val="left" w:pos="1440"/>
          <w:tab w:val="left" w:pos="1800"/>
          <w:tab w:val="left" w:pos="2160"/>
        </w:tabs>
        <w:ind w:left="1080" w:hanging="360"/>
      </w:pPr>
      <w:r>
        <w:t xml:space="preserve">3.   </w:t>
      </w:r>
      <w:r>
        <w:tab/>
        <w:t>Principals reported that they have found the budgeting process and allocation of funds equitable and fair.</w:t>
      </w:r>
    </w:p>
    <w:p w14:paraId="178DB9AA" w14:textId="77777777" w:rsidR="00F45D6D" w:rsidRPr="003C36E5" w:rsidRDefault="00980AC5" w:rsidP="00F45D6D">
      <w:pPr>
        <w:tabs>
          <w:tab w:val="left" w:pos="1080"/>
          <w:tab w:val="left" w:pos="1440"/>
          <w:tab w:val="left" w:pos="1800"/>
          <w:tab w:val="left" w:pos="2160"/>
        </w:tabs>
        <w:ind w:left="1080" w:hanging="360"/>
      </w:pPr>
      <w:r w:rsidRPr="00980AC5">
        <w:t>4.</w:t>
      </w:r>
      <w:r w:rsidR="00F45D6D">
        <w:tab/>
        <w:t>Administrators make decisions about funding to meet school improvement goals.</w:t>
      </w:r>
    </w:p>
    <w:p w14:paraId="178DB9AB" w14:textId="77777777" w:rsidR="00980AC5" w:rsidRDefault="00F45D6D" w:rsidP="00980AC5">
      <w:pPr>
        <w:tabs>
          <w:tab w:val="left" w:pos="360"/>
          <w:tab w:val="left" w:pos="720"/>
          <w:tab w:val="left" w:pos="1080"/>
          <w:tab w:val="left" w:pos="1440"/>
          <w:tab w:val="left" w:pos="1800"/>
          <w:tab w:val="left" w:pos="2160"/>
        </w:tabs>
        <w:ind w:left="1440" w:hanging="1440"/>
        <w:rPr>
          <w:b/>
          <w:i/>
        </w:rPr>
      </w:pPr>
      <w:r>
        <w:tab/>
      </w:r>
      <w:r>
        <w:tab/>
      </w:r>
      <w:r>
        <w:tab/>
        <w:t>a.</w:t>
      </w:r>
      <w:r>
        <w:tab/>
        <w:t>Administrators reported that they try to protect funding and resources for classrooms.   For example, when the district had to make $12.4 million in cuts for fiscal year 2018, administrators cut 10 percent from administrative expenses, compared with 3 percent from school budgets.</w:t>
      </w:r>
    </w:p>
    <w:p w14:paraId="178DB9AC" w14:textId="77777777" w:rsidR="00F45D6D" w:rsidRPr="001E0CC9" w:rsidRDefault="00F45D6D" w:rsidP="00F45D6D">
      <w:pPr>
        <w:pStyle w:val="ListParagraph"/>
        <w:numPr>
          <w:ilvl w:val="3"/>
          <w:numId w:val="4"/>
        </w:numPr>
        <w:tabs>
          <w:tab w:val="left" w:pos="360"/>
          <w:tab w:val="left" w:pos="720"/>
          <w:tab w:val="left" w:pos="1080"/>
          <w:tab w:val="left" w:pos="1440"/>
          <w:tab w:val="left" w:pos="1800"/>
          <w:tab w:val="left" w:pos="2160"/>
        </w:tabs>
        <w:ind w:left="1440"/>
        <w:contextualSpacing w:val="0"/>
        <w:rPr>
          <w:b/>
          <w:i/>
        </w:rPr>
      </w:pPr>
      <w:r>
        <w:t>Administrators have conducted detailed analyses of certain cost centers, such as special education and central office budgets, to determine trends and areas where they had not spent allocations. This enabled them to make cuts with limited impact on students.</w:t>
      </w:r>
    </w:p>
    <w:p w14:paraId="178DB9AD" w14:textId="77777777" w:rsidR="00670D59" w:rsidRDefault="009F7BF0" w:rsidP="00F45D6D">
      <w:pPr>
        <w:tabs>
          <w:tab w:val="left" w:pos="0"/>
          <w:tab w:val="left" w:pos="1080"/>
          <w:tab w:val="left" w:pos="1440"/>
          <w:tab w:val="left" w:pos="1800"/>
          <w:tab w:val="left" w:pos="2160"/>
        </w:tabs>
        <w:ind w:left="1080" w:hanging="360"/>
      </w:pPr>
      <w:r>
        <w:t xml:space="preserve">5. </w:t>
      </w:r>
      <w:r>
        <w:tab/>
        <w:t>To promote transparency, all grants and outside funding are included and considered in the budget process and the budget document.</w:t>
      </w:r>
    </w:p>
    <w:p w14:paraId="38B029AE" w14:textId="551075CC" w:rsidR="00F87036" w:rsidRDefault="00670D59" w:rsidP="00F87036">
      <w:pPr>
        <w:tabs>
          <w:tab w:val="left" w:pos="0"/>
          <w:tab w:val="left" w:pos="1080"/>
          <w:tab w:val="left" w:pos="1440"/>
          <w:tab w:val="left" w:pos="1800"/>
          <w:tab w:val="left" w:pos="2160"/>
        </w:tabs>
        <w:ind w:left="1080" w:hanging="360"/>
      </w:pPr>
      <w:r w:rsidDel="00776586">
        <w:t xml:space="preserve"> </w:t>
      </w:r>
      <w:r w:rsidR="009F7BF0">
        <w:t>6</w:t>
      </w:r>
      <w:r w:rsidR="00F45D6D">
        <w:t>.</w:t>
      </w:r>
      <w:r w:rsidR="00F45D6D">
        <w:tab/>
        <w:t>Under the district agreement with the Springfield Empowerment Zone Partnership (SEZP), which manages nine middle schools and one high school,</w:t>
      </w:r>
      <w:r w:rsidR="00F45D6D">
        <w:rPr>
          <w:rStyle w:val="FootnoteReference"/>
        </w:rPr>
        <w:footnoteReference w:id="22"/>
      </w:r>
      <w:r w:rsidR="00F45D6D">
        <w:t xml:space="preserve"> the zone is given </w:t>
      </w:r>
      <w:r w:rsidR="000C5FB0">
        <w:t xml:space="preserve">at least 83.5 percent of the district’s per-pupil net school spending.  The district keeps up to 16.5 percent to cover non-discretionary expenses such as building maintenance, financial </w:t>
      </w:r>
      <w:r w:rsidR="00F45D6D">
        <w:t xml:space="preserve">schools may </w:t>
      </w:r>
      <w:r w:rsidR="00F87036">
        <w:t xml:space="preserve">management, student assignment services, core HR services, and IT </w:t>
      </w:r>
      <w:r w:rsidR="00F87036">
        <w:lastRenderedPageBreak/>
        <w:t>infrastructure. SEZP schools may purchase additional services and programs such as professional development from the district.</w:t>
      </w:r>
    </w:p>
    <w:p w14:paraId="593BBC2B" w14:textId="77777777" w:rsidR="00F87036" w:rsidRDefault="00F87036" w:rsidP="00F87036">
      <w:pPr>
        <w:pStyle w:val="ListParagraph"/>
        <w:tabs>
          <w:tab w:val="left" w:pos="0"/>
          <w:tab w:val="left" w:pos="360"/>
          <w:tab w:val="left" w:pos="720"/>
          <w:tab w:val="left" w:pos="1440"/>
          <w:tab w:val="left" w:pos="1800"/>
          <w:tab w:val="left" w:pos="2160"/>
        </w:tabs>
        <w:ind w:left="1440" w:hanging="360"/>
        <w:contextualSpacing w:val="0"/>
      </w:pPr>
      <w:r>
        <w:t>a.</w:t>
      </w:r>
      <w:r>
        <w:tab/>
        <w:t>SEZP also receives Federal ESSA grant funding such as Title I and IDEA allocated on a per-pupil basis for economically disadvantaged students, students with disabilities, and English language learners. It also receives grant funding from proposals SEZP submits, including turnaround grant funds.</w:t>
      </w:r>
      <w:r w:rsidRPr="0023504E">
        <w:tab/>
      </w:r>
      <w:r>
        <w:t xml:space="preserve"> </w:t>
      </w:r>
    </w:p>
    <w:p w14:paraId="178DB9B0" w14:textId="738408BE" w:rsidR="00F45D6D" w:rsidRDefault="00F87036" w:rsidP="00F87036">
      <w:pPr>
        <w:tabs>
          <w:tab w:val="left" w:pos="0"/>
          <w:tab w:val="left" w:pos="1080"/>
          <w:tab w:val="left" w:pos="1440"/>
          <w:tab w:val="left" w:pos="1800"/>
          <w:tab w:val="left" w:pos="2160"/>
        </w:tabs>
        <w:ind w:left="1080" w:hanging="360"/>
      </w:pPr>
      <w:r>
        <w:t>b.</w:t>
      </w:r>
      <w:r>
        <w:tab/>
        <w:t>SEZP has autonomy over budgets, including school staffing, collective bargaining, and programs.  They use their district and grant funding for zone-wide school support initiatives to improve teaching and learning, additional supports for Commerce High School, and other expenses.</w:t>
      </w:r>
      <w:r w:rsidR="00F45D6D" w:rsidRPr="0023504E">
        <w:tab/>
      </w:r>
      <w:r w:rsidR="00F45D6D" w:rsidRPr="0023504E">
        <w:tab/>
      </w:r>
    </w:p>
    <w:p w14:paraId="178DB9B1" w14:textId="77777777" w:rsidR="00F45D6D" w:rsidRDefault="00F45D6D" w:rsidP="00F45D6D">
      <w:pPr>
        <w:tabs>
          <w:tab w:val="left" w:pos="720"/>
          <w:tab w:val="left" w:pos="1080"/>
          <w:tab w:val="left" w:pos="1800"/>
          <w:tab w:val="left" w:pos="2160"/>
        </w:tabs>
        <w:ind w:left="720" w:hanging="360"/>
      </w:pPr>
      <w:r w:rsidRPr="005345B0">
        <w:rPr>
          <w:b/>
        </w:rPr>
        <w:t>B.</w:t>
      </w:r>
      <w:r>
        <w:t xml:space="preserve">   </w:t>
      </w:r>
      <w:r>
        <w:tab/>
        <w:t xml:space="preserve">Principals and other administrators can modify </w:t>
      </w:r>
      <w:r w:rsidR="009E35D0">
        <w:t xml:space="preserve">some of </w:t>
      </w:r>
      <w:r>
        <w:t>their budgets within the total to meet student and school needs.</w:t>
      </w:r>
      <w:r w:rsidR="00670D59">
        <w:t xml:space="preserve">  </w:t>
      </w:r>
      <w:r w:rsidR="009E35D0">
        <w:t>District budget analysts assist principals and other administrators to develop budgets and spending plans aligned with their improvement plans.</w:t>
      </w:r>
    </w:p>
    <w:p w14:paraId="178DB9B2" w14:textId="77777777" w:rsidR="00F45D6D" w:rsidRDefault="00F45D6D" w:rsidP="00F45D6D">
      <w:pPr>
        <w:tabs>
          <w:tab w:val="left" w:pos="0"/>
          <w:tab w:val="left" w:pos="1080"/>
          <w:tab w:val="left" w:pos="1800"/>
          <w:tab w:val="left" w:pos="2160"/>
        </w:tabs>
        <w:ind w:left="1080" w:hanging="360"/>
      </w:pPr>
      <w:r>
        <w:t xml:space="preserve">1.   </w:t>
      </w:r>
      <w:r>
        <w:tab/>
      </w:r>
      <w:r w:rsidRPr="00E5024B">
        <w:t xml:space="preserve"> </w:t>
      </w:r>
      <w:r>
        <w:t>Although principals cannot reduce some areas such as special education and English language learner staffing, they have some autonomy to trade other positions such as clerical staff or assistant principals for instructional staff, or to reallocate operations funding such as textbook allocations.  The degree of autonomy is based on performance and adjustments are subject to approval by their chief school officer.</w:t>
      </w:r>
    </w:p>
    <w:p w14:paraId="178DB9B3" w14:textId="77777777" w:rsidR="00EF30C4" w:rsidRDefault="009E35D0" w:rsidP="00F45D6D">
      <w:pPr>
        <w:tabs>
          <w:tab w:val="left" w:pos="0"/>
          <w:tab w:val="left" w:pos="360"/>
          <w:tab w:val="left" w:pos="1440"/>
          <w:tab w:val="left" w:pos="1800"/>
          <w:tab w:val="left" w:pos="2160"/>
        </w:tabs>
        <w:ind w:left="1440" w:hanging="360"/>
      </w:pPr>
      <w:r>
        <w:t>a</w:t>
      </w:r>
      <w:r w:rsidR="00F45D6D">
        <w:t>.</w:t>
      </w:r>
      <w:r w:rsidR="00F45D6D">
        <w:tab/>
        <w:t>Chief school officers provide budget oversight and a</w:t>
      </w:r>
      <w:r w:rsidR="009665C5">
        <w:t xml:space="preserve">pproval to principals and they </w:t>
      </w:r>
      <w:r w:rsidR="00F45D6D">
        <w:t>analyze school budget and expenditure needs.</w:t>
      </w:r>
    </w:p>
    <w:p w14:paraId="178DB9B4" w14:textId="77777777" w:rsidR="00980AC5" w:rsidRDefault="00F45D6D" w:rsidP="00980AC5">
      <w:pPr>
        <w:tabs>
          <w:tab w:val="left" w:pos="360"/>
          <w:tab w:val="left" w:pos="720"/>
          <w:tab w:val="left" w:pos="1080"/>
          <w:tab w:val="left" w:pos="1440"/>
          <w:tab w:val="left" w:pos="1800"/>
          <w:tab w:val="left" w:pos="2160"/>
        </w:tabs>
        <w:ind w:left="720" w:hanging="360"/>
      </w:pPr>
      <w:r w:rsidRPr="005345B0">
        <w:rPr>
          <w:b/>
        </w:rPr>
        <w:t>C.</w:t>
      </w:r>
      <w:r>
        <w:t xml:space="preserve">   Stakeholders are involved in the development and approval of the budget</w:t>
      </w:r>
      <w:r w:rsidRPr="0083754A">
        <w:t xml:space="preserve">. </w:t>
      </w:r>
    </w:p>
    <w:p w14:paraId="178DB9B5" w14:textId="77777777" w:rsidR="00F45D6D" w:rsidRDefault="00F45D6D" w:rsidP="00F45D6D">
      <w:pPr>
        <w:tabs>
          <w:tab w:val="left" w:pos="720"/>
          <w:tab w:val="left" w:pos="1080"/>
          <w:tab w:val="left" w:pos="1440"/>
          <w:tab w:val="left" w:pos="1800"/>
          <w:tab w:val="left" w:pos="2160"/>
        </w:tabs>
        <w:ind w:left="1080" w:hanging="360"/>
      </w:pPr>
      <w:r>
        <w:t>1.    A review of budget documents indicated that the superintendent’s budget advisory committee, made up of administrators, city officials, and union representatives, solicits input about priorities and cuts.</w:t>
      </w:r>
    </w:p>
    <w:p w14:paraId="178DB9B6" w14:textId="77777777" w:rsidR="00F45D6D" w:rsidRDefault="00F45D6D" w:rsidP="00F45D6D">
      <w:pPr>
        <w:tabs>
          <w:tab w:val="left" w:pos="1080"/>
          <w:tab w:val="left" w:pos="1440"/>
          <w:tab w:val="left" w:pos="1800"/>
          <w:tab w:val="left" w:pos="2160"/>
        </w:tabs>
        <w:ind w:left="1080" w:hanging="360"/>
      </w:pPr>
      <w:r>
        <w:t>2.</w:t>
      </w:r>
      <w:r>
        <w:tab/>
        <w:t>Administrators reported that they hold hearings with principals and other district administrators, noting that budget analysts meet with each of them to help prepare budgets and prioritize potential cuts.</w:t>
      </w:r>
      <w:r w:rsidRPr="00CA1EA9">
        <w:tab/>
      </w:r>
    </w:p>
    <w:p w14:paraId="178DB9B7" w14:textId="77777777" w:rsidR="00F45D6D" w:rsidRDefault="00F45D6D" w:rsidP="00F45D6D">
      <w:pPr>
        <w:tabs>
          <w:tab w:val="left" w:pos="1080"/>
          <w:tab w:val="left" w:pos="1440"/>
          <w:tab w:val="left" w:pos="1800"/>
          <w:tab w:val="left" w:pos="2160"/>
        </w:tabs>
        <w:ind w:left="1080" w:hanging="360"/>
      </w:pPr>
      <w:r>
        <w:t>3.</w:t>
      </w:r>
      <w:r>
        <w:tab/>
        <w:t>The district polls residents and parents about budget needs early in the process, and the public hearing in April is an opportunity for parents and other members of the public to ask questions and comment about the proposed budget.</w:t>
      </w:r>
      <w:r w:rsidRPr="00CA1EA9">
        <w:tab/>
      </w:r>
      <w:r w:rsidRPr="00CA1EA9">
        <w:tab/>
        <w:t xml:space="preserve"> </w:t>
      </w:r>
    </w:p>
    <w:p w14:paraId="178DB9B8" w14:textId="77777777" w:rsidR="00F45D6D" w:rsidRDefault="00F45D6D" w:rsidP="00F45D6D">
      <w:pPr>
        <w:tabs>
          <w:tab w:val="left" w:pos="1080"/>
          <w:tab w:val="left" w:pos="1440"/>
          <w:tab w:val="left" w:pos="1800"/>
          <w:tab w:val="left" w:pos="2160"/>
        </w:tabs>
        <w:ind w:left="1080" w:hanging="360"/>
      </w:pPr>
      <w:r>
        <w:t>4.</w:t>
      </w:r>
      <w:r>
        <w:tab/>
        <w:t>They reported that the school committee receives a preliminary budget in February and a balanced budget in March or April</w:t>
      </w:r>
      <w:r w:rsidRPr="00CA1EA9">
        <w:t>.</w:t>
      </w:r>
      <w:r>
        <w:t xml:space="preserve">  The budget advisory committee and the school committee finance subcommittee review the budget proposals, and school committee members can ask questions about details such as school budgets.</w:t>
      </w:r>
    </w:p>
    <w:p w14:paraId="178DB9B9" w14:textId="77777777" w:rsidR="00F45D6D" w:rsidRPr="00DE28C2" w:rsidRDefault="00F45D6D" w:rsidP="00F45D6D">
      <w:pPr>
        <w:tabs>
          <w:tab w:val="left" w:pos="1080"/>
          <w:tab w:val="left" w:pos="1440"/>
          <w:tab w:val="left" w:pos="1800"/>
          <w:tab w:val="left" w:pos="2160"/>
        </w:tabs>
        <w:ind w:left="1080" w:hanging="360"/>
      </w:pPr>
      <w:r>
        <w:lastRenderedPageBreak/>
        <w:t>5.</w:t>
      </w:r>
      <w:r>
        <w:tab/>
        <w:t>The school committee votes on the budget in April or May and submits it for approval to the mayor and city council.</w:t>
      </w:r>
    </w:p>
    <w:p w14:paraId="178DB9BA" w14:textId="77777777" w:rsidR="00F45D6D" w:rsidRDefault="00F45D6D" w:rsidP="00F45D6D">
      <w:pPr>
        <w:tabs>
          <w:tab w:val="left" w:pos="360"/>
          <w:tab w:val="left" w:pos="720"/>
          <w:tab w:val="left" w:pos="1080"/>
          <w:tab w:val="left" w:pos="1440"/>
          <w:tab w:val="left" w:pos="1800"/>
          <w:tab w:val="left" w:pos="2160"/>
        </w:tabs>
        <w:ind w:left="720" w:hanging="360"/>
      </w:pPr>
      <w:r>
        <w:rPr>
          <w:b/>
        </w:rPr>
        <w:t>D</w:t>
      </w:r>
      <w:r w:rsidRPr="005345B0">
        <w:rPr>
          <w:b/>
        </w:rPr>
        <w:t>.</w:t>
      </w:r>
      <w:r>
        <w:rPr>
          <w:b/>
        </w:rPr>
        <w:tab/>
      </w:r>
      <w:r>
        <w:t>Ongoing monitoring of school and department budgets is important in the district, involving regular reports and meetings with budget analysts</w:t>
      </w:r>
      <w:r w:rsidRPr="00CA1EA9">
        <w:t xml:space="preserve">. </w:t>
      </w:r>
    </w:p>
    <w:p w14:paraId="178DB9BB" w14:textId="77777777" w:rsidR="00F45D6D" w:rsidRDefault="00F45D6D" w:rsidP="00F45D6D">
      <w:pPr>
        <w:pStyle w:val="ListParagraph"/>
        <w:numPr>
          <w:ilvl w:val="0"/>
          <w:numId w:val="44"/>
        </w:numPr>
        <w:tabs>
          <w:tab w:val="left" w:pos="720"/>
          <w:tab w:val="left" w:pos="1080"/>
          <w:tab w:val="left" w:pos="1440"/>
          <w:tab w:val="left" w:pos="1800"/>
          <w:tab w:val="left" w:pos="2160"/>
        </w:tabs>
        <w:ind w:left="1080"/>
        <w:contextualSpacing w:val="0"/>
      </w:pPr>
      <w:r>
        <w:t xml:space="preserve">Administrators reported that central office administrators and principals receive bimonthly reports on expenditures and they meet with budget analysts who monitor their spending plans to ensure that they spend </w:t>
      </w:r>
      <w:r w:rsidR="003D61B3">
        <w:t xml:space="preserve">available </w:t>
      </w:r>
      <w:r>
        <w:t>district and grant funds</w:t>
      </w:r>
      <w:r w:rsidRPr="00DF3A87">
        <w:t>.</w:t>
      </w:r>
      <w:r w:rsidR="008160FB">
        <w:t xml:space="preserve"> </w:t>
      </w:r>
      <w:r w:rsidR="008160FB" w:rsidRPr="00EF30C4">
        <w:t xml:space="preserve">Together, they look at expenditure data and how each school’s resources are allocated in order to save money and to ensure that the expenditure of funds is effective and efficient.  </w:t>
      </w:r>
    </w:p>
    <w:p w14:paraId="178DB9BC" w14:textId="77777777" w:rsidR="00F45D6D" w:rsidRDefault="00F45D6D" w:rsidP="00F45D6D">
      <w:pPr>
        <w:pStyle w:val="ListParagraph"/>
        <w:numPr>
          <w:ilvl w:val="0"/>
          <w:numId w:val="44"/>
        </w:numPr>
        <w:tabs>
          <w:tab w:val="left" w:pos="720"/>
          <w:tab w:val="left" w:pos="1080"/>
          <w:tab w:val="left" w:pos="1440"/>
          <w:tab w:val="left" w:pos="1800"/>
          <w:tab w:val="left" w:pos="2160"/>
        </w:tabs>
        <w:ind w:left="1080"/>
        <w:contextualSpacing w:val="0"/>
      </w:pPr>
      <w:r>
        <w:t>Reports and updates on the status of the budget also go to the school committee.</w:t>
      </w:r>
    </w:p>
    <w:p w14:paraId="178DB9BD" w14:textId="77777777" w:rsidR="00F45D6D" w:rsidRDefault="00F45D6D" w:rsidP="00F45D6D">
      <w:pPr>
        <w:tabs>
          <w:tab w:val="left" w:pos="360"/>
          <w:tab w:val="left" w:pos="720"/>
          <w:tab w:val="left" w:pos="1080"/>
          <w:tab w:val="left" w:pos="1440"/>
          <w:tab w:val="left" w:pos="1800"/>
          <w:tab w:val="left" w:pos="2160"/>
        </w:tabs>
      </w:pPr>
      <w:r w:rsidRPr="004E594D">
        <w:rPr>
          <w:b/>
        </w:rPr>
        <w:t>Impact</w:t>
      </w:r>
      <w:r>
        <w:t xml:space="preserve">:  Using a transparent allocation process based on student data and defined priorities helps ensure equitable allocation of funds and promotes </w:t>
      </w:r>
      <w:r w:rsidR="003D61B3">
        <w:t>agreement</w:t>
      </w:r>
      <w:r>
        <w:t xml:space="preserve"> among stakeholder groups during the budget process.  Basing budgets on data and </w:t>
      </w:r>
      <w:r w:rsidR="003D61B3">
        <w:t xml:space="preserve">students’ </w:t>
      </w:r>
      <w:r>
        <w:t xml:space="preserve">needs helps schools and the district </w:t>
      </w:r>
      <w:r w:rsidR="003D61B3">
        <w:t>align spending</w:t>
      </w:r>
      <w:r>
        <w:t xml:space="preserve"> to meet improvement plan goals.  Giving school administrators some autonomy to modify how they use their allocation </w:t>
      </w:r>
      <w:r w:rsidR="00670D59">
        <w:t>enables</w:t>
      </w:r>
      <w:r>
        <w:t xml:space="preserve"> them to </w:t>
      </w:r>
      <w:r w:rsidR="003D61B3">
        <w:t>determine</w:t>
      </w:r>
      <w:r>
        <w:t xml:space="preserve"> how to meet improvement goals based on their schools’ unique contexts.</w:t>
      </w:r>
    </w:p>
    <w:p w14:paraId="178DB9BE" w14:textId="77777777" w:rsidR="00F45D6D" w:rsidRPr="00AA7123" w:rsidRDefault="00F45D6D" w:rsidP="00F45D6D">
      <w:pPr>
        <w:tabs>
          <w:tab w:val="left" w:pos="360"/>
          <w:tab w:val="left" w:pos="1080"/>
          <w:tab w:val="left" w:pos="1440"/>
          <w:tab w:val="left" w:pos="1800"/>
          <w:tab w:val="left" w:pos="2160"/>
        </w:tabs>
        <w:ind w:left="360" w:hanging="360"/>
        <w:rPr>
          <w:b/>
        </w:rPr>
      </w:pPr>
      <w:r>
        <w:rPr>
          <w:b/>
        </w:rPr>
        <w:t>2.</w:t>
      </w:r>
      <w:r>
        <w:rPr>
          <w:b/>
        </w:rPr>
        <w:tab/>
        <w:t>D</w:t>
      </w:r>
      <w:r w:rsidRPr="00AA7123">
        <w:rPr>
          <w:b/>
        </w:rPr>
        <w:t xml:space="preserve">istrict </w:t>
      </w:r>
      <w:r>
        <w:rPr>
          <w:b/>
        </w:rPr>
        <w:t xml:space="preserve">leaders </w:t>
      </w:r>
      <w:r w:rsidRPr="00AA7123">
        <w:rPr>
          <w:b/>
        </w:rPr>
        <w:t>and city officials agree on the allocation of city expenditures for education and work together to fund budgets</w:t>
      </w:r>
      <w:r>
        <w:rPr>
          <w:b/>
        </w:rPr>
        <w:t xml:space="preserve"> that meet</w:t>
      </w:r>
      <w:r w:rsidRPr="00AA7123">
        <w:rPr>
          <w:b/>
        </w:rPr>
        <w:t xml:space="preserve"> net sch</w:t>
      </w:r>
      <w:r>
        <w:rPr>
          <w:b/>
        </w:rPr>
        <w:t xml:space="preserve">ool spending requirements. They share services and </w:t>
      </w:r>
      <w:r w:rsidRPr="00AA7123">
        <w:rPr>
          <w:b/>
        </w:rPr>
        <w:t xml:space="preserve">collaborate on capital improvement </w:t>
      </w:r>
      <w:r>
        <w:rPr>
          <w:b/>
        </w:rPr>
        <w:t>planning and projects</w:t>
      </w:r>
      <w:r w:rsidRPr="00AA7123">
        <w:rPr>
          <w:b/>
        </w:rPr>
        <w:t xml:space="preserve">. </w:t>
      </w:r>
    </w:p>
    <w:p w14:paraId="178DB9BF" w14:textId="77777777" w:rsidR="00F45D6D" w:rsidRDefault="00F45D6D" w:rsidP="00F45D6D">
      <w:pPr>
        <w:tabs>
          <w:tab w:val="left" w:pos="720"/>
          <w:tab w:val="left" w:pos="1080"/>
          <w:tab w:val="left" w:pos="1440"/>
          <w:tab w:val="left" w:pos="1800"/>
          <w:tab w:val="left" w:pos="2160"/>
        </w:tabs>
        <w:ind w:left="720" w:hanging="360"/>
      </w:pPr>
      <w:r w:rsidRPr="00420E17">
        <w:rPr>
          <w:b/>
        </w:rPr>
        <w:t>A.</w:t>
      </w:r>
      <w:r>
        <w:t xml:space="preserve">   </w:t>
      </w:r>
      <w:r>
        <w:tab/>
        <w:t>District and city personnel meet together frequently to collaborate on financial and school building issues and understand each other’s points of view</w:t>
      </w:r>
      <w:r w:rsidRPr="00C175C3">
        <w:t xml:space="preserve">. </w:t>
      </w:r>
    </w:p>
    <w:p w14:paraId="178DB9C0" w14:textId="77777777" w:rsidR="00F45D6D" w:rsidRDefault="00F45D6D" w:rsidP="00F45D6D">
      <w:pPr>
        <w:tabs>
          <w:tab w:val="left" w:pos="360"/>
          <w:tab w:val="left" w:pos="1080"/>
          <w:tab w:val="left" w:pos="1440"/>
          <w:tab w:val="left" w:pos="1800"/>
          <w:tab w:val="left" w:pos="2160"/>
        </w:tabs>
        <w:ind w:left="1080" w:hanging="360"/>
      </w:pPr>
      <w:r>
        <w:t xml:space="preserve">1.  </w:t>
      </w:r>
      <w:r>
        <w:tab/>
        <w:t>Both district and city officials described an adversarial relationship in the past that is now much improved.</w:t>
      </w:r>
    </w:p>
    <w:p w14:paraId="178DB9C1" w14:textId="77777777" w:rsidR="00980AC5" w:rsidRDefault="003D61B3" w:rsidP="00980AC5">
      <w:pPr>
        <w:tabs>
          <w:tab w:val="left" w:pos="0"/>
          <w:tab w:val="left" w:pos="360"/>
          <w:tab w:val="left" w:pos="720"/>
          <w:tab w:val="left" w:pos="1080"/>
          <w:tab w:val="left" w:pos="1440"/>
          <w:tab w:val="left" w:pos="1800"/>
          <w:tab w:val="left" w:pos="2160"/>
        </w:tabs>
        <w:ind w:left="1440" w:hanging="1440"/>
      </w:pPr>
      <w:r>
        <w:tab/>
      </w:r>
      <w:r>
        <w:tab/>
      </w:r>
      <w:r w:rsidR="008B1959">
        <w:tab/>
      </w:r>
      <w:r>
        <w:t>a</w:t>
      </w:r>
      <w:r w:rsidRPr="00366BA0">
        <w:t>.</w:t>
      </w:r>
      <w:r>
        <w:rPr>
          <w:b/>
        </w:rPr>
        <w:tab/>
      </w:r>
      <w:r>
        <w:t>The mayor stated that proposed budgets are much improved over previous documentation.</w:t>
      </w:r>
      <w:r w:rsidRPr="00981A45">
        <w:t xml:space="preserve"> </w:t>
      </w:r>
    </w:p>
    <w:p w14:paraId="178DB9C2" w14:textId="77777777" w:rsidR="003D61B3" w:rsidRDefault="003D61B3" w:rsidP="003D61B3">
      <w:pPr>
        <w:tabs>
          <w:tab w:val="left" w:pos="360"/>
          <w:tab w:val="left" w:pos="1080"/>
          <w:tab w:val="left" w:pos="1440"/>
          <w:tab w:val="left" w:pos="1800"/>
          <w:tab w:val="left" w:pos="2160"/>
        </w:tabs>
        <w:ind w:left="1440" w:hanging="1440"/>
      </w:pPr>
      <w:r>
        <w:tab/>
      </w:r>
      <w:r>
        <w:tab/>
        <w:t>b.</w:t>
      </w:r>
      <w:r>
        <w:tab/>
        <w:t>City and school officials reported that the problems before fiscal year 2014 were the result of accounting and spending inefficiencies that have since been corrected.</w:t>
      </w:r>
    </w:p>
    <w:p w14:paraId="178DB9C3" w14:textId="77777777" w:rsidR="005259AF" w:rsidRDefault="005259AF" w:rsidP="005259AF">
      <w:pPr>
        <w:tabs>
          <w:tab w:val="left" w:pos="360"/>
          <w:tab w:val="left" w:pos="720"/>
          <w:tab w:val="left" w:pos="1080"/>
          <w:tab w:val="left" w:pos="1440"/>
          <w:tab w:val="left" w:pos="1800"/>
          <w:tab w:val="left" w:pos="2160"/>
        </w:tabs>
        <w:ind w:left="1080" w:hanging="1080"/>
      </w:pPr>
      <w:r>
        <w:tab/>
      </w:r>
      <w:r>
        <w:tab/>
        <w:t>2.</w:t>
      </w:r>
      <w:r>
        <w:tab/>
        <w:t>Both the city and district use MUNIS financial accounting software, enabling both to access and share up-to-date information about budget, payroll, and procurement data.</w:t>
      </w:r>
    </w:p>
    <w:p w14:paraId="178DB9C4" w14:textId="77777777" w:rsidR="00980AC5" w:rsidRDefault="00054750" w:rsidP="00980AC5">
      <w:pPr>
        <w:tabs>
          <w:tab w:val="left" w:pos="360"/>
          <w:tab w:val="left" w:pos="720"/>
          <w:tab w:val="left" w:pos="1080"/>
          <w:tab w:val="left" w:pos="1440"/>
          <w:tab w:val="left" w:pos="1800"/>
          <w:tab w:val="left" w:pos="2160"/>
          <w:tab w:val="left" w:pos="2520"/>
          <w:tab w:val="left" w:pos="2880"/>
          <w:tab w:val="left" w:pos="3240"/>
        </w:tabs>
        <w:ind w:left="1080" w:right="-86" w:hanging="1080"/>
      </w:pPr>
      <w:r>
        <w:tab/>
      </w:r>
      <w:r w:rsidR="008B1959">
        <w:tab/>
      </w:r>
      <w:r w:rsidR="005259AF">
        <w:t>3</w:t>
      </w:r>
      <w:r w:rsidR="003D61B3">
        <w:t>.</w:t>
      </w:r>
      <w:r w:rsidR="003D61B3">
        <w:tab/>
        <w:t>The city has helped the district cover budget overruns in areas such as such as transportation and utilities.</w:t>
      </w:r>
    </w:p>
    <w:p w14:paraId="178DB9C5" w14:textId="77777777" w:rsidR="00F45D6D" w:rsidRDefault="005259AF" w:rsidP="00F45D6D">
      <w:pPr>
        <w:tabs>
          <w:tab w:val="left" w:pos="360"/>
          <w:tab w:val="left" w:pos="1080"/>
          <w:tab w:val="left" w:pos="1440"/>
          <w:tab w:val="left" w:pos="1800"/>
          <w:tab w:val="left" w:pos="2160"/>
        </w:tabs>
        <w:ind w:left="1080" w:hanging="360"/>
      </w:pPr>
      <w:r>
        <w:t>4</w:t>
      </w:r>
      <w:r w:rsidR="00F45D6D">
        <w:t>.</w:t>
      </w:r>
      <w:r w:rsidR="00F45D6D">
        <w:tab/>
        <w:t>City and school administrators estimate Chapter 70 state aid and required net school spending separately and go back and forth with each other to agree on the proposed amount.</w:t>
      </w:r>
      <w:r w:rsidR="00A47C78">
        <w:t xml:space="preserve"> </w:t>
      </w:r>
      <w:r w:rsidR="00F45D6D">
        <w:t xml:space="preserve">The city’s chief administrative and financial officer (CAFO) has experience working </w:t>
      </w:r>
      <w:r w:rsidR="00F45D6D">
        <w:lastRenderedPageBreak/>
        <w:t>for the schools, and the school financial officer used to work for the city, so they understand each other’s perspective and communicate frequently.</w:t>
      </w:r>
    </w:p>
    <w:p w14:paraId="178DB9C6" w14:textId="77777777" w:rsidR="00F45D6D" w:rsidRDefault="005259AF" w:rsidP="00F45D6D">
      <w:pPr>
        <w:tabs>
          <w:tab w:val="left" w:pos="360"/>
          <w:tab w:val="left" w:pos="1080"/>
          <w:tab w:val="left" w:pos="1440"/>
          <w:tab w:val="left" w:pos="1800"/>
          <w:tab w:val="left" w:pos="2160"/>
        </w:tabs>
        <w:ind w:left="1080" w:hanging="360"/>
      </w:pPr>
      <w:r>
        <w:t>6</w:t>
      </w:r>
      <w:r w:rsidR="00F45D6D">
        <w:t>.</w:t>
      </w:r>
      <w:r w:rsidR="00F45D6D">
        <w:tab/>
        <w:t>The city’s CAFO attends the superintendent’s monthly cabinet meetings and serves on his budget advisory committee.</w:t>
      </w:r>
      <w:r w:rsidR="00F45D6D" w:rsidRPr="00437F75">
        <w:tab/>
      </w:r>
      <w:r w:rsidR="00F45D6D" w:rsidRPr="00437F75">
        <w:tab/>
        <w:t xml:space="preserve"> </w:t>
      </w:r>
    </w:p>
    <w:p w14:paraId="178DB9C7" w14:textId="77777777" w:rsidR="00F45D6D" w:rsidRDefault="00F45D6D" w:rsidP="00F45D6D">
      <w:pPr>
        <w:tabs>
          <w:tab w:val="left" w:pos="360"/>
          <w:tab w:val="left" w:pos="720"/>
          <w:tab w:val="left" w:pos="1080"/>
          <w:tab w:val="left" w:pos="1440"/>
          <w:tab w:val="left" w:pos="1800"/>
          <w:tab w:val="left" w:pos="2160"/>
        </w:tabs>
        <w:ind w:left="1080" w:hanging="1080"/>
      </w:pPr>
      <w:r>
        <w:tab/>
      </w:r>
      <w:r>
        <w:tab/>
        <w:t xml:space="preserve">7. </w:t>
      </w:r>
      <w:r>
        <w:tab/>
        <w:t>City and school administrators reported that they have agreed to charge city administrative costs to the district using the state’s per-pupil estimates. Each organization does requisitions for maintenance, legal, and other services that they provide for each other.</w:t>
      </w:r>
    </w:p>
    <w:p w14:paraId="178DB9C8" w14:textId="77777777" w:rsidR="00980AC5" w:rsidRDefault="00980AC5" w:rsidP="00980AC5">
      <w:pPr>
        <w:tabs>
          <w:tab w:val="left" w:pos="360"/>
          <w:tab w:val="left" w:pos="720"/>
          <w:tab w:val="left" w:pos="990"/>
          <w:tab w:val="left" w:pos="1440"/>
          <w:tab w:val="left" w:pos="1800"/>
          <w:tab w:val="left" w:pos="2160"/>
        </w:tabs>
        <w:ind w:left="720" w:hanging="360"/>
      </w:pPr>
      <w:r w:rsidRPr="00980AC5">
        <w:rPr>
          <w:b/>
        </w:rPr>
        <w:t>B.</w:t>
      </w:r>
      <w:r w:rsidR="00F45D6D">
        <w:rPr>
          <w:b/>
        </w:rPr>
        <w:tab/>
      </w:r>
      <w:r w:rsidR="00F45D6D">
        <w:t>Interviews and a document review indicated that the city has an $850 million five-year capital plan which is updated annually; the plan includes prioritized major building repairs and school renovations.</w:t>
      </w:r>
    </w:p>
    <w:p w14:paraId="178DB9C9" w14:textId="77777777" w:rsidR="00F45D6D" w:rsidRDefault="00F45D6D" w:rsidP="00F45D6D">
      <w:pPr>
        <w:pStyle w:val="ListParagraph"/>
        <w:numPr>
          <w:ilvl w:val="6"/>
          <w:numId w:val="47"/>
        </w:numPr>
        <w:tabs>
          <w:tab w:val="left" w:pos="360"/>
          <w:tab w:val="left" w:pos="720"/>
          <w:tab w:val="left" w:pos="1080"/>
          <w:tab w:val="left" w:pos="1440"/>
          <w:tab w:val="left" w:pos="1800"/>
          <w:tab w:val="left" w:pos="2160"/>
        </w:tabs>
        <w:ind w:left="1080"/>
        <w:contextualSpacing w:val="0"/>
      </w:pPr>
      <w:r>
        <w:t xml:space="preserve">City and district leaders stated that the city has renovated many district schools over the past several years, noting that they submit statements of interest to the </w:t>
      </w:r>
      <w:r w:rsidRPr="00E06688">
        <w:rPr>
          <w:rFonts w:eastAsia="Times New Roman" w:cs="Times New Roman"/>
        </w:rPr>
        <w:t>Massachusetts School Building Authority</w:t>
      </w:r>
      <w:r>
        <w:t xml:space="preserve"> (MSBA) every year, including six in fiscal year 2017.</w:t>
      </w:r>
    </w:p>
    <w:p w14:paraId="178DB9CA" w14:textId="77777777" w:rsidR="00F45D6D" w:rsidRDefault="00F45D6D" w:rsidP="00F45D6D">
      <w:pPr>
        <w:pStyle w:val="ListParagraph"/>
        <w:numPr>
          <w:ilvl w:val="0"/>
          <w:numId w:val="48"/>
        </w:numPr>
        <w:tabs>
          <w:tab w:val="left" w:pos="360"/>
          <w:tab w:val="left" w:pos="1080"/>
          <w:tab w:val="left" w:pos="1440"/>
          <w:tab w:val="left" w:pos="1800"/>
          <w:tab w:val="left" w:pos="2160"/>
        </w:tabs>
        <w:ind w:left="1440"/>
        <w:contextualSpacing w:val="0"/>
      </w:pPr>
      <w:r>
        <w:t>Current school projects (fiscal years 2017 and 2018) include feasibility studies for 2 school renovations or replacements, accelerated repairs (windows, doors, and roofs) at 10 schools, and a new culinary and nutrition center.</w:t>
      </w:r>
    </w:p>
    <w:p w14:paraId="178DB9CB" w14:textId="77777777" w:rsidR="00F45D6D" w:rsidRDefault="00F45D6D" w:rsidP="00F45D6D">
      <w:pPr>
        <w:pStyle w:val="ListParagraph"/>
        <w:numPr>
          <w:ilvl w:val="0"/>
          <w:numId w:val="48"/>
        </w:numPr>
        <w:tabs>
          <w:tab w:val="left" w:pos="360"/>
          <w:tab w:val="left" w:pos="1080"/>
          <w:tab w:val="left" w:pos="1440"/>
          <w:tab w:val="left" w:pos="1800"/>
          <w:tab w:val="left" w:pos="2160"/>
        </w:tabs>
        <w:ind w:left="1440"/>
        <w:contextualSpacing w:val="0"/>
      </w:pPr>
      <w:r>
        <w:t xml:space="preserve"> The district rebuilt 2 schools after damages from the 2011 tornado with 100 percent reimbursement from federal and state sources.</w:t>
      </w:r>
    </w:p>
    <w:p w14:paraId="178DB9CC" w14:textId="77777777" w:rsidR="00980AC5" w:rsidRDefault="00F45D6D" w:rsidP="00980AC5">
      <w:pPr>
        <w:tabs>
          <w:tab w:val="left" w:pos="360"/>
          <w:tab w:val="left" w:pos="720"/>
          <w:tab w:val="left" w:pos="1080"/>
          <w:tab w:val="left" w:pos="1440"/>
          <w:tab w:val="left" w:pos="1800"/>
          <w:tab w:val="left" w:pos="2160"/>
          <w:tab w:val="left" w:pos="2520"/>
          <w:tab w:val="left" w:pos="2880"/>
        </w:tabs>
        <w:ind w:left="1440" w:hanging="1440"/>
      </w:pPr>
      <w:r>
        <w:tab/>
      </w:r>
      <w:r>
        <w:tab/>
      </w:r>
      <w:r>
        <w:tab/>
        <w:t>c.</w:t>
      </w:r>
      <w:r>
        <w:tab/>
        <w:t>City and district administrators reported that the city has provided funding for non-MSBA reimbursed projects such as boilers, flooring, cooling towers, pumps, athletic fields, fire alarm systems, and auditorium repairs.</w:t>
      </w:r>
    </w:p>
    <w:p w14:paraId="178DB9CD" w14:textId="77777777" w:rsidR="00F45D6D" w:rsidRDefault="00F45D6D" w:rsidP="00F45D6D">
      <w:pPr>
        <w:pStyle w:val="ListParagraph"/>
        <w:numPr>
          <w:ilvl w:val="6"/>
          <w:numId w:val="47"/>
        </w:numPr>
        <w:tabs>
          <w:tab w:val="left" w:pos="360"/>
          <w:tab w:val="left" w:pos="720"/>
          <w:tab w:val="left" w:pos="1080"/>
          <w:tab w:val="left" w:pos="1440"/>
          <w:tab w:val="left" w:pos="1800"/>
          <w:tab w:val="left" w:pos="2160"/>
        </w:tabs>
        <w:ind w:left="1080"/>
        <w:contextualSpacing w:val="0"/>
      </w:pPr>
      <w:r>
        <w:t>Reviewers found that schools were generally clean and---with a few exceptions in the older buildings---were well maintained and conducive to learning</w:t>
      </w:r>
      <w:r w:rsidRPr="009C47DA">
        <w:t>.</w:t>
      </w:r>
      <w:r w:rsidRPr="009C47DA">
        <w:tab/>
        <w:t xml:space="preserve"> </w:t>
      </w:r>
    </w:p>
    <w:p w14:paraId="178DB9CE" w14:textId="77777777" w:rsidR="00F45D6D" w:rsidRPr="00DD3E38" w:rsidRDefault="00F45D6D" w:rsidP="00F45D6D">
      <w:pPr>
        <w:pStyle w:val="ListParagraph"/>
        <w:numPr>
          <w:ilvl w:val="6"/>
          <w:numId w:val="47"/>
        </w:numPr>
        <w:tabs>
          <w:tab w:val="left" w:pos="360"/>
          <w:tab w:val="left" w:pos="720"/>
          <w:tab w:val="left" w:pos="1080"/>
          <w:tab w:val="left" w:pos="1440"/>
          <w:tab w:val="left" w:pos="1800"/>
          <w:tab w:val="left" w:pos="2160"/>
        </w:tabs>
        <w:ind w:left="1080"/>
        <w:contextualSpacing w:val="0"/>
      </w:pPr>
      <w:r>
        <w:t xml:space="preserve">The city has supported technology initiatives such as a $2.3 million bond for a wireless Internet </w:t>
      </w:r>
      <w:r w:rsidRPr="005160AC">
        <w:t>system</w:t>
      </w:r>
      <w:r>
        <w:t>.</w:t>
      </w:r>
      <w:r w:rsidRPr="001E7B55">
        <w:tab/>
      </w:r>
      <w:r w:rsidRPr="001E7B55">
        <w:tab/>
      </w:r>
      <w:r w:rsidRPr="001E7B55">
        <w:tab/>
        <w:t xml:space="preserve"> </w:t>
      </w:r>
    </w:p>
    <w:p w14:paraId="178DB9CF" w14:textId="77777777" w:rsidR="00F45D6D" w:rsidRDefault="00F45D6D" w:rsidP="00F45D6D">
      <w:pPr>
        <w:tabs>
          <w:tab w:val="left" w:pos="360"/>
          <w:tab w:val="left" w:pos="720"/>
          <w:tab w:val="left" w:pos="1080"/>
          <w:tab w:val="left" w:pos="1440"/>
          <w:tab w:val="left" w:pos="1800"/>
          <w:tab w:val="left" w:pos="2160"/>
        </w:tabs>
      </w:pPr>
      <w:r w:rsidRPr="00F731AA">
        <w:rPr>
          <w:b/>
        </w:rPr>
        <w:t>Impact</w:t>
      </w:r>
      <w:r>
        <w:t xml:space="preserve">:   The collaboration </w:t>
      </w:r>
      <w:r w:rsidR="00232C59">
        <w:t xml:space="preserve">between the district and the city </w:t>
      </w:r>
      <w:r>
        <w:t>on capital and building projects has helped develop consistent support from the city and the MSBA</w:t>
      </w:r>
      <w:r w:rsidR="00BC363B">
        <w:t>.</w:t>
      </w:r>
      <w:r>
        <w:t xml:space="preserve"> Effective and collaborative management of services and money streamline the effort to run this large district and enable educators to focus on teaching and learning.</w:t>
      </w:r>
    </w:p>
    <w:p w14:paraId="178DB9D0" w14:textId="77777777" w:rsidR="00A47C78" w:rsidRDefault="00A47C78" w:rsidP="00F45D6D">
      <w:pPr>
        <w:tabs>
          <w:tab w:val="left" w:pos="360"/>
          <w:tab w:val="left" w:pos="720"/>
          <w:tab w:val="left" w:pos="1080"/>
          <w:tab w:val="left" w:pos="1440"/>
          <w:tab w:val="left" w:pos="1800"/>
          <w:tab w:val="left" w:pos="2160"/>
        </w:tabs>
      </w:pPr>
    </w:p>
    <w:p w14:paraId="178DB9D1" w14:textId="77777777" w:rsidR="00A47C78" w:rsidRDefault="00A47C78" w:rsidP="00F45D6D">
      <w:pPr>
        <w:tabs>
          <w:tab w:val="left" w:pos="360"/>
          <w:tab w:val="left" w:pos="720"/>
          <w:tab w:val="left" w:pos="1080"/>
          <w:tab w:val="left" w:pos="1440"/>
          <w:tab w:val="left" w:pos="1800"/>
          <w:tab w:val="left" w:pos="2160"/>
        </w:tabs>
      </w:pPr>
    </w:p>
    <w:p w14:paraId="178DB9D2" w14:textId="77777777" w:rsidR="00A47C78" w:rsidRDefault="00A47C78" w:rsidP="00F45D6D">
      <w:pPr>
        <w:tabs>
          <w:tab w:val="left" w:pos="360"/>
          <w:tab w:val="left" w:pos="720"/>
          <w:tab w:val="left" w:pos="1080"/>
          <w:tab w:val="left" w:pos="1440"/>
          <w:tab w:val="left" w:pos="1800"/>
          <w:tab w:val="left" w:pos="2160"/>
        </w:tabs>
      </w:pPr>
    </w:p>
    <w:p w14:paraId="178DB9D3" w14:textId="77777777" w:rsidR="00F45D6D" w:rsidRPr="00B86792" w:rsidRDefault="00F45D6D" w:rsidP="00F45D6D">
      <w:pPr>
        <w:tabs>
          <w:tab w:val="left" w:pos="360"/>
          <w:tab w:val="left" w:pos="720"/>
          <w:tab w:val="left" w:pos="1080"/>
          <w:tab w:val="left" w:pos="1440"/>
          <w:tab w:val="left" w:pos="1800"/>
          <w:tab w:val="left" w:pos="2160"/>
        </w:tabs>
        <w:ind w:left="360" w:hanging="360"/>
        <w:rPr>
          <w:b/>
        </w:rPr>
      </w:pPr>
      <w:r>
        <w:rPr>
          <w:b/>
        </w:rPr>
        <w:lastRenderedPageBreak/>
        <w:t xml:space="preserve">3.   </w:t>
      </w:r>
      <w:r w:rsidRPr="00B86792">
        <w:rPr>
          <w:b/>
        </w:rPr>
        <w:t>The district has developed an award</w:t>
      </w:r>
      <w:r>
        <w:rPr>
          <w:b/>
        </w:rPr>
        <w:t>-</w:t>
      </w:r>
      <w:r w:rsidRPr="00B86792">
        <w:rPr>
          <w:b/>
        </w:rPr>
        <w:t xml:space="preserve">winning budget document that provides a comprehensive picture of the district budget and other </w:t>
      </w:r>
      <w:r>
        <w:rPr>
          <w:b/>
        </w:rPr>
        <w:t>district aspects.  It includes priorities of</w:t>
      </w:r>
      <w:r w:rsidRPr="00B86792">
        <w:rPr>
          <w:b/>
        </w:rPr>
        <w:t xml:space="preserve"> </w:t>
      </w:r>
      <w:r>
        <w:rPr>
          <w:b/>
        </w:rPr>
        <w:t xml:space="preserve">the proposed budget, three- </w:t>
      </w:r>
      <w:r w:rsidRPr="00B86792">
        <w:rPr>
          <w:b/>
        </w:rPr>
        <w:t>to fiv</w:t>
      </w:r>
      <w:r>
        <w:rPr>
          <w:b/>
        </w:rPr>
        <w:t>e-year trends</w:t>
      </w:r>
      <w:r w:rsidRPr="00B86792">
        <w:rPr>
          <w:b/>
        </w:rPr>
        <w:t xml:space="preserve">, grants and outside funding, summary budget data for each school and cost center, and a description of the budget development process. </w:t>
      </w:r>
    </w:p>
    <w:p w14:paraId="178DB9D4" w14:textId="77777777" w:rsidR="00980AC5" w:rsidRDefault="00F45D6D" w:rsidP="00980AC5">
      <w:pPr>
        <w:pStyle w:val="ListParagraph"/>
        <w:numPr>
          <w:ilvl w:val="1"/>
          <w:numId w:val="44"/>
        </w:numPr>
        <w:tabs>
          <w:tab w:val="left" w:pos="360"/>
          <w:tab w:val="left" w:pos="720"/>
          <w:tab w:val="left" w:pos="1080"/>
          <w:tab w:val="left" w:pos="1440"/>
          <w:tab w:val="left" w:pos="1800"/>
          <w:tab w:val="left" w:pos="2160"/>
        </w:tabs>
        <w:contextualSpacing w:val="0"/>
      </w:pPr>
      <w:r>
        <w:t>In his introductory letter in the budget document, the superintendent highlighted a deficit of $12.4 million and continued reductions in central office personnel (61.4 positions since 2015) in order to preserve school services and programs.</w:t>
      </w:r>
    </w:p>
    <w:p w14:paraId="178DB9D5" w14:textId="77777777" w:rsidR="00980AC5" w:rsidRDefault="00F45D6D" w:rsidP="00980AC5">
      <w:pPr>
        <w:tabs>
          <w:tab w:val="left" w:pos="360"/>
          <w:tab w:val="left" w:pos="1080"/>
          <w:tab w:val="left" w:pos="1440"/>
          <w:tab w:val="left" w:pos="1800"/>
          <w:tab w:val="left" w:pos="2160"/>
        </w:tabs>
        <w:ind w:left="1080" w:hanging="360"/>
      </w:pPr>
      <w:r>
        <w:t>1.</w:t>
      </w:r>
      <w:r>
        <w:tab/>
        <w:t>He also described in the letter the autonomy given principals in the district to make staffing and operations cuts and other changes in their discretionary budgets.</w:t>
      </w:r>
    </w:p>
    <w:p w14:paraId="178DB9D6" w14:textId="77777777" w:rsidR="00980AC5" w:rsidRDefault="00F45D6D" w:rsidP="00980AC5">
      <w:pPr>
        <w:tabs>
          <w:tab w:val="left" w:pos="360"/>
          <w:tab w:val="left" w:pos="720"/>
          <w:tab w:val="left" w:pos="1080"/>
          <w:tab w:val="left" w:pos="1440"/>
          <w:tab w:val="left" w:pos="1800"/>
          <w:tab w:val="left" w:pos="2160"/>
        </w:tabs>
        <w:ind w:left="1080" w:hanging="720"/>
      </w:pPr>
      <w:r>
        <w:tab/>
        <w:t>2.</w:t>
      </w:r>
      <w:r>
        <w:tab/>
        <w:t xml:space="preserve">The superintendent noted major cost increases including </w:t>
      </w:r>
      <w:r w:rsidR="005259AF">
        <w:t>out-of-district tuitions</w:t>
      </w:r>
      <w:r>
        <w:t>, health insurance, and the collective bargaining agreement.</w:t>
      </w:r>
    </w:p>
    <w:p w14:paraId="178DB9D7" w14:textId="77777777" w:rsidR="00980AC5" w:rsidRDefault="00980AC5" w:rsidP="00980AC5">
      <w:pPr>
        <w:tabs>
          <w:tab w:val="left" w:pos="0"/>
          <w:tab w:val="left" w:pos="360"/>
          <w:tab w:val="left" w:pos="720"/>
          <w:tab w:val="left" w:pos="1080"/>
          <w:tab w:val="left" w:pos="1440"/>
          <w:tab w:val="left" w:pos="1800"/>
          <w:tab w:val="left" w:pos="2160"/>
        </w:tabs>
        <w:ind w:left="720" w:hanging="360"/>
      </w:pPr>
      <w:r w:rsidRPr="00980AC5">
        <w:rPr>
          <w:b/>
        </w:rPr>
        <w:t>B.</w:t>
      </w:r>
      <w:r w:rsidR="00F45D6D">
        <w:rPr>
          <w:b/>
        </w:rPr>
        <w:tab/>
      </w:r>
      <w:r w:rsidR="00F45D6D">
        <w:t>The budget document includes: the district’s mission, goals, and recent achievements; a summary of revenues and expenditures; breakdowns by divisions and by school; and special revenues including grants and staffing by division and by school.</w:t>
      </w:r>
    </w:p>
    <w:p w14:paraId="178DB9D8" w14:textId="77777777" w:rsidR="00980AC5" w:rsidRDefault="00F45D6D" w:rsidP="00980AC5">
      <w:pPr>
        <w:tabs>
          <w:tab w:val="left" w:pos="0"/>
          <w:tab w:val="left" w:pos="360"/>
          <w:tab w:val="left" w:pos="720"/>
          <w:tab w:val="left" w:pos="1080"/>
          <w:tab w:val="left" w:pos="1440"/>
          <w:tab w:val="left" w:pos="1800"/>
          <w:tab w:val="left" w:pos="2160"/>
        </w:tabs>
        <w:ind w:left="1080" w:hanging="1080"/>
      </w:pPr>
      <w:r>
        <w:tab/>
      </w:r>
      <w:r>
        <w:tab/>
        <w:t>1.</w:t>
      </w:r>
      <w:r>
        <w:tab/>
        <w:t>The budget’s executive summary details district priorities and initiatives funded by the budget, such as maintaining budget levels for classroom materials (at $100 per pupil), home visits, the teachers’ collective bargaining agreement, and the Springfield Promise Program (to assist students applying to college).</w:t>
      </w:r>
    </w:p>
    <w:p w14:paraId="178DB9D9" w14:textId="77777777" w:rsidR="00980AC5" w:rsidRDefault="00F45D6D" w:rsidP="00980AC5">
      <w:pPr>
        <w:tabs>
          <w:tab w:val="left" w:pos="0"/>
          <w:tab w:val="left" w:pos="360"/>
          <w:tab w:val="left" w:pos="720"/>
          <w:tab w:val="left" w:pos="1080"/>
          <w:tab w:val="left" w:pos="1440"/>
        </w:tabs>
        <w:ind w:left="1080" w:hanging="1080"/>
      </w:pPr>
      <w:r>
        <w:tab/>
      </w:r>
      <w:r>
        <w:tab/>
        <w:t>2.</w:t>
      </w:r>
      <w:r>
        <w:tab/>
        <w:t>In addition, the budget document lists outside revenues and grants and their funded staffing along with financial summaries.</w:t>
      </w:r>
    </w:p>
    <w:p w14:paraId="178DB9DA" w14:textId="77777777" w:rsidR="00980AC5" w:rsidRDefault="00F45D6D" w:rsidP="00980AC5">
      <w:pPr>
        <w:tabs>
          <w:tab w:val="left" w:pos="0"/>
          <w:tab w:val="left" w:pos="360"/>
          <w:tab w:val="left" w:pos="720"/>
          <w:tab w:val="left" w:pos="1080"/>
          <w:tab w:val="left" w:pos="1440"/>
          <w:tab w:val="left" w:pos="1800"/>
          <w:tab w:val="left" w:pos="2160"/>
        </w:tabs>
        <w:ind w:left="720" w:hanging="720"/>
      </w:pPr>
      <w:r>
        <w:rPr>
          <w:b/>
        </w:rPr>
        <w:tab/>
      </w:r>
      <w:r w:rsidR="00980AC5" w:rsidRPr="00980AC5">
        <w:rPr>
          <w:b/>
        </w:rPr>
        <w:t>C.</w:t>
      </w:r>
      <w:r>
        <w:rPr>
          <w:b/>
        </w:rPr>
        <w:tab/>
      </w:r>
      <w:r>
        <w:t>The budget document describes the budget development process clearly and in detail and includes a calendar of activities, the roles of various district and city leaders, the allocation of state aid and other revenues, and the allocation to the Springfield Empowerment Zone Partnership.</w:t>
      </w:r>
    </w:p>
    <w:p w14:paraId="178DB9DB" w14:textId="77777777" w:rsidR="00980AC5" w:rsidRDefault="00F45D6D" w:rsidP="00980AC5">
      <w:pPr>
        <w:tabs>
          <w:tab w:val="left" w:pos="0"/>
          <w:tab w:val="left" w:pos="360"/>
          <w:tab w:val="left" w:pos="720"/>
          <w:tab w:val="left" w:pos="1080"/>
          <w:tab w:val="left" w:pos="1440"/>
          <w:tab w:val="left" w:pos="1800"/>
          <w:tab w:val="left" w:pos="2160"/>
        </w:tabs>
        <w:ind w:left="720" w:hanging="720"/>
      </w:pPr>
      <w:r>
        <w:rPr>
          <w:b/>
        </w:rPr>
        <w:tab/>
        <w:t>D</w:t>
      </w:r>
      <w:r w:rsidR="00980AC5" w:rsidRPr="00980AC5">
        <w:rPr>
          <w:b/>
        </w:rPr>
        <w:t>.</w:t>
      </w:r>
      <w:r>
        <w:rPr>
          <w:b/>
        </w:rPr>
        <w:tab/>
      </w:r>
      <w:r>
        <w:t>The budget document also describes district programs, characteristics, capital projects, contextual information about the district, data for comparable communities and state averages, city history and demographics, taxation information, and the results of surveys about the budget</w:t>
      </w:r>
      <w:r w:rsidRPr="00661AC9">
        <w:t>.</w:t>
      </w:r>
      <w:r w:rsidRPr="00F61DF7">
        <w:rPr>
          <w:rStyle w:val="FootnoteReference"/>
        </w:rPr>
        <w:t xml:space="preserve"> </w:t>
      </w:r>
    </w:p>
    <w:p w14:paraId="178DB9DC" w14:textId="77777777" w:rsidR="00F45D6D" w:rsidRDefault="00F45D6D" w:rsidP="00F45D6D">
      <w:pPr>
        <w:tabs>
          <w:tab w:val="left" w:pos="0"/>
          <w:tab w:val="left" w:pos="360"/>
          <w:tab w:val="left" w:pos="1080"/>
          <w:tab w:val="left" w:pos="1440"/>
          <w:tab w:val="left" w:pos="1800"/>
          <w:tab w:val="left" w:pos="2160"/>
        </w:tabs>
      </w:pPr>
      <w:r w:rsidRPr="008B18BE">
        <w:rPr>
          <w:b/>
        </w:rPr>
        <w:t>Impact</w:t>
      </w:r>
      <w:r w:rsidRPr="008B18BE">
        <w:t xml:space="preserve">: The comprehensive and transparent nature of the budget document </w:t>
      </w:r>
      <w:r w:rsidR="005259AF">
        <w:t>with</w:t>
      </w:r>
      <w:r>
        <w:t xml:space="preserve"> its clear links to district priorities and initiatives </w:t>
      </w:r>
      <w:r w:rsidR="005259AF">
        <w:t>supports</w:t>
      </w:r>
      <w:r>
        <w:t xml:space="preserve"> the effective use of funds to support students’ needs, </w:t>
      </w:r>
      <w:r w:rsidRPr="008B18BE">
        <w:t>adds to the credibility of the distr</w:t>
      </w:r>
      <w:r>
        <w:t xml:space="preserve">ict and its budget proposals, </w:t>
      </w:r>
      <w:r w:rsidR="005259AF">
        <w:t xml:space="preserve">and </w:t>
      </w:r>
      <w:r>
        <w:t>contribut</w:t>
      </w:r>
      <w:r w:rsidR="005259AF">
        <w:t>es</w:t>
      </w:r>
      <w:r>
        <w:t xml:space="preserve"> to</w:t>
      </w:r>
      <w:r w:rsidRPr="008B18BE">
        <w:t xml:space="preserve"> </w:t>
      </w:r>
      <w:r>
        <w:t xml:space="preserve">support </w:t>
      </w:r>
      <w:r w:rsidR="005259AF">
        <w:t>from</w:t>
      </w:r>
      <w:r w:rsidR="00384B24">
        <w:t xml:space="preserve"> </w:t>
      </w:r>
      <w:r w:rsidRPr="008B18BE">
        <w:t>the public and city officials</w:t>
      </w:r>
      <w:r>
        <w:t xml:space="preserve"> for schools</w:t>
      </w:r>
      <w:r w:rsidRPr="008B18BE">
        <w:t>.</w:t>
      </w:r>
    </w:p>
    <w:p w14:paraId="178DB9DD" w14:textId="77777777" w:rsidR="00C00D0F" w:rsidRDefault="00C00D0F" w:rsidP="00F45D6D">
      <w:pPr>
        <w:tabs>
          <w:tab w:val="left" w:pos="0"/>
          <w:tab w:val="left" w:pos="360"/>
          <w:tab w:val="left" w:pos="1080"/>
          <w:tab w:val="left" w:pos="1440"/>
          <w:tab w:val="left" w:pos="1800"/>
          <w:tab w:val="left" w:pos="2160"/>
        </w:tabs>
      </w:pPr>
    </w:p>
    <w:p w14:paraId="178DB9DE" w14:textId="77777777" w:rsidR="00F45D6D" w:rsidRDefault="00F45D6D" w:rsidP="00F45D6D">
      <w:pPr>
        <w:tabs>
          <w:tab w:val="left" w:pos="0"/>
          <w:tab w:val="left" w:pos="360"/>
          <w:tab w:val="left" w:pos="1080"/>
          <w:tab w:val="left" w:pos="1440"/>
          <w:tab w:val="left" w:pos="1800"/>
          <w:tab w:val="left" w:pos="2160"/>
        </w:tabs>
      </w:pPr>
    </w:p>
    <w:p w14:paraId="178DB9DF" w14:textId="77777777" w:rsidR="00F45D6D" w:rsidRPr="00FA472A" w:rsidRDefault="00F45D6D" w:rsidP="00F45D6D">
      <w:pPr>
        <w:tabs>
          <w:tab w:val="left" w:pos="360"/>
          <w:tab w:val="left" w:pos="720"/>
          <w:tab w:val="left" w:pos="1080"/>
          <w:tab w:val="left" w:pos="1440"/>
          <w:tab w:val="left" w:pos="1800"/>
          <w:tab w:val="left" w:pos="2160"/>
        </w:tabs>
        <w:rPr>
          <w:b/>
          <w:i/>
          <w:sz w:val="28"/>
          <w:szCs w:val="28"/>
        </w:rPr>
      </w:pPr>
      <w:r w:rsidRPr="00FA472A">
        <w:rPr>
          <w:b/>
          <w:i/>
          <w:sz w:val="28"/>
          <w:szCs w:val="28"/>
        </w:rPr>
        <w:lastRenderedPageBreak/>
        <w:t>Challenges and Areas for Growth</w:t>
      </w:r>
    </w:p>
    <w:p w14:paraId="178DB9E0" w14:textId="77777777" w:rsidR="00F45D6D" w:rsidRPr="000A03D0" w:rsidRDefault="00F45D6D" w:rsidP="00F45D6D">
      <w:pPr>
        <w:tabs>
          <w:tab w:val="left" w:pos="360"/>
        </w:tabs>
        <w:ind w:left="360" w:hanging="360"/>
        <w:rPr>
          <w:b/>
          <w:i/>
        </w:rPr>
      </w:pPr>
      <w:r>
        <w:rPr>
          <w:b/>
        </w:rPr>
        <w:t>4.</w:t>
      </w:r>
      <w:r>
        <w:rPr>
          <w:b/>
        </w:rPr>
        <w:tab/>
      </w:r>
      <w:r w:rsidRPr="000A03D0">
        <w:rPr>
          <w:b/>
        </w:rPr>
        <w:t xml:space="preserve">The </w:t>
      </w:r>
      <w:r>
        <w:rPr>
          <w:b/>
        </w:rPr>
        <w:t xml:space="preserve">budget document does not clearly highlight the </w:t>
      </w:r>
      <w:r w:rsidRPr="000A03D0">
        <w:rPr>
          <w:b/>
        </w:rPr>
        <w:t xml:space="preserve">impact of some budget reductions and the costs of some initiatives. </w:t>
      </w:r>
    </w:p>
    <w:p w14:paraId="178DB9E1" w14:textId="77777777" w:rsidR="00F45D6D" w:rsidRDefault="00F45D6D" w:rsidP="00F45D6D">
      <w:pPr>
        <w:tabs>
          <w:tab w:val="left" w:pos="360"/>
          <w:tab w:val="left" w:pos="720"/>
          <w:tab w:val="left" w:pos="1080"/>
          <w:tab w:val="left" w:pos="1440"/>
          <w:tab w:val="left" w:pos="1800"/>
          <w:tab w:val="left" w:pos="2160"/>
        </w:tabs>
        <w:ind w:left="720" w:hanging="360"/>
      </w:pPr>
      <w:r w:rsidRPr="00420E17">
        <w:rPr>
          <w:b/>
        </w:rPr>
        <w:t>A.</w:t>
      </w:r>
      <w:r>
        <w:t xml:space="preserve">  </w:t>
      </w:r>
      <w:r>
        <w:tab/>
        <w:t>The superintendent’s opening letter and other summaries in the budget document describe the $12.4 million deficit and needed reductions, but do not highlight the impact of the reductions</w:t>
      </w:r>
      <w:r w:rsidRPr="00177DC9">
        <w:t>.</w:t>
      </w:r>
    </w:p>
    <w:p w14:paraId="178DB9E2" w14:textId="77777777" w:rsidR="00F45D6D" w:rsidRDefault="00F45D6D" w:rsidP="00F45D6D">
      <w:pPr>
        <w:tabs>
          <w:tab w:val="left" w:pos="360"/>
          <w:tab w:val="left" w:pos="720"/>
          <w:tab w:val="left" w:pos="1080"/>
          <w:tab w:val="left" w:pos="1440"/>
          <w:tab w:val="left" w:pos="1800"/>
          <w:tab w:val="left" w:pos="2160"/>
        </w:tabs>
        <w:ind w:left="1080" w:hanging="1080"/>
      </w:pPr>
      <w:r>
        <w:tab/>
      </w:r>
      <w:r>
        <w:tab/>
        <w:t>1.</w:t>
      </w:r>
      <w:r>
        <w:tab/>
        <w:t>For example, administrators said that the number of central office personnel was reduced, including a cut in payroll positions, by using an automated payroll system</w:t>
      </w:r>
      <w:r w:rsidRPr="002267CB">
        <w:t xml:space="preserve"> </w:t>
      </w:r>
      <w:r>
        <w:t>and a reorganization of grants management, but the budget document does not include this information.</w:t>
      </w:r>
    </w:p>
    <w:p w14:paraId="178DB9E3" w14:textId="77777777" w:rsidR="00F45D6D" w:rsidRDefault="00F45D6D" w:rsidP="00F45D6D">
      <w:pPr>
        <w:tabs>
          <w:tab w:val="left" w:pos="360"/>
          <w:tab w:val="left" w:pos="1080"/>
          <w:tab w:val="left" w:pos="1440"/>
          <w:tab w:val="left" w:pos="1800"/>
          <w:tab w:val="left" w:pos="2160"/>
        </w:tabs>
        <w:ind w:left="1080" w:hanging="360"/>
      </w:pPr>
      <w:r>
        <w:t xml:space="preserve">2.   </w:t>
      </w:r>
      <w:r>
        <w:tab/>
        <w:t>Also, the budget document itemizes the reduction of the special education budget by 8.5 percent and the loss of 12.8 positions, but the budget document’s accompanying narrative and the executive summary do not describe the reduced positions or how the district will continue to meet students’ needs.</w:t>
      </w:r>
    </w:p>
    <w:p w14:paraId="178DB9E4" w14:textId="77777777" w:rsidR="00F45D6D" w:rsidRDefault="00F45D6D" w:rsidP="00F45D6D">
      <w:pPr>
        <w:tabs>
          <w:tab w:val="left" w:pos="360"/>
          <w:tab w:val="left" w:pos="1080"/>
          <w:tab w:val="left" w:pos="1440"/>
          <w:tab w:val="left" w:pos="1800"/>
          <w:tab w:val="left" w:pos="2160"/>
        </w:tabs>
        <w:ind w:left="1440" w:hanging="720"/>
      </w:pPr>
      <w:r>
        <w:tab/>
        <w:t>a.</w:t>
      </w:r>
      <w:r>
        <w:tab/>
        <w:t>Teachers described the loss of special education services in their schools, notably co-teachers in inclusion classrooms.</w:t>
      </w:r>
      <w:r w:rsidRPr="00C900C6">
        <w:tab/>
      </w:r>
      <w:r w:rsidRPr="00C900C6">
        <w:tab/>
      </w:r>
    </w:p>
    <w:p w14:paraId="178DB9E5" w14:textId="77777777" w:rsidR="00F45D6D" w:rsidRDefault="00F45D6D" w:rsidP="00F45D6D">
      <w:pPr>
        <w:tabs>
          <w:tab w:val="left" w:pos="360"/>
          <w:tab w:val="left" w:pos="720"/>
          <w:tab w:val="left" w:pos="1080"/>
          <w:tab w:val="left" w:pos="2160"/>
        </w:tabs>
        <w:ind w:left="1440" w:hanging="360"/>
      </w:pPr>
      <w:r>
        <w:t>b.</w:t>
      </w:r>
      <w:r>
        <w:tab/>
        <w:t xml:space="preserve">Administrators described their analysis of departmental spending for special education, including </w:t>
      </w:r>
      <w:r w:rsidR="009E7C78">
        <w:t>places where money was allocated</w:t>
      </w:r>
      <w:r>
        <w:t xml:space="preserve"> </w:t>
      </w:r>
      <w:r w:rsidR="009E7C78">
        <w:t xml:space="preserve">but </w:t>
      </w:r>
      <w:r>
        <w:t>not spen</w:t>
      </w:r>
      <w:r w:rsidR="009E7C78">
        <w:t>t and</w:t>
      </w:r>
      <w:r>
        <w:t xml:space="preserve"> their actual student numbers.</w:t>
      </w:r>
    </w:p>
    <w:p w14:paraId="178DB9E6" w14:textId="58F066AC" w:rsidR="00F45D6D" w:rsidRDefault="00F45D6D" w:rsidP="004C75C0">
      <w:pPr>
        <w:tabs>
          <w:tab w:val="left" w:pos="360"/>
          <w:tab w:val="left" w:pos="1080"/>
          <w:tab w:val="left" w:pos="1440"/>
          <w:tab w:val="left" w:pos="1800"/>
          <w:tab w:val="left" w:pos="2160"/>
        </w:tabs>
        <w:ind w:left="720" w:hanging="360"/>
      </w:pPr>
      <w:r w:rsidRPr="00420E17">
        <w:rPr>
          <w:b/>
        </w:rPr>
        <w:t>B.</w:t>
      </w:r>
      <w:r>
        <w:t xml:space="preserve"> </w:t>
      </w:r>
      <w:r>
        <w:tab/>
        <w:t>The budget document does not specify the costs of home visits, the breakfast program, the teachers’</w:t>
      </w:r>
      <w:r w:rsidRPr="00A37F4E">
        <w:t xml:space="preserve"> </w:t>
      </w:r>
      <w:r>
        <w:t>collective bargaining agreement, the Springfield Promise Program (to assist students in completing college and financial aid applications), the Conservatory of the Arts School, and the Duggan Middle School.</w:t>
      </w:r>
    </w:p>
    <w:p w14:paraId="178DB9E7" w14:textId="77777777" w:rsidR="00F45D6D" w:rsidRDefault="00F45D6D" w:rsidP="00F45D6D">
      <w:pPr>
        <w:tabs>
          <w:tab w:val="left" w:pos="0"/>
          <w:tab w:val="left" w:pos="720"/>
          <w:tab w:val="left" w:pos="1080"/>
          <w:tab w:val="left" w:pos="1440"/>
          <w:tab w:val="left" w:pos="1800"/>
          <w:tab w:val="left" w:pos="2160"/>
        </w:tabs>
      </w:pPr>
      <w:r w:rsidRPr="00F731AA">
        <w:rPr>
          <w:b/>
        </w:rPr>
        <w:t>Impact</w:t>
      </w:r>
      <w:r>
        <w:t xml:space="preserve">: A proposed budget without the details of </w:t>
      </w:r>
      <w:r w:rsidR="009E7C78">
        <w:t>specific</w:t>
      </w:r>
      <w:r>
        <w:t xml:space="preserve"> budget reductions and the costs of some initiatives does not communicate the district’s budget decisions to the community </w:t>
      </w:r>
      <w:r w:rsidR="009E7C78">
        <w:t>so that</w:t>
      </w:r>
      <w:r>
        <w:t xml:space="preserve"> stakeholders </w:t>
      </w:r>
      <w:r w:rsidR="009E7C78">
        <w:t>can</w:t>
      </w:r>
      <w:r w:rsidR="009D0286">
        <w:t xml:space="preserve"> </w:t>
      </w:r>
      <w:r>
        <w:t xml:space="preserve">fully understand challenging budget decisions. </w:t>
      </w:r>
    </w:p>
    <w:p w14:paraId="178DB9E8" w14:textId="77777777" w:rsidR="00F45D6D" w:rsidRPr="00FA472A" w:rsidRDefault="00F45D6D" w:rsidP="00F45D6D">
      <w:pPr>
        <w:tabs>
          <w:tab w:val="left" w:pos="360"/>
          <w:tab w:val="left" w:pos="720"/>
          <w:tab w:val="left" w:pos="1080"/>
          <w:tab w:val="left" w:pos="1440"/>
          <w:tab w:val="left" w:pos="1800"/>
          <w:tab w:val="left" w:pos="2160"/>
        </w:tabs>
        <w:rPr>
          <w:b/>
          <w:i/>
          <w:sz w:val="28"/>
          <w:szCs w:val="28"/>
        </w:rPr>
      </w:pPr>
      <w:r w:rsidRPr="00FA472A">
        <w:rPr>
          <w:b/>
          <w:i/>
          <w:sz w:val="28"/>
          <w:szCs w:val="28"/>
        </w:rPr>
        <w:t>Recommendation</w:t>
      </w:r>
    </w:p>
    <w:p w14:paraId="178DB9E9" w14:textId="77777777" w:rsidR="00F45D6D" w:rsidRPr="00420E17" w:rsidRDefault="00F45D6D" w:rsidP="00F45D6D">
      <w:pPr>
        <w:tabs>
          <w:tab w:val="left" w:pos="360"/>
          <w:tab w:val="left" w:pos="720"/>
          <w:tab w:val="left" w:pos="1080"/>
          <w:tab w:val="left" w:pos="1440"/>
          <w:tab w:val="left" w:pos="1800"/>
        </w:tabs>
        <w:ind w:left="360" w:hanging="360"/>
        <w:rPr>
          <w:b/>
          <w:i/>
        </w:rPr>
      </w:pPr>
      <w:r>
        <w:rPr>
          <w:b/>
        </w:rPr>
        <w:t>1.</w:t>
      </w:r>
      <w:r>
        <w:rPr>
          <w:b/>
        </w:rPr>
        <w:tab/>
      </w:r>
      <w:r w:rsidRPr="00420E17">
        <w:rPr>
          <w:b/>
        </w:rPr>
        <w:t xml:space="preserve">The </w:t>
      </w:r>
      <w:r>
        <w:rPr>
          <w:b/>
        </w:rPr>
        <w:t>district</w:t>
      </w:r>
      <w:r w:rsidRPr="00420E17">
        <w:rPr>
          <w:b/>
        </w:rPr>
        <w:t xml:space="preserve"> should add detail </w:t>
      </w:r>
      <w:r>
        <w:rPr>
          <w:b/>
        </w:rPr>
        <w:t xml:space="preserve">to the budget document </w:t>
      </w:r>
      <w:r w:rsidRPr="00420E17">
        <w:rPr>
          <w:b/>
        </w:rPr>
        <w:t>about</w:t>
      </w:r>
      <w:r>
        <w:rPr>
          <w:b/>
        </w:rPr>
        <w:t xml:space="preserve"> the </w:t>
      </w:r>
      <w:r w:rsidR="009E7C78">
        <w:rPr>
          <w:b/>
        </w:rPr>
        <w:t xml:space="preserve">specifics and the </w:t>
      </w:r>
      <w:r>
        <w:rPr>
          <w:b/>
        </w:rPr>
        <w:t xml:space="preserve">impact of budget reductions </w:t>
      </w:r>
      <w:r w:rsidRPr="00420E17">
        <w:rPr>
          <w:b/>
        </w:rPr>
        <w:t xml:space="preserve">and </w:t>
      </w:r>
      <w:r>
        <w:rPr>
          <w:b/>
        </w:rPr>
        <w:t xml:space="preserve">the </w:t>
      </w:r>
      <w:r w:rsidRPr="00420E17">
        <w:rPr>
          <w:b/>
        </w:rPr>
        <w:t>cost</w:t>
      </w:r>
      <w:r>
        <w:rPr>
          <w:b/>
        </w:rPr>
        <w:t xml:space="preserve"> of some initiatives</w:t>
      </w:r>
      <w:r w:rsidRPr="00420E17">
        <w:rPr>
          <w:b/>
        </w:rPr>
        <w:t xml:space="preserve">. </w:t>
      </w:r>
    </w:p>
    <w:p w14:paraId="178DB9EA" w14:textId="77777777" w:rsidR="00F45D6D" w:rsidRDefault="00F45D6D" w:rsidP="00F45D6D">
      <w:pPr>
        <w:tabs>
          <w:tab w:val="left" w:pos="360"/>
          <w:tab w:val="left" w:pos="720"/>
          <w:tab w:val="left" w:pos="1080"/>
          <w:tab w:val="left" w:pos="1440"/>
          <w:tab w:val="left" w:pos="1800"/>
          <w:tab w:val="left" w:pos="2160"/>
        </w:tabs>
        <w:ind w:left="720" w:hanging="360"/>
      </w:pPr>
      <w:r w:rsidRPr="00420E17">
        <w:rPr>
          <w:b/>
        </w:rPr>
        <w:t>A.</w:t>
      </w:r>
      <w:r>
        <w:t xml:space="preserve">  </w:t>
      </w:r>
      <w:r>
        <w:tab/>
        <w:t>The budget document should describe the impact of major budget reductions in the executive summary or in the relevant section of the document</w:t>
      </w:r>
      <w:r w:rsidRPr="00210D16">
        <w:t xml:space="preserve">. </w:t>
      </w:r>
    </w:p>
    <w:p w14:paraId="178DB9EB" w14:textId="77777777" w:rsidR="00F45D6D" w:rsidRDefault="00F45D6D" w:rsidP="00F45D6D">
      <w:pPr>
        <w:pStyle w:val="ListParagraph"/>
        <w:numPr>
          <w:ilvl w:val="0"/>
          <w:numId w:val="67"/>
        </w:numPr>
        <w:tabs>
          <w:tab w:val="left" w:pos="360"/>
          <w:tab w:val="left" w:pos="720"/>
          <w:tab w:val="left" w:pos="1080"/>
          <w:tab w:val="left" w:pos="1440"/>
          <w:tab w:val="left" w:pos="1800"/>
          <w:tab w:val="left" w:pos="2160"/>
        </w:tabs>
        <w:contextualSpacing w:val="0"/>
      </w:pPr>
      <w:r>
        <w:t xml:space="preserve">For example, the budget document could </w:t>
      </w:r>
      <w:r w:rsidR="009E7C78">
        <w:t>explain the details</w:t>
      </w:r>
      <w:r>
        <w:t xml:space="preserve"> of administrative personnel reductions and efficiencies such as the use of automated payroll and the reorganization of grants management.</w:t>
      </w:r>
    </w:p>
    <w:p w14:paraId="178DB9EC" w14:textId="2B5067F9" w:rsidR="00F45D6D" w:rsidRDefault="00F45D6D" w:rsidP="00F45D6D">
      <w:pPr>
        <w:pStyle w:val="ListParagraph"/>
        <w:numPr>
          <w:ilvl w:val="0"/>
          <w:numId w:val="67"/>
        </w:numPr>
        <w:tabs>
          <w:tab w:val="left" w:pos="360"/>
          <w:tab w:val="left" w:pos="720"/>
          <w:tab w:val="left" w:pos="1080"/>
          <w:tab w:val="left" w:pos="1440"/>
          <w:tab w:val="left" w:pos="1800"/>
          <w:tab w:val="left" w:pos="2160"/>
        </w:tabs>
        <w:contextualSpacing w:val="0"/>
      </w:pPr>
      <w:r>
        <w:lastRenderedPageBreak/>
        <w:t xml:space="preserve">The budget document could briefly describe reductions in programs </w:t>
      </w:r>
      <w:r w:rsidR="009E7C78">
        <w:t xml:space="preserve">and </w:t>
      </w:r>
      <w:r>
        <w:t>how the district will continue to meet students’ needs.</w:t>
      </w:r>
    </w:p>
    <w:p w14:paraId="178DB9ED" w14:textId="77777777" w:rsidR="00F45D6D" w:rsidRDefault="00F45D6D" w:rsidP="00F45D6D">
      <w:pPr>
        <w:tabs>
          <w:tab w:val="left" w:pos="360"/>
          <w:tab w:val="left" w:pos="720"/>
          <w:tab w:val="left" w:pos="1080"/>
          <w:tab w:val="left" w:pos="1440"/>
          <w:tab w:val="left" w:pos="1800"/>
          <w:tab w:val="left" w:pos="2160"/>
        </w:tabs>
        <w:ind w:left="720" w:hanging="360"/>
      </w:pPr>
      <w:r w:rsidRPr="00420E17">
        <w:rPr>
          <w:b/>
        </w:rPr>
        <w:t>B.</w:t>
      </w:r>
      <w:r>
        <w:t xml:space="preserve">  </w:t>
      </w:r>
      <w:r>
        <w:tab/>
        <w:t>The costs of initiatives such as the teachers’ collective bargaining agreement or the breakfast program could be included</w:t>
      </w:r>
      <w:r w:rsidRPr="00210D16">
        <w:t>.</w:t>
      </w:r>
    </w:p>
    <w:p w14:paraId="178DB9EE" w14:textId="77777777" w:rsidR="00F45D6D" w:rsidRPr="00221E6C" w:rsidRDefault="00F45D6D" w:rsidP="00F45D6D">
      <w:pPr>
        <w:tabs>
          <w:tab w:val="left" w:pos="-90"/>
          <w:tab w:val="left" w:pos="360"/>
          <w:tab w:val="left" w:pos="1080"/>
          <w:tab w:val="left" w:pos="1440"/>
          <w:tab w:val="left" w:pos="1800"/>
          <w:tab w:val="left" w:pos="2160"/>
        </w:tabs>
      </w:pPr>
      <w:r w:rsidRPr="00802336">
        <w:rPr>
          <w:b/>
        </w:rPr>
        <w:t>Benefits</w:t>
      </w:r>
      <w:r>
        <w:rPr>
          <w:b/>
        </w:rPr>
        <w:t>:</w:t>
      </w:r>
      <w:r w:rsidRPr="00870959">
        <w:t xml:space="preserve"> </w:t>
      </w:r>
      <w:r>
        <w:t>I</w:t>
      </w:r>
      <w:r w:rsidRPr="00870959">
        <w:t>mplementing this recom</w:t>
      </w:r>
      <w:r>
        <w:t>mendation will improve transparency and help the whole community understand the</w:t>
      </w:r>
      <w:r w:rsidR="009E7C78">
        <w:t xml:space="preserve"> difficult trade-offs and the</w:t>
      </w:r>
      <w:r>
        <w:t xml:space="preserve"> challenging budget decisions that the district needs to make</w:t>
      </w:r>
      <w:r w:rsidRPr="00870959">
        <w:t>.</w:t>
      </w:r>
      <w:r>
        <w:t xml:space="preserve">  </w:t>
      </w:r>
    </w:p>
    <w:p w14:paraId="178DB9EF" w14:textId="77777777" w:rsidR="00F45D6D" w:rsidRPr="001D4EB6" w:rsidRDefault="00F45D6D" w:rsidP="00F45D6D">
      <w:pPr>
        <w:tabs>
          <w:tab w:val="left" w:pos="360"/>
          <w:tab w:val="left" w:pos="720"/>
          <w:tab w:val="left" w:pos="1080"/>
          <w:tab w:val="left" w:pos="1800"/>
          <w:tab w:val="left" w:pos="2160"/>
        </w:tabs>
        <w:rPr>
          <w:b/>
        </w:rPr>
      </w:pPr>
      <w:r w:rsidRPr="00484242">
        <w:rPr>
          <w:b/>
        </w:rPr>
        <w:t>Recommended resource:</w:t>
      </w:r>
    </w:p>
    <w:p w14:paraId="178DB9F0" w14:textId="77777777" w:rsidR="00F45D6D" w:rsidRDefault="00F45D6D" w:rsidP="003A2FC6">
      <w:pPr>
        <w:pStyle w:val="ListParagraph"/>
        <w:numPr>
          <w:ilvl w:val="0"/>
          <w:numId w:val="79"/>
        </w:numPr>
        <w:ind w:left="360"/>
        <w:contextualSpacing w:val="0"/>
      </w:pPr>
      <w:r w:rsidRPr="003A2FC6">
        <w:rPr>
          <w:i/>
        </w:rPr>
        <w:t>Best Practices in School District Budgeting</w:t>
      </w:r>
      <w:r w:rsidRPr="00910462">
        <w:t xml:space="preserve"> (</w:t>
      </w:r>
      <w:hyperlink r:id="rId40" w:history="1">
        <w:r w:rsidRPr="00910462">
          <w:rPr>
            <w:rStyle w:val="Hyperlink"/>
          </w:rPr>
          <w:t>http://www.gfoa.org/best-practices-school-district-budgeting</w:t>
        </w:r>
      </w:hyperlink>
      <w:r w:rsidRPr="00910462">
        <w:t xml:space="preserve">) outlines steps to developing a budget that best aligns resources with student achievement goals. Each step includes a link to a specific resource document with relevant principles and policies to consider. </w:t>
      </w:r>
      <w:r>
        <w:t xml:space="preserve">  See especially pp. 65–66.</w:t>
      </w:r>
    </w:p>
    <w:p w14:paraId="178DB9F1" w14:textId="77777777" w:rsidR="00FA472A" w:rsidRPr="00910462" w:rsidRDefault="00FA472A" w:rsidP="00384B24">
      <w:pPr>
        <w:pStyle w:val="NormalWeb"/>
        <w:spacing w:after="200" w:line="276" w:lineRule="auto"/>
        <w:rPr>
          <w:rFonts w:asciiTheme="minorHAnsi" w:hAnsiTheme="minorHAnsi"/>
          <w:sz w:val="22"/>
          <w:szCs w:val="22"/>
        </w:rPr>
      </w:pPr>
    </w:p>
    <w:p w14:paraId="178DB9F2" w14:textId="77777777" w:rsidR="00FA472A" w:rsidRDefault="00FA472A" w:rsidP="00FA472A">
      <w:pPr>
        <w:tabs>
          <w:tab w:val="left" w:pos="360"/>
          <w:tab w:val="left" w:pos="720"/>
          <w:tab w:val="left" w:pos="1080"/>
          <w:tab w:val="left" w:pos="1800"/>
          <w:tab w:val="left" w:pos="2160"/>
        </w:tabs>
      </w:pPr>
    </w:p>
    <w:p w14:paraId="178DB9F3" w14:textId="77777777" w:rsidR="00FA472A" w:rsidRDefault="00FA472A" w:rsidP="00FA472A">
      <w:pPr>
        <w:tabs>
          <w:tab w:val="left" w:pos="360"/>
          <w:tab w:val="left" w:pos="720"/>
          <w:tab w:val="left" w:pos="1080"/>
          <w:tab w:val="left" w:pos="1800"/>
          <w:tab w:val="left" w:pos="2160"/>
        </w:tabs>
      </w:pPr>
    </w:p>
    <w:p w14:paraId="178DB9F4" w14:textId="77777777" w:rsidR="008E314D" w:rsidRDefault="008E314D" w:rsidP="000208CD">
      <w:pPr>
        <w:pStyle w:val="Section"/>
      </w:pPr>
      <w:bookmarkStart w:id="19" w:name="_Toc515537550"/>
      <w:r w:rsidRPr="00C7256A">
        <w:lastRenderedPageBreak/>
        <w:t xml:space="preserve">Appendix A: Review </w:t>
      </w:r>
      <w:bookmarkEnd w:id="16"/>
      <w:bookmarkEnd w:id="17"/>
      <w:bookmarkEnd w:id="18"/>
      <w:r w:rsidRPr="00C7256A">
        <w:t>Team, Activities, Schedule, Site Visit</w:t>
      </w:r>
      <w:bookmarkEnd w:id="19"/>
    </w:p>
    <w:p w14:paraId="178DB9F5" w14:textId="77777777" w:rsidR="008E314D" w:rsidRPr="00C412C4" w:rsidRDefault="008E314D" w:rsidP="000208C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178DB9F6" w14:textId="77777777" w:rsidR="008E314D" w:rsidRDefault="008E314D" w:rsidP="000208C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9C1AA7">
        <w:t>November 13–16, 2017,</w:t>
      </w:r>
      <w:r w:rsidRPr="00E06B74">
        <w:t xml:space="preserve"> by the following team of independent </w:t>
      </w:r>
      <w:r>
        <w:t xml:space="preserve">ESE </w:t>
      </w:r>
      <w:r w:rsidRPr="00E06B74">
        <w:t xml:space="preserve">consultants. </w:t>
      </w:r>
    </w:p>
    <w:p w14:paraId="178DB9F7" w14:textId="77777777" w:rsidR="008E314D" w:rsidRPr="007B5C95" w:rsidRDefault="00420E17" w:rsidP="000208C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7B5C95">
        <w:rPr>
          <w:rFonts w:ascii="Calibri" w:hAnsi="Calibri"/>
        </w:rPr>
        <w:t>Jim Caradonio, Ed. D.</w:t>
      </w:r>
      <w:r w:rsidR="008E314D" w:rsidRPr="007B5C95">
        <w:rPr>
          <w:rFonts w:ascii="Calibri" w:hAnsi="Calibri"/>
        </w:rPr>
        <w:t xml:space="preserve">, </w:t>
      </w:r>
      <w:r w:rsidR="002E614A">
        <w:rPr>
          <w:rFonts w:ascii="Calibri" w:hAnsi="Calibri"/>
        </w:rPr>
        <w:t>L</w:t>
      </w:r>
      <w:r w:rsidR="002E614A" w:rsidRPr="007B5C95">
        <w:rPr>
          <w:rFonts w:ascii="Calibri" w:hAnsi="Calibri"/>
        </w:rPr>
        <w:t xml:space="preserve">eadership </w:t>
      </w:r>
      <w:r w:rsidR="008E314D" w:rsidRPr="007B5C95">
        <w:rPr>
          <w:rFonts w:ascii="Calibri" w:hAnsi="Calibri"/>
        </w:rPr>
        <w:t xml:space="preserve">and </w:t>
      </w:r>
      <w:r w:rsidR="002E614A">
        <w:rPr>
          <w:rFonts w:ascii="Calibri" w:hAnsi="Calibri"/>
        </w:rPr>
        <w:t>G</w:t>
      </w:r>
      <w:r w:rsidR="002E614A" w:rsidRPr="007B5C95">
        <w:rPr>
          <w:rFonts w:ascii="Calibri" w:hAnsi="Calibri"/>
        </w:rPr>
        <w:t xml:space="preserve">overnance </w:t>
      </w:r>
    </w:p>
    <w:p w14:paraId="178DB9F8" w14:textId="77777777" w:rsidR="008E314D" w:rsidRPr="007B5C95" w:rsidRDefault="00420E17" w:rsidP="000208C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7B5C95">
        <w:rPr>
          <w:rFonts w:ascii="Calibri" w:hAnsi="Calibri"/>
        </w:rPr>
        <w:t>Suzanne Kelly</w:t>
      </w:r>
      <w:r w:rsidR="008E314D" w:rsidRPr="007B5C95">
        <w:rPr>
          <w:rFonts w:ascii="Calibri" w:hAnsi="Calibri"/>
        </w:rPr>
        <w:t xml:space="preserve">, </w:t>
      </w:r>
      <w:r w:rsidR="002E614A">
        <w:rPr>
          <w:rFonts w:ascii="Calibri" w:hAnsi="Calibri"/>
        </w:rPr>
        <w:t>C</w:t>
      </w:r>
      <w:r w:rsidR="002E614A" w:rsidRPr="007B5C95">
        <w:rPr>
          <w:rFonts w:ascii="Calibri" w:hAnsi="Calibri"/>
        </w:rPr>
        <w:t xml:space="preserve">urriculum </w:t>
      </w:r>
      <w:r w:rsidR="008E314D" w:rsidRPr="007B5C95">
        <w:rPr>
          <w:rFonts w:ascii="Calibri" w:hAnsi="Calibri"/>
        </w:rPr>
        <w:t xml:space="preserve">and </w:t>
      </w:r>
      <w:r w:rsidR="002E614A">
        <w:rPr>
          <w:rFonts w:ascii="Calibri" w:hAnsi="Calibri"/>
        </w:rPr>
        <w:t>I</w:t>
      </w:r>
      <w:r w:rsidR="002E614A" w:rsidRPr="007B5C95">
        <w:rPr>
          <w:rFonts w:ascii="Calibri" w:hAnsi="Calibri"/>
        </w:rPr>
        <w:t xml:space="preserve">nstruction </w:t>
      </w:r>
    </w:p>
    <w:p w14:paraId="178DB9F9" w14:textId="77777777" w:rsidR="008E314D" w:rsidRPr="007B5C95" w:rsidRDefault="00420E17" w:rsidP="000208C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7B5C95">
        <w:rPr>
          <w:rFonts w:ascii="Calibri" w:hAnsi="Calibri"/>
        </w:rPr>
        <w:t>Linda L. Greyser, Ed. D.</w:t>
      </w:r>
      <w:r w:rsidR="008E314D" w:rsidRPr="007B5C95">
        <w:rPr>
          <w:rFonts w:ascii="Calibri" w:hAnsi="Calibri"/>
        </w:rPr>
        <w:t xml:space="preserve">, </w:t>
      </w:r>
      <w:r w:rsidR="002E614A">
        <w:rPr>
          <w:rFonts w:ascii="Calibri" w:hAnsi="Calibri"/>
        </w:rPr>
        <w:t>A</w:t>
      </w:r>
      <w:r w:rsidR="002E614A" w:rsidRPr="007B5C95">
        <w:rPr>
          <w:rFonts w:ascii="Calibri" w:hAnsi="Calibri"/>
        </w:rPr>
        <w:t xml:space="preserve">ssessment </w:t>
      </w:r>
      <w:r w:rsidRPr="007B5C95">
        <w:rPr>
          <w:rFonts w:ascii="Calibri" w:hAnsi="Calibri"/>
        </w:rPr>
        <w:t xml:space="preserve">and </w:t>
      </w:r>
      <w:r w:rsidR="00980AC5" w:rsidRPr="00980AC5">
        <w:rPr>
          <w:rFonts w:ascii="Calibri" w:hAnsi="Calibri"/>
          <w:i/>
        </w:rPr>
        <w:t>review team coordinator</w:t>
      </w:r>
    </w:p>
    <w:p w14:paraId="178DB9FA" w14:textId="77777777" w:rsidR="00980AC5" w:rsidRDefault="00420E17" w:rsidP="00980AC5">
      <w:pPr>
        <w:numPr>
          <w:ilvl w:val="0"/>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7B5C95">
        <w:rPr>
          <w:rFonts w:ascii="Calibri" w:hAnsi="Calibri"/>
        </w:rPr>
        <w:t>Frank Sambuceti, Ph. D.</w:t>
      </w:r>
      <w:r w:rsidR="008E314D" w:rsidRPr="007B5C95">
        <w:rPr>
          <w:rFonts w:ascii="Calibri" w:hAnsi="Calibri"/>
        </w:rPr>
        <w:t xml:space="preserve">, </w:t>
      </w:r>
      <w:r w:rsidR="002E614A">
        <w:rPr>
          <w:rFonts w:ascii="Calibri" w:hAnsi="Calibri"/>
        </w:rPr>
        <w:t>H</w:t>
      </w:r>
      <w:r w:rsidR="002E614A" w:rsidRPr="007B5C95">
        <w:rPr>
          <w:rFonts w:ascii="Calibri" w:hAnsi="Calibri"/>
        </w:rPr>
        <w:t xml:space="preserve">uman </w:t>
      </w:r>
      <w:r w:rsidR="002E614A">
        <w:rPr>
          <w:rFonts w:ascii="Calibri" w:hAnsi="Calibri"/>
        </w:rPr>
        <w:t>R</w:t>
      </w:r>
      <w:r w:rsidR="002E614A" w:rsidRPr="007B5C95">
        <w:rPr>
          <w:rFonts w:ascii="Calibri" w:hAnsi="Calibri"/>
        </w:rPr>
        <w:t xml:space="preserve">esources </w:t>
      </w:r>
      <w:r w:rsidR="008E314D" w:rsidRPr="007B5C95">
        <w:rPr>
          <w:rFonts w:ascii="Calibri" w:hAnsi="Calibri"/>
        </w:rPr>
        <w:t xml:space="preserve">and </w:t>
      </w:r>
      <w:r w:rsidR="002E614A">
        <w:rPr>
          <w:rFonts w:ascii="Calibri" w:hAnsi="Calibri"/>
        </w:rPr>
        <w:t>P</w:t>
      </w:r>
      <w:r w:rsidR="002E614A" w:rsidRPr="007B5C95">
        <w:rPr>
          <w:rFonts w:ascii="Calibri" w:hAnsi="Calibri"/>
        </w:rPr>
        <w:t xml:space="preserve">rofessional </w:t>
      </w:r>
      <w:r w:rsidR="002E614A">
        <w:rPr>
          <w:rFonts w:ascii="Calibri" w:hAnsi="Calibri"/>
        </w:rPr>
        <w:t>D</w:t>
      </w:r>
      <w:r w:rsidR="002E614A" w:rsidRPr="007B5C95">
        <w:rPr>
          <w:rFonts w:ascii="Calibri" w:hAnsi="Calibri"/>
        </w:rPr>
        <w:t xml:space="preserve">evelopment </w:t>
      </w:r>
    </w:p>
    <w:p w14:paraId="178DB9FB" w14:textId="77777777" w:rsidR="008E314D" w:rsidRPr="007B5C95" w:rsidRDefault="00420E17" w:rsidP="000208C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7B5C95">
        <w:rPr>
          <w:rFonts w:ascii="Calibri" w:hAnsi="Calibri"/>
        </w:rPr>
        <w:t>Lenora Jennings</w:t>
      </w:r>
      <w:r w:rsidR="008E314D" w:rsidRPr="007B5C95">
        <w:rPr>
          <w:rFonts w:ascii="Calibri" w:hAnsi="Calibri"/>
        </w:rPr>
        <w:t xml:space="preserve">, </w:t>
      </w:r>
      <w:r w:rsidR="002E614A">
        <w:rPr>
          <w:rFonts w:ascii="Calibri" w:hAnsi="Calibri"/>
        </w:rPr>
        <w:t>S</w:t>
      </w:r>
      <w:r w:rsidR="002E614A" w:rsidRPr="007B5C95">
        <w:rPr>
          <w:rFonts w:ascii="Calibri" w:hAnsi="Calibri"/>
        </w:rPr>
        <w:t xml:space="preserve">tudent </w:t>
      </w:r>
      <w:r w:rsidR="002E614A">
        <w:rPr>
          <w:rFonts w:ascii="Calibri" w:hAnsi="Calibri"/>
        </w:rPr>
        <w:t>S</w:t>
      </w:r>
      <w:r w:rsidR="002E614A" w:rsidRPr="007B5C95">
        <w:rPr>
          <w:rFonts w:ascii="Calibri" w:hAnsi="Calibri"/>
        </w:rPr>
        <w:t xml:space="preserve">upport </w:t>
      </w:r>
    </w:p>
    <w:p w14:paraId="178DB9FC" w14:textId="77777777" w:rsidR="008E314D" w:rsidRDefault="00420E17" w:rsidP="000208C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George Gearhart, Ed. D.</w:t>
      </w:r>
      <w:r w:rsidR="008E314D" w:rsidRPr="00097A69">
        <w:rPr>
          <w:rFonts w:ascii="Calibri" w:hAnsi="Calibri"/>
        </w:rPr>
        <w:t xml:space="preserve">, </w:t>
      </w:r>
      <w:r w:rsidR="002E614A">
        <w:rPr>
          <w:rFonts w:ascii="Calibri" w:hAnsi="Calibri"/>
        </w:rPr>
        <w:t>F</w:t>
      </w:r>
      <w:r w:rsidR="002E614A" w:rsidRPr="00097A69">
        <w:rPr>
          <w:rFonts w:ascii="Calibri" w:hAnsi="Calibri"/>
        </w:rPr>
        <w:t xml:space="preserve">inancial </w:t>
      </w:r>
      <w:r w:rsidR="008E314D" w:rsidRPr="00097A69">
        <w:rPr>
          <w:rFonts w:ascii="Calibri" w:hAnsi="Calibri"/>
        </w:rPr>
        <w:t xml:space="preserve">and </w:t>
      </w:r>
      <w:r w:rsidR="002E614A">
        <w:rPr>
          <w:rFonts w:ascii="Calibri" w:hAnsi="Calibri"/>
        </w:rPr>
        <w:t>A</w:t>
      </w:r>
      <w:r w:rsidR="002E614A" w:rsidRPr="00097A69">
        <w:rPr>
          <w:rFonts w:ascii="Calibri" w:hAnsi="Calibri"/>
        </w:rPr>
        <w:t xml:space="preserve">sset </w:t>
      </w:r>
      <w:r w:rsidR="002E614A">
        <w:rPr>
          <w:rFonts w:ascii="Calibri" w:hAnsi="Calibri"/>
        </w:rPr>
        <w:t>M</w:t>
      </w:r>
      <w:r w:rsidR="002E614A" w:rsidRPr="00097A69">
        <w:rPr>
          <w:rFonts w:ascii="Calibri" w:hAnsi="Calibri"/>
        </w:rPr>
        <w:t>anagement</w:t>
      </w:r>
    </w:p>
    <w:p w14:paraId="178DB9FD" w14:textId="77777777" w:rsidR="00317BCC" w:rsidRPr="00420E17" w:rsidRDefault="00420E17" w:rsidP="000208C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420E17">
        <w:rPr>
          <w:rFonts w:ascii="Calibri" w:hAnsi="Calibri"/>
        </w:rPr>
        <w:t xml:space="preserve">William Contreras, </w:t>
      </w:r>
      <w:r w:rsidR="00113007">
        <w:rPr>
          <w:rFonts w:ascii="Calibri" w:hAnsi="Calibri"/>
        </w:rPr>
        <w:t xml:space="preserve">Ed. D., </w:t>
      </w:r>
      <w:r w:rsidR="00317BCC" w:rsidRPr="00420E17">
        <w:rPr>
          <w:rFonts w:ascii="Calibri" w:hAnsi="Calibri"/>
        </w:rPr>
        <w:t>classroom observations only</w:t>
      </w:r>
    </w:p>
    <w:p w14:paraId="178DB9FE" w14:textId="77777777" w:rsidR="00420E17" w:rsidRPr="00420E17" w:rsidRDefault="00420E17" w:rsidP="00420E17">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420E17">
        <w:rPr>
          <w:rFonts w:ascii="Calibri" w:hAnsi="Calibri"/>
        </w:rPr>
        <w:t xml:space="preserve">Laurie Keating, </w:t>
      </w:r>
      <w:r w:rsidR="002117D9">
        <w:rPr>
          <w:rFonts w:ascii="Calibri" w:hAnsi="Calibri"/>
        </w:rPr>
        <w:t xml:space="preserve">Ed. D., </w:t>
      </w:r>
      <w:r w:rsidR="00317BCC" w:rsidRPr="00420E17">
        <w:rPr>
          <w:rFonts w:ascii="Calibri" w:hAnsi="Calibri"/>
        </w:rPr>
        <w:t>classroom observations only</w:t>
      </w:r>
    </w:p>
    <w:p w14:paraId="178DB9FF" w14:textId="77777777" w:rsidR="00317BCC" w:rsidRPr="00420E17" w:rsidRDefault="00420E17" w:rsidP="00420E17">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420E17">
        <w:rPr>
          <w:rFonts w:ascii="Calibri" w:hAnsi="Calibri"/>
        </w:rPr>
        <w:t xml:space="preserve">Peter McGinn, </w:t>
      </w:r>
      <w:r w:rsidR="00854949">
        <w:rPr>
          <w:rFonts w:ascii="Calibri" w:hAnsi="Calibri"/>
        </w:rPr>
        <w:t xml:space="preserve">Ed. D., </w:t>
      </w:r>
      <w:r w:rsidR="00317BCC" w:rsidRPr="00420E17">
        <w:rPr>
          <w:rFonts w:ascii="Calibri" w:hAnsi="Calibri"/>
        </w:rPr>
        <w:t>classroom observations only</w:t>
      </w:r>
    </w:p>
    <w:p w14:paraId="178DBA00" w14:textId="77777777" w:rsidR="00317BCC" w:rsidRPr="00420E17" w:rsidRDefault="00420E17" w:rsidP="000208C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420E17">
        <w:rPr>
          <w:rFonts w:ascii="Calibri" w:hAnsi="Calibri"/>
        </w:rPr>
        <w:t xml:space="preserve">Mary Jo Santoro, </w:t>
      </w:r>
      <w:r w:rsidR="00317BCC" w:rsidRPr="00420E17">
        <w:rPr>
          <w:rFonts w:ascii="Calibri" w:hAnsi="Calibri"/>
        </w:rPr>
        <w:t>classroom observations only</w:t>
      </w:r>
    </w:p>
    <w:p w14:paraId="178DBA01" w14:textId="77777777" w:rsidR="008E314D" w:rsidRPr="00C412C4" w:rsidRDefault="008E314D" w:rsidP="000208C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178DBA02" w14:textId="77777777" w:rsidR="008E314D" w:rsidRDefault="008E314D" w:rsidP="000208C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178DBA03" w14:textId="77777777" w:rsidR="008E314D" w:rsidRDefault="008E314D" w:rsidP="000208C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002F0D49">
        <w:t xml:space="preserve"> financial personnel:  chief financial and operations manager, budget director, city chief administrative and financial officer, city comptroller, </w:t>
      </w:r>
      <w:r w:rsidR="002E614A">
        <w:t xml:space="preserve">and </w:t>
      </w:r>
      <w:r w:rsidR="002F0D49">
        <w:t>city budget director.</w:t>
      </w:r>
    </w:p>
    <w:p w14:paraId="178DBA04" w14:textId="77777777" w:rsidR="008E314D" w:rsidRPr="002F0D49" w:rsidRDefault="008E314D" w:rsidP="000208CD">
      <w:pPr>
        <w:tabs>
          <w:tab w:val="left" w:pos="360"/>
          <w:tab w:val="left" w:pos="720"/>
          <w:tab w:val="left" w:pos="1080"/>
          <w:tab w:val="left" w:pos="1440"/>
          <w:tab w:val="left" w:pos="1800"/>
          <w:tab w:val="left" w:pos="2160"/>
          <w:tab w:val="left" w:pos="2520"/>
          <w:tab w:val="left" w:pos="2880"/>
        </w:tabs>
      </w:pPr>
      <w:r w:rsidRPr="002F0D49">
        <w:t xml:space="preserve">The team conducted interviews with the following members of the </w:t>
      </w:r>
      <w:r w:rsidR="00931979" w:rsidRPr="002F0D49">
        <w:t>s</w:t>
      </w:r>
      <w:r w:rsidRPr="002F0D49">
        <w:t xml:space="preserve">chool </w:t>
      </w:r>
      <w:r w:rsidR="00931979" w:rsidRPr="002F0D49">
        <w:t>c</w:t>
      </w:r>
      <w:r w:rsidRPr="002F0D49">
        <w:t xml:space="preserve">ommittee: </w:t>
      </w:r>
      <w:r w:rsidR="002F0D49" w:rsidRPr="002F0D49">
        <w:t>mayor/chairman, and four school committee members</w:t>
      </w:r>
      <w:r w:rsidRPr="002F0D49">
        <w:t xml:space="preserve">. </w:t>
      </w:r>
    </w:p>
    <w:p w14:paraId="178DBA05" w14:textId="77777777" w:rsidR="008E314D" w:rsidRDefault="008E314D" w:rsidP="000208CD">
      <w:pPr>
        <w:tabs>
          <w:tab w:val="left" w:pos="360"/>
          <w:tab w:val="left" w:pos="720"/>
          <w:tab w:val="left" w:pos="1080"/>
          <w:tab w:val="left" w:pos="1440"/>
          <w:tab w:val="left" w:pos="1800"/>
          <w:tab w:val="left" w:pos="2160"/>
          <w:tab w:val="left" w:pos="2520"/>
          <w:tab w:val="left" w:pos="2880"/>
        </w:tabs>
      </w:pPr>
      <w:r w:rsidRPr="002F0D49">
        <w:t xml:space="preserve">The review team conducted interviews with the following representatives of the teachers’ association: </w:t>
      </w:r>
      <w:r w:rsidR="002F0D49" w:rsidRPr="002F0D49">
        <w:t xml:space="preserve">president, vice-president, professional relations associate, </w:t>
      </w:r>
      <w:r w:rsidR="002E614A">
        <w:t xml:space="preserve">and </w:t>
      </w:r>
      <w:r w:rsidR="002F0D49">
        <w:t>one other representative</w:t>
      </w:r>
      <w:r w:rsidRPr="00097A69">
        <w:t>.</w:t>
      </w:r>
    </w:p>
    <w:p w14:paraId="178DBA06" w14:textId="77777777" w:rsidR="008A5C64" w:rsidRDefault="008E314D" w:rsidP="000208C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the following central office administrators:</w:t>
      </w:r>
      <w:r w:rsidR="002F0D49">
        <w:t xml:space="preserve"> superintendent</w:t>
      </w:r>
      <w:r w:rsidR="00A75A73">
        <w:t xml:space="preserve">; </w:t>
      </w:r>
      <w:r w:rsidR="002F0D49">
        <w:t>assistant superintendent</w:t>
      </w:r>
      <w:r w:rsidR="00A75A73">
        <w:t xml:space="preserve">; </w:t>
      </w:r>
      <w:r w:rsidR="002F0D49">
        <w:t>chief communications officer</w:t>
      </w:r>
      <w:r w:rsidR="00A75A73">
        <w:t xml:space="preserve">; </w:t>
      </w:r>
      <w:r w:rsidR="002F0D49">
        <w:t>chief schools officer</w:t>
      </w:r>
      <w:r w:rsidR="00124875">
        <w:t>s for z</w:t>
      </w:r>
      <w:r w:rsidR="002F0D49">
        <w:t>one 1</w:t>
      </w:r>
      <w:r w:rsidR="00124875">
        <w:t>, zone 2</w:t>
      </w:r>
      <w:r w:rsidR="00A75A73">
        <w:t>,</w:t>
      </w:r>
      <w:r w:rsidR="00124875">
        <w:t xml:space="preserve"> and zone 3</w:t>
      </w:r>
      <w:r w:rsidR="00A75A73">
        <w:t xml:space="preserve">; </w:t>
      </w:r>
      <w:r w:rsidR="002F0D49">
        <w:t>chief information officer</w:t>
      </w:r>
      <w:r w:rsidR="00A75A73">
        <w:t xml:space="preserve">; </w:t>
      </w:r>
      <w:r w:rsidR="002F0D49">
        <w:t>executive officer of student services</w:t>
      </w:r>
      <w:r w:rsidR="00A75A73">
        <w:t xml:space="preserve">; </w:t>
      </w:r>
      <w:r w:rsidR="002F0D49">
        <w:t>chief instructional officer</w:t>
      </w:r>
      <w:r w:rsidR="00A75A73">
        <w:t xml:space="preserve">; </w:t>
      </w:r>
      <w:r w:rsidR="002F0D49">
        <w:t>chief finance and operations offi</w:t>
      </w:r>
      <w:r w:rsidR="00124875">
        <w:t>c</w:t>
      </w:r>
      <w:r w:rsidR="002F0D49">
        <w:t>er</w:t>
      </w:r>
      <w:r w:rsidR="00A75A73">
        <w:t xml:space="preserve">; </w:t>
      </w:r>
      <w:r w:rsidR="002F0D49">
        <w:t>chief of human resources</w:t>
      </w:r>
      <w:r w:rsidR="00A75A73">
        <w:t xml:space="preserve">; </w:t>
      </w:r>
      <w:r w:rsidR="002F0D49">
        <w:t>chief of parent and community engagement</w:t>
      </w:r>
      <w:r w:rsidR="00A75A73">
        <w:t xml:space="preserve">; </w:t>
      </w:r>
      <w:r w:rsidR="00124875">
        <w:t>executive officer of special education and related services</w:t>
      </w:r>
      <w:r w:rsidR="00A75A73">
        <w:t xml:space="preserve">; </w:t>
      </w:r>
      <w:r w:rsidR="00124875">
        <w:t>assistant executive officer of special education and related services</w:t>
      </w:r>
      <w:r w:rsidR="00A75A73">
        <w:t xml:space="preserve">; </w:t>
      </w:r>
      <w:r w:rsidR="00124875">
        <w:t>director of secondary ELA</w:t>
      </w:r>
      <w:r w:rsidR="00A75A73">
        <w:t xml:space="preserve">; </w:t>
      </w:r>
      <w:r w:rsidR="00124875">
        <w:t>supervisor of ELA</w:t>
      </w:r>
      <w:r w:rsidR="00A75A73">
        <w:t xml:space="preserve">; </w:t>
      </w:r>
      <w:r w:rsidR="00A37851">
        <w:t xml:space="preserve">director of literacy </w:t>
      </w:r>
      <w:r w:rsidR="00A37851">
        <w:lastRenderedPageBreak/>
        <w:t>(P</w:t>
      </w:r>
      <w:r w:rsidR="00A75A73">
        <w:t>re-K—</w:t>
      </w:r>
      <w:r w:rsidR="00A37851">
        <w:t>5</w:t>
      </w:r>
      <w:r w:rsidR="00A75A73">
        <w:t xml:space="preserve">); </w:t>
      </w:r>
      <w:r w:rsidR="00124875">
        <w:t>director of secondary ELA</w:t>
      </w:r>
      <w:r w:rsidR="00A75A73">
        <w:t xml:space="preserve">; </w:t>
      </w:r>
      <w:r w:rsidR="00124875">
        <w:t>director of math</w:t>
      </w:r>
      <w:r w:rsidR="00A75A73">
        <w:t xml:space="preserve">; </w:t>
      </w:r>
      <w:r w:rsidR="00124875">
        <w:t>director of science</w:t>
      </w:r>
      <w:r w:rsidR="00A75A73">
        <w:t xml:space="preserve">; </w:t>
      </w:r>
      <w:r w:rsidR="00124875">
        <w:t>director of ELL</w:t>
      </w:r>
      <w:r w:rsidR="00A75A73">
        <w:t xml:space="preserve">;  </w:t>
      </w:r>
      <w:r w:rsidR="00124875">
        <w:t>co-director of Springfield Empowerment Zone Partnership</w:t>
      </w:r>
      <w:r w:rsidR="00A75A73">
        <w:t xml:space="preserve">; </w:t>
      </w:r>
      <w:r w:rsidR="00124875">
        <w:t xml:space="preserve">Title </w:t>
      </w:r>
      <w:r w:rsidR="00A75A73">
        <w:t xml:space="preserve">I </w:t>
      </w:r>
      <w:r w:rsidR="00124875">
        <w:t>director</w:t>
      </w:r>
      <w:r w:rsidR="00A75A73">
        <w:t xml:space="preserve">; </w:t>
      </w:r>
      <w:r w:rsidR="00124875">
        <w:t>director of development and wellness</w:t>
      </w:r>
      <w:r w:rsidR="00A75A73">
        <w:t xml:space="preserve">; </w:t>
      </w:r>
      <w:r w:rsidR="00124875">
        <w:t>senior administrator of curriculum, instruction and development</w:t>
      </w:r>
      <w:r w:rsidR="00A75A73">
        <w:t xml:space="preserve">; </w:t>
      </w:r>
      <w:r w:rsidR="00124875">
        <w:t>director of language acquisition</w:t>
      </w:r>
      <w:r w:rsidR="00A75A73">
        <w:t xml:space="preserve">; </w:t>
      </w:r>
      <w:r w:rsidR="00124875">
        <w:t>supervisor of clinical and behavioral services</w:t>
      </w:r>
      <w:r w:rsidR="00A75A73">
        <w:t xml:space="preserve">; </w:t>
      </w:r>
      <w:r w:rsidR="00124875">
        <w:t>supervisor of math</w:t>
      </w:r>
      <w:r w:rsidR="00A75A73">
        <w:t xml:space="preserve">; </w:t>
      </w:r>
      <w:r w:rsidR="00124875">
        <w:t>supervisor of middle school special education</w:t>
      </w:r>
      <w:r w:rsidR="00A75A73">
        <w:t xml:space="preserve">; </w:t>
      </w:r>
      <w:r w:rsidR="00124875">
        <w:t>senior administrator of digital learning and assessment</w:t>
      </w:r>
      <w:r w:rsidR="00A75A73">
        <w:t xml:space="preserve">; </w:t>
      </w:r>
      <w:r w:rsidR="00124875">
        <w:t>director of parks, buildings and recreation</w:t>
      </w:r>
      <w:r w:rsidR="00A75A73">
        <w:t xml:space="preserve">; </w:t>
      </w:r>
      <w:r w:rsidR="00124875">
        <w:t>budget director</w:t>
      </w:r>
      <w:r w:rsidR="00A75A73">
        <w:t xml:space="preserve">; </w:t>
      </w:r>
      <w:r w:rsidR="00124875">
        <w:t>director of capital asset construction</w:t>
      </w:r>
      <w:r w:rsidR="00A75A73">
        <w:t xml:space="preserve">; </w:t>
      </w:r>
      <w:r w:rsidR="00124875">
        <w:t>director of facilities</w:t>
      </w:r>
      <w:r w:rsidR="00A75A73">
        <w:t xml:space="preserve">; </w:t>
      </w:r>
      <w:r w:rsidR="00124875">
        <w:t>senior administrator for attendance</w:t>
      </w:r>
      <w:r w:rsidR="00A75A73">
        <w:t xml:space="preserve">; </w:t>
      </w:r>
      <w:r w:rsidR="00124875">
        <w:t>director of information management</w:t>
      </w:r>
      <w:r w:rsidR="00A75A73">
        <w:t xml:space="preserve">; </w:t>
      </w:r>
      <w:r w:rsidR="00124875">
        <w:t>PACE center administrator</w:t>
      </w:r>
      <w:r w:rsidR="00A75A73">
        <w:t xml:space="preserve">; </w:t>
      </w:r>
      <w:r w:rsidR="00124875">
        <w:t>student assignment services manager</w:t>
      </w:r>
      <w:r w:rsidR="00A75A73">
        <w:t>;</w:t>
      </w:r>
      <w:r w:rsidR="00CC7DE6">
        <w:t xml:space="preserve"> </w:t>
      </w:r>
      <w:r w:rsidR="00124875">
        <w:t>supervisor of PBIS an</w:t>
      </w:r>
      <w:r w:rsidR="00E016A3">
        <w:t>d</w:t>
      </w:r>
      <w:r w:rsidR="00124875">
        <w:t xml:space="preserve"> City Connects</w:t>
      </w:r>
      <w:r w:rsidR="00A75A73">
        <w:t xml:space="preserve">; </w:t>
      </w:r>
      <w:r w:rsidR="00124875">
        <w:t>director of safety and security</w:t>
      </w:r>
      <w:r w:rsidR="00A75A73">
        <w:t xml:space="preserve">; </w:t>
      </w:r>
      <w:r w:rsidR="00124875">
        <w:t>senior administrator of grants</w:t>
      </w:r>
      <w:r w:rsidR="00A75A73">
        <w:t xml:space="preserve">; </w:t>
      </w:r>
      <w:r w:rsidR="00124875">
        <w:t>and information and benefits administrator</w:t>
      </w:r>
      <w:r>
        <w:t xml:space="preserve">. </w:t>
      </w:r>
      <w:r w:rsidR="008A5C64">
        <w:t xml:space="preserve">  The team also interviewed the three instructional leadership specialists </w:t>
      </w:r>
      <w:r w:rsidR="00A75A73">
        <w:t xml:space="preserve">(ILSs) </w:t>
      </w:r>
      <w:r w:rsidR="008A5C64">
        <w:t>with districtwide responsibilities for ELA, math</w:t>
      </w:r>
      <w:r w:rsidR="00A75A73">
        <w:t>,</w:t>
      </w:r>
      <w:r w:rsidR="008A5C64">
        <w:t xml:space="preserve"> and science and several elementary</w:t>
      </w:r>
      <w:r w:rsidR="00A75A73">
        <w:t>-</w:t>
      </w:r>
      <w:r w:rsidR="008A5C64">
        <w:t xml:space="preserve"> and </w:t>
      </w:r>
      <w:r w:rsidR="00A75A73">
        <w:t>middle-</w:t>
      </w:r>
      <w:r w:rsidR="008A5C64">
        <w:t xml:space="preserve">school ILSs. </w:t>
      </w:r>
    </w:p>
    <w:p w14:paraId="178DBA07" w14:textId="77777777" w:rsidR="00F653EB" w:rsidRDefault="008E314D" w:rsidP="000208CD">
      <w:pPr>
        <w:tabs>
          <w:tab w:val="left" w:pos="360"/>
          <w:tab w:val="left" w:pos="720"/>
          <w:tab w:val="left" w:pos="1080"/>
          <w:tab w:val="left" w:pos="1440"/>
          <w:tab w:val="left" w:pos="1800"/>
          <w:tab w:val="left" w:pos="2160"/>
          <w:tab w:val="left" w:pos="2520"/>
          <w:tab w:val="left" w:pos="2880"/>
        </w:tabs>
      </w:pPr>
      <w:r w:rsidRPr="00097A69">
        <w:t>The team visited the following schools</w:t>
      </w:r>
      <w:r w:rsidRPr="00F653EB">
        <w:t>:</w:t>
      </w:r>
      <w:r w:rsidR="002117D9" w:rsidRPr="00F653EB">
        <w:t xml:space="preserve"> </w:t>
      </w:r>
    </w:p>
    <w:p w14:paraId="178DBA08" w14:textId="77777777" w:rsidR="00F653EB" w:rsidRDefault="002117D9" w:rsidP="000208CD">
      <w:pPr>
        <w:tabs>
          <w:tab w:val="left" w:pos="360"/>
          <w:tab w:val="left" w:pos="720"/>
          <w:tab w:val="left" w:pos="1080"/>
          <w:tab w:val="left" w:pos="1440"/>
          <w:tab w:val="left" w:pos="1800"/>
          <w:tab w:val="left" w:pos="2160"/>
          <w:tab w:val="left" w:pos="2520"/>
          <w:tab w:val="left" w:pos="2880"/>
        </w:tabs>
      </w:pPr>
      <w:r w:rsidRPr="00F653EB">
        <w:t>Pre-K</w:t>
      </w:r>
      <w:r w:rsidR="00A75A73">
        <w:t>–</w:t>
      </w:r>
      <w:r w:rsidRPr="00F653EB">
        <w:t>5:</w:t>
      </w:r>
      <w:r w:rsidR="008E314D" w:rsidRPr="00F653EB">
        <w:t xml:space="preserve"> </w:t>
      </w:r>
      <w:r w:rsidRPr="00F653EB">
        <w:t>Edward P. Boland School, Elias Brookings School, Frederick Harris School, German Gerena Community School, Glenwood School, Indian Orchard Elementary School, Mary A. Dryden Veterans Memorial School, Milton Bradley School, Rebecca M. Johnson School</w:t>
      </w:r>
      <w:r w:rsidR="00D15814">
        <w:t>,</w:t>
      </w:r>
      <w:r w:rsidRPr="00F653EB">
        <w:t xml:space="preserve"> Sumner Avenue School, Thomas </w:t>
      </w:r>
      <w:r w:rsidR="00807E49">
        <w:t xml:space="preserve">M. </w:t>
      </w:r>
      <w:r w:rsidRPr="00F653EB">
        <w:t>Bailliet School, W</w:t>
      </w:r>
      <w:r w:rsidR="00F653EB">
        <w:t xml:space="preserve">arner School, </w:t>
      </w:r>
      <w:r w:rsidR="00A75A73">
        <w:t xml:space="preserve">and </w:t>
      </w:r>
      <w:r w:rsidR="00F653EB">
        <w:t>Washington School</w:t>
      </w:r>
      <w:r w:rsidR="00A75A73">
        <w:t>.</w:t>
      </w:r>
      <w:r w:rsidRPr="00F653EB">
        <w:t xml:space="preserve"> </w:t>
      </w:r>
    </w:p>
    <w:p w14:paraId="178DBA09" w14:textId="77777777" w:rsidR="00A75A73" w:rsidRDefault="00A75A73" w:rsidP="000208CD">
      <w:pPr>
        <w:tabs>
          <w:tab w:val="left" w:pos="360"/>
          <w:tab w:val="left" w:pos="720"/>
          <w:tab w:val="left" w:pos="1080"/>
          <w:tab w:val="left" w:pos="1440"/>
          <w:tab w:val="left" w:pos="1800"/>
          <w:tab w:val="left" w:pos="2160"/>
          <w:tab w:val="left" w:pos="2520"/>
          <w:tab w:val="left" w:pos="2880"/>
        </w:tabs>
      </w:pPr>
      <w:r>
        <w:t>K–</w:t>
      </w:r>
      <w:r w:rsidR="002117D9" w:rsidRPr="00F653EB">
        <w:t xml:space="preserve">5: Alfred Glickman Elementary School, Alice B. Beal </w:t>
      </w:r>
      <w:r w:rsidR="00B573D6">
        <w:t xml:space="preserve">Elementary </w:t>
      </w:r>
      <w:r w:rsidR="002117D9" w:rsidRPr="00F653EB">
        <w:t xml:space="preserve">School, Arthur T. Talmadge School, Brightwood School, Daniel B. Brunton School, Frank H. Freedman School, </w:t>
      </w:r>
      <w:r w:rsidR="00F653EB" w:rsidRPr="00F653EB">
        <w:t xml:space="preserve">Hiram L. Dorman School, Homer Street School, Kensington International School, Liberty School, Lincoln School, Mary M. Lynch School, Mary M. Walsh School, Mary O. Pottenger School, Samuel Bowles School, White Street School, </w:t>
      </w:r>
      <w:r>
        <w:t xml:space="preserve">and </w:t>
      </w:r>
      <w:r w:rsidR="00F653EB" w:rsidRPr="00F653EB">
        <w:t>William N. DeBerry School</w:t>
      </w:r>
      <w:r>
        <w:t>.</w:t>
      </w:r>
      <w:r w:rsidRPr="00F653EB">
        <w:t xml:space="preserve"> </w:t>
      </w:r>
    </w:p>
    <w:p w14:paraId="178DBA0A" w14:textId="77777777" w:rsidR="00F653EB" w:rsidRDefault="00A75A73" w:rsidP="000208CD">
      <w:pPr>
        <w:tabs>
          <w:tab w:val="left" w:pos="360"/>
          <w:tab w:val="left" w:pos="720"/>
          <w:tab w:val="left" w:pos="1080"/>
          <w:tab w:val="left" w:pos="1440"/>
          <w:tab w:val="left" w:pos="1800"/>
          <w:tab w:val="left" w:pos="2160"/>
          <w:tab w:val="left" w:pos="2520"/>
          <w:tab w:val="left" w:pos="2880"/>
        </w:tabs>
      </w:pPr>
      <w:r>
        <w:t>Pre-K–</w:t>
      </w:r>
      <w:r w:rsidR="00F653EB" w:rsidRPr="00F653EB">
        <w:t>8:  Alfred G. Z</w:t>
      </w:r>
      <w:r w:rsidR="00F653EB">
        <w:t>anetti Montessori Magnet School</w:t>
      </w:r>
      <w:r>
        <w:t>.</w:t>
      </w:r>
    </w:p>
    <w:p w14:paraId="178DBA0B" w14:textId="77777777" w:rsidR="00F653EB" w:rsidRDefault="00F653EB" w:rsidP="000208CD">
      <w:pPr>
        <w:tabs>
          <w:tab w:val="left" w:pos="360"/>
          <w:tab w:val="left" w:pos="720"/>
          <w:tab w:val="left" w:pos="1080"/>
          <w:tab w:val="left" w:pos="1440"/>
          <w:tab w:val="left" w:pos="1800"/>
          <w:tab w:val="left" w:pos="2160"/>
          <w:tab w:val="left" w:pos="2520"/>
          <w:tab w:val="left" w:pos="2880"/>
        </w:tabs>
      </w:pPr>
      <w:r>
        <w:t>G</w:t>
      </w:r>
      <w:r w:rsidR="00CF0B1A">
        <w:t>rades 6</w:t>
      </w:r>
      <w:r w:rsidR="00A75A73">
        <w:t>–</w:t>
      </w:r>
      <w:r w:rsidRPr="00F653EB">
        <w:t xml:space="preserve">8:  Chestnut Accelerated Middle School (North), Chestnut Accelerated Middle School (South), Chestnut Accelerated Middle School (Talented and Gifted), Forest Park Middle School, M. Marcus Kiley Middle School, Van Sickle </w:t>
      </w:r>
      <w:r w:rsidR="00807E49">
        <w:t>International Baccalaureate</w:t>
      </w:r>
      <w:r w:rsidRPr="00F653EB">
        <w:t>, STEM Middle Academy, South</w:t>
      </w:r>
      <w:r w:rsidR="0041025B">
        <w:t xml:space="preserve"> End Middle School, J</w:t>
      </w:r>
      <w:r w:rsidRPr="00F653EB">
        <w:t>ohn F</w:t>
      </w:r>
      <w:r w:rsidR="0041025B">
        <w:t>.</w:t>
      </w:r>
      <w:r w:rsidRPr="00F653EB">
        <w:t xml:space="preserve"> Kennedy Mid</w:t>
      </w:r>
      <w:r>
        <w:t xml:space="preserve">dle School, </w:t>
      </w:r>
      <w:r w:rsidR="00A75A73">
        <w:t xml:space="preserve">and </w:t>
      </w:r>
      <w:r>
        <w:t>Van Sickle Academy</w:t>
      </w:r>
      <w:r w:rsidR="00A75A73">
        <w:t>.</w:t>
      </w:r>
    </w:p>
    <w:p w14:paraId="178DBA0C" w14:textId="77777777" w:rsidR="00F653EB" w:rsidRDefault="00CF0B1A" w:rsidP="000208CD">
      <w:pPr>
        <w:tabs>
          <w:tab w:val="left" w:pos="360"/>
          <w:tab w:val="left" w:pos="720"/>
          <w:tab w:val="left" w:pos="1080"/>
          <w:tab w:val="left" w:pos="1440"/>
          <w:tab w:val="left" w:pos="1800"/>
          <w:tab w:val="left" w:pos="2160"/>
          <w:tab w:val="left" w:pos="2520"/>
          <w:tab w:val="left" w:pos="2880"/>
        </w:tabs>
      </w:pPr>
      <w:r>
        <w:t>Grades 6</w:t>
      </w:r>
      <w:r w:rsidR="00A75A73">
        <w:t>–</w:t>
      </w:r>
      <w:r w:rsidR="00F653EB">
        <w:t>11</w:t>
      </w:r>
      <w:r w:rsidR="00F653EB" w:rsidRPr="00F653EB">
        <w:t>: Conservatory of the Arts</w:t>
      </w:r>
      <w:r w:rsidR="00A75A73">
        <w:t xml:space="preserve"> and</w:t>
      </w:r>
      <w:r w:rsidR="00A75A73" w:rsidRPr="00F653EB">
        <w:t xml:space="preserve"> </w:t>
      </w:r>
      <w:r w:rsidR="00F653EB">
        <w:t>John J. Duggan</w:t>
      </w:r>
      <w:r w:rsidR="001D3FCE">
        <w:t xml:space="preserve"> </w:t>
      </w:r>
      <w:r w:rsidR="00807E49">
        <w:t>Middle School</w:t>
      </w:r>
      <w:r w:rsidR="00A75A73">
        <w:t>.</w:t>
      </w:r>
    </w:p>
    <w:p w14:paraId="178DBA0D" w14:textId="77777777" w:rsidR="008E314D" w:rsidRDefault="00F653EB" w:rsidP="000208CD">
      <w:pPr>
        <w:tabs>
          <w:tab w:val="left" w:pos="360"/>
          <w:tab w:val="left" w:pos="720"/>
          <w:tab w:val="left" w:pos="1080"/>
          <w:tab w:val="left" w:pos="1440"/>
          <w:tab w:val="left" w:pos="1800"/>
          <w:tab w:val="left" w:pos="2160"/>
          <w:tab w:val="left" w:pos="2520"/>
          <w:tab w:val="left" w:pos="2880"/>
        </w:tabs>
      </w:pPr>
      <w:r>
        <w:t>G</w:t>
      </w:r>
      <w:r w:rsidRPr="00F653EB">
        <w:t>rades 6</w:t>
      </w:r>
      <w:r w:rsidR="00CF0B1A">
        <w:t>–</w:t>
      </w:r>
      <w:r w:rsidRPr="00F653EB">
        <w:t xml:space="preserve">12: </w:t>
      </w:r>
      <w:r>
        <w:t>The Springfield Renaissance School an Expeditionary Learning School</w:t>
      </w:r>
      <w:r w:rsidR="00A75A73">
        <w:t>.</w:t>
      </w:r>
    </w:p>
    <w:p w14:paraId="178DBA0E" w14:textId="77777777" w:rsidR="00F653EB" w:rsidRPr="00F653EB" w:rsidRDefault="00CF0B1A" w:rsidP="000208CD">
      <w:pPr>
        <w:tabs>
          <w:tab w:val="left" w:pos="360"/>
          <w:tab w:val="left" w:pos="720"/>
          <w:tab w:val="left" w:pos="1080"/>
          <w:tab w:val="left" w:pos="1440"/>
          <w:tab w:val="left" w:pos="1800"/>
          <w:tab w:val="left" w:pos="2160"/>
          <w:tab w:val="left" w:pos="2520"/>
          <w:tab w:val="left" w:pos="2880"/>
        </w:tabs>
      </w:pPr>
      <w:r>
        <w:t>Grades 9</w:t>
      </w:r>
      <w:r w:rsidR="00A75A73">
        <w:t>–</w:t>
      </w:r>
      <w:r w:rsidR="00F653EB">
        <w:t xml:space="preserve">12:  High School of Commerce, including the Honors Academy, Roger L. Putnam Vocational Technical Academy, Springfield Central High School, Springfield High School, </w:t>
      </w:r>
      <w:r w:rsidR="00A75A73">
        <w:t xml:space="preserve">and </w:t>
      </w:r>
      <w:r w:rsidR="00F653EB">
        <w:t>Springfield High School of Science and Technology</w:t>
      </w:r>
      <w:r w:rsidR="00A75A73">
        <w:t>.</w:t>
      </w:r>
    </w:p>
    <w:p w14:paraId="178DBA0F" w14:textId="77777777" w:rsidR="00113007" w:rsidRPr="002E310B" w:rsidRDefault="00565F26" w:rsidP="000208CD">
      <w:pPr>
        <w:tabs>
          <w:tab w:val="left" w:pos="360"/>
          <w:tab w:val="left" w:pos="720"/>
          <w:tab w:val="left" w:pos="1080"/>
          <w:tab w:val="left" w:pos="1440"/>
          <w:tab w:val="left" w:pos="1800"/>
          <w:tab w:val="left" w:pos="2160"/>
          <w:tab w:val="left" w:pos="2520"/>
          <w:tab w:val="left" w:pos="2880"/>
        </w:tabs>
      </w:pPr>
      <w:r>
        <w:t xml:space="preserve">The </w:t>
      </w:r>
      <w:r w:rsidR="008E314D" w:rsidRPr="00097A69">
        <w:t xml:space="preserve">team conducted </w:t>
      </w:r>
      <w:r w:rsidR="00A75A73">
        <w:t xml:space="preserve">6 </w:t>
      </w:r>
      <w:r>
        <w:t xml:space="preserve">teacher </w:t>
      </w:r>
      <w:r w:rsidR="00140BBD">
        <w:t>focus groups</w:t>
      </w:r>
      <w:r>
        <w:t xml:space="preserve">: </w:t>
      </w:r>
      <w:r w:rsidR="00A75A73">
        <w:t xml:space="preserve">3 </w:t>
      </w:r>
      <w:r>
        <w:t xml:space="preserve">with </w:t>
      </w:r>
      <w:r w:rsidR="006E666D">
        <w:t xml:space="preserve">a total of </w:t>
      </w:r>
      <w:r w:rsidR="00113007">
        <w:t xml:space="preserve">34 </w:t>
      </w:r>
      <w:r w:rsidR="008E314D" w:rsidRPr="00097A69">
        <w:t>elementary</w:t>
      </w:r>
      <w:r w:rsidR="00A019DA">
        <w:t>-</w:t>
      </w:r>
      <w:r w:rsidR="008E314D" w:rsidRPr="00097A69">
        <w:t>school teachers</w:t>
      </w:r>
      <w:r w:rsidR="008E314D" w:rsidRPr="00113007">
        <w:t xml:space="preserve">, </w:t>
      </w:r>
      <w:r w:rsidR="00A75A73">
        <w:t xml:space="preserve">2 </w:t>
      </w:r>
      <w:r>
        <w:t xml:space="preserve">with </w:t>
      </w:r>
      <w:r w:rsidR="006E666D">
        <w:t>a total of</w:t>
      </w:r>
      <w:r w:rsidR="00CF0B1A">
        <w:t xml:space="preserve"> </w:t>
      </w:r>
      <w:r w:rsidR="00A75A73">
        <w:t>10</w:t>
      </w:r>
      <w:r w:rsidR="006E666D">
        <w:t xml:space="preserve"> </w:t>
      </w:r>
      <w:r w:rsidR="008E314D" w:rsidRPr="00097A69">
        <w:t>middle</w:t>
      </w:r>
      <w:r w:rsidR="00A019DA">
        <w:t>-</w:t>
      </w:r>
      <w:r w:rsidR="008E314D" w:rsidRPr="00097A69">
        <w:t>school teachers, and</w:t>
      </w:r>
      <w:r w:rsidR="00113007">
        <w:t xml:space="preserve"> </w:t>
      </w:r>
      <w:r w:rsidR="00A75A73">
        <w:t xml:space="preserve">1 </w:t>
      </w:r>
      <w:r w:rsidR="00113007">
        <w:t xml:space="preserve">with </w:t>
      </w:r>
      <w:r w:rsidR="00A75A73">
        <w:t xml:space="preserve">6 </w:t>
      </w:r>
      <w:r w:rsidR="008E314D" w:rsidRPr="00097A69">
        <w:t>high</w:t>
      </w:r>
      <w:r w:rsidR="00A019DA">
        <w:t>-</w:t>
      </w:r>
      <w:r w:rsidR="008E314D" w:rsidRPr="00097A69">
        <w:t xml:space="preserve">school teachers. </w:t>
      </w:r>
    </w:p>
    <w:p w14:paraId="178DBA10" w14:textId="77777777" w:rsidR="008E314D" w:rsidRDefault="008E314D" w:rsidP="000208CD">
      <w:pPr>
        <w:tabs>
          <w:tab w:val="left" w:pos="360"/>
          <w:tab w:val="left" w:pos="720"/>
          <w:tab w:val="left" w:pos="1080"/>
          <w:tab w:val="left" w:pos="1440"/>
          <w:tab w:val="left" w:pos="1800"/>
          <w:tab w:val="left" w:pos="2160"/>
          <w:tab w:val="left" w:pos="2520"/>
          <w:tab w:val="left" w:pos="2880"/>
        </w:tabs>
      </w:pPr>
      <w:r w:rsidRPr="002E310B">
        <w:t xml:space="preserve">The team observed </w:t>
      </w:r>
      <w:r w:rsidR="00113007" w:rsidRPr="002E310B">
        <w:t>305</w:t>
      </w:r>
      <w:r w:rsidRPr="002E310B">
        <w:t xml:space="preserve"> classes in the district</w:t>
      </w:r>
      <w:r w:rsidR="00A213B2">
        <w:t>.</w:t>
      </w:r>
      <w:r w:rsidR="00A213B2" w:rsidRPr="002E310B">
        <w:t xml:space="preserve"> </w:t>
      </w:r>
      <w:r w:rsidR="00A213B2">
        <w:t xml:space="preserve">The </w:t>
      </w:r>
      <w:r w:rsidR="00A75A73">
        <w:t xml:space="preserve">103 observations </w:t>
      </w:r>
      <w:r w:rsidR="008F7996">
        <w:t xml:space="preserve">of </w:t>
      </w:r>
      <w:r w:rsidR="00A75A73">
        <w:t>grades 9–</w:t>
      </w:r>
      <w:r w:rsidR="00113007" w:rsidRPr="002E310B">
        <w:t xml:space="preserve">12 were conducted </w:t>
      </w:r>
      <w:r w:rsidRPr="002E310B">
        <w:t xml:space="preserve">at </w:t>
      </w:r>
      <w:r w:rsidR="00A75A73">
        <w:t xml:space="preserve">4 </w:t>
      </w:r>
      <w:r w:rsidR="002E310B" w:rsidRPr="002E310B">
        <w:t xml:space="preserve">high schools, </w:t>
      </w:r>
      <w:r w:rsidR="00A75A73">
        <w:t>2</w:t>
      </w:r>
      <w:r w:rsidR="00A75A73" w:rsidRPr="002E310B">
        <w:t xml:space="preserve"> </w:t>
      </w:r>
      <w:r w:rsidR="00A213B2">
        <w:t xml:space="preserve">schools with </w:t>
      </w:r>
      <w:r w:rsidR="002E310B" w:rsidRPr="002E310B">
        <w:t>grade</w:t>
      </w:r>
      <w:r w:rsidR="00A75A73">
        <w:t>s 6–</w:t>
      </w:r>
      <w:r w:rsidR="002E310B" w:rsidRPr="002E310B">
        <w:t xml:space="preserve">11 and </w:t>
      </w:r>
      <w:r w:rsidR="00A75A73">
        <w:t>1</w:t>
      </w:r>
      <w:r w:rsidR="00A75A73" w:rsidRPr="002E310B">
        <w:t xml:space="preserve"> </w:t>
      </w:r>
      <w:r w:rsidR="00A213B2">
        <w:t xml:space="preserve">school with </w:t>
      </w:r>
      <w:r w:rsidR="002E310B" w:rsidRPr="002E310B">
        <w:t>grade</w:t>
      </w:r>
      <w:r w:rsidR="00A75A73">
        <w:t>s 6–</w:t>
      </w:r>
      <w:r w:rsidR="00113007" w:rsidRPr="002E310B">
        <w:t>12</w:t>
      </w:r>
      <w:r w:rsidR="00A213B2">
        <w:t xml:space="preserve">. The </w:t>
      </w:r>
      <w:r w:rsidR="00113007" w:rsidRPr="002E310B">
        <w:t>61</w:t>
      </w:r>
      <w:r w:rsidR="00A213B2">
        <w:t xml:space="preserve"> observations </w:t>
      </w:r>
      <w:r w:rsidR="008F7996">
        <w:t xml:space="preserve">of </w:t>
      </w:r>
      <w:r w:rsidR="00A213B2">
        <w:lastRenderedPageBreak/>
        <w:t>grades 6–</w:t>
      </w:r>
      <w:r w:rsidR="00113007" w:rsidRPr="002E310B">
        <w:t xml:space="preserve">8 were conducted at </w:t>
      </w:r>
      <w:r w:rsidR="00A213B2">
        <w:t>10</w:t>
      </w:r>
      <w:r w:rsidR="00A213B2" w:rsidRPr="002E310B">
        <w:t xml:space="preserve"> </w:t>
      </w:r>
      <w:r w:rsidR="00A213B2">
        <w:t xml:space="preserve">middle schools with </w:t>
      </w:r>
      <w:r w:rsidR="00565F26">
        <w:t>grade</w:t>
      </w:r>
      <w:r w:rsidR="00A213B2">
        <w:t>s 6–</w:t>
      </w:r>
      <w:r w:rsidR="00565F26">
        <w:t>8</w:t>
      </w:r>
      <w:r w:rsidR="002E310B" w:rsidRPr="002E310B">
        <w:t xml:space="preserve">, </w:t>
      </w:r>
      <w:r w:rsidR="00A213B2">
        <w:t>2</w:t>
      </w:r>
      <w:r w:rsidR="00A213B2" w:rsidRPr="002E310B">
        <w:t xml:space="preserve"> </w:t>
      </w:r>
      <w:r w:rsidR="00A213B2">
        <w:t xml:space="preserve">schools with </w:t>
      </w:r>
      <w:r w:rsidR="002E310B" w:rsidRPr="002E310B">
        <w:t>grade</w:t>
      </w:r>
      <w:r w:rsidR="00A213B2">
        <w:t>s 6–</w:t>
      </w:r>
      <w:r w:rsidR="002E310B" w:rsidRPr="002E310B">
        <w:t>11</w:t>
      </w:r>
      <w:r w:rsidR="00A213B2">
        <w:t xml:space="preserve">, </w:t>
      </w:r>
      <w:r w:rsidR="002E310B" w:rsidRPr="002E310B">
        <w:t xml:space="preserve">and </w:t>
      </w:r>
      <w:r w:rsidR="00A213B2">
        <w:t>1</w:t>
      </w:r>
      <w:r w:rsidR="00A213B2" w:rsidRPr="002E310B">
        <w:t xml:space="preserve"> </w:t>
      </w:r>
      <w:r w:rsidR="00A213B2">
        <w:t xml:space="preserve">school with </w:t>
      </w:r>
      <w:r w:rsidR="002E310B" w:rsidRPr="002E310B">
        <w:t>grade</w:t>
      </w:r>
      <w:r w:rsidR="00A213B2">
        <w:t>s 6–</w:t>
      </w:r>
      <w:r w:rsidR="00113007" w:rsidRPr="002E310B">
        <w:t>12</w:t>
      </w:r>
      <w:r w:rsidR="00A213B2">
        <w:t>.</w:t>
      </w:r>
      <w:r w:rsidR="00A213B2" w:rsidRPr="002E310B">
        <w:t xml:space="preserve"> </w:t>
      </w:r>
      <w:r w:rsidR="00A213B2">
        <w:t xml:space="preserve">The 141 </w:t>
      </w:r>
      <w:r w:rsidR="002E310B" w:rsidRPr="002E310B">
        <w:t xml:space="preserve">observations </w:t>
      </w:r>
      <w:r w:rsidR="008F7996">
        <w:t>of</w:t>
      </w:r>
      <w:r w:rsidR="008F7996" w:rsidRPr="002E310B">
        <w:t xml:space="preserve"> </w:t>
      </w:r>
      <w:r w:rsidR="00A213B2">
        <w:t>K–</w:t>
      </w:r>
      <w:r w:rsidR="00113007" w:rsidRPr="002E310B">
        <w:t xml:space="preserve">5 were conducted at </w:t>
      </w:r>
      <w:r w:rsidR="002E310B" w:rsidRPr="002E310B">
        <w:t xml:space="preserve">12 elementary schools and </w:t>
      </w:r>
      <w:r w:rsidR="00A213B2">
        <w:t xml:space="preserve">1 </w:t>
      </w:r>
      <w:r w:rsidR="002E310B" w:rsidRPr="002E310B">
        <w:t>P</w:t>
      </w:r>
      <w:r w:rsidR="00A213B2">
        <w:t>re-K–</w:t>
      </w:r>
      <w:r w:rsidR="002E310B" w:rsidRPr="002E310B">
        <w:t>8 school</w:t>
      </w:r>
      <w:r>
        <w:t>.</w:t>
      </w:r>
    </w:p>
    <w:p w14:paraId="178DBA11" w14:textId="77777777" w:rsidR="008E314D" w:rsidRDefault="008E314D" w:rsidP="000208C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178DBA12" w14:textId="77777777" w:rsidR="008E314D" w:rsidRDefault="008E314D" w:rsidP="000208CD">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178DBA13" w14:textId="77777777" w:rsidR="008E314D" w:rsidRDefault="008E314D" w:rsidP="000208CD">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178DBA14" w14:textId="77777777" w:rsidR="008E314D" w:rsidRDefault="008E314D" w:rsidP="000208CD">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14:paraId="178DBA15" w14:textId="77777777" w:rsidR="008E314D" w:rsidRDefault="008E314D" w:rsidP="000208CD">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178DBA16" w14:textId="77777777" w:rsidR="008E314D" w:rsidRDefault="008E314D" w:rsidP="000208CD">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178DBA17" w14:textId="77777777" w:rsidR="008E314D" w:rsidRPr="002D6758" w:rsidRDefault="008E314D" w:rsidP="002D6758">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w:tblPr>
      <w:tblGrid>
        <w:gridCol w:w="1830"/>
        <w:gridCol w:w="1837"/>
        <w:gridCol w:w="1902"/>
        <w:gridCol w:w="2054"/>
        <w:gridCol w:w="1845"/>
      </w:tblGrid>
      <w:tr w:rsidR="002D6758" w:rsidRPr="00E06B74" w14:paraId="178DBA22" w14:textId="77777777" w:rsidTr="002D6758">
        <w:trPr>
          <w:trHeight w:val="77"/>
        </w:trPr>
        <w:tc>
          <w:tcPr>
            <w:tcW w:w="1892" w:type="dxa"/>
            <w:shd w:val="clear" w:color="auto" w:fill="D9D9D9" w:themeFill="background1" w:themeFillShade="D9"/>
          </w:tcPr>
          <w:p w14:paraId="178DBA18" w14:textId="77777777" w:rsidR="002D6758" w:rsidRPr="002D6758" w:rsidRDefault="002D6758" w:rsidP="002D6758">
            <w:pPr>
              <w:tabs>
                <w:tab w:val="left" w:pos="360"/>
                <w:tab w:val="left" w:pos="720"/>
                <w:tab w:val="left" w:pos="1080"/>
                <w:tab w:val="left" w:pos="1440"/>
                <w:tab w:val="left" w:pos="1800"/>
                <w:tab w:val="left" w:pos="2160"/>
                <w:tab w:val="left" w:pos="2520"/>
                <w:tab w:val="left" w:pos="2880"/>
              </w:tabs>
              <w:jc w:val="center"/>
              <w:rPr>
                <w:b/>
                <w:sz w:val="20"/>
              </w:rPr>
            </w:pPr>
            <w:r w:rsidRPr="002D6758">
              <w:rPr>
                <w:b/>
                <w:sz w:val="20"/>
              </w:rPr>
              <w:t>Monday</w:t>
            </w:r>
          </w:p>
          <w:p w14:paraId="178DBA19" w14:textId="77777777" w:rsidR="002D6758" w:rsidRPr="002D6758" w:rsidRDefault="002D6758" w:rsidP="002D6758">
            <w:pPr>
              <w:tabs>
                <w:tab w:val="left" w:pos="360"/>
                <w:tab w:val="left" w:pos="720"/>
                <w:tab w:val="left" w:pos="1080"/>
                <w:tab w:val="left" w:pos="1440"/>
                <w:tab w:val="left" w:pos="1800"/>
                <w:tab w:val="left" w:pos="2160"/>
                <w:tab w:val="left" w:pos="2520"/>
                <w:tab w:val="left" w:pos="2880"/>
              </w:tabs>
              <w:jc w:val="center"/>
              <w:rPr>
                <w:sz w:val="20"/>
              </w:rPr>
            </w:pPr>
            <w:r w:rsidRPr="002D6758">
              <w:rPr>
                <w:sz w:val="20"/>
              </w:rPr>
              <w:t>11/13/2017</w:t>
            </w:r>
          </w:p>
        </w:tc>
        <w:tc>
          <w:tcPr>
            <w:tcW w:w="1901" w:type="dxa"/>
            <w:shd w:val="clear" w:color="auto" w:fill="D9D9D9" w:themeFill="background1" w:themeFillShade="D9"/>
          </w:tcPr>
          <w:p w14:paraId="178DBA1A" w14:textId="77777777" w:rsidR="002D6758" w:rsidRPr="002D6758" w:rsidRDefault="002D6758" w:rsidP="002D6758">
            <w:pPr>
              <w:tabs>
                <w:tab w:val="left" w:pos="360"/>
                <w:tab w:val="left" w:pos="720"/>
                <w:tab w:val="left" w:pos="1080"/>
                <w:tab w:val="left" w:pos="1440"/>
                <w:tab w:val="left" w:pos="1800"/>
                <w:tab w:val="left" w:pos="2160"/>
                <w:tab w:val="left" w:pos="2520"/>
                <w:tab w:val="left" w:pos="2880"/>
              </w:tabs>
              <w:jc w:val="center"/>
              <w:rPr>
                <w:b/>
                <w:sz w:val="20"/>
              </w:rPr>
            </w:pPr>
            <w:r w:rsidRPr="002D6758">
              <w:rPr>
                <w:b/>
                <w:sz w:val="20"/>
              </w:rPr>
              <w:t>Tuesday</w:t>
            </w:r>
          </w:p>
          <w:p w14:paraId="178DBA1B" w14:textId="77777777" w:rsidR="002D6758" w:rsidRPr="002D6758" w:rsidRDefault="002D6758" w:rsidP="002D6758">
            <w:pPr>
              <w:tabs>
                <w:tab w:val="left" w:pos="360"/>
                <w:tab w:val="left" w:pos="720"/>
                <w:tab w:val="left" w:pos="1080"/>
                <w:tab w:val="left" w:pos="1440"/>
                <w:tab w:val="left" w:pos="1800"/>
                <w:tab w:val="left" w:pos="2160"/>
                <w:tab w:val="left" w:pos="2520"/>
                <w:tab w:val="left" w:pos="2880"/>
              </w:tabs>
              <w:jc w:val="center"/>
              <w:rPr>
                <w:sz w:val="20"/>
              </w:rPr>
            </w:pPr>
            <w:r w:rsidRPr="002D6758">
              <w:rPr>
                <w:sz w:val="20"/>
              </w:rPr>
              <w:t>11/14/2017</w:t>
            </w:r>
          </w:p>
        </w:tc>
        <w:tc>
          <w:tcPr>
            <w:tcW w:w="1962" w:type="dxa"/>
            <w:shd w:val="clear" w:color="auto" w:fill="D9D9D9" w:themeFill="background1" w:themeFillShade="D9"/>
          </w:tcPr>
          <w:p w14:paraId="178DBA1C" w14:textId="77777777" w:rsidR="002D6758" w:rsidRPr="002D6758" w:rsidRDefault="002D6758" w:rsidP="002D6758">
            <w:pPr>
              <w:tabs>
                <w:tab w:val="left" w:pos="360"/>
                <w:tab w:val="left" w:pos="720"/>
                <w:tab w:val="left" w:pos="1080"/>
                <w:tab w:val="left" w:pos="1440"/>
                <w:tab w:val="left" w:pos="1800"/>
                <w:tab w:val="left" w:pos="2160"/>
                <w:tab w:val="left" w:pos="2520"/>
                <w:tab w:val="left" w:pos="2880"/>
              </w:tabs>
              <w:jc w:val="center"/>
              <w:rPr>
                <w:b/>
                <w:sz w:val="20"/>
              </w:rPr>
            </w:pPr>
            <w:r w:rsidRPr="002D6758">
              <w:rPr>
                <w:b/>
                <w:sz w:val="20"/>
              </w:rPr>
              <w:t>Wednesday</w:t>
            </w:r>
          </w:p>
          <w:p w14:paraId="178DBA1D" w14:textId="77777777" w:rsidR="002D6758" w:rsidRPr="002D6758" w:rsidRDefault="002D6758" w:rsidP="002D6758">
            <w:pPr>
              <w:tabs>
                <w:tab w:val="left" w:pos="360"/>
                <w:tab w:val="left" w:pos="720"/>
                <w:tab w:val="left" w:pos="1080"/>
                <w:tab w:val="left" w:pos="1440"/>
                <w:tab w:val="left" w:pos="1800"/>
                <w:tab w:val="left" w:pos="2160"/>
                <w:tab w:val="left" w:pos="2520"/>
                <w:tab w:val="left" w:pos="2880"/>
              </w:tabs>
              <w:jc w:val="center"/>
              <w:rPr>
                <w:sz w:val="20"/>
              </w:rPr>
            </w:pPr>
            <w:r w:rsidRPr="002D6758">
              <w:rPr>
                <w:sz w:val="20"/>
              </w:rPr>
              <w:t>11/15/2017</w:t>
            </w:r>
          </w:p>
        </w:tc>
        <w:tc>
          <w:tcPr>
            <w:tcW w:w="2119" w:type="dxa"/>
            <w:shd w:val="clear" w:color="auto" w:fill="D9D9D9" w:themeFill="background1" w:themeFillShade="D9"/>
          </w:tcPr>
          <w:p w14:paraId="178DBA1E" w14:textId="77777777" w:rsidR="002D6758" w:rsidRPr="002D6758" w:rsidRDefault="002D6758" w:rsidP="002D6758">
            <w:pPr>
              <w:tabs>
                <w:tab w:val="left" w:pos="360"/>
                <w:tab w:val="left" w:pos="720"/>
                <w:tab w:val="left" w:pos="1080"/>
                <w:tab w:val="left" w:pos="1440"/>
                <w:tab w:val="left" w:pos="1800"/>
                <w:tab w:val="left" w:pos="2160"/>
                <w:tab w:val="left" w:pos="2520"/>
                <w:tab w:val="left" w:pos="2880"/>
              </w:tabs>
              <w:jc w:val="center"/>
              <w:rPr>
                <w:b/>
                <w:sz w:val="20"/>
              </w:rPr>
            </w:pPr>
            <w:r w:rsidRPr="002D6758">
              <w:rPr>
                <w:b/>
                <w:sz w:val="20"/>
              </w:rPr>
              <w:t>Thursday</w:t>
            </w:r>
          </w:p>
          <w:p w14:paraId="178DBA1F" w14:textId="77777777" w:rsidR="002D6758" w:rsidRPr="002D6758" w:rsidRDefault="002D6758" w:rsidP="002D6758">
            <w:pPr>
              <w:tabs>
                <w:tab w:val="left" w:pos="360"/>
                <w:tab w:val="left" w:pos="720"/>
                <w:tab w:val="left" w:pos="1080"/>
                <w:tab w:val="left" w:pos="1440"/>
                <w:tab w:val="left" w:pos="1800"/>
                <w:tab w:val="left" w:pos="2160"/>
                <w:tab w:val="left" w:pos="2520"/>
                <w:tab w:val="left" w:pos="2880"/>
              </w:tabs>
              <w:jc w:val="center"/>
              <w:rPr>
                <w:sz w:val="20"/>
              </w:rPr>
            </w:pPr>
            <w:r w:rsidRPr="002D6758">
              <w:rPr>
                <w:sz w:val="20"/>
              </w:rPr>
              <w:t>11/16/2017</w:t>
            </w:r>
          </w:p>
        </w:tc>
        <w:tc>
          <w:tcPr>
            <w:tcW w:w="1594" w:type="dxa"/>
            <w:shd w:val="clear" w:color="auto" w:fill="D9D9D9" w:themeFill="background1" w:themeFillShade="D9"/>
          </w:tcPr>
          <w:p w14:paraId="178DBA20" w14:textId="77777777" w:rsidR="002D6758" w:rsidRPr="002D6758" w:rsidRDefault="002D6758" w:rsidP="002D6758">
            <w:pPr>
              <w:tabs>
                <w:tab w:val="left" w:pos="360"/>
                <w:tab w:val="left" w:pos="720"/>
                <w:tab w:val="left" w:pos="1080"/>
                <w:tab w:val="left" w:pos="1440"/>
                <w:tab w:val="left" w:pos="1800"/>
                <w:tab w:val="left" w:pos="2160"/>
                <w:tab w:val="left" w:pos="2520"/>
                <w:tab w:val="left" w:pos="2880"/>
              </w:tabs>
              <w:jc w:val="center"/>
              <w:rPr>
                <w:b/>
                <w:sz w:val="20"/>
              </w:rPr>
            </w:pPr>
            <w:r w:rsidRPr="002D6758">
              <w:rPr>
                <w:b/>
                <w:sz w:val="20"/>
              </w:rPr>
              <w:t>Friday</w:t>
            </w:r>
          </w:p>
          <w:p w14:paraId="178DBA21" w14:textId="77777777" w:rsidR="002D6758" w:rsidRPr="002D6758" w:rsidRDefault="002D6758" w:rsidP="002D6758">
            <w:pPr>
              <w:tabs>
                <w:tab w:val="left" w:pos="360"/>
                <w:tab w:val="left" w:pos="720"/>
                <w:tab w:val="left" w:pos="1080"/>
                <w:tab w:val="left" w:pos="1440"/>
                <w:tab w:val="left" w:pos="1800"/>
                <w:tab w:val="left" w:pos="2160"/>
                <w:tab w:val="left" w:pos="2520"/>
                <w:tab w:val="left" w:pos="2880"/>
              </w:tabs>
              <w:jc w:val="center"/>
              <w:rPr>
                <w:sz w:val="20"/>
              </w:rPr>
            </w:pPr>
            <w:r w:rsidRPr="002D6758">
              <w:rPr>
                <w:sz w:val="20"/>
              </w:rPr>
              <w:t>11/17/2017</w:t>
            </w:r>
          </w:p>
        </w:tc>
      </w:tr>
      <w:tr w:rsidR="002D6758" w:rsidRPr="00E06B74" w14:paraId="178DBA28" w14:textId="77777777" w:rsidTr="002D6758">
        <w:trPr>
          <w:trHeight w:val="620"/>
        </w:trPr>
        <w:tc>
          <w:tcPr>
            <w:tcW w:w="1892" w:type="dxa"/>
          </w:tcPr>
          <w:p w14:paraId="178DBA23" w14:textId="77777777" w:rsidR="002D6758" w:rsidRDefault="002D6758" w:rsidP="002E310B">
            <w:pPr>
              <w:tabs>
                <w:tab w:val="left" w:pos="360"/>
                <w:tab w:val="left" w:pos="720"/>
                <w:tab w:val="left" w:pos="1080"/>
                <w:tab w:val="left" w:pos="1440"/>
                <w:tab w:val="left" w:pos="1800"/>
                <w:tab w:val="left" w:pos="2160"/>
                <w:tab w:val="left" w:pos="2520"/>
                <w:tab w:val="left" w:pos="2880"/>
              </w:tabs>
              <w:rPr>
                <w:sz w:val="20"/>
              </w:rPr>
            </w:pPr>
            <w:r w:rsidRPr="007C5F07">
              <w:rPr>
                <w:sz w:val="20"/>
              </w:rPr>
              <w:t>Orient</w:t>
            </w:r>
            <w:r w:rsidR="002E310B">
              <w:rPr>
                <w:sz w:val="20"/>
              </w:rPr>
              <w:t xml:space="preserve">ation with district leaders; </w:t>
            </w:r>
            <w:r w:rsidRPr="007C5F07">
              <w:rPr>
                <w:sz w:val="20"/>
              </w:rPr>
              <w:t>interviews with district</w:t>
            </w:r>
            <w:r w:rsidR="008A5C64">
              <w:rPr>
                <w:sz w:val="20"/>
              </w:rPr>
              <w:t xml:space="preserve"> and school</w:t>
            </w:r>
            <w:r w:rsidRPr="007C5F07">
              <w:rPr>
                <w:sz w:val="20"/>
              </w:rPr>
              <w:t xml:space="preserve"> staff and principals; </w:t>
            </w:r>
            <w:r>
              <w:rPr>
                <w:sz w:val="20"/>
              </w:rPr>
              <w:t>document reviews</w:t>
            </w:r>
            <w:r w:rsidR="002E310B">
              <w:rPr>
                <w:sz w:val="20"/>
              </w:rPr>
              <w:t xml:space="preserve"> and review of personnel files</w:t>
            </w:r>
            <w:r w:rsidRPr="007C5F07">
              <w:rPr>
                <w:sz w:val="20"/>
              </w:rPr>
              <w:t xml:space="preserve">; interview with teachers’ association; </w:t>
            </w:r>
            <w:r w:rsidR="002E310B">
              <w:rPr>
                <w:sz w:val="20"/>
              </w:rPr>
              <w:t xml:space="preserve">interview with school committee members; </w:t>
            </w:r>
            <w:r>
              <w:rPr>
                <w:sz w:val="20"/>
              </w:rPr>
              <w:t xml:space="preserve">and </w:t>
            </w:r>
            <w:r w:rsidRPr="007C5F07">
              <w:rPr>
                <w:sz w:val="20"/>
              </w:rPr>
              <w:t xml:space="preserve">visits to </w:t>
            </w:r>
            <w:r w:rsidR="002E310B">
              <w:rPr>
                <w:sz w:val="20"/>
              </w:rPr>
              <w:t xml:space="preserve">Edward P. Boland School, Glenwood School, </w:t>
            </w:r>
            <w:r w:rsidR="002E310B">
              <w:rPr>
                <w:sz w:val="20"/>
              </w:rPr>
              <w:lastRenderedPageBreak/>
              <w:t xml:space="preserve">Homer Street School, Alice B. Beal School, Rebecca </w:t>
            </w:r>
            <w:r w:rsidR="001D3FCE">
              <w:rPr>
                <w:sz w:val="20"/>
              </w:rPr>
              <w:t xml:space="preserve">M. </w:t>
            </w:r>
            <w:r w:rsidR="002E310B">
              <w:rPr>
                <w:sz w:val="20"/>
              </w:rPr>
              <w:t>Johnson School, Alfred G. Zanetti Montessori Magnet School, Sumner Avenue School, Warner School, Thomas M. Baillet School, Lincoln School</w:t>
            </w:r>
            <w:r w:rsidR="001D3FCE">
              <w:rPr>
                <w:sz w:val="20"/>
              </w:rPr>
              <w:t>,</w:t>
            </w:r>
            <w:r w:rsidR="002E310B">
              <w:rPr>
                <w:sz w:val="20"/>
              </w:rPr>
              <w:t xml:space="preserve"> Kensington International School, </w:t>
            </w:r>
            <w:r w:rsidR="00A213B2">
              <w:rPr>
                <w:sz w:val="20"/>
              </w:rPr>
              <w:t xml:space="preserve">and </w:t>
            </w:r>
            <w:r w:rsidR="002E310B">
              <w:rPr>
                <w:sz w:val="20"/>
              </w:rPr>
              <w:t xml:space="preserve">Samuel Bowles School </w:t>
            </w:r>
            <w:r>
              <w:rPr>
                <w:sz w:val="20"/>
              </w:rPr>
              <w:t>for classroom observations.</w:t>
            </w:r>
          </w:p>
        </w:tc>
        <w:tc>
          <w:tcPr>
            <w:tcW w:w="1901" w:type="dxa"/>
          </w:tcPr>
          <w:p w14:paraId="178DBA24" w14:textId="77777777" w:rsidR="002D6758" w:rsidRDefault="002D6758" w:rsidP="001D3FCE">
            <w:pPr>
              <w:tabs>
                <w:tab w:val="left" w:pos="360"/>
                <w:tab w:val="left" w:pos="720"/>
                <w:tab w:val="left" w:pos="1080"/>
                <w:tab w:val="left" w:pos="1440"/>
                <w:tab w:val="left" w:pos="1800"/>
                <w:tab w:val="left" w:pos="2160"/>
                <w:tab w:val="left" w:pos="2520"/>
                <w:tab w:val="left" w:pos="2880"/>
              </w:tabs>
              <w:rPr>
                <w:sz w:val="20"/>
              </w:rPr>
            </w:pPr>
            <w:r w:rsidRPr="007C5F07">
              <w:rPr>
                <w:sz w:val="20"/>
              </w:rPr>
              <w:lastRenderedPageBreak/>
              <w:t>Interviews with district staff</w:t>
            </w:r>
            <w:r w:rsidR="00AE2707">
              <w:rPr>
                <w:sz w:val="20"/>
              </w:rPr>
              <w:t>, district leaders and</w:t>
            </w:r>
            <w:r w:rsidRPr="007C5F07">
              <w:rPr>
                <w:sz w:val="20"/>
              </w:rPr>
              <w:t xml:space="preserve"> principals; review of personnel files; </w:t>
            </w:r>
            <w:r w:rsidR="00AE2707">
              <w:rPr>
                <w:sz w:val="20"/>
              </w:rPr>
              <w:t xml:space="preserve">student focus group; </w:t>
            </w:r>
            <w:r w:rsidRPr="007C5F07">
              <w:rPr>
                <w:sz w:val="20"/>
              </w:rPr>
              <w:t xml:space="preserve">teacher focus groups; </w:t>
            </w:r>
            <w:r>
              <w:rPr>
                <w:sz w:val="20"/>
              </w:rPr>
              <w:t xml:space="preserve">parent focus group; </w:t>
            </w:r>
            <w:r w:rsidR="00AE2707">
              <w:rPr>
                <w:sz w:val="20"/>
              </w:rPr>
              <w:t xml:space="preserve">school committee interview, </w:t>
            </w:r>
            <w:r>
              <w:rPr>
                <w:sz w:val="20"/>
              </w:rPr>
              <w:t xml:space="preserve">and </w:t>
            </w:r>
            <w:r w:rsidRPr="007C5F07">
              <w:rPr>
                <w:sz w:val="20"/>
              </w:rPr>
              <w:t xml:space="preserve">visits to </w:t>
            </w:r>
            <w:r w:rsidR="00AE2707">
              <w:rPr>
                <w:sz w:val="20"/>
              </w:rPr>
              <w:t xml:space="preserve">High School of Science and Technology, White Street School, Milton Bradley School, High School </w:t>
            </w:r>
            <w:r w:rsidR="00AE2707">
              <w:rPr>
                <w:sz w:val="20"/>
              </w:rPr>
              <w:lastRenderedPageBreak/>
              <w:t xml:space="preserve">of </w:t>
            </w:r>
            <w:r w:rsidR="00A9335D">
              <w:rPr>
                <w:sz w:val="20"/>
              </w:rPr>
              <w:t xml:space="preserve">Commerce, Brightwood </w:t>
            </w:r>
            <w:r w:rsidR="00AE2707">
              <w:rPr>
                <w:sz w:val="20"/>
              </w:rPr>
              <w:t xml:space="preserve">School, Mary </w:t>
            </w:r>
            <w:r w:rsidR="001D3FCE">
              <w:rPr>
                <w:sz w:val="20"/>
              </w:rPr>
              <w:t xml:space="preserve">A. </w:t>
            </w:r>
            <w:r w:rsidR="00AE2707">
              <w:rPr>
                <w:sz w:val="20"/>
              </w:rPr>
              <w:t>Dryden Veterans Memorial School, M. Marcus Kiley Middle School, Alfred M. Glickman School, Forest Park Middle School, J</w:t>
            </w:r>
            <w:r w:rsidR="001D3FCE">
              <w:rPr>
                <w:sz w:val="20"/>
              </w:rPr>
              <w:t xml:space="preserve">ohn </w:t>
            </w:r>
            <w:r w:rsidR="00AE2707">
              <w:rPr>
                <w:sz w:val="20"/>
              </w:rPr>
              <w:t xml:space="preserve">F. Kennedy Middle School, Mary M. Lynch School, Daniel B. Brunton School, Elias Brookings </w:t>
            </w:r>
            <w:r w:rsidR="00A9335D">
              <w:rPr>
                <w:sz w:val="20"/>
              </w:rPr>
              <w:t>School,</w:t>
            </w:r>
            <w:r w:rsidR="00A213B2">
              <w:rPr>
                <w:sz w:val="20"/>
              </w:rPr>
              <w:t xml:space="preserve"> and</w:t>
            </w:r>
            <w:r w:rsidR="00A9335D">
              <w:rPr>
                <w:sz w:val="20"/>
              </w:rPr>
              <w:t xml:space="preserve"> Indian Orchard School </w:t>
            </w:r>
            <w:r>
              <w:rPr>
                <w:sz w:val="20"/>
              </w:rPr>
              <w:t>for classroom observations.</w:t>
            </w:r>
          </w:p>
        </w:tc>
        <w:tc>
          <w:tcPr>
            <w:tcW w:w="1962" w:type="dxa"/>
          </w:tcPr>
          <w:p w14:paraId="178DBA25" w14:textId="77777777" w:rsidR="002D6758" w:rsidRDefault="002D6758" w:rsidP="001D3FCE">
            <w:pPr>
              <w:tabs>
                <w:tab w:val="left" w:pos="360"/>
                <w:tab w:val="left" w:pos="720"/>
                <w:tab w:val="left" w:pos="1080"/>
                <w:tab w:val="left" w:pos="1440"/>
                <w:tab w:val="left" w:pos="1800"/>
                <w:tab w:val="left" w:pos="2160"/>
                <w:tab w:val="left" w:pos="2520"/>
                <w:tab w:val="left" w:pos="2880"/>
              </w:tabs>
              <w:rPr>
                <w:sz w:val="20"/>
              </w:rPr>
            </w:pPr>
            <w:r w:rsidRPr="007C5F07">
              <w:rPr>
                <w:sz w:val="20"/>
              </w:rPr>
              <w:lastRenderedPageBreak/>
              <w:t xml:space="preserve">Interviews </w:t>
            </w:r>
            <w:r w:rsidR="00AE2707">
              <w:rPr>
                <w:sz w:val="20"/>
              </w:rPr>
              <w:t>with district</w:t>
            </w:r>
            <w:r w:rsidR="008A5C64">
              <w:rPr>
                <w:sz w:val="20"/>
              </w:rPr>
              <w:t xml:space="preserve"> and school</w:t>
            </w:r>
            <w:r w:rsidR="00AE2707">
              <w:rPr>
                <w:sz w:val="20"/>
              </w:rPr>
              <w:t xml:space="preserve"> staff, district </w:t>
            </w:r>
            <w:r w:rsidRPr="007C5F07">
              <w:rPr>
                <w:sz w:val="20"/>
              </w:rPr>
              <w:t>leaders</w:t>
            </w:r>
            <w:r w:rsidR="00AE2707">
              <w:rPr>
                <w:sz w:val="20"/>
              </w:rPr>
              <w:t xml:space="preserve"> and principals</w:t>
            </w:r>
            <w:r w:rsidRPr="007C5F07">
              <w:rPr>
                <w:sz w:val="20"/>
              </w:rPr>
              <w:t xml:space="preserve">; </w:t>
            </w:r>
            <w:r>
              <w:rPr>
                <w:sz w:val="20"/>
              </w:rPr>
              <w:t>school committee</w:t>
            </w:r>
            <w:r w:rsidR="00AE2707">
              <w:rPr>
                <w:sz w:val="20"/>
              </w:rPr>
              <w:t xml:space="preserve"> interview</w:t>
            </w:r>
            <w:r>
              <w:rPr>
                <w:sz w:val="20"/>
              </w:rPr>
              <w:t xml:space="preserve">; </w:t>
            </w:r>
            <w:r w:rsidR="00AE2707">
              <w:rPr>
                <w:sz w:val="20"/>
              </w:rPr>
              <w:t xml:space="preserve">teacher focus groups, </w:t>
            </w:r>
            <w:r w:rsidRPr="007C5F07">
              <w:rPr>
                <w:sz w:val="20"/>
              </w:rPr>
              <w:t xml:space="preserve">visits to </w:t>
            </w:r>
            <w:r w:rsidR="00AE2707" w:rsidRPr="00AE2707">
              <w:rPr>
                <w:sz w:val="20"/>
              </w:rPr>
              <w:t>High School of Science and Technology, Central</w:t>
            </w:r>
            <w:r w:rsidR="00AE2707">
              <w:rPr>
                <w:sz w:val="20"/>
              </w:rPr>
              <w:t xml:space="preserve"> High School, John J. Duggan </w:t>
            </w:r>
            <w:r w:rsidR="001D3FCE">
              <w:rPr>
                <w:sz w:val="20"/>
              </w:rPr>
              <w:t>Middle</w:t>
            </w:r>
            <w:r w:rsidR="00AE2707">
              <w:rPr>
                <w:sz w:val="20"/>
              </w:rPr>
              <w:t xml:space="preserve"> School, South End Middle School, STEM Middle Academy, </w:t>
            </w:r>
            <w:r w:rsidR="00A9335D">
              <w:rPr>
                <w:sz w:val="20"/>
              </w:rPr>
              <w:t xml:space="preserve">Springfield High </w:t>
            </w:r>
            <w:r w:rsidR="00A9335D">
              <w:rPr>
                <w:sz w:val="20"/>
              </w:rPr>
              <w:lastRenderedPageBreak/>
              <w:t>School Alternative Campus, Chestnut Accelerated Middle School</w:t>
            </w:r>
            <w:r w:rsidR="001D3FCE">
              <w:rPr>
                <w:sz w:val="20"/>
              </w:rPr>
              <w:t xml:space="preserve"> (North), </w:t>
            </w:r>
            <w:r w:rsidR="00A9335D">
              <w:rPr>
                <w:sz w:val="20"/>
              </w:rPr>
              <w:t xml:space="preserve">Chestnut </w:t>
            </w:r>
            <w:r w:rsidR="001D3FCE">
              <w:rPr>
                <w:sz w:val="20"/>
              </w:rPr>
              <w:t>Accelerated Middle School North</w:t>
            </w:r>
            <w:r w:rsidR="00A9335D">
              <w:rPr>
                <w:sz w:val="20"/>
              </w:rPr>
              <w:t>, Roger</w:t>
            </w:r>
            <w:r w:rsidR="001D3FCE">
              <w:rPr>
                <w:sz w:val="20"/>
              </w:rPr>
              <w:t xml:space="preserve"> L.</w:t>
            </w:r>
            <w:r w:rsidR="00A9335D">
              <w:rPr>
                <w:sz w:val="20"/>
              </w:rPr>
              <w:t xml:space="preserve"> Putnam Vocational-Technical Academy, Van Sickle</w:t>
            </w:r>
            <w:r w:rsidR="001D3FCE">
              <w:rPr>
                <w:sz w:val="20"/>
              </w:rPr>
              <w:t xml:space="preserve"> International Baccalaureate</w:t>
            </w:r>
            <w:r w:rsidR="00A9335D">
              <w:rPr>
                <w:sz w:val="20"/>
              </w:rPr>
              <w:t xml:space="preserve">, Arthur T. Talmadge School, Chestnut Accelerated Middle School </w:t>
            </w:r>
            <w:r w:rsidR="001D3FCE">
              <w:rPr>
                <w:sz w:val="20"/>
              </w:rPr>
              <w:t>(</w:t>
            </w:r>
            <w:r w:rsidR="00A9335D">
              <w:rPr>
                <w:sz w:val="20"/>
              </w:rPr>
              <w:t>Talented and Gifted</w:t>
            </w:r>
            <w:r w:rsidR="001D3FCE">
              <w:rPr>
                <w:sz w:val="20"/>
              </w:rPr>
              <w:t>)</w:t>
            </w:r>
            <w:r w:rsidR="00A9335D">
              <w:rPr>
                <w:sz w:val="20"/>
              </w:rPr>
              <w:t xml:space="preserve">, </w:t>
            </w:r>
            <w:r w:rsidR="00AE2707">
              <w:rPr>
                <w:sz w:val="20"/>
              </w:rPr>
              <w:t xml:space="preserve"> </w:t>
            </w:r>
            <w:r w:rsidR="00A9335D">
              <w:rPr>
                <w:sz w:val="20"/>
              </w:rPr>
              <w:t xml:space="preserve">Frederick Harris School, Van Sickle Academy, Hiram L. Dorman School,  Edward P. Boland School, German Garena Community School, </w:t>
            </w:r>
            <w:r w:rsidR="00A213B2">
              <w:rPr>
                <w:sz w:val="20"/>
              </w:rPr>
              <w:t xml:space="preserve">and </w:t>
            </w:r>
            <w:r w:rsidR="00A9335D">
              <w:rPr>
                <w:sz w:val="20"/>
              </w:rPr>
              <w:t xml:space="preserve">Liberty School </w:t>
            </w:r>
            <w:r>
              <w:rPr>
                <w:sz w:val="20"/>
              </w:rPr>
              <w:t>for classroom observations.</w:t>
            </w:r>
          </w:p>
        </w:tc>
        <w:tc>
          <w:tcPr>
            <w:tcW w:w="2119" w:type="dxa"/>
          </w:tcPr>
          <w:p w14:paraId="178DBA26" w14:textId="77777777" w:rsidR="002D6758" w:rsidRDefault="002D6758" w:rsidP="00A9335D">
            <w:pPr>
              <w:tabs>
                <w:tab w:val="left" w:pos="360"/>
                <w:tab w:val="left" w:pos="720"/>
                <w:tab w:val="left" w:pos="1080"/>
                <w:tab w:val="left" w:pos="1440"/>
                <w:tab w:val="left" w:pos="1800"/>
                <w:tab w:val="left" w:pos="2160"/>
                <w:tab w:val="left" w:pos="2520"/>
                <w:tab w:val="left" w:pos="2880"/>
              </w:tabs>
              <w:rPr>
                <w:sz w:val="20"/>
              </w:rPr>
            </w:pPr>
            <w:r>
              <w:rPr>
                <w:sz w:val="20"/>
              </w:rPr>
              <w:lastRenderedPageBreak/>
              <w:t>I</w:t>
            </w:r>
            <w:r w:rsidRPr="007C5F07">
              <w:rPr>
                <w:sz w:val="20"/>
              </w:rPr>
              <w:t xml:space="preserve">nterviews with </w:t>
            </w:r>
            <w:r w:rsidR="00AE2707">
              <w:rPr>
                <w:sz w:val="20"/>
              </w:rPr>
              <w:t xml:space="preserve">city personnel; </w:t>
            </w:r>
            <w:r w:rsidR="00A9335D">
              <w:rPr>
                <w:sz w:val="20"/>
              </w:rPr>
              <w:t xml:space="preserve">interviews with district </w:t>
            </w:r>
            <w:r w:rsidRPr="007C5F07">
              <w:rPr>
                <w:sz w:val="20"/>
              </w:rPr>
              <w:t xml:space="preserve">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A9335D">
              <w:rPr>
                <w:sz w:val="20"/>
              </w:rPr>
              <w:t xml:space="preserve">Central High School, High School of Commerce, Frank H. Freedman School, William N. DeBerry School, Springfield Renaissance School an Expeditionary Learning School, Mary O. Pottenger School, Washington School, </w:t>
            </w:r>
            <w:r w:rsidR="00A9335D">
              <w:rPr>
                <w:sz w:val="20"/>
              </w:rPr>
              <w:lastRenderedPageBreak/>
              <w:t xml:space="preserve">Mary M. Walsh School </w:t>
            </w:r>
            <w:r>
              <w:rPr>
                <w:sz w:val="20"/>
              </w:rPr>
              <w:t>for classroom observations;</w:t>
            </w:r>
            <w:r w:rsidRPr="007C5F07">
              <w:rPr>
                <w:sz w:val="20"/>
              </w:rPr>
              <w:t xml:space="preserve"> </w:t>
            </w:r>
            <w:r>
              <w:rPr>
                <w:sz w:val="20"/>
              </w:rPr>
              <w:t>district wrap-up</w:t>
            </w:r>
            <w:r w:rsidRPr="007C5F07">
              <w:rPr>
                <w:sz w:val="20"/>
              </w:rPr>
              <w:t xml:space="preserve"> meeting with </w:t>
            </w:r>
            <w:r>
              <w:rPr>
                <w:sz w:val="20"/>
              </w:rPr>
              <w:t>the superintendent</w:t>
            </w:r>
            <w:r w:rsidRPr="007C5F07">
              <w:rPr>
                <w:sz w:val="20"/>
              </w:rPr>
              <w:t>.</w:t>
            </w:r>
          </w:p>
        </w:tc>
        <w:tc>
          <w:tcPr>
            <w:tcW w:w="1594" w:type="dxa"/>
          </w:tcPr>
          <w:p w14:paraId="178DBA27" w14:textId="77777777" w:rsidR="002D6758" w:rsidRDefault="002D6758" w:rsidP="001D3FCE">
            <w:pPr>
              <w:tabs>
                <w:tab w:val="left" w:pos="360"/>
                <w:tab w:val="left" w:pos="720"/>
                <w:tab w:val="left" w:pos="1080"/>
                <w:tab w:val="left" w:pos="1440"/>
                <w:tab w:val="left" w:pos="1800"/>
                <w:tab w:val="left" w:pos="2160"/>
                <w:tab w:val="left" w:pos="2520"/>
                <w:tab w:val="left" w:pos="2880"/>
              </w:tabs>
              <w:rPr>
                <w:sz w:val="20"/>
              </w:rPr>
            </w:pPr>
            <w:r>
              <w:rPr>
                <w:sz w:val="20"/>
              </w:rPr>
              <w:lastRenderedPageBreak/>
              <w:t>Visits to</w:t>
            </w:r>
            <w:r w:rsidR="00A9335D">
              <w:rPr>
                <w:sz w:val="20"/>
              </w:rPr>
              <w:t xml:space="preserve"> Central High School, Roger L. Putnam VocationalTechnical Academy, High School of Commerce, High School of Science and Technology, Forest Park Middle School, </w:t>
            </w:r>
            <w:r w:rsidR="00A213B2">
              <w:rPr>
                <w:sz w:val="20"/>
              </w:rPr>
              <w:t xml:space="preserve">and </w:t>
            </w:r>
            <w:r w:rsidR="00A9335D">
              <w:rPr>
                <w:sz w:val="20"/>
              </w:rPr>
              <w:t>Rebecca</w:t>
            </w:r>
            <w:r w:rsidR="001D3FCE">
              <w:rPr>
                <w:sz w:val="20"/>
              </w:rPr>
              <w:t xml:space="preserve"> M.</w:t>
            </w:r>
            <w:r w:rsidR="00A9335D">
              <w:rPr>
                <w:sz w:val="20"/>
              </w:rPr>
              <w:t xml:space="preserve"> Johnson Elementary School</w:t>
            </w:r>
            <w:r>
              <w:rPr>
                <w:sz w:val="20"/>
              </w:rPr>
              <w:t xml:space="preserve"> for classroom observations.</w:t>
            </w:r>
          </w:p>
        </w:tc>
      </w:tr>
    </w:tbl>
    <w:p w14:paraId="178DBA29" w14:textId="77777777" w:rsidR="002F1EBE" w:rsidRDefault="002F1EBE" w:rsidP="000208CD">
      <w:pPr>
        <w:spacing w:after="0" w:line="240" w:lineRule="auto"/>
      </w:pPr>
      <w:bookmarkStart w:id="20" w:name="_Toc337817151"/>
      <w:r>
        <w:br w:type="page"/>
      </w:r>
    </w:p>
    <w:p w14:paraId="178DBA2A" w14:textId="77777777" w:rsidR="002F1EBE" w:rsidRPr="002F1EBE" w:rsidRDefault="002F1EBE" w:rsidP="000208CD">
      <w:pPr>
        <w:pStyle w:val="Section"/>
      </w:pPr>
      <w:bookmarkStart w:id="21" w:name="_Toc515537551"/>
      <w:r w:rsidRPr="002F1EBE">
        <w:lastRenderedPageBreak/>
        <w:t xml:space="preserve">Appendix B: Enrollment, </w:t>
      </w:r>
      <w:r w:rsidR="002D765C">
        <w:t>Attendance</w:t>
      </w:r>
      <w:r w:rsidRPr="002F1EBE">
        <w:t>, Expenditures</w:t>
      </w:r>
      <w:bookmarkEnd w:id="21"/>
    </w:p>
    <w:p w14:paraId="178DBA2B" w14:textId="77777777" w:rsidR="00674D53" w:rsidRPr="0003343C" w:rsidRDefault="00674D53" w:rsidP="00674D53">
      <w:pPr>
        <w:spacing w:after="0"/>
        <w:jc w:val="center"/>
        <w:rPr>
          <w:rFonts w:ascii="Calibri" w:eastAsia="Calibri" w:hAnsi="Calibri" w:cs="Times New Roman"/>
          <w:b/>
          <w:sz w:val="20"/>
        </w:rPr>
      </w:pPr>
      <w:r w:rsidRPr="0003343C">
        <w:rPr>
          <w:rFonts w:ascii="Calibri" w:eastAsia="Calibri" w:hAnsi="Calibri" w:cs="Times New Roman"/>
          <w:b/>
          <w:sz w:val="20"/>
        </w:rPr>
        <w:t xml:space="preserve">Table B1a: </w:t>
      </w:r>
      <w:r>
        <w:rPr>
          <w:rFonts w:ascii="Calibri" w:eastAsia="Calibri" w:hAnsi="Calibri" w:cs="Times New Roman"/>
          <w:b/>
          <w:sz w:val="20"/>
        </w:rPr>
        <w:t>Springfield</w:t>
      </w:r>
      <w:r w:rsidRPr="0003343C">
        <w:rPr>
          <w:rFonts w:ascii="Calibri" w:eastAsia="Calibri" w:hAnsi="Calibri" w:cs="Times New Roman"/>
          <w:b/>
          <w:sz w:val="20"/>
        </w:rPr>
        <w:t xml:space="preserve"> Public Schools</w:t>
      </w:r>
    </w:p>
    <w:p w14:paraId="178DBA2C" w14:textId="77777777" w:rsidR="00674D53" w:rsidRPr="0003343C" w:rsidRDefault="00674D53" w:rsidP="00674D53">
      <w:pPr>
        <w:spacing w:after="0"/>
        <w:jc w:val="center"/>
        <w:rPr>
          <w:rFonts w:ascii="Calibri" w:eastAsia="Calibri" w:hAnsi="Calibri" w:cs="Times New Roman"/>
          <w:b/>
          <w:sz w:val="20"/>
        </w:rPr>
      </w:pPr>
      <w:r w:rsidRPr="0003343C">
        <w:rPr>
          <w:rFonts w:ascii="Calibri" w:eastAsia="Calibri" w:hAnsi="Calibri" w:cs="Times New Roman"/>
          <w:b/>
          <w:sz w:val="20"/>
        </w:rPr>
        <w:t>2016–2017 Student Enrollment by Race/Ethnicity</w:t>
      </w:r>
    </w:p>
    <w:tbl>
      <w:tblPr>
        <w:tblStyle w:val="TableGrid"/>
        <w:tblW w:w="0" w:type="auto"/>
        <w:tblLook w:val="04A0" w:firstRow="1" w:lastRow="0" w:firstColumn="1" w:lastColumn="0" w:noHBand="0" w:noVBand="1"/>
        <w:tblCaption w:val="Table B1a: Springfield Public Schools"/>
        <w:tblDescription w:val="2016–2017 Student Enrollment by Race/Ethnicity&#10;"/>
      </w:tblPr>
      <w:tblGrid>
        <w:gridCol w:w="2898"/>
        <w:gridCol w:w="1489"/>
        <w:gridCol w:w="1490"/>
        <w:gridCol w:w="1489"/>
        <w:gridCol w:w="1490"/>
      </w:tblGrid>
      <w:tr w:rsidR="00674D53" w:rsidRPr="0003343C" w14:paraId="178DBA34" w14:textId="77777777" w:rsidTr="00AB0FE9">
        <w:tc>
          <w:tcPr>
            <w:tcW w:w="2898" w:type="dxa"/>
          </w:tcPr>
          <w:p w14:paraId="178DBA2D" w14:textId="46A18C6F" w:rsidR="00674D53" w:rsidRPr="0003343C" w:rsidRDefault="00674D53" w:rsidP="008A5867">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Group</w:t>
            </w:r>
          </w:p>
        </w:tc>
        <w:tc>
          <w:tcPr>
            <w:tcW w:w="1489" w:type="dxa"/>
          </w:tcPr>
          <w:p w14:paraId="178DBA2E" w14:textId="77777777" w:rsidR="00674D53" w:rsidRPr="0003343C" w:rsidRDefault="00674D53" w:rsidP="007A12D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District</w:t>
            </w:r>
          </w:p>
        </w:tc>
        <w:tc>
          <w:tcPr>
            <w:tcW w:w="1490" w:type="dxa"/>
            <w:shd w:val="clear" w:color="auto" w:fill="D9D9D9" w:themeFill="background1" w:themeFillShade="D9"/>
          </w:tcPr>
          <w:p w14:paraId="178DBA2F" w14:textId="77777777" w:rsidR="00674D53" w:rsidRPr="0003343C" w:rsidRDefault="00674D53" w:rsidP="007A12D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w:t>
            </w:r>
          </w:p>
          <w:p w14:paraId="178DBA30" w14:textId="77777777" w:rsidR="00674D53" w:rsidRPr="0003343C" w:rsidRDefault="00674D53" w:rsidP="007A12D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of Total</w:t>
            </w:r>
          </w:p>
        </w:tc>
        <w:tc>
          <w:tcPr>
            <w:tcW w:w="1489" w:type="dxa"/>
          </w:tcPr>
          <w:p w14:paraId="178DBA31" w14:textId="77777777" w:rsidR="00674D53" w:rsidRPr="0003343C" w:rsidRDefault="00674D53" w:rsidP="007A12D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w:t>
            </w:r>
          </w:p>
        </w:tc>
        <w:tc>
          <w:tcPr>
            <w:tcW w:w="1490" w:type="dxa"/>
            <w:shd w:val="clear" w:color="auto" w:fill="D9D9D9" w:themeFill="background1" w:themeFillShade="D9"/>
          </w:tcPr>
          <w:p w14:paraId="178DBA32" w14:textId="77777777" w:rsidR="00674D53" w:rsidRPr="0003343C" w:rsidRDefault="00674D53" w:rsidP="007A12D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 of</w:t>
            </w:r>
          </w:p>
          <w:p w14:paraId="178DBA33" w14:textId="77777777" w:rsidR="00674D53" w:rsidRPr="0003343C" w:rsidRDefault="00674D53" w:rsidP="007A12D7">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Total</w:t>
            </w:r>
          </w:p>
        </w:tc>
      </w:tr>
      <w:tr w:rsidR="00674D53" w:rsidRPr="0003343C" w14:paraId="178DBA3A" w14:textId="77777777" w:rsidTr="00AB0FE9">
        <w:tc>
          <w:tcPr>
            <w:tcW w:w="2898" w:type="dxa"/>
          </w:tcPr>
          <w:p w14:paraId="178DBA35" w14:textId="77777777" w:rsidR="00674D53" w:rsidRPr="0003343C" w:rsidRDefault="00674D53" w:rsidP="007A12D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African-American</w:t>
            </w:r>
          </w:p>
        </w:tc>
        <w:tc>
          <w:tcPr>
            <w:tcW w:w="1489" w:type="dxa"/>
          </w:tcPr>
          <w:p w14:paraId="178DBA36"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4,992</w:t>
            </w:r>
          </w:p>
        </w:tc>
        <w:tc>
          <w:tcPr>
            <w:tcW w:w="1490" w:type="dxa"/>
            <w:shd w:val="clear" w:color="auto" w:fill="D9D9D9" w:themeFill="background1" w:themeFillShade="D9"/>
          </w:tcPr>
          <w:p w14:paraId="178DBA37"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19.5%</w:t>
            </w:r>
          </w:p>
        </w:tc>
        <w:tc>
          <w:tcPr>
            <w:tcW w:w="1489" w:type="dxa"/>
          </w:tcPr>
          <w:p w14:paraId="178DBA38"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84,996</w:t>
            </w:r>
          </w:p>
        </w:tc>
        <w:tc>
          <w:tcPr>
            <w:tcW w:w="1490" w:type="dxa"/>
            <w:shd w:val="clear" w:color="auto" w:fill="D9D9D9" w:themeFill="background1" w:themeFillShade="D9"/>
          </w:tcPr>
          <w:p w14:paraId="178DBA39"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8.9%</w:t>
            </w:r>
          </w:p>
        </w:tc>
      </w:tr>
      <w:tr w:rsidR="00674D53" w:rsidRPr="0003343C" w14:paraId="178DBA40" w14:textId="77777777" w:rsidTr="00AB0FE9">
        <w:tc>
          <w:tcPr>
            <w:tcW w:w="2898" w:type="dxa"/>
          </w:tcPr>
          <w:p w14:paraId="178DBA3B" w14:textId="77777777" w:rsidR="00674D53" w:rsidRPr="0003343C" w:rsidRDefault="00674D53" w:rsidP="007A12D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Asian</w:t>
            </w:r>
          </w:p>
        </w:tc>
        <w:tc>
          <w:tcPr>
            <w:tcW w:w="1489" w:type="dxa"/>
          </w:tcPr>
          <w:p w14:paraId="178DBA3C"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608</w:t>
            </w:r>
          </w:p>
        </w:tc>
        <w:tc>
          <w:tcPr>
            <w:tcW w:w="1490" w:type="dxa"/>
            <w:shd w:val="clear" w:color="auto" w:fill="D9D9D9" w:themeFill="background1" w:themeFillShade="D9"/>
          </w:tcPr>
          <w:p w14:paraId="178DBA3D"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2.4%</w:t>
            </w:r>
          </w:p>
        </w:tc>
        <w:tc>
          <w:tcPr>
            <w:tcW w:w="1489" w:type="dxa"/>
          </w:tcPr>
          <w:p w14:paraId="178DBA3E"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63,690</w:t>
            </w:r>
          </w:p>
        </w:tc>
        <w:tc>
          <w:tcPr>
            <w:tcW w:w="1490" w:type="dxa"/>
            <w:shd w:val="clear" w:color="auto" w:fill="D9D9D9" w:themeFill="background1" w:themeFillShade="D9"/>
          </w:tcPr>
          <w:p w14:paraId="178DBA3F"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6.7%</w:t>
            </w:r>
          </w:p>
        </w:tc>
      </w:tr>
      <w:tr w:rsidR="00674D53" w:rsidRPr="0003343C" w14:paraId="178DBA46" w14:textId="77777777" w:rsidTr="00AB0FE9">
        <w:tc>
          <w:tcPr>
            <w:tcW w:w="2898" w:type="dxa"/>
          </w:tcPr>
          <w:p w14:paraId="178DBA41" w14:textId="77777777" w:rsidR="00674D53" w:rsidRPr="0003343C" w:rsidRDefault="00674D53" w:rsidP="007A12D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Hispanic</w:t>
            </w:r>
          </w:p>
        </w:tc>
        <w:tc>
          <w:tcPr>
            <w:tcW w:w="1489" w:type="dxa"/>
          </w:tcPr>
          <w:p w14:paraId="178DBA42"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16,613</w:t>
            </w:r>
          </w:p>
        </w:tc>
        <w:tc>
          <w:tcPr>
            <w:tcW w:w="1490" w:type="dxa"/>
            <w:shd w:val="clear" w:color="auto" w:fill="D9D9D9" w:themeFill="background1" w:themeFillShade="D9"/>
          </w:tcPr>
          <w:p w14:paraId="178DBA43"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64.8%</w:t>
            </w:r>
          </w:p>
        </w:tc>
        <w:tc>
          <w:tcPr>
            <w:tcW w:w="1489" w:type="dxa"/>
          </w:tcPr>
          <w:p w14:paraId="178DBA44"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184,782</w:t>
            </w:r>
          </w:p>
        </w:tc>
        <w:tc>
          <w:tcPr>
            <w:tcW w:w="1490" w:type="dxa"/>
            <w:shd w:val="clear" w:color="auto" w:fill="D9D9D9" w:themeFill="background1" w:themeFillShade="D9"/>
          </w:tcPr>
          <w:p w14:paraId="178DBA45"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19.4%</w:t>
            </w:r>
          </w:p>
        </w:tc>
      </w:tr>
      <w:tr w:rsidR="00674D53" w:rsidRPr="0003343C" w14:paraId="178DBA4C" w14:textId="77777777" w:rsidTr="00AB0FE9">
        <w:tc>
          <w:tcPr>
            <w:tcW w:w="2898" w:type="dxa"/>
          </w:tcPr>
          <w:p w14:paraId="178DBA47" w14:textId="77777777" w:rsidR="00674D53" w:rsidRPr="0003343C" w:rsidRDefault="00674D53" w:rsidP="007A12D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American</w:t>
            </w:r>
          </w:p>
        </w:tc>
        <w:tc>
          <w:tcPr>
            <w:tcW w:w="1489" w:type="dxa"/>
          </w:tcPr>
          <w:p w14:paraId="178DBA48"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18</w:t>
            </w:r>
          </w:p>
        </w:tc>
        <w:tc>
          <w:tcPr>
            <w:tcW w:w="1490" w:type="dxa"/>
            <w:shd w:val="clear" w:color="auto" w:fill="D9D9D9" w:themeFill="background1" w:themeFillShade="D9"/>
          </w:tcPr>
          <w:p w14:paraId="178DBA49"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0.1%</w:t>
            </w:r>
          </w:p>
        </w:tc>
        <w:tc>
          <w:tcPr>
            <w:tcW w:w="1489" w:type="dxa"/>
          </w:tcPr>
          <w:p w14:paraId="178DBA4A"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2,125</w:t>
            </w:r>
          </w:p>
        </w:tc>
        <w:tc>
          <w:tcPr>
            <w:tcW w:w="1490" w:type="dxa"/>
            <w:shd w:val="clear" w:color="auto" w:fill="D9D9D9" w:themeFill="background1" w:themeFillShade="D9"/>
          </w:tcPr>
          <w:p w14:paraId="178DBA4B"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0.2%</w:t>
            </w:r>
          </w:p>
        </w:tc>
      </w:tr>
      <w:tr w:rsidR="00674D53" w:rsidRPr="0003343C" w14:paraId="178DBA52" w14:textId="77777777" w:rsidTr="00AB0FE9">
        <w:tc>
          <w:tcPr>
            <w:tcW w:w="2898" w:type="dxa"/>
          </w:tcPr>
          <w:p w14:paraId="178DBA4D" w14:textId="77777777" w:rsidR="00674D53" w:rsidRPr="0003343C" w:rsidRDefault="00674D53" w:rsidP="007A12D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White</w:t>
            </w:r>
          </w:p>
        </w:tc>
        <w:tc>
          <w:tcPr>
            <w:tcW w:w="1489" w:type="dxa"/>
          </w:tcPr>
          <w:p w14:paraId="178DBA4E"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3,022</w:t>
            </w:r>
          </w:p>
        </w:tc>
        <w:tc>
          <w:tcPr>
            <w:tcW w:w="1490" w:type="dxa"/>
            <w:shd w:val="clear" w:color="auto" w:fill="D9D9D9" w:themeFill="background1" w:themeFillShade="D9"/>
          </w:tcPr>
          <w:p w14:paraId="178DBA4F"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11.8%</w:t>
            </w:r>
          </w:p>
        </w:tc>
        <w:tc>
          <w:tcPr>
            <w:tcW w:w="1489" w:type="dxa"/>
          </w:tcPr>
          <w:p w14:paraId="178DBA50"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584,665</w:t>
            </w:r>
          </w:p>
        </w:tc>
        <w:tc>
          <w:tcPr>
            <w:tcW w:w="1490" w:type="dxa"/>
            <w:shd w:val="clear" w:color="auto" w:fill="D9D9D9" w:themeFill="background1" w:themeFillShade="D9"/>
          </w:tcPr>
          <w:p w14:paraId="178DBA51"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61.3%</w:t>
            </w:r>
          </w:p>
        </w:tc>
      </w:tr>
      <w:tr w:rsidR="00674D53" w:rsidRPr="0003343C" w14:paraId="178DBA58" w14:textId="77777777" w:rsidTr="00AB0FE9">
        <w:tc>
          <w:tcPr>
            <w:tcW w:w="2898" w:type="dxa"/>
          </w:tcPr>
          <w:p w14:paraId="178DBA53" w14:textId="77777777" w:rsidR="00674D53" w:rsidRPr="0003343C" w:rsidRDefault="00674D53" w:rsidP="007A12D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Hawaiian</w:t>
            </w:r>
          </w:p>
        </w:tc>
        <w:tc>
          <w:tcPr>
            <w:tcW w:w="1489" w:type="dxa"/>
          </w:tcPr>
          <w:p w14:paraId="178DBA54"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11</w:t>
            </w:r>
          </w:p>
        </w:tc>
        <w:tc>
          <w:tcPr>
            <w:tcW w:w="1490" w:type="dxa"/>
            <w:shd w:val="clear" w:color="auto" w:fill="D9D9D9" w:themeFill="background1" w:themeFillShade="D9"/>
          </w:tcPr>
          <w:p w14:paraId="178DBA55"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0.0%</w:t>
            </w:r>
          </w:p>
        </w:tc>
        <w:tc>
          <w:tcPr>
            <w:tcW w:w="1489" w:type="dxa"/>
          </w:tcPr>
          <w:p w14:paraId="178DBA56"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855</w:t>
            </w:r>
          </w:p>
        </w:tc>
        <w:tc>
          <w:tcPr>
            <w:tcW w:w="1490" w:type="dxa"/>
            <w:shd w:val="clear" w:color="auto" w:fill="D9D9D9" w:themeFill="background1" w:themeFillShade="D9"/>
          </w:tcPr>
          <w:p w14:paraId="178DBA57"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0.1%</w:t>
            </w:r>
          </w:p>
        </w:tc>
      </w:tr>
      <w:tr w:rsidR="00674D53" w:rsidRPr="0003343C" w14:paraId="178DBA5E" w14:textId="77777777" w:rsidTr="00AB0FE9">
        <w:tc>
          <w:tcPr>
            <w:tcW w:w="2898" w:type="dxa"/>
          </w:tcPr>
          <w:p w14:paraId="178DBA59" w14:textId="77777777" w:rsidR="00674D53" w:rsidRPr="0003343C" w:rsidRDefault="00674D53" w:rsidP="007A12D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 xml:space="preserve">Multi-Race, Non-Hispanic </w:t>
            </w:r>
          </w:p>
        </w:tc>
        <w:tc>
          <w:tcPr>
            <w:tcW w:w="1489" w:type="dxa"/>
          </w:tcPr>
          <w:p w14:paraId="178DBA5A"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369</w:t>
            </w:r>
          </w:p>
        </w:tc>
        <w:tc>
          <w:tcPr>
            <w:tcW w:w="1490" w:type="dxa"/>
            <w:shd w:val="clear" w:color="auto" w:fill="D9D9D9" w:themeFill="background1" w:themeFillShade="D9"/>
          </w:tcPr>
          <w:p w14:paraId="178DBA5B"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1.4%</w:t>
            </w:r>
          </w:p>
        </w:tc>
        <w:tc>
          <w:tcPr>
            <w:tcW w:w="1489" w:type="dxa"/>
          </w:tcPr>
          <w:p w14:paraId="178DBA5C"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32,635</w:t>
            </w:r>
          </w:p>
        </w:tc>
        <w:tc>
          <w:tcPr>
            <w:tcW w:w="1490" w:type="dxa"/>
            <w:shd w:val="clear" w:color="auto" w:fill="D9D9D9" w:themeFill="background1" w:themeFillShade="D9"/>
          </w:tcPr>
          <w:p w14:paraId="178DBA5D"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3.4%</w:t>
            </w:r>
          </w:p>
        </w:tc>
      </w:tr>
      <w:tr w:rsidR="00674D53" w:rsidRPr="0003343C" w14:paraId="178DBA64" w14:textId="77777777" w:rsidTr="00AB0FE9">
        <w:tc>
          <w:tcPr>
            <w:tcW w:w="2898" w:type="dxa"/>
            <w:tcBorders>
              <w:bottom w:val="single" w:sz="4" w:space="0" w:color="auto"/>
            </w:tcBorders>
          </w:tcPr>
          <w:p w14:paraId="178DBA5F" w14:textId="77777777" w:rsidR="00674D53" w:rsidRPr="0003343C" w:rsidRDefault="00980AC5" w:rsidP="00674D53">
            <w:pPr>
              <w:spacing w:after="0" w:line="240" w:lineRule="auto"/>
              <w:rPr>
                <w:rFonts w:ascii="Calibri" w:eastAsia="Times New Roman" w:hAnsi="Calibri" w:cs="Times New Roman"/>
                <w:b/>
                <w:sz w:val="20"/>
                <w:szCs w:val="20"/>
              </w:rPr>
            </w:pPr>
            <w:r w:rsidRPr="00980AC5">
              <w:rPr>
                <w:rFonts w:ascii="Calibri" w:eastAsia="Times New Roman" w:hAnsi="Calibri" w:cs="Times New Roman"/>
                <w:sz w:val="20"/>
                <w:szCs w:val="20"/>
              </w:rPr>
              <w:t>All</w:t>
            </w:r>
            <w:r w:rsidR="00674D53" w:rsidRPr="0003343C">
              <w:rPr>
                <w:rFonts w:ascii="Calibri" w:eastAsia="Times New Roman" w:hAnsi="Calibri" w:cs="Times New Roman"/>
                <w:b/>
                <w:sz w:val="20"/>
                <w:szCs w:val="20"/>
              </w:rPr>
              <w:t xml:space="preserve"> </w:t>
            </w:r>
          </w:p>
        </w:tc>
        <w:tc>
          <w:tcPr>
            <w:tcW w:w="1489" w:type="dxa"/>
            <w:tcBorders>
              <w:bottom w:val="single" w:sz="4" w:space="0" w:color="auto"/>
            </w:tcBorders>
          </w:tcPr>
          <w:p w14:paraId="178DBA60"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25,633</w:t>
            </w:r>
          </w:p>
        </w:tc>
        <w:tc>
          <w:tcPr>
            <w:tcW w:w="1490" w:type="dxa"/>
            <w:tcBorders>
              <w:bottom w:val="single" w:sz="4" w:space="0" w:color="auto"/>
            </w:tcBorders>
            <w:shd w:val="clear" w:color="auto" w:fill="D9D9D9" w:themeFill="background1" w:themeFillShade="D9"/>
          </w:tcPr>
          <w:p w14:paraId="178DBA61"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100.0%</w:t>
            </w:r>
          </w:p>
        </w:tc>
        <w:tc>
          <w:tcPr>
            <w:tcW w:w="1489" w:type="dxa"/>
            <w:tcBorders>
              <w:bottom w:val="single" w:sz="4" w:space="0" w:color="auto"/>
            </w:tcBorders>
          </w:tcPr>
          <w:p w14:paraId="178DBA62"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953,748</w:t>
            </w:r>
          </w:p>
        </w:tc>
        <w:tc>
          <w:tcPr>
            <w:tcW w:w="1490" w:type="dxa"/>
            <w:tcBorders>
              <w:bottom w:val="single" w:sz="4" w:space="0" w:color="auto"/>
            </w:tcBorders>
            <w:shd w:val="clear" w:color="auto" w:fill="D9D9D9" w:themeFill="background1" w:themeFillShade="D9"/>
          </w:tcPr>
          <w:p w14:paraId="178DBA63"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100.0%</w:t>
            </w:r>
          </w:p>
        </w:tc>
      </w:tr>
      <w:tr w:rsidR="00674D53" w:rsidRPr="0003343C" w14:paraId="178DBA66" w14:textId="77777777" w:rsidTr="00AB0FE9">
        <w:tc>
          <w:tcPr>
            <w:tcW w:w="8856" w:type="dxa"/>
            <w:gridSpan w:val="5"/>
            <w:tcBorders>
              <w:left w:val="nil"/>
              <w:bottom w:val="nil"/>
              <w:right w:val="nil"/>
            </w:tcBorders>
          </w:tcPr>
          <w:p w14:paraId="178DBA65" w14:textId="77777777" w:rsidR="00674D53" w:rsidRPr="0003343C" w:rsidRDefault="00674D53" w:rsidP="007A12D7">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Note: As of October 1, 2016</w:t>
            </w:r>
          </w:p>
        </w:tc>
      </w:tr>
    </w:tbl>
    <w:p w14:paraId="178DBA67" w14:textId="77777777" w:rsidR="00674D53" w:rsidRPr="0003343C" w:rsidRDefault="00674D53" w:rsidP="00674D53">
      <w:pPr>
        <w:spacing w:after="0"/>
        <w:rPr>
          <w:rFonts w:ascii="Calibri" w:eastAsia="Calibri" w:hAnsi="Calibri" w:cs="Times New Roman"/>
          <w:sz w:val="20"/>
        </w:rPr>
      </w:pPr>
    </w:p>
    <w:p w14:paraId="178DBA68" w14:textId="77777777" w:rsidR="00674D53" w:rsidRPr="0003343C" w:rsidRDefault="00674D53" w:rsidP="00674D53">
      <w:pPr>
        <w:spacing w:after="0"/>
        <w:jc w:val="center"/>
        <w:rPr>
          <w:b/>
          <w:sz w:val="20"/>
        </w:rPr>
      </w:pPr>
      <w:r w:rsidRPr="0003343C">
        <w:rPr>
          <w:b/>
          <w:sz w:val="20"/>
        </w:rPr>
        <w:t>Table B1b</w:t>
      </w:r>
      <w:r>
        <w:rPr>
          <w:b/>
          <w:sz w:val="20"/>
        </w:rPr>
        <w:t>:</w:t>
      </w:r>
      <w:r w:rsidRPr="0003343C">
        <w:rPr>
          <w:rFonts w:ascii="Calibri" w:eastAsia="Calibri" w:hAnsi="Calibri" w:cs="Times New Roman"/>
          <w:b/>
          <w:sz w:val="20"/>
        </w:rPr>
        <w:t xml:space="preserve"> </w:t>
      </w:r>
      <w:r>
        <w:rPr>
          <w:rFonts w:ascii="Calibri" w:eastAsia="Calibri" w:hAnsi="Calibri" w:cs="Times New Roman"/>
          <w:b/>
          <w:sz w:val="20"/>
        </w:rPr>
        <w:t>Springfield</w:t>
      </w:r>
      <w:r w:rsidRPr="0003343C">
        <w:rPr>
          <w:rFonts w:ascii="Calibri" w:eastAsia="Calibri" w:hAnsi="Calibri" w:cs="Times New Roman"/>
          <w:b/>
          <w:sz w:val="20"/>
        </w:rPr>
        <w:t xml:space="preserve"> Public Schools</w:t>
      </w:r>
    </w:p>
    <w:p w14:paraId="178DBA69" w14:textId="77777777" w:rsidR="00674D53" w:rsidRPr="0003343C" w:rsidRDefault="00674D53" w:rsidP="00674D53">
      <w:pPr>
        <w:spacing w:after="0"/>
        <w:jc w:val="center"/>
        <w:rPr>
          <w:b/>
          <w:sz w:val="20"/>
        </w:rPr>
      </w:pPr>
      <w:r w:rsidRPr="0003343C">
        <w:rPr>
          <w:b/>
          <w:sz w:val="20"/>
        </w:rPr>
        <w:t>2016–2017 Student Enrollment by High Needs Populations</w:t>
      </w:r>
    </w:p>
    <w:tbl>
      <w:tblPr>
        <w:tblStyle w:val="TableGrid"/>
        <w:tblW w:w="8858" w:type="dxa"/>
        <w:tblLayout w:type="fixed"/>
        <w:tblLook w:val="04A0" w:firstRow="1" w:lastRow="0" w:firstColumn="1" w:lastColumn="0" w:noHBand="0" w:noVBand="1"/>
        <w:tblCaption w:val="Table B1b: Springfield Public Schools"/>
        <w:tblDescription w:val="2016–2017 Student Enrollment by High Needs Populations&#10;"/>
      </w:tblPr>
      <w:tblGrid>
        <w:gridCol w:w="2268"/>
        <w:gridCol w:w="900"/>
        <w:gridCol w:w="1197"/>
        <w:gridCol w:w="1198"/>
        <w:gridCol w:w="935"/>
        <w:gridCol w:w="1180"/>
        <w:gridCol w:w="1180"/>
      </w:tblGrid>
      <w:tr w:rsidR="00674D53" w:rsidRPr="0003343C" w14:paraId="178DBA6D" w14:textId="77777777" w:rsidTr="00AB0FE9">
        <w:tc>
          <w:tcPr>
            <w:tcW w:w="2268" w:type="dxa"/>
            <w:vMerge w:val="restart"/>
          </w:tcPr>
          <w:p w14:paraId="178DBA6A" w14:textId="6157211A" w:rsidR="00674D53" w:rsidRPr="0003343C" w:rsidRDefault="00674D53" w:rsidP="008A5867">
            <w:pPr>
              <w:spacing w:after="0"/>
              <w:rPr>
                <w:rFonts w:ascii="Calibri" w:eastAsia="Calibri" w:hAnsi="Calibri" w:cs="Times New Roman"/>
                <w:b/>
                <w:sz w:val="20"/>
                <w:szCs w:val="20"/>
              </w:rPr>
            </w:pPr>
            <w:r w:rsidRPr="0003343C">
              <w:rPr>
                <w:rFonts w:ascii="Calibri" w:eastAsia="Calibri" w:hAnsi="Calibri" w:cs="Times New Roman"/>
                <w:b/>
                <w:sz w:val="20"/>
                <w:szCs w:val="20"/>
              </w:rPr>
              <w:t>Group</w:t>
            </w:r>
          </w:p>
        </w:tc>
        <w:tc>
          <w:tcPr>
            <w:tcW w:w="3295" w:type="dxa"/>
            <w:gridSpan w:val="3"/>
          </w:tcPr>
          <w:p w14:paraId="178DBA6B" w14:textId="77777777" w:rsidR="00674D53" w:rsidRPr="0003343C" w:rsidRDefault="00674D53" w:rsidP="007A12D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District</w:t>
            </w:r>
          </w:p>
        </w:tc>
        <w:tc>
          <w:tcPr>
            <w:tcW w:w="3295" w:type="dxa"/>
            <w:gridSpan w:val="3"/>
          </w:tcPr>
          <w:p w14:paraId="178DBA6C" w14:textId="77777777" w:rsidR="00674D53" w:rsidRPr="0003343C" w:rsidRDefault="00674D53" w:rsidP="007A12D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State</w:t>
            </w:r>
          </w:p>
        </w:tc>
      </w:tr>
      <w:tr w:rsidR="00674D53" w:rsidRPr="0003343C" w14:paraId="178DBA75" w14:textId="77777777" w:rsidTr="00AB0FE9">
        <w:tc>
          <w:tcPr>
            <w:tcW w:w="2268" w:type="dxa"/>
            <w:vMerge/>
          </w:tcPr>
          <w:p w14:paraId="178DBA6E" w14:textId="77777777" w:rsidR="00674D53" w:rsidRPr="0003343C" w:rsidRDefault="00674D53" w:rsidP="007A12D7">
            <w:pPr>
              <w:spacing w:after="0"/>
              <w:rPr>
                <w:rFonts w:ascii="Calibri" w:eastAsia="Calibri" w:hAnsi="Calibri" w:cs="Times New Roman"/>
                <w:sz w:val="20"/>
                <w:szCs w:val="20"/>
              </w:rPr>
            </w:pPr>
          </w:p>
        </w:tc>
        <w:tc>
          <w:tcPr>
            <w:tcW w:w="900" w:type="dxa"/>
          </w:tcPr>
          <w:p w14:paraId="178DBA6F" w14:textId="77777777" w:rsidR="00674D53" w:rsidRPr="0003343C" w:rsidRDefault="00674D53" w:rsidP="007A12D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97" w:type="dxa"/>
            <w:shd w:val="clear" w:color="auto" w:fill="D9D9D9" w:themeFill="background1" w:themeFillShade="D9"/>
          </w:tcPr>
          <w:p w14:paraId="178DBA70" w14:textId="77777777" w:rsidR="00674D53" w:rsidRPr="0003343C" w:rsidRDefault="00674D53" w:rsidP="007A12D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98" w:type="dxa"/>
            <w:shd w:val="clear" w:color="auto" w:fill="D9D9D9" w:themeFill="background1" w:themeFillShade="D9"/>
          </w:tcPr>
          <w:p w14:paraId="178DBA71" w14:textId="77777777" w:rsidR="00674D53" w:rsidRPr="0003343C" w:rsidRDefault="00674D53" w:rsidP="007A12D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District</w:t>
            </w:r>
          </w:p>
        </w:tc>
        <w:tc>
          <w:tcPr>
            <w:tcW w:w="935" w:type="dxa"/>
          </w:tcPr>
          <w:p w14:paraId="178DBA72" w14:textId="77777777" w:rsidR="00674D53" w:rsidRPr="0003343C" w:rsidRDefault="00674D53" w:rsidP="007A12D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80" w:type="dxa"/>
            <w:shd w:val="clear" w:color="auto" w:fill="D9D9D9" w:themeFill="background1" w:themeFillShade="D9"/>
          </w:tcPr>
          <w:p w14:paraId="178DBA73" w14:textId="77777777" w:rsidR="00674D53" w:rsidRPr="0003343C" w:rsidRDefault="00674D53" w:rsidP="007A12D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80" w:type="dxa"/>
            <w:shd w:val="clear" w:color="auto" w:fill="D9D9D9" w:themeFill="background1" w:themeFillShade="D9"/>
          </w:tcPr>
          <w:p w14:paraId="178DBA74" w14:textId="77777777" w:rsidR="00674D53" w:rsidRPr="0003343C" w:rsidRDefault="00674D53" w:rsidP="007A12D7">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State</w:t>
            </w:r>
          </w:p>
        </w:tc>
      </w:tr>
      <w:tr w:rsidR="00674D53" w:rsidRPr="0003343C" w14:paraId="178DBA7D" w14:textId="77777777" w:rsidTr="00AB0FE9">
        <w:tc>
          <w:tcPr>
            <w:tcW w:w="2268" w:type="dxa"/>
          </w:tcPr>
          <w:p w14:paraId="178DBA76" w14:textId="77777777" w:rsidR="00674D53" w:rsidRPr="0003343C" w:rsidRDefault="00674D53" w:rsidP="007A12D7">
            <w:pPr>
              <w:spacing w:after="0"/>
              <w:rPr>
                <w:rFonts w:ascii="Calibri" w:eastAsia="Calibri" w:hAnsi="Calibri" w:cs="Times New Roman"/>
                <w:sz w:val="20"/>
                <w:szCs w:val="20"/>
              </w:rPr>
            </w:pPr>
            <w:r w:rsidRPr="0003343C">
              <w:rPr>
                <w:rFonts w:ascii="Calibri" w:eastAsia="Calibri" w:hAnsi="Calibri" w:cs="Times New Roman"/>
                <w:sz w:val="20"/>
                <w:szCs w:val="20"/>
              </w:rPr>
              <w:t>Students w/ disabilities</w:t>
            </w:r>
          </w:p>
        </w:tc>
        <w:tc>
          <w:tcPr>
            <w:tcW w:w="900" w:type="dxa"/>
          </w:tcPr>
          <w:p w14:paraId="178DBA77"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5,384</w:t>
            </w:r>
          </w:p>
        </w:tc>
        <w:tc>
          <w:tcPr>
            <w:tcW w:w="1197" w:type="dxa"/>
            <w:shd w:val="clear" w:color="auto" w:fill="D9D9D9" w:themeFill="background1" w:themeFillShade="D9"/>
          </w:tcPr>
          <w:p w14:paraId="178DBA78"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25.5%</w:t>
            </w:r>
          </w:p>
        </w:tc>
        <w:tc>
          <w:tcPr>
            <w:tcW w:w="1198" w:type="dxa"/>
            <w:shd w:val="clear" w:color="auto" w:fill="D9D9D9" w:themeFill="background1" w:themeFillShade="D9"/>
          </w:tcPr>
          <w:p w14:paraId="178DBA79"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20.8%</w:t>
            </w:r>
          </w:p>
        </w:tc>
        <w:tc>
          <w:tcPr>
            <w:tcW w:w="935" w:type="dxa"/>
          </w:tcPr>
          <w:p w14:paraId="178DBA7A"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167,530</w:t>
            </w:r>
          </w:p>
        </w:tc>
        <w:tc>
          <w:tcPr>
            <w:tcW w:w="1180" w:type="dxa"/>
            <w:shd w:val="clear" w:color="auto" w:fill="D9D9D9" w:themeFill="background1" w:themeFillShade="D9"/>
          </w:tcPr>
          <w:p w14:paraId="178DBA7B"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38.4%</w:t>
            </w:r>
          </w:p>
        </w:tc>
        <w:tc>
          <w:tcPr>
            <w:tcW w:w="1180" w:type="dxa"/>
            <w:shd w:val="clear" w:color="auto" w:fill="D9D9D9" w:themeFill="background1" w:themeFillShade="D9"/>
          </w:tcPr>
          <w:p w14:paraId="178DBA7C"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17.4%</w:t>
            </w:r>
          </w:p>
        </w:tc>
      </w:tr>
      <w:tr w:rsidR="00674D53" w:rsidRPr="0003343C" w14:paraId="178DBA85" w14:textId="77777777" w:rsidTr="00AB0FE9">
        <w:tc>
          <w:tcPr>
            <w:tcW w:w="2268" w:type="dxa"/>
          </w:tcPr>
          <w:p w14:paraId="178DBA7E" w14:textId="77777777" w:rsidR="00674D53" w:rsidRPr="0003343C" w:rsidRDefault="00674D53" w:rsidP="007A12D7">
            <w:pPr>
              <w:spacing w:after="0"/>
              <w:rPr>
                <w:rFonts w:ascii="Calibri" w:eastAsia="Calibri" w:hAnsi="Calibri" w:cs="Times New Roman"/>
                <w:sz w:val="20"/>
                <w:szCs w:val="20"/>
              </w:rPr>
            </w:pPr>
            <w:r w:rsidRPr="0003343C">
              <w:rPr>
                <w:rFonts w:ascii="Calibri" w:eastAsia="Calibri" w:hAnsi="Calibri" w:cs="Times New Roman"/>
                <w:sz w:val="20"/>
                <w:szCs w:val="20"/>
              </w:rPr>
              <w:t>Econ. Dis.</w:t>
            </w:r>
          </w:p>
        </w:tc>
        <w:tc>
          <w:tcPr>
            <w:tcW w:w="900" w:type="dxa"/>
          </w:tcPr>
          <w:p w14:paraId="178DBA7F"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19,035</w:t>
            </w:r>
          </w:p>
        </w:tc>
        <w:tc>
          <w:tcPr>
            <w:tcW w:w="1197" w:type="dxa"/>
            <w:shd w:val="clear" w:color="auto" w:fill="D9D9D9" w:themeFill="background1" w:themeFillShade="D9"/>
          </w:tcPr>
          <w:p w14:paraId="178DBA80"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90.3%</w:t>
            </w:r>
          </w:p>
        </w:tc>
        <w:tc>
          <w:tcPr>
            <w:tcW w:w="1198" w:type="dxa"/>
            <w:shd w:val="clear" w:color="auto" w:fill="D9D9D9" w:themeFill="background1" w:themeFillShade="D9"/>
          </w:tcPr>
          <w:p w14:paraId="178DBA81"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74.3%</w:t>
            </w:r>
          </w:p>
        </w:tc>
        <w:tc>
          <w:tcPr>
            <w:tcW w:w="935" w:type="dxa"/>
          </w:tcPr>
          <w:p w14:paraId="178DBA82"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288,465</w:t>
            </w:r>
          </w:p>
        </w:tc>
        <w:tc>
          <w:tcPr>
            <w:tcW w:w="1180" w:type="dxa"/>
            <w:shd w:val="clear" w:color="auto" w:fill="D9D9D9" w:themeFill="background1" w:themeFillShade="D9"/>
          </w:tcPr>
          <w:p w14:paraId="178DBA83"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66.1%</w:t>
            </w:r>
          </w:p>
        </w:tc>
        <w:tc>
          <w:tcPr>
            <w:tcW w:w="1180" w:type="dxa"/>
            <w:shd w:val="clear" w:color="auto" w:fill="D9D9D9" w:themeFill="background1" w:themeFillShade="D9"/>
          </w:tcPr>
          <w:p w14:paraId="178DBA84"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30.2%</w:t>
            </w:r>
          </w:p>
        </w:tc>
      </w:tr>
      <w:tr w:rsidR="00674D53" w:rsidRPr="0003343C" w14:paraId="178DBA8D" w14:textId="77777777" w:rsidTr="00AB0FE9">
        <w:tc>
          <w:tcPr>
            <w:tcW w:w="2268" w:type="dxa"/>
          </w:tcPr>
          <w:p w14:paraId="178DBA86" w14:textId="77777777" w:rsidR="00674D53" w:rsidRPr="0003343C" w:rsidRDefault="00674D53" w:rsidP="007A12D7">
            <w:pPr>
              <w:spacing w:after="0"/>
              <w:rPr>
                <w:rFonts w:ascii="Calibri" w:eastAsia="Calibri" w:hAnsi="Calibri" w:cs="Times New Roman"/>
                <w:sz w:val="20"/>
                <w:szCs w:val="20"/>
              </w:rPr>
            </w:pPr>
            <w:r w:rsidRPr="0003343C">
              <w:rPr>
                <w:rFonts w:ascii="Calibri" w:eastAsia="Calibri" w:hAnsi="Calibri" w:cs="Times New Roman"/>
                <w:sz w:val="20"/>
                <w:szCs w:val="20"/>
              </w:rPr>
              <w:t>ELLs and Former ELLs</w:t>
            </w:r>
          </w:p>
        </w:tc>
        <w:tc>
          <w:tcPr>
            <w:tcW w:w="900" w:type="dxa"/>
          </w:tcPr>
          <w:p w14:paraId="178DBA87"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4,007</w:t>
            </w:r>
          </w:p>
        </w:tc>
        <w:tc>
          <w:tcPr>
            <w:tcW w:w="1197" w:type="dxa"/>
            <w:shd w:val="clear" w:color="auto" w:fill="D9D9D9" w:themeFill="background1" w:themeFillShade="D9"/>
          </w:tcPr>
          <w:p w14:paraId="178DBA88"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19.0%</w:t>
            </w:r>
          </w:p>
        </w:tc>
        <w:tc>
          <w:tcPr>
            <w:tcW w:w="1198" w:type="dxa"/>
            <w:shd w:val="clear" w:color="auto" w:fill="D9D9D9" w:themeFill="background1" w:themeFillShade="D9"/>
          </w:tcPr>
          <w:p w14:paraId="178DBA89"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15.6%</w:t>
            </w:r>
          </w:p>
        </w:tc>
        <w:tc>
          <w:tcPr>
            <w:tcW w:w="935" w:type="dxa"/>
          </w:tcPr>
          <w:p w14:paraId="178DBA8A"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90,204</w:t>
            </w:r>
          </w:p>
        </w:tc>
        <w:tc>
          <w:tcPr>
            <w:tcW w:w="1180" w:type="dxa"/>
            <w:shd w:val="clear" w:color="auto" w:fill="D9D9D9" w:themeFill="background1" w:themeFillShade="D9"/>
          </w:tcPr>
          <w:p w14:paraId="178DBA8B"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20.7%</w:t>
            </w:r>
          </w:p>
        </w:tc>
        <w:tc>
          <w:tcPr>
            <w:tcW w:w="1180" w:type="dxa"/>
            <w:shd w:val="clear" w:color="auto" w:fill="D9D9D9" w:themeFill="background1" w:themeFillShade="D9"/>
          </w:tcPr>
          <w:p w14:paraId="178DBA8C"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9.5%</w:t>
            </w:r>
          </w:p>
        </w:tc>
      </w:tr>
      <w:tr w:rsidR="00674D53" w:rsidRPr="0003343C" w14:paraId="178DBA95" w14:textId="77777777" w:rsidTr="00AB0FE9">
        <w:tc>
          <w:tcPr>
            <w:tcW w:w="2268" w:type="dxa"/>
            <w:tcBorders>
              <w:bottom w:val="single" w:sz="4" w:space="0" w:color="auto"/>
            </w:tcBorders>
          </w:tcPr>
          <w:p w14:paraId="178DBA8E" w14:textId="77777777" w:rsidR="00674D53" w:rsidRPr="0003343C" w:rsidRDefault="00674D53" w:rsidP="007A12D7">
            <w:pPr>
              <w:spacing w:after="0"/>
              <w:rPr>
                <w:rFonts w:ascii="Calibri" w:eastAsia="Calibri" w:hAnsi="Calibri" w:cs="Times New Roman"/>
                <w:sz w:val="20"/>
                <w:szCs w:val="20"/>
              </w:rPr>
            </w:pPr>
            <w:r w:rsidRPr="0003343C">
              <w:rPr>
                <w:rFonts w:ascii="Calibri" w:eastAsia="Calibri" w:hAnsi="Calibri" w:cs="Times New Roman"/>
                <w:sz w:val="20"/>
                <w:szCs w:val="20"/>
              </w:rPr>
              <w:t>All high needs students</w:t>
            </w:r>
          </w:p>
        </w:tc>
        <w:tc>
          <w:tcPr>
            <w:tcW w:w="900" w:type="dxa"/>
            <w:tcBorders>
              <w:bottom w:val="single" w:sz="4" w:space="0" w:color="auto"/>
            </w:tcBorders>
          </w:tcPr>
          <w:p w14:paraId="178DBA8F"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21,076</w:t>
            </w:r>
          </w:p>
        </w:tc>
        <w:tc>
          <w:tcPr>
            <w:tcW w:w="1197" w:type="dxa"/>
            <w:tcBorders>
              <w:bottom w:val="single" w:sz="4" w:space="0" w:color="auto"/>
            </w:tcBorders>
            <w:shd w:val="clear" w:color="auto" w:fill="D9D9D9" w:themeFill="background1" w:themeFillShade="D9"/>
          </w:tcPr>
          <w:p w14:paraId="178DBA90"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tcPr>
          <w:p w14:paraId="178DBA91" w14:textId="77777777" w:rsidR="00674D53" w:rsidRDefault="00674D53" w:rsidP="007A12D7">
            <w:pPr>
              <w:spacing w:after="0" w:line="240" w:lineRule="auto"/>
              <w:jc w:val="center"/>
              <w:rPr>
                <w:rFonts w:ascii="Calibri" w:hAnsi="Calibri"/>
                <w:color w:val="000000"/>
                <w:sz w:val="20"/>
                <w:szCs w:val="20"/>
              </w:rPr>
            </w:pPr>
            <w:r>
              <w:rPr>
                <w:rFonts w:ascii="Calibri" w:hAnsi="Calibri"/>
                <w:color w:val="000000"/>
                <w:sz w:val="20"/>
                <w:szCs w:val="20"/>
              </w:rPr>
              <w:t>81.5%</w:t>
            </w:r>
          </w:p>
        </w:tc>
        <w:tc>
          <w:tcPr>
            <w:tcW w:w="935" w:type="dxa"/>
            <w:tcBorders>
              <w:bottom w:val="single" w:sz="4" w:space="0" w:color="auto"/>
            </w:tcBorders>
          </w:tcPr>
          <w:p w14:paraId="178DBA92"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436,416</w:t>
            </w:r>
          </w:p>
        </w:tc>
        <w:tc>
          <w:tcPr>
            <w:tcW w:w="1180" w:type="dxa"/>
            <w:tcBorders>
              <w:bottom w:val="single" w:sz="4" w:space="0" w:color="auto"/>
            </w:tcBorders>
            <w:shd w:val="clear" w:color="auto" w:fill="D9D9D9" w:themeFill="background1" w:themeFillShade="D9"/>
          </w:tcPr>
          <w:p w14:paraId="178DBA93"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100.0%</w:t>
            </w:r>
          </w:p>
        </w:tc>
        <w:tc>
          <w:tcPr>
            <w:tcW w:w="1180" w:type="dxa"/>
            <w:tcBorders>
              <w:bottom w:val="single" w:sz="4" w:space="0" w:color="auto"/>
            </w:tcBorders>
            <w:shd w:val="clear" w:color="auto" w:fill="D9D9D9" w:themeFill="background1" w:themeFillShade="D9"/>
          </w:tcPr>
          <w:p w14:paraId="178DBA94" w14:textId="77777777" w:rsidR="00674D53" w:rsidRPr="0003343C" w:rsidRDefault="00674D53" w:rsidP="007A12D7">
            <w:pPr>
              <w:spacing w:after="0" w:line="240" w:lineRule="auto"/>
              <w:jc w:val="center"/>
              <w:rPr>
                <w:rFonts w:ascii="Calibri" w:hAnsi="Calibri"/>
                <w:sz w:val="20"/>
                <w:szCs w:val="20"/>
              </w:rPr>
            </w:pPr>
            <w:r w:rsidRPr="0003343C">
              <w:rPr>
                <w:rFonts w:ascii="Calibri" w:hAnsi="Calibri"/>
                <w:sz w:val="20"/>
                <w:szCs w:val="20"/>
              </w:rPr>
              <w:t>45.2%</w:t>
            </w:r>
          </w:p>
        </w:tc>
      </w:tr>
      <w:tr w:rsidR="00674D53" w:rsidRPr="0003343C" w14:paraId="178DBA97" w14:textId="77777777" w:rsidTr="00AB0FE9">
        <w:tc>
          <w:tcPr>
            <w:tcW w:w="8858" w:type="dxa"/>
            <w:gridSpan w:val="7"/>
            <w:tcBorders>
              <w:left w:val="nil"/>
              <w:bottom w:val="nil"/>
              <w:right w:val="nil"/>
            </w:tcBorders>
          </w:tcPr>
          <w:p w14:paraId="178DBA96" w14:textId="77777777" w:rsidR="00674D53" w:rsidRPr="0003343C" w:rsidRDefault="00674D53" w:rsidP="007A12D7">
            <w:pPr>
              <w:spacing w:after="0"/>
              <w:rPr>
                <w:rFonts w:ascii="Calibri" w:eastAsia="Calibri" w:hAnsi="Calibri" w:cs="Times New Roman"/>
                <w:sz w:val="20"/>
              </w:rPr>
            </w:pPr>
            <w:r w:rsidRPr="0003343C">
              <w:rPr>
                <w:rFonts w:ascii="Calibri" w:eastAsia="Calibri" w:hAnsi="Calibri" w:cs="Times New Roman"/>
                <w:sz w:val="20"/>
                <w:szCs w:val="24"/>
              </w:rPr>
              <w:t xml:space="preserve">Notes: As of October 1, 2016. District and state numbers and percentages for students with disabilities and high needs students are calculated including students in out-of-district placements. Total district enrollment including students in out-of-district placement is </w:t>
            </w:r>
            <w:r>
              <w:rPr>
                <w:rFonts w:ascii="Calibri" w:eastAsia="Calibri" w:hAnsi="Calibri" w:cs="Times New Roman"/>
                <w:sz w:val="20"/>
                <w:szCs w:val="24"/>
              </w:rPr>
              <w:t>25,858</w:t>
            </w:r>
            <w:r w:rsidRPr="0003343C">
              <w:rPr>
                <w:rFonts w:ascii="Calibri" w:eastAsia="Calibri" w:hAnsi="Calibri" w:cs="Times New Roman"/>
                <w:sz w:val="20"/>
                <w:szCs w:val="24"/>
              </w:rPr>
              <w:t>; total state enrollment including students in out-of-district placement is 964,514.</w:t>
            </w:r>
          </w:p>
        </w:tc>
      </w:tr>
    </w:tbl>
    <w:p w14:paraId="178DBA98" w14:textId="77777777" w:rsidR="002F1EBE" w:rsidRPr="002F1EBE" w:rsidRDefault="002F1EBE" w:rsidP="000208CD">
      <w:pPr>
        <w:spacing w:after="0"/>
        <w:rPr>
          <w:rFonts w:ascii="Calibri" w:eastAsia="Calibri" w:hAnsi="Calibri" w:cs="Times New Roman"/>
          <w:sz w:val="20"/>
        </w:rPr>
      </w:pPr>
    </w:p>
    <w:p w14:paraId="178DBA99" w14:textId="77777777" w:rsidR="002F1EBE" w:rsidRPr="002F1EBE" w:rsidRDefault="002F1EBE" w:rsidP="000208CD">
      <w:pPr>
        <w:spacing w:after="0"/>
        <w:rPr>
          <w:rFonts w:ascii="Calibri" w:eastAsia="Calibri" w:hAnsi="Calibri" w:cs="Times New Roman"/>
          <w:sz w:val="20"/>
        </w:rPr>
      </w:pPr>
    </w:p>
    <w:p w14:paraId="178DBA9A" w14:textId="77777777" w:rsidR="002F1EBE" w:rsidRPr="002F1EBE" w:rsidRDefault="002F1EBE" w:rsidP="000208CD">
      <w:pPr>
        <w:spacing w:after="0"/>
        <w:rPr>
          <w:rFonts w:ascii="Calibri" w:eastAsia="Calibri" w:hAnsi="Calibri" w:cs="Times New Roman"/>
          <w:sz w:val="20"/>
        </w:rPr>
      </w:pPr>
    </w:p>
    <w:p w14:paraId="178DBA9B" w14:textId="77777777" w:rsidR="002F1EBE" w:rsidRPr="002F1EBE" w:rsidRDefault="002F1EBE" w:rsidP="000208CD">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178DBA9C" w14:textId="77777777" w:rsidR="007A12D7" w:rsidRPr="00380233" w:rsidRDefault="007A12D7" w:rsidP="007A12D7">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2</w:t>
      </w:r>
      <w:r w:rsidRPr="00380233">
        <w:rPr>
          <w:rFonts w:ascii="Calibri" w:eastAsia="Calibri" w:hAnsi="Calibri" w:cs="Times New Roman"/>
          <w:b/>
          <w:sz w:val="20"/>
        </w:rPr>
        <w:t xml:space="preserve">: </w:t>
      </w:r>
      <w:r>
        <w:rPr>
          <w:rFonts w:ascii="Calibri" w:eastAsia="Calibri" w:hAnsi="Calibri" w:cs="Times New Roman"/>
          <w:b/>
          <w:sz w:val="20"/>
        </w:rPr>
        <w:t>Springfield</w:t>
      </w:r>
      <w:r w:rsidRPr="0003343C">
        <w:rPr>
          <w:rFonts w:ascii="Calibri" w:eastAsia="Calibri" w:hAnsi="Calibri" w:cs="Times New Roman"/>
          <w:b/>
          <w:sz w:val="20"/>
        </w:rPr>
        <w:t xml:space="preserve"> Public Schools</w:t>
      </w:r>
    </w:p>
    <w:p w14:paraId="178DBA9D" w14:textId="77777777" w:rsidR="007A12D7" w:rsidRPr="00380233" w:rsidRDefault="007A12D7" w:rsidP="007A12D7">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4</w:t>
      </w:r>
      <w:r w:rsidRPr="00380233">
        <w:rPr>
          <w:rFonts w:ascii="Calibri" w:eastAsia="Calibri" w:hAnsi="Calibri" w:cs="Times New Roman"/>
          <w:b/>
          <w:sz w:val="20"/>
        </w:rPr>
        <w:t>–201</w:t>
      </w:r>
      <w:r>
        <w:rPr>
          <w:rFonts w:ascii="Calibri" w:eastAsia="Calibri" w:hAnsi="Calibri" w:cs="Times New Roman"/>
          <w:b/>
          <w:sz w:val="20"/>
        </w:rPr>
        <w:t>7</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 Springfield Public Schools"/>
        <w:tblDescription w:val="Attendance Rates, 2014–2017"/>
      </w:tblPr>
      <w:tblGrid>
        <w:gridCol w:w="1980"/>
        <w:gridCol w:w="1002"/>
        <w:gridCol w:w="1003"/>
        <w:gridCol w:w="1003"/>
        <w:gridCol w:w="1003"/>
        <w:gridCol w:w="1003"/>
        <w:gridCol w:w="1003"/>
        <w:gridCol w:w="1003"/>
      </w:tblGrid>
      <w:tr w:rsidR="007A12D7" w:rsidRPr="00380233" w14:paraId="178DBAA6" w14:textId="77777777" w:rsidTr="00AB0FE9">
        <w:trPr>
          <w:trHeight w:val="288"/>
        </w:trPr>
        <w:tc>
          <w:tcPr>
            <w:tcW w:w="1980" w:type="dxa"/>
            <w:tcBorders>
              <w:left w:val="single" w:sz="4" w:space="0" w:color="auto"/>
              <w:bottom w:val="single" w:sz="4" w:space="0" w:color="auto"/>
            </w:tcBorders>
            <w:shd w:val="clear" w:color="auto" w:fill="D9D9D9" w:themeFill="background1" w:themeFillShade="D9"/>
          </w:tcPr>
          <w:p w14:paraId="178DBA9E" w14:textId="77777777" w:rsidR="007A12D7" w:rsidRPr="00FE0920" w:rsidRDefault="007A12D7" w:rsidP="00F04AA9">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178DBA9F" w14:textId="77777777" w:rsidR="007A12D7" w:rsidRPr="00FE0920" w:rsidRDefault="007A12D7" w:rsidP="007A12D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(2017)</w:t>
            </w:r>
          </w:p>
        </w:tc>
        <w:tc>
          <w:tcPr>
            <w:tcW w:w="1003" w:type="dxa"/>
            <w:tcBorders>
              <w:bottom w:val="single" w:sz="4" w:space="0" w:color="auto"/>
            </w:tcBorders>
            <w:shd w:val="clear" w:color="auto" w:fill="D9D9D9" w:themeFill="background1" w:themeFillShade="D9"/>
          </w:tcPr>
          <w:p w14:paraId="178DBAA0" w14:textId="77777777" w:rsidR="007A12D7" w:rsidRPr="00FE0920" w:rsidRDefault="007A12D7" w:rsidP="007A12D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1003" w:type="dxa"/>
            <w:tcBorders>
              <w:bottom w:val="single" w:sz="4" w:space="0" w:color="auto"/>
            </w:tcBorders>
            <w:shd w:val="clear" w:color="auto" w:fill="D9D9D9" w:themeFill="background1" w:themeFillShade="D9"/>
          </w:tcPr>
          <w:p w14:paraId="178DBAA1" w14:textId="77777777" w:rsidR="007A12D7" w:rsidRPr="00FE0920" w:rsidRDefault="007A12D7" w:rsidP="007A12D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178DBAA2" w14:textId="77777777" w:rsidR="007A12D7" w:rsidRPr="00FE0920" w:rsidRDefault="007A12D7" w:rsidP="007A12D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178DBAA3" w14:textId="77777777" w:rsidR="007A12D7" w:rsidRPr="00FE0920" w:rsidRDefault="007A12D7" w:rsidP="007A12D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178DBAA4" w14:textId="77777777" w:rsidR="007A12D7" w:rsidRPr="00FE0920" w:rsidRDefault="007A12D7" w:rsidP="007A12D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178DBAA5" w14:textId="77777777" w:rsidR="007A12D7" w:rsidRPr="00FE0920" w:rsidRDefault="007A12D7" w:rsidP="007A12D7">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7</w:t>
            </w:r>
            <w:r w:rsidRPr="00FE0920">
              <w:rPr>
                <w:rFonts w:ascii="Calibri" w:eastAsia="Times New Roman" w:hAnsi="Calibri" w:cs="Times New Roman"/>
                <w:b/>
                <w:sz w:val="20"/>
                <w:szCs w:val="20"/>
              </w:rPr>
              <w:t>)</w:t>
            </w:r>
          </w:p>
        </w:tc>
      </w:tr>
      <w:tr w:rsidR="007A12D7" w:rsidRPr="00380233" w14:paraId="178DBAAF" w14:textId="77777777" w:rsidTr="00AB0FE9">
        <w:trPr>
          <w:trHeight w:val="278"/>
        </w:trPr>
        <w:tc>
          <w:tcPr>
            <w:tcW w:w="1980" w:type="dxa"/>
            <w:tcBorders>
              <w:left w:val="single" w:sz="4" w:space="0" w:color="auto"/>
              <w:bottom w:val="single" w:sz="4" w:space="0" w:color="auto"/>
            </w:tcBorders>
            <w:shd w:val="clear" w:color="auto" w:fill="auto"/>
          </w:tcPr>
          <w:p w14:paraId="178DBAA7" w14:textId="77777777" w:rsidR="007A12D7" w:rsidRDefault="007A12D7" w:rsidP="00A60D5E">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bottom w:val="single" w:sz="4" w:space="0" w:color="auto"/>
            </w:tcBorders>
            <w:shd w:val="clear" w:color="auto" w:fill="auto"/>
          </w:tcPr>
          <w:p w14:paraId="178DBAA8"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22,293</w:t>
            </w:r>
          </w:p>
        </w:tc>
        <w:tc>
          <w:tcPr>
            <w:tcW w:w="1003" w:type="dxa"/>
            <w:tcBorders>
              <w:bottom w:val="single" w:sz="4" w:space="0" w:color="auto"/>
            </w:tcBorders>
            <w:shd w:val="clear" w:color="auto" w:fill="auto"/>
          </w:tcPr>
          <w:p w14:paraId="178DBAA9"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92.4</w:t>
            </w:r>
          </w:p>
        </w:tc>
        <w:tc>
          <w:tcPr>
            <w:tcW w:w="1003" w:type="dxa"/>
            <w:tcBorders>
              <w:bottom w:val="single" w:sz="4" w:space="0" w:color="auto"/>
            </w:tcBorders>
            <w:shd w:val="clear" w:color="auto" w:fill="auto"/>
          </w:tcPr>
          <w:p w14:paraId="178DBAAA"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92.4</w:t>
            </w:r>
          </w:p>
        </w:tc>
        <w:tc>
          <w:tcPr>
            <w:tcW w:w="1003" w:type="dxa"/>
            <w:tcBorders>
              <w:bottom w:val="single" w:sz="4" w:space="0" w:color="auto"/>
            </w:tcBorders>
            <w:shd w:val="clear" w:color="auto" w:fill="auto"/>
          </w:tcPr>
          <w:p w14:paraId="178DBAAB"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92.8</w:t>
            </w:r>
          </w:p>
        </w:tc>
        <w:tc>
          <w:tcPr>
            <w:tcW w:w="1003" w:type="dxa"/>
            <w:tcBorders>
              <w:bottom w:val="single" w:sz="4" w:space="0" w:color="auto"/>
            </w:tcBorders>
            <w:shd w:val="clear" w:color="auto" w:fill="auto"/>
          </w:tcPr>
          <w:p w14:paraId="178DBAAC"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92.2</w:t>
            </w:r>
          </w:p>
        </w:tc>
        <w:tc>
          <w:tcPr>
            <w:tcW w:w="1003" w:type="dxa"/>
            <w:tcBorders>
              <w:bottom w:val="single" w:sz="4" w:space="0" w:color="auto"/>
            </w:tcBorders>
            <w:shd w:val="clear" w:color="auto" w:fill="auto"/>
          </w:tcPr>
          <w:p w14:paraId="178DBAAD"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-0.2</w:t>
            </w:r>
          </w:p>
        </w:tc>
        <w:tc>
          <w:tcPr>
            <w:tcW w:w="1003" w:type="dxa"/>
            <w:tcBorders>
              <w:bottom w:val="single" w:sz="4" w:space="0" w:color="auto"/>
              <w:right w:val="single" w:sz="4" w:space="0" w:color="auto"/>
            </w:tcBorders>
            <w:shd w:val="clear" w:color="auto" w:fill="auto"/>
          </w:tcPr>
          <w:p w14:paraId="178DBAAE"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93.1</w:t>
            </w:r>
          </w:p>
        </w:tc>
      </w:tr>
      <w:tr w:rsidR="007A12D7" w:rsidRPr="00380233" w14:paraId="178DBAB8" w14:textId="77777777" w:rsidTr="00AB0FE9">
        <w:trPr>
          <w:trHeight w:val="288"/>
        </w:trPr>
        <w:tc>
          <w:tcPr>
            <w:tcW w:w="1980" w:type="dxa"/>
            <w:tcBorders>
              <w:left w:val="single" w:sz="4" w:space="0" w:color="auto"/>
              <w:bottom w:val="single" w:sz="4" w:space="0" w:color="auto"/>
            </w:tcBorders>
            <w:shd w:val="clear" w:color="auto" w:fill="D9D9D9" w:themeFill="background1" w:themeFillShade="D9"/>
          </w:tcPr>
          <w:p w14:paraId="178DBAB0" w14:textId="77777777" w:rsidR="007A12D7" w:rsidRDefault="007A12D7" w:rsidP="00A60D5E">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bottom w:val="single" w:sz="4" w:space="0" w:color="auto"/>
            </w:tcBorders>
            <w:shd w:val="clear" w:color="auto" w:fill="D9D9D9" w:themeFill="background1" w:themeFillShade="D9"/>
          </w:tcPr>
          <w:p w14:paraId="178DBAB1"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20,425</w:t>
            </w:r>
          </w:p>
        </w:tc>
        <w:tc>
          <w:tcPr>
            <w:tcW w:w="1003" w:type="dxa"/>
            <w:tcBorders>
              <w:bottom w:val="single" w:sz="4" w:space="0" w:color="auto"/>
            </w:tcBorders>
            <w:shd w:val="clear" w:color="auto" w:fill="D9D9D9" w:themeFill="background1" w:themeFillShade="D9"/>
          </w:tcPr>
          <w:p w14:paraId="178DBAB2"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w:t>
            </w:r>
          </w:p>
        </w:tc>
        <w:tc>
          <w:tcPr>
            <w:tcW w:w="1003" w:type="dxa"/>
            <w:tcBorders>
              <w:bottom w:val="single" w:sz="4" w:space="0" w:color="auto"/>
            </w:tcBorders>
            <w:shd w:val="clear" w:color="auto" w:fill="D9D9D9" w:themeFill="background1" w:themeFillShade="D9"/>
          </w:tcPr>
          <w:p w14:paraId="178DBAB3"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92.4</w:t>
            </w:r>
          </w:p>
        </w:tc>
        <w:tc>
          <w:tcPr>
            <w:tcW w:w="1003" w:type="dxa"/>
            <w:tcBorders>
              <w:bottom w:val="single" w:sz="4" w:space="0" w:color="auto"/>
            </w:tcBorders>
            <w:shd w:val="clear" w:color="auto" w:fill="D9D9D9" w:themeFill="background1" w:themeFillShade="D9"/>
          </w:tcPr>
          <w:p w14:paraId="178DBAB4"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92.7</w:t>
            </w:r>
          </w:p>
        </w:tc>
        <w:tc>
          <w:tcPr>
            <w:tcW w:w="1003" w:type="dxa"/>
            <w:tcBorders>
              <w:bottom w:val="single" w:sz="4" w:space="0" w:color="auto"/>
            </w:tcBorders>
            <w:shd w:val="clear" w:color="auto" w:fill="D9D9D9" w:themeFill="background1" w:themeFillShade="D9"/>
          </w:tcPr>
          <w:p w14:paraId="178DBAB5"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92.1</w:t>
            </w:r>
          </w:p>
        </w:tc>
        <w:tc>
          <w:tcPr>
            <w:tcW w:w="1003" w:type="dxa"/>
            <w:tcBorders>
              <w:bottom w:val="single" w:sz="4" w:space="0" w:color="auto"/>
            </w:tcBorders>
            <w:shd w:val="clear" w:color="auto" w:fill="D9D9D9" w:themeFill="background1" w:themeFillShade="D9"/>
          </w:tcPr>
          <w:p w14:paraId="178DBAB6"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w:t>
            </w:r>
          </w:p>
        </w:tc>
        <w:tc>
          <w:tcPr>
            <w:tcW w:w="1003" w:type="dxa"/>
            <w:tcBorders>
              <w:bottom w:val="single" w:sz="4" w:space="0" w:color="auto"/>
              <w:right w:val="single" w:sz="4" w:space="0" w:color="auto"/>
            </w:tcBorders>
            <w:shd w:val="clear" w:color="auto" w:fill="D9D9D9" w:themeFill="background1" w:themeFillShade="D9"/>
          </w:tcPr>
          <w:p w14:paraId="178DBAB7"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92.6</w:t>
            </w:r>
          </w:p>
        </w:tc>
      </w:tr>
      <w:tr w:rsidR="007A12D7" w:rsidRPr="00380233" w14:paraId="178DBAC1" w14:textId="77777777" w:rsidTr="00AB0FE9">
        <w:trPr>
          <w:trHeight w:val="288"/>
        </w:trPr>
        <w:tc>
          <w:tcPr>
            <w:tcW w:w="1980" w:type="dxa"/>
            <w:tcBorders>
              <w:left w:val="single" w:sz="4" w:space="0" w:color="auto"/>
              <w:bottom w:val="single" w:sz="4" w:space="0" w:color="auto"/>
            </w:tcBorders>
            <w:shd w:val="clear" w:color="auto" w:fill="auto"/>
          </w:tcPr>
          <w:p w14:paraId="178DBAB9" w14:textId="77777777" w:rsidR="007A12D7" w:rsidRDefault="007A12D7" w:rsidP="00A60D5E">
            <w:pPr>
              <w:spacing w:after="0" w:line="240" w:lineRule="auto"/>
              <w:rPr>
                <w:rFonts w:ascii="Calibri" w:hAnsi="Calibri"/>
                <w:color w:val="000000"/>
                <w:sz w:val="20"/>
                <w:szCs w:val="20"/>
              </w:rPr>
            </w:pPr>
            <w:r>
              <w:rPr>
                <w:rFonts w:ascii="Calibri" w:hAnsi="Calibri"/>
                <w:color w:val="000000"/>
                <w:sz w:val="20"/>
                <w:szCs w:val="20"/>
              </w:rPr>
              <w:t>ELLs</w:t>
            </w:r>
          </w:p>
        </w:tc>
        <w:tc>
          <w:tcPr>
            <w:tcW w:w="1002" w:type="dxa"/>
            <w:tcBorders>
              <w:bottom w:val="single" w:sz="4" w:space="0" w:color="auto"/>
            </w:tcBorders>
            <w:shd w:val="clear" w:color="auto" w:fill="auto"/>
          </w:tcPr>
          <w:p w14:paraId="178DBABA"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4,684</w:t>
            </w:r>
          </w:p>
        </w:tc>
        <w:tc>
          <w:tcPr>
            <w:tcW w:w="1003" w:type="dxa"/>
            <w:tcBorders>
              <w:bottom w:val="single" w:sz="4" w:space="0" w:color="auto"/>
            </w:tcBorders>
            <w:shd w:val="clear" w:color="auto" w:fill="auto"/>
          </w:tcPr>
          <w:p w14:paraId="178DBABB"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92.4</w:t>
            </w:r>
          </w:p>
        </w:tc>
        <w:tc>
          <w:tcPr>
            <w:tcW w:w="1003" w:type="dxa"/>
            <w:tcBorders>
              <w:bottom w:val="single" w:sz="4" w:space="0" w:color="auto"/>
            </w:tcBorders>
            <w:shd w:val="clear" w:color="auto" w:fill="auto"/>
          </w:tcPr>
          <w:p w14:paraId="178DBABC"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92.5</w:t>
            </w:r>
          </w:p>
        </w:tc>
        <w:tc>
          <w:tcPr>
            <w:tcW w:w="1003" w:type="dxa"/>
            <w:tcBorders>
              <w:bottom w:val="single" w:sz="4" w:space="0" w:color="auto"/>
            </w:tcBorders>
            <w:shd w:val="clear" w:color="auto" w:fill="auto"/>
          </w:tcPr>
          <w:p w14:paraId="178DBABD"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92.6</w:t>
            </w:r>
          </w:p>
        </w:tc>
        <w:tc>
          <w:tcPr>
            <w:tcW w:w="1003" w:type="dxa"/>
            <w:tcBorders>
              <w:bottom w:val="single" w:sz="4" w:space="0" w:color="auto"/>
            </w:tcBorders>
            <w:shd w:val="clear" w:color="auto" w:fill="auto"/>
          </w:tcPr>
          <w:p w14:paraId="178DBABE"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92.2</w:t>
            </w:r>
          </w:p>
        </w:tc>
        <w:tc>
          <w:tcPr>
            <w:tcW w:w="1003" w:type="dxa"/>
            <w:tcBorders>
              <w:bottom w:val="single" w:sz="4" w:space="0" w:color="auto"/>
            </w:tcBorders>
            <w:shd w:val="clear" w:color="auto" w:fill="auto"/>
          </w:tcPr>
          <w:p w14:paraId="178DBABF"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-0.2</w:t>
            </w:r>
          </w:p>
        </w:tc>
        <w:tc>
          <w:tcPr>
            <w:tcW w:w="1003" w:type="dxa"/>
            <w:tcBorders>
              <w:bottom w:val="single" w:sz="4" w:space="0" w:color="auto"/>
              <w:right w:val="single" w:sz="4" w:space="0" w:color="auto"/>
            </w:tcBorders>
            <w:shd w:val="clear" w:color="auto" w:fill="auto"/>
          </w:tcPr>
          <w:p w14:paraId="178DBAC0"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93.5</w:t>
            </w:r>
          </w:p>
        </w:tc>
      </w:tr>
      <w:tr w:rsidR="007A12D7" w:rsidRPr="00380233" w14:paraId="178DBACA" w14:textId="77777777" w:rsidTr="00AB0FE9">
        <w:trPr>
          <w:trHeight w:val="288"/>
        </w:trPr>
        <w:tc>
          <w:tcPr>
            <w:tcW w:w="1980" w:type="dxa"/>
            <w:tcBorders>
              <w:left w:val="single" w:sz="4" w:space="0" w:color="auto"/>
              <w:bottom w:val="single" w:sz="4" w:space="0" w:color="auto"/>
            </w:tcBorders>
            <w:shd w:val="clear" w:color="auto" w:fill="D9D9D9" w:themeFill="background1" w:themeFillShade="D9"/>
          </w:tcPr>
          <w:p w14:paraId="178DBAC2" w14:textId="77777777" w:rsidR="007A12D7" w:rsidRDefault="007A12D7" w:rsidP="00A60D5E">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bottom w:val="single" w:sz="4" w:space="0" w:color="auto"/>
            </w:tcBorders>
            <w:shd w:val="clear" w:color="auto" w:fill="D9D9D9" w:themeFill="background1" w:themeFillShade="D9"/>
          </w:tcPr>
          <w:p w14:paraId="178DBAC3"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6,017</w:t>
            </w:r>
          </w:p>
        </w:tc>
        <w:tc>
          <w:tcPr>
            <w:tcW w:w="1003" w:type="dxa"/>
            <w:tcBorders>
              <w:bottom w:val="single" w:sz="4" w:space="0" w:color="auto"/>
            </w:tcBorders>
            <w:shd w:val="clear" w:color="auto" w:fill="D9D9D9" w:themeFill="background1" w:themeFillShade="D9"/>
          </w:tcPr>
          <w:p w14:paraId="178DBAC4"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90.6</w:t>
            </w:r>
          </w:p>
        </w:tc>
        <w:tc>
          <w:tcPr>
            <w:tcW w:w="1003" w:type="dxa"/>
            <w:tcBorders>
              <w:bottom w:val="single" w:sz="4" w:space="0" w:color="auto"/>
            </w:tcBorders>
            <w:shd w:val="clear" w:color="auto" w:fill="D9D9D9" w:themeFill="background1" w:themeFillShade="D9"/>
          </w:tcPr>
          <w:p w14:paraId="178DBAC5"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90.7</w:t>
            </w:r>
          </w:p>
        </w:tc>
        <w:tc>
          <w:tcPr>
            <w:tcW w:w="1003" w:type="dxa"/>
            <w:tcBorders>
              <w:bottom w:val="single" w:sz="4" w:space="0" w:color="auto"/>
            </w:tcBorders>
            <w:shd w:val="clear" w:color="auto" w:fill="D9D9D9" w:themeFill="background1" w:themeFillShade="D9"/>
          </w:tcPr>
          <w:p w14:paraId="178DBAC6"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91.4</w:t>
            </w:r>
          </w:p>
        </w:tc>
        <w:tc>
          <w:tcPr>
            <w:tcW w:w="1003" w:type="dxa"/>
            <w:tcBorders>
              <w:bottom w:val="single" w:sz="4" w:space="0" w:color="auto"/>
            </w:tcBorders>
            <w:shd w:val="clear" w:color="auto" w:fill="D9D9D9" w:themeFill="background1" w:themeFillShade="D9"/>
          </w:tcPr>
          <w:p w14:paraId="178DBAC7"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90.9</w:t>
            </w:r>
          </w:p>
        </w:tc>
        <w:tc>
          <w:tcPr>
            <w:tcW w:w="1003" w:type="dxa"/>
            <w:tcBorders>
              <w:bottom w:val="single" w:sz="4" w:space="0" w:color="auto"/>
            </w:tcBorders>
            <w:shd w:val="clear" w:color="auto" w:fill="D9D9D9" w:themeFill="background1" w:themeFillShade="D9"/>
          </w:tcPr>
          <w:p w14:paraId="178DBAC8"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0.3</w:t>
            </w:r>
          </w:p>
        </w:tc>
        <w:tc>
          <w:tcPr>
            <w:tcW w:w="1003" w:type="dxa"/>
            <w:tcBorders>
              <w:bottom w:val="single" w:sz="4" w:space="0" w:color="auto"/>
              <w:right w:val="single" w:sz="4" w:space="0" w:color="auto"/>
            </w:tcBorders>
            <w:shd w:val="clear" w:color="auto" w:fill="D9D9D9" w:themeFill="background1" w:themeFillShade="D9"/>
          </w:tcPr>
          <w:p w14:paraId="178DBAC9"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93.0</w:t>
            </w:r>
          </w:p>
        </w:tc>
      </w:tr>
      <w:tr w:rsidR="007A12D7" w:rsidRPr="00380233" w14:paraId="178DBAD3" w14:textId="77777777" w:rsidTr="00AB0FE9">
        <w:trPr>
          <w:trHeight w:val="288"/>
        </w:trPr>
        <w:tc>
          <w:tcPr>
            <w:tcW w:w="1980" w:type="dxa"/>
            <w:tcBorders>
              <w:left w:val="single" w:sz="4" w:space="0" w:color="auto"/>
              <w:bottom w:val="single" w:sz="4" w:space="0" w:color="auto"/>
            </w:tcBorders>
            <w:shd w:val="clear" w:color="auto" w:fill="auto"/>
          </w:tcPr>
          <w:p w14:paraId="178DBACB" w14:textId="3B0FD96A" w:rsidR="007A12D7" w:rsidRPr="00300146" w:rsidRDefault="007A12D7" w:rsidP="00300146">
            <w:pPr>
              <w:spacing w:after="0" w:line="240" w:lineRule="auto"/>
              <w:rPr>
                <w:rFonts w:ascii="Calibri" w:hAnsi="Calibri"/>
                <w:color w:val="000000"/>
                <w:sz w:val="20"/>
                <w:szCs w:val="20"/>
              </w:rPr>
            </w:pPr>
            <w:r w:rsidRPr="00300146">
              <w:rPr>
                <w:rFonts w:ascii="Calibri" w:hAnsi="Calibri"/>
                <w:color w:val="000000"/>
                <w:sz w:val="20"/>
                <w:szCs w:val="20"/>
              </w:rPr>
              <w:t>African American</w:t>
            </w:r>
          </w:p>
        </w:tc>
        <w:tc>
          <w:tcPr>
            <w:tcW w:w="1002" w:type="dxa"/>
            <w:tcBorders>
              <w:bottom w:val="single" w:sz="4" w:space="0" w:color="auto"/>
            </w:tcBorders>
            <w:shd w:val="clear" w:color="auto" w:fill="auto"/>
          </w:tcPr>
          <w:p w14:paraId="178DBACC"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5,495</w:t>
            </w:r>
          </w:p>
        </w:tc>
        <w:tc>
          <w:tcPr>
            <w:tcW w:w="1003" w:type="dxa"/>
            <w:tcBorders>
              <w:bottom w:val="single" w:sz="4" w:space="0" w:color="auto"/>
            </w:tcBorders>
            <w:shd w:val="clear" w:color="auto" w:fill="auto"/>
          </w:tcPr>
          <w:p w14:paraId="178DBACD"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93.7</w:t>
            </w:r>
          </w:p>
        </w:tc>
        <w:tc>
          <w:tcPr>
            <w:tcW w:w="1003" w:type="dxa"/>
            <w:tcBorders>
              <w:bottom w:val="single" w:sz="4" w:space="0" w:color="auto"/>
            </w:tcBorders>
            <w:shd w:val="clear" w:color="auto" w:fill="auto"/>
          </w:tcPr>
          <w:p w14:paraId="178DBACE"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94.0</w:t>
            </w:r>
          </w:p>
        </w:tc>
        <w:tc>
          <w:tcPr>
            <w:tcW w:w="1003" w:type="dxa"/>
            <w:tcBorders>
              <w:bottom w:val="single" w:sz="4" w:space="0" w:color="auto"/>
            </w:tcBorders>
            <w:shd w:val="clear" w:color="auto" w:fill="auto"/>
          </w:tcPr>
          <w:p w14:paraId="178DBACF"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94.4</w:t>
            </w:r>
          </w:p>
        </w:tc>
        <w:tc>
          <w:tcPr>
            <w:tcW w:w="1003" w:type="dxa"/>
            <w:tcBorders>
              <w:bottom w:val="single" w:sz="4" w:space="0" w:color="auto"/>
            </w:tcBorders>
            <w:shd w:val="clear" w:color="auto" w:fill="auto"/>
          </w:tcPr>
          <w:p w14:paraId="178DBAD0"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94.1</w:t>
            </w:r>
          </w:p>
        </w:tc>
        <w:tc>
          <w:tcPr>
            <w:tcW w:w="1003" w:type="dxa"/>
            <w:tcBorders>
              <w:bottom w:val="single" w:sz="4" w:space="0" w:color="auto"/>
            </w:tcBorders>
            <w:shd w:val="clear" w:color="auto" w:fill="auto"/>
          </w:tcPr>
          <w:p w14:paraId="178DBAD1"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0.4</w:t>
            </w:r>
          </w:p>
        </w:tc>
        <w:tc>
          <w:tcPr>
            <w:tcW w:w="1003" w:type="dxa"/>
            <w:tcBorders>
              <w:bottom w:val="single" w:sz="4" w:space="0" w:color="auto"/>
              <w:right w:val="single" w:sz="4" w:space="0" w:color="auto"/>
            </w:tcBorders>
            <w:shd w:val="clear" w:color="auto" w:fill="auto"/>
          </w:tcPr>
          <w:p w14:paraId="178DBAD2"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94.0</w:t>
            </w:r>
          </w:p>
        </w:tc>
      </w:tr>
      <w:tr w:rsidR="007A12D7" w:rsidRPr="00380233" w14:paraId="178DBADC" w14:textId="77777777" w:rsidTr="00AB0FE9">
        <w:trPr>
          <w:trHeight w:val="288"/>
        </w:trPr>
        <w:tc>
          <w:tcPr>
            <w:tcW w:w="1980" w:type="dxa"/>
            <w:tcBorders>
              <w:left w:val="single" w:sz="4" w:space="0" w:color="auto"/>
              <w:bottom w:val="single" w:sz="4" w:space="0" w:color="auto"/>
            </w:tcBorders>
            <w:shd w:val="clear" w:color="auto" w:fill="D9D9D9" w:themeFill="background1" w:themeFillShade="D9"/>
          </w:tcPr>
          <w:p w14:paraId="178DBAD4" w14:textId="77777777" w:rsidR="007A12D7" w:rsidRDefault="007A12D7" w:rsidP="00A60D5E">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bottom w:val="single" w:sz="4" w:space="0" w:color="auto"/>
            </w:tcBorders>
            <w:shd w:val="clear" w:color="auto" w:fill="D9D9D9" w:themeFill="background1" w:themeFillShade="D9"/>
          </w:tcPr>
          <w:p w14:paraId="178DBAD5"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663</w:t>
            </w:r>
          </w:p>
        </w:tc>
        <w:tc>
          <w:tcPr>
            <w:tcW w:w="1003" w:type="dxa"/>
            <w:tcBorders>
              <w:bottom w:val="single" w:sz="4" w:space="0" w:color="auto"/>
            </w:tcBorders>
            <w:shd w:val="clear" w:color="auto" w:fill="D9D9D9" w:themeFill="background1" w:themeFillShade="D9"/>
          </w:tcPr>
          <w:p w14:paraId="178DBAD6"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96.5</w:t>
            </w:r>
          </w:p>
        </w:tc>
        <w:tc>
          <w:tcPr>
            <w:tcW w:w="1003" w:type="dxa"/>
            <w:tcBorders>
              <w:bottom w:val="single" w:sz="4" w:space="0" w:color="auto"/>
            </w:tcBorders>
            <w:shd w:val="clear" w:color="auto" w:fill="D9D9D9" w:themeFill="background1" w:themeFillShade="D9"/>
          </w:tcPr>
          <w:p w14:paraId="178DBAD7"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96.4</w:t>
            </w:r>
          </w:p>
        </w:tc>
        <w:tc>
          <w:tcPr>
            <w:tcW w:w="1003" w:type="dxa"/>
            <w:tcBorders>
              <w:bottom w:val="single" w:sz="4" w:space="0" w:color="auto"/>
            </w:tcBorders>
            <w:shd w:val="clear" w:color="auto" w:fill="D9D9D9" w:themeFill="background1" w:themeFillShade="D9"/>
          </w:tcPr>
          <w:p w14:paraId="178DBAD8"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96.5</w:t>
            </w:r>
          </w:p>
        </w:tc>
        <w:tc>
          <w:tcPr>
            <w:tcW w:w="1003" w:type="dxa"/>
            <w:tcBorders>
              <w:bottom w:val="single" w:sz="4" w:space="0" w:color="auto"/>
            </w:tcBorders>
            <w:shd w:val="clear" w:color="auto" w:fill="D9D9D9" w:themeFill="background1" w:themeFillShade="D9"/>
          </w:tcPr>
          <w:p w14:paraId="178DBAD9"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96.2</w:t>
            </w:r>
          </w:p>
        </w:tc>
        <w:tc>
          <w:tcPr>
            <w:tcW w:w="1003" w:type="dxa"/>
            <w:tcBorders>
              <w:bottom w:val="single" w:sz="4" w:space="0" w:color="auto"/>
            </w:tcBorders>
            <w:shd w:val="clear" w:color="auto" w:fill="D9D9D9" w:themeFill="background1" w:themeFillShade="D9"/>
          </w:tcPr>
          <w:p w14:paraId="178DBADA"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-0.3</w:t>
            </w:r>
          </w:p>
        </w:tc>
        <w:tc>
          <w:tcPr>
            <w:tcW w:w="1003" w:type="dxa"/>
            <w:tcBorders>
              <w:bottom w:val="single" w:sz="4" w:space="0" w:color="auto"/>
              <w:right w:val="single" w:sz="4" w:space="0" w:color="auto"/>
            </w:tcBorders>
            <w:shd w:val="clear" w:color="auto" w:fill="D9D9D9" w:themeFill="background1" w:themeFillShade="D9"/>
          </w:tcPr>
          <w:p w14:paraId="178DBADB"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96.3</w:t>
            </w:r>
          </w:p>
        </w:tc>
      </w:tr>
      <w:tr w:rsidR="007A12D7" w:rsidRPr="00380233" w14:paraId="178DBAE5" w14:textId="77777777" w:rsidTr="00AB0FE9">
        <w:trPr>
          <w:trHeight w:val="288"/>
        </w:trPr>
        <w:tc>
          <w:tcPr>
            <w:tcW w:w="1980" w:type="dxa"/>
            <w:tcBorders>
              <w:left w:val="single" w:sz="4" w:space="0" w:color="auto"/>
              <w:bottom w:val="single" w:sz="4" w:space="0" w:color="auto"/>
            </w:tcBorders>
            <w:shd w:val="clear" w:color="auto" w:fill="auto"/>
          </w:tcPr>
          <w:p w14:paraId="178DBADD" w14:textId="77777777" w:rsidR="007A12D7" w:rsidRDefault="007A12D7" w:rsidP="00A60D5E">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bottom w:val="single" w:sz="4" w:space="0" w:color="auto"/>
            </w:tcBorders>
            <w:shd w:val="clear" w:color="auto" w:fill="auto"/>
          </w:tcPr>
          <w:p w14:paraId="178DBADE"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18,029</w:t>
            </w:r>
          </w:p>
        </w:tc>
        <w:tc>
          <w:tcPr>
            <w:tcW w:w="1003" w:type="dxa"/>
            <w:tcBorders>
              <w:bottom w:val="single" w:sz="4" w:space="0" w:color="auto"/>
            </w:tcBorders>
            <w:shd w:val="clear" w:color="auto" w:fill="auto"/>
          </w:tcPr>
          <w:p w14:paraId="178DBADF"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91.9</w:t>
            </w:r>
          </w:p>
        </w:tc>
        <w:tc>
          <w:tcPr>
            <w:tcW w:w="1003" w:type="dxa"/>
            <w:tcBorders>
              <w:bottom w:val="single" w:sz="4" w:space="0" w:color="auto"/>
            </w:tcBorders>
            <w:shd w:val="clear" w:color="auto" w:fill="auto"/>
          </w:tcPr>
          <w:p w14:paraId="178DBAE0"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92.4</w:t>
            </w:r>
          </w:p>
        </w:tc>
        <w:tc>
          <w:tcPr>
            <w:tcW w:w="1003" w:type="dxa"/>
            <w:tcBorders>
              <w:bottom w:val="single" w:sz="4" w:space="0" w:color="auto"/>
            </w:tcBorders>
            <w:shd w:val="clear" w:color="auto" w:fill="auto"/>
          </w:tcPr>
          <w:p w14:paraId="178DBAE1"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92.6</w:t>
            </w:r>
          </w:p>
        </w:tc>
        <w:tc>
          <w:tcPr>
            <w:tcW w:w="1003" w:type="dxa"/>
            <w:tcBorders>
              <w:bottom w:val="single" w:sz="4" w:space="0" w:color="auto"/>
            </w:tcBorders>
            <w:shd w:val="clear" w:color="auto" w:fill="auto"/>
          </w:tcPr>
          <w:p w14:paraId="178DBAE2"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92.0</w:t>
            </w:r>
          </w:p>
        </w:tc>
        <w:tc>
          <w:tcPr>
            <w:tcW w:w="1003" w:type="dxa"/>
            <w:tcBorders>
              <w:bottom w:val="single" w:sz="4" w:space="0" w:color="auto"/>
            </w:tcBorders>
            <w:shd w:val="clear" w:color="auto" w:fill="auto"/>
          </w:tcPr>
          <w:p w14:paraId="178DBAE3"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0.1</w:t>
            </w:r>
          </w:p>
        </w:tc>
        <w:tc>
          <w:tcPr>
            <w:tcW w:w="1003" w:type="dxa"/>
            <w:tcBorders>
              <w:bottom w:val="single" w:sz="4" w:space="0" w:color="auto"/>
              <w:right w:val="single" w:sz="4" w:space="0" w:color="auto"/>
            </w:tcBorders>
            <w:shd w:val="clear" w:color="auto" w:fill="auto"/>
          </w:tcPr>
          <w:p w14:paraId="178DBAE4"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92.8</w:t>
            </w:r>
          </w:p>
        </w:tc>
      </w:tr>
      <w:tr w:rsidR="007A12D7" w:rsidRPr="00380233" w14:paraId="178DBAEE" w14:textId="77777777" w:rsidTr="00AB0FE9">
        <w:trPr>
          <w:trHeight w:val="288"/>
        </w:trPr>
        <w:tc>
          <w:tcPr>
            <w:tcW w:w="1980" w:type="dxa"/>
            <w:tcBorders>
              <w:left w:val="single" w:sz="4" w:space="0" w:color="auto"/>
              <w:bottom w:val="single" w:sz="4" w:space="0" w:color="auto"/>
            </w:tcBorders>
            <w:shd w:val="clear" w:color="auto" w:fill="D9D9D9" w:themeFill="background1" w:themeFillShade="D9"/>
          </w:tcPr>
          <w:p w14:paraId="178DBAE6" w14:textId="77777777" w:rsidR="007A12D7" w:rsidRDefault="007A12D7" w:rsidP="00A60D5E">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bottom w:val="single" w:sz="4" w:space="0" w:color="auto"/>
            </w:tcBorders>
            <w:shd w:val="clear" w:color="auto" w:fill="D9D9D9" w:themeFill="background1" w:themeFillShade="D9"/>
          </w:tcPr>
          <w:p w14:paraId="178DBAE7"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404</w:t>
            </w:r>
          </w:p>
        </w:tc>
        <w:tc>
          <w:tcPr>
            <w:tcW w:w="1003" w:type="dxa"/>
            <w:tcBorders>
              <w:bottom w:val="single" w:sz="4" w:space="0" w:color="auto"/>
            </w:tcBorders>
            <w:shd w:val="clear" w:color="auto" w:fill="D9D9D9" w:themeFill="background1" w:themeFillShade="D9"/>
          </w:tcPr>
          <w:p w14:paraId="178DBAE8"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93.8</w:t>
            </w:r>
          </w:p>
        </w:tc>
        <w:tc>
          <w:tcPr>
            <w:tcW w:w="1003" w:type="dxa"/>
            <w:tcBorders>
              <w:bottom w:val="single" w:sz="4" w:space="0" w:color="auto"/>
            </w:tcBorders>
            <w:shd w:val="clear" w:color="auto" w:fill="D9D9D9" w:themeFill="background1" w:themeFillShade="D9"/>
          </w:tcPr>
          <w:p w14:paraId="178DBAE9"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93.7</w:t>
            </w:r>
          </w:p>
        </w:tc>
        <w:tc>
          <w:tcPr>
            <w:tcW w:w="1003" w:type="dxa"/>
            <w:tcBorders>
              <w:bottom w:val="single" w:sz="4" w:space="0" w:color="auto"/>
            </w:tcBorders>
            <w:shd w:val="clear" w:color="auto" w:fill="D9D9D9" w:themeFill="background1" w:themeFillShade="D9"/>
          </w:tcPr>
          <w:p w14:paraId="178DBAEA"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94.3</w:t>
            </w:r>
          </w:p>
        </w:tc>
        <w:tc>
          <w:tcPr>
            <w:tcW w:w="1003" w:type="dxa"/>
            <w:tcBorders>
              <w:bottom w:val="single" w:sz="4" w:space="0" w:color="auto"/>
            </w:tcBorders>
            <w:shd w:val="clear" w:color="auto" w:fill="D9D9D9" w:themeFill="background1" w:themeFillShade="D9"/>
          </w:tcPr>
          <w:p w14:paraId="178DBAEB"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93.8</w:t>
            </w:r>
          </w:p>
        </w:tc>
        <w:tc>
          <w:tcPr>
            <w:tcW w:w="1003" w:type="dxa"/>
            <w:tcBorders>
              <w:bottom w:val="single" w:sz="4" w:space="0" w:color="auto"/>
            </w:tcBorders>
            <w:shd w:val="clear" w:color="auto" w:fill="D9D9D9" w:themeFill="background1" w:themeFillShade="D9"/>
          </w:tcPr>
          <w:p w14:paraId="178DBAEC"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0.0</w:t>
            </w:r>
          </w:p>
        </w:tc>
        <w:tc>
          <w:tcPr>
            <w:tcW w:w="1003" w:type="dxa"/>
            <w:tcBorders>
              <w:bottom w:val="single" w:sz="4" w:space="0" w:color="auto"/>
              <w:right w:val="single" w:sz="4" w:space="0" w:color="auto"/>
            </w:tcBorders>
            <w:shd w:val="clear" w:color="auto" w:fill="D9D9D9" w:themeFill="background1" w:themeFillShade="D9"/>
          </w:tcPr>
          <w:p w14:paraId="178DBAED"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94.5</w:t>
            </w:r>
          </w:p>
        </w:tc>
      </w:tr>
      <w:tr w:rsidR="007A12D7" w:rsidRPr="00380233" w14:paraId="178DBAF7" w14:textId="77777777" w:rsidTr="00AB0FE9">
        <w:trPr>
          <w:trHeight w:val="288"/>
        </w:trPr>
        <w:tc>
          <w:tcPr>
            <w:tcW w:w="1980" w:type="dxa"/>
            <w:tcBorders>
              <w:left w:val="single" w:sz="4" w:space="0" w:color="auto"/>
              <w:bottom w:val="single" w:sz="4" w:space="0" w:color="auto"/>
            </w:tcBorders>
            <w:shd w:val="clear" w:color="auto" w:fill="auto"/>
          </w:tcPr>
          <w:p w14:paraId="178DBAEF" w14:textId="77777777" w:rsidR="007A12D7" w:rsidRDefault="007A12D7" w:rsidP="00A60D5E">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bottom w:val="single" w:sz="4" w:space="0" w:color="auto"/>
            </w:tcBorders>
            <w:shd w:val="clear" w:color="auto" w:fill="auto"/>
          </w:tcPr>
          <w:p w14:paraId="178DBAF0"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3,323</w:t>
            </w:r>
          </w:p>
        </w:tc>
        <w:tc>
          <w:tcPr>
            <w:tcW w:w="1003" w:type="dxa"/>
            <w:tcBorders>
              <w:bottom w:val="single" w:sz="4" w:space="0" w:color="auto"/>
            </w:tcBorders>
            <w:shd w:val="clear" w:color="auto" w:fill="auto"/>
          </w:tcPr>
          <w:p w14:paraId="178DBAF1"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93.9</w:t>
            </w:r>
          </w:p>
        </w:tc>
        <w:tc>
          <w:tcPr>
            <w:tcW w:w="1003" w:type="dxa"/>
            <w:tcBorders>
              <w:bottom w:val="single" w:sz="4" w:space="0" w:color="auto"/>
            </w:tcBorders>
            <w:shd w:val="clear" w:color="auto" w:fill="auto"/>
          </w:tcPr>
          <w:p w14:paraId="178DBAF2"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93.8</w:t>
            </w:r>
          </w:p>
        </w:tc>
        <w:tc>
          <w:tcPr>
            <w:tcW w:w="1003" w:type="dxa"/>
            <w:tcBorders>
              <w:bottom w:val="single" w:sz="4" w:space="0" w:color="auto"/>
            </w:tcBorders>
            <w:shd w:val="clear" w:color="auto" w:fill="auto"/>
          </w:tcPr>
          <w:p w14:paraId="178DBAF3"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94.0</w:t>
            </w:r>
          </w:p>
        </w:tc>
        <w:tc>
          <w:tcPr>
            <w:tcW w:w="1003" w:type="dxa"/>
            <w:tcBorders>
              <w:bottom w:val="single" w:sz="4" w:space="0" w:color="auto"/>
            </w:tcBorders>
            <w:shd w:val="clear" w:color="auto" w:fill="auto"/>
          </w:tcPr>
          <w:p w14:paraId="178DBAF4"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93.6</w:t>
            </w:r>
          </w:p>
        </w:tc>
        <w:tc>
          <w:tcPr>
            <w:tcW w:w="1003" w:type="dxa"/>
            <w:tcBorders>
              <w:bottom w:val="single" w:sz="4" w:space="0" w:color="auto"/>
            </w:tcBorders>
            <w:shd w:val="clear" w:color="auto" w:fill="auto"/>
          </w:tcPr>
          <w:p w14:paraId="178DBAF5"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-0.3</w:t>
            </w:r>
          </w:p>
        </w:tc>
        <w:tc>
          <w:tcPr>
            <w:tcW w:w="1003" w:type="dxa"/>
            <w:tcBorders>
              <w:bottom w:val="single" w:sz="4" w:space="0" w:color="auto"/>
              <w:right w:val="single" w:sz="4" w:space="0" w:color="auto"/>
            </w:tcBorders>
            <w:shd w:val="clear" w:color="auto" w:fill="auto"/>
          </w:tcPr>
          <w:p w14:paraId="178DBAF6"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95.1</w:t>
            </w:r>
          </w:p>
        </w:tc>
      </w:tr>
      <w:tr w:rsidR="007A12D7" w:rsidRPr="00380233" w14:paraId="178DBB00" w14:textId="77777777" w:rsidTr="00AB0FE9">
        <w:trPr>
          <w:trHeight w:val="288"/>
        </w:trPr>
        <w:tc>
          <w:tcPr>
            <w:tcW w:w="1980" w:type="dxa"/>
            <w:tcBorders>
              <w:left w:val="single" w:sz="4" w:space="0" w:color="auto"/>
              <w:bottom w:val="single" w:sz="4" w:space="0" w:color="auto"/>
            </w:tcBorders>
            <w:shd w:val="clear" w:color="auto" w:fill="D9D9D9" w:themeFill="background1" w:themeFillShade="D9"/>
          </w:tcPr>
          <w:p w14:paraId="178DBAF8" w14:textId="77777777" w:rsidR="007A12D7" w:rsidRDefault="007A12D7" w:rsidP="00A60D5E">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bottom w:val="single" w:sz="4" w:space="0" w:color="auto"/>
            </w:tcBorders>
            <w:shd w:val="clear" w:color="auto" w:fill="D9D9D9" w:themeFill="background1" w:themeFillShade="D9"/>
          </w:tcPr>
          <w:p w14:paraId="178DBAF9"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27,951</w:t>
            </w:r>
          </w:p>
        </w:tc>
        <w:tc>
          <w:tcPr>
            <w:tcW w:w="1003" w:type="dxa"/>
            <w:tcBorders>
              <w:bottom w:val="single" w:sz="4" w:space="0" w:color="auto"/>
            </w:tcBorders>
            <w:shd w:val="clear" w:color="auto" w:fill="D9D9D9" w:themeFill="background1" w:themeFillShade="D9"/>
          </w:tcPr>
          <w:p w14:paraId="178DBAFA"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92.7</w:t>
            </w:r>
          </w:p>
        </w:tc>
        <w:tc>
          <w:tcPr>
            <w:tcW w:w="1003" w:type="dxa"/>
            <w:tcBorders>
              <w:bottom w:val="single" w:sz="4" w:space="0" w:color="auto"/>
            </w:tcBorders>
            <w:shd w:val="clear" w:color="auto" w:fill="D9D9D9" w:themeFill="background1" w:themeFillShade="D9"/>
          </w:tcPr>
          <w:p w14:paraId="178DBAFB"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92.9</w:t>
            </w:r>
          </w:p>
        </w:tc>
        <w:tc>
          <w:tcPr>
            <w:tcW w:w="1003" w:type="dxa"/>
            <w:tcBorders>
              <w:bottom w:val="single" w:sz="4" w:space="0" w:color="auto"/>
            </w:tcBorders>
            <w:shd w:val="clear" w:color="auto" w:fill="D9D9D9" w:themeFill="background1" w:themeFillShade="D9"/>
          </w:tcPr>
          <w:p w14:paraId="178DBAFC"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93.3</w:t>
            </w:r>
          </w:p>
        </w:tc>
        <w:tc>
          <w:tcPr>
            <w:tcW w:w="1003" w:type="dxa"/>
            <w:tcBorders>
              <w:bottom w:val="single" w:sz="4" w:space="0" w:color="auto"/>
            </w:tcBorders>
            <w:shd w:val="clear" w:color="auto" w:fill="D9D9D9" w:themeFill="background1" w:themeFillShade="D9"/>
          </w:tcPr>
          <w:p w14:paraId="178DBAFD"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92.7</w:t>
            </w:r>
          </w:p>
        </w:tc>
        <w:tc>
          <w:tcPr>
            <w:tcW w:w="1003" w:type="dxa"/>
            <w:tcBorders>
              <w:bottom w:val="single" w:sz="4" w:space="0" w:color="auto"/>
            </w:tcBorders>
            <w:shd w:val="clear" w:color="auto" w:fill="D9D9D9" w:themeFill="background1" w:themeFillShade="D9"/>
          </w:tcPr>
          <w:p w14:paraId="178DBAFE"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0.0</w:t>
            </w:r>
          </w:p>
        </w:tc>
        <w:tc>
          <w:tcPr>
            <w:tcW w:w="1003" w:type="dxa"/>
            <w:tcBorders>
              <w:bottom w:val="single" w:sz="4" w:space="0" w:color="auto"/>
              <w:right w:val="single" w:sz="4" w:space="0" w:color="auto"/>
            </w:tcBorders>
            <w:shd w:val="clear" w:color="auto" w:fill="D9D9D9" w:themeFill="background1" w:themeFillShade="D9"/>
          </w:tcPr>
          <w:p w14:paraId="178DBAFF" w14:textId="77777777" w:rsidR="007A12D7" w:rsidRDefault="007A12D7" w:rsidP="007A12D7">
            <w:pPr>
              <w:spacing w:after="0" w:line="240" w:lineRule="auto"/>
              <w:jc w:val="center"/>
              <w:rPr>
                <w:rFonts w:ascii="Calibri" w:hAnsi="Calibri"/>
                <w:color w:val="000000"/>
                <w:sz w:val="20"/>
                <w:szCs w:val="20"/>
              </w:rPr>
            </w:pPr>
            <w:r>
              <w:rPr>
                <w:rFonts w:ascii="Calibri" w:hAnsi="Calibri"/>
                <w:color w:val="000000"/>
                <w:sz w:val="20"/>
                <w:szCs w:val="20"/>
              </w:rPr>
              <w:t>94.6</w:t>
            </w:r>
          </w:p>
        </w:tc>
      </w:tr>
      <w:tr w:rsidR="007A12D7" w:rsidRPr="00380233" w14:paraId="178DBB02" w14:textId="77777777" w:rsidTr="00AB0FE9">
        <w:trPr>
          <w:trHeight w:val="288"/>
        </w:trPr>
        <w:tc>
          <w:tcPr>
            <w:tcW w:w="9000" w:type="dxa"/>
            <w:gridSpan w:val="8"/>
            <w:tcBorders>
              <w:bottom w:val="nil"/>
              <w:right w:val="nil"/>
            </w:tcBorders>
            <w:shd w:val="clear" w:color="auto" w:fill="auto"/>
          </w:tcPr>
          <w:p w14:paraId="178DBB01" w14:textId="77777777" w:rsidR="007A12D7" w:rsidRPr="003F6B54" w:rsidRDefault="007A12D7" w:rsidP="007A12D7">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178DBB03" w14:textId="77777777" w:rsidR="002F1EBE" w:rsidRPr="002F1EBE" w:rsidRDefault="002F1EBE" w:rsidP="000208CD">
      <w:pPr>
        <w:spacing w:after="0" w:line="240" w:lineRule="auto"/>
        <w:rPr>
          <w:rFonts w:ascii="Calibri" w:eastAsia="Times New Roman" w:hAnsi="Calibri" w:cs="Times New Roman"/>
          <w:sz w:val="20"/>
          <w:szCs w:val="20"/>
        </w:rPr>
      </w:pPr>
    </w:p>
    <w:p w14:paraId="178DBB04" w14:textId="77777777" w:rsidR="002F1EBE" w:rsidRPr="002F1EBE" w:rsidRDefault="002F1EBE" w:rsidP="000208CD">
      <w:pPr>
        <w:spacing w:after="0" w:line="240" w:lineRule="auto"/>
        <w:rPr>
          <w:rFonts w:ascii="Calibri" w:eastAsia="Times New Roman" w:hAnsi="Calibri" w:cs="Times New Roman"/>
          <w:sz w:val="20"/>
          <w:szCs w:val="20"/>
        </w:rPr>
      </w:pPr>
    </w:p>
    <w:p w14:paraId="178DBB05" w14:textId="77777777" w:rsidR="002F1EBE" w:rsidRPr="002F1EBE" w:rsidRDefault="002F1EBE" w:rsidP="000208CD">
      <w:pPr>
        <w:spacing w:after="0" w:line="240" w:lineRule="auto"/>
        <w:rPr>
          <w:rFonts w:ascii="Calibri" w:eastAsia="Times New Roman" w:hAnsi="Calibri" w:cs="Times New Roman"/>
          <w:sz w:val="20"/>
          <w:szCs w:val="20"/>
        </w:rPr>
      </w:pPr>
    </w:p>
    <w:p w14:paraId="178DBB06" w14:textId="77777777" w:rsidR="002F1EBE" w:rsidRPr="002F1EBE" w:rsidRDefault="002F1EBE" w:rsidP="000208CD">
      <w:pPr>
        <w:spacing w:after="0" w:line="240" w:lineRule="auto"/>
        <w:rPr>
          <w:rFonts w:ascii="Calibri" w:eastAsia="Times New Roman" w:hAnsi="Calibri" w:cs="Times New Roman"/>
          <w:sz w:val="20"/>
          <w:szCs w:val="20"/>
        </w:rPr>
      </w:pPr>
    </w:p>
    <w:p w14:paraId="178DBB07" w14:textId="77777777" w:rsidR="002F1EBE" w:rsidRPr="002F1EBE" w:rsidRDefault="002F1EBE" w:rsidP="000208CD">
      <w:pPr>
        <w:spacing w:after="0" w:line="240" w:lineRule="auto"/>
        <w:rPr>
          <w:rFonts w:ascii="Calibri" w:eastAsia="Times New Roman" w:hAnsi="Calibri" w:cs="Times New Roman"/>
          <w:sz w:val="20"/>
          <w:szCs w:val="20"/>
        </w:rPr>
      </w:pPr>
    </w:p>
    <w:p w14:paraId="178DBB08" w14:textId="77777777" w:rsidR="002F1EBE" w:rsidRPr="002F1EBE" w:rsidRDefault="002F1EBE" w:rsidP="000208CD">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14:paraId="178DBB09" w14:textId="77777777" w:rsidR="002F1EBE" w:rsidRPr="002F1EBE" w:rsidRDefault="002F1EBE" w:rsidP="000208CD">
      <w:pPr>
        <w:spacing w:after="0" w:line="240" w:lineRule="auto"/>
        <w:rPr>
          <w:rFonts w:ascii="Calibri" w:eastAsia="Times New Roman" w:hAnsi="Calibri" w:cs="Times New Roman"/>
          <w:sz w:val="20"/>
          <w:szCs w:val="20"/>
        </w:rPr>
        <w:sectPr w:rsidR="002F1EBE" w:rsidRPr="002F1EBE" w:rsidSect="009B0382">
          <w:footerReference w:type="default" r:id="rId41"/>
          <w:pgSz w:w="12240" w:h="15840"/>
          <w:pgMar w:top="1440" w:right="1440" w:bottom="1440" w:left="1530" w:header="720" w:footer="720" w:gutter="0"/>
          <w:pgNumType w:start="1"/>
          <w:cols w:space="720"/>
          <w:docGrid w:linePitch="360"/>
        </w:sectPr>
      </w:pPr>
    </w:p>
    <w:p w14:paraId="178DBB0A" w14:textId="77777777" w:rsidR="00FD6271" w:rsidRPr="00E41D40" w:rsidRDefault="00FD6271" w:rsidP="00FD6271">
      <w:pPr>
        <w:spacing w:after="0"/>
        <w:jc w:val="center"/>
        <w:rPr>
          <w:rFonts w:ascii="Calibri" w:eastAsia="Calibri" w:hAnsi="Calibri" w:cs="Times New Roman"/>
          <w:b/>
          <w:sz w:val="20"/>
        </w:rPr>
      </w:pPr>
      <w:r w:rsidRPr="00E41D40">
        <w:rPr>
          <w:rFonts w:ascii="Calibri" w:eastAsia="Calibri" w:hAnsi="Calibri" w:cs="Times New Roman"/>
          <w:b/>
          <w:sz w:val="20"/>
        </w:rPr>
        <w:lastRenderedPageBreak/>
        <w:t>Table B</w:t>
      </w:r>
      <w:r>
        <w:rPr>
          <w:rFonts w:ascii="Calibri" w:eastAsia="Calibri" w:hAnsi="Calibri" w:cs="Times New Roman"/>
          <w:b/>
          <w:sz w:val="20"/>
        </w:rPr>
        <w:t>3</w:t>
      </w:r>
      <w:r w:rsidRPr="00E41D40">
        <w:rPr>
          <w:rFonts w:ascii="Calibri" w:eastAsia="Calibri" w:hAnsi="Calibri" w:cs="Times New Roman"/>
          <w:b/>
          <w:sz w:val="20"/>
        </w:rPr>
        <w:t xml:space="preserve">: </w:t>
      </w:r>
      <w:r>
        <w:rPr>
          <w:rFonts w:ascii="Calibri" w:eastAsia="Calibri" w:hAnsi="Calibri" w:cs="Times New Roman"/>
          <w:b/>
          <w:sz w:val="20"/>
        </w:rPr>
        <w:t>Springfield</w:t>
      </w:r>
      <w:r w:rsidRPr="00E41D40">
        <w:rPr>
          <w:rFonts w:ascii="Calibri" w:eastAsia="Calibri" w:hAnsi="Calibri" w:cs="Times New Roman"/>
          <w:b/>
          <w:sz w:val="20"/>
        </w:rPr>
        <w:t xml:space="preserve"> Public Schools</w:t>
      </w:r>
    </w:p>
    <w:p w14:paraId="178DBB0B" w14:textId="77777777" w:rsidR="00FD6271" w:rsidRPr="00E41D40" w:rsidRDefault="00FD6271" w:rsidP="00FD6271">
      <w:pPr>
        <w:spacing w:after="0"/>
        <w:jc w:val="center"/>
        <w:rPr>
          <w:rFonts w:ascii="Calibri" w:eastAsia="Calibri" w:hAnsi="Calibri" w:cs="Times New Roman"/>
          <w:b/>
          <w:sz w:val="20"/>
        </w:rPr>
      </w:pPr>
      <w:r w:rsidRPr="00E41D40">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5</w:t>
      </w:r>
      <w:r w:rsidRPr="00E41D40">
        <w:rPr>
          <w:rFonts w:ascii="Calibri" w:eastAsia="Calibri" w:hAnsi="Calibri" w:cs="Times New Roman"/>
          <w:b/>
          <w:sz w:val="20"/>
        </w:rPr>
        <w:t>–201</w:t>
      </w:r>
      <w:r>
        <w:rPr>
          <w:rFonts w:ascii="Calibri" w:eastAsia="Calibri" w:hAnsi="Calibri" w:cs="Times New Roman"/>
          <w:b/>
          <w:sz w:val="20"/>
        </w:rPr>
        <w:t>7</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Springfield Public Schools"/>
        <w:tblDescription w:val="Expenditures, Chapter 70 State Aid, and Net School Spending Fiscal Years 2015–2017"/>
      </w:tblPr>
      <w:tblGrid>
        <w:gridCol w:w="3420"/>
        <w:gridCol w:w="1350"/>
        <w:gridCol w:w="70"/>
        <w:gridCol w:w="1290"/>
        <w:gridCol w:w="1287"/>
        <w:gridCol w:w="143"/>
        <w:gridCol w:w="1260"/>
        <w:gridCol w:w="90"/>
        <w:gridCol w:w="1260"/>
        <w:gridCol w:w="1440"/>
      </w:tblGrid>
      <w:tr w:rsidR="00FD6271" w:rsidRPr="00E41D40" w14:paraId="178DBB10" w14:textId="77777777" w:rsidTr="00AB0FE9">
        <w:trPr>
          <w:trHeight w:val="300"/>
        </w:trPr>
        <w:tc>
          <w:tcPr>
            <w:tcW w:w="3420" w:type="dxa"/>
            <w:tcBorders>
              <w:left w:val="single" w:sz="4" w:space="0" w:color="auto"/>
              <w:bottom w:val="single" w:sz="12" w:space="0" w:color="auto"/>
              <w:right w:val="single" w:sz="12" w:space="0" w:color="auto"/>
            </w:tcBorders>
            <w:noWrap/>
          </w:tcPr>
          <w:p w14:paraId="178DBB0C" w14:textId="77777777" w:rsidR="00FD6271" w:rsidRPr="00E41D40" w:rsidRDefault="00FD6271" w:rsidP="000236B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178DBB0D" w14:textId="77777777" w:rsidR="00FD6271" w:rsidRPr="00E41D40" w:rsidRDefault="00FD6271" w:rsidP="000236B2">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5</w:t>
            </w:r>
          </w:p>
        </w:tc>
        <w:tc>
          <w:tcPr>
            <w:tcW w:w="2690" w:type="dxa"/>
            <w:gridSpan w:val="3"/>
            <w:tcBorders>
              <w:left w:val="single" w:sz="12" w:space="0" w:color="auto"/>
              <w:bottom w:val="single" w:sz="12" w:space="0" w:color="auto"/>
              <w:right w:val="single" w:sz="12" w:space="0" w:color="auto"/>
            </w:tcBorders>
            <w:noWrap/>
          </w:tcPr>
          <w:p w14:paraId="178DBB0E" w14:textId="77777777" w:rsidR="00FD6271" w:rsidRPr="00E41D40" w:rsidRDefault="00FD6271" w:rsidP="000236B2">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790" w:type="dxa"/>
            <w:gridSpan w:val="3"/>
            <w:tcBorders>
              <w:left w:val="single" w:sz="12" w:space="0" w:color="auto"/>
              <w:bottom w:val="single" w:sz="12" w:space="0" w:color="auto"/>
              <w:right w:val="single" w:sz="4" w:space="0" w:color="auto"/>
            </w:tcBorders>
            <w:noWrap/>
          </w:tcPr>
          <w:p w14:paraId="178DBB0F" w14:textId="77777777" w:rsidR="00FD6271" w:rsidRPr="00E41D40" w:rsidRDefault="00FD6271" w:rsidP="000236B2">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r>
      <w:tr w:rsidR="00FD6271" w:rsidRPr="00E41D40" w14:paraId="178DBB18" w14:textId="77777777" w:rsidTr="00AB0FE9">
        <w:trPr>
          <w:trHeight w:val="315"/>
        </w:trPr>
        <w:tc>
          <w:tcPr>
            <w:tcW w:w="3420" w:type="dxa"/>
            <w:tcBorders>
              <w:top w:val="single" w:sz="12" w:space="0" w:color="auto"/>
              <w:left w:val="single" w:sz="4" w:space="0" w:color="auto"/>
              <w:bottom w:val="single" w:sz="12" w:space="0" w:color="auto"/>
              <w:right w:val="single" w:sz="12" w:space="0" w:color="auto"/>
            </w:tcBorders>
            <w:noWrap/>
          </w:tcPr>
          <w:p w14:paraId="178DBB11" w14:textId="77777777" w:rsidR="00FD6271" w:rsidRPr="00E41D40" w:rsidRDefault="00FD6271" w:rsidP="000236B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178DBB12" w14:textId="77777777" w:rsidR="00FD6271" w:rsidRPr="00E41D40" w:rsidRDefault="00FD6271" w:rsidP="000236B2">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178DBB13" w14:textId="77777777" w:rsidR="00FD6271" w:rsidRPr="00E41D40" w:rsidRDefault="00FD6271" w:rsidP="000236B2">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178DBB14" w14:textId="77777777" w:rsidR="00FD6271" w:rsidRPr="00E41D40" w:rsidRDefault="00FD6271" w:rsidP="000236B2">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178DBB15" w14:textId="77777777" w:rsidR="00FD6271" w:rsidRPr="00E41D40" w:rsidRDefault="00FD6271" w:rsidP="000236B2">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tcPr>
          <w:p w14:paraId="178DBB16" w14:textId="77777777" w:rsidR="00FD6271" w:rsidRPr="00E41D40" w:rsidRDefault="00FD6271" w:rsidP="000236B2">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40" w:type="dxa"/>
            <w:tcBorders>
              <w:top w:val="single" w:sz="12" w:space="0" w:color="auto"/>
              <w:left w:val="single" w:sz="12" w:space="0" w:color="auto"/>
              <w:bottom w:val="single" w:sz="12" w:space="0" w:color="auto"/>
              <w:right w:val="single" w:sz="4" w:space="0" w:color="auto"/>
            </w:tcBorders>
          </w:tcPr>
          <w:p w14:paraId="178DBB17" w14:textId="77777777" w:rsidR="00FD6271" w:rsidRPr="00E41D40" w:rsidRDefault="00FD6271" w:rsidP="000236B2">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r>
      <w:tr w:rsidR="00FD6271" w:rsidRPr="00E41D40" w14:paraId="178DBB1A" w14:textId="77777777" w:rsidTr="00AB0FE9">
        <w:trPr>
          <w:trHeight w:val="315"/>
        </w:trPr>
        <w:tc>
          <w:tcPr>
            <w:tcW w:w="11610" w:type="dxa"/>
            <w:gridSpan w:val="10"/>
            <w:tcBorders>
              <w:top w:val="single" w:sz="12" w:space="0" w:color="auto"/>
            </w:tcBorders>
            <w:shd w:val="pct10" w:color="auto" w:fill="auto"/>
          </w:tcPr>
          <w:p w14:paraId="178DBB19" w14:textId="77777777" w:rsidR="00FD6271" w:rsidRPr="00E41D40" w:rsidRDefault="00FD6271" w:rsidP="000236B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Expenditures</w:t>
            </w:r>
          </w:p>
        </w:tc>
      </w:tr>
      <w:tr w:rsidR="00FD6271" w:rsidRPr="00E41D40" w14:paraId="178DBB1D" w14:textId="77777777" w:rsidTr="00AB0FE9">
        <w:trPr>
          <w:trHeight w:val="300"/>
        </w:trPr>
        <w:tc>
          <w:tcPr>
            <w:tcW w:w="3420" w:type="dxa"/>
            <w:tcBorders>
              <w:right w:val="single" w:sz="12" w:space="0" w:color="auto"/>
            </w:tcBorders>
          </w:tcPr>
          <w:p w14:paraId="178DBB1B" w14:textId="77777777" w:rsidR="00FD6271" w:rsidRPr="00E41D40" w:rsidRDefault="00FD6271" w:rsidP="000236B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178DBB1C" w14:textId="77777777" w:rsidR="00FD6271" w:rsidRPr="00E41D40" w:rsidRDefault="00FD6271" w:rsidP="000236B2">
            <w:pPr>
              <w:widowControl w:val="0"/>
              <w:overflowPunct w:val="0"/>
              <w:adjustRightInd w:val="0"/>
              <w:spacing w:after="0" w:line="240" w:lineRule="auto"/>
              <w:jc w:val="right"/>
              <w:rPr>
                <w:rFonts w:ascii="Calibri" w:eastAsia="Times New Roman" w:hAnsi="Calibri" w:cs="Times New Roman"/>
                <w:kern w:val="28"/>
                <w:sz w:val="20"/>
                <w:szCs w:val="20"/>
              </w:rPr>
            </w:pPr>
          </w:p>
        </w:tc>
      </w:tr>
      <w:tr w:rsidR="00FD6271" w:rsidRPr="00E41D40" w14:paraId="178DBB25" w14:textId="77777777" w:rsidTr="00AB0FE9">
        <w:trPr>
          <w:trHeight w:val="300"/>
        </w:trPr>
        <w:tc>
          <w:tcPr>
            <w:tcW w:w="3420" w:type="dxa"/>
            <w:tcBorders>
              <w:right w:val="single" w:sz="12" w:space="0" w:color="auto"/>
            </w:tcBorders>
            <w:noWrap/>
          </w:tcPr>
          <w:p w14:paraId="178DBB1E" w14:textId="77777777" w:rsidR="00FD6271" w:rsidRPr="00E41D40" w:rsidRDefault="00FD6271" w:rsidP="000236B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178DBB1F"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$369,413,119</w:t>
            </w:r>
          </w:p>
        </w:tc>
        <w:tc>
          <w:tcPr>
            <w:tcW w:w="1360" w:type="dxa"/>
            <w:gridSpan w:val="2"/>
            <w:tcBorders>
              <w:right w:val="single" w:sz="12" w:space="0" w:color="auto"/>
            </w:tcBorders>
            <w:noWrap/>
          </w:tcPr>
          <w:p w14:paraId="178DBB20"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$368,917,550</w:t>
            </w:r>
          </w:p>
        </w:tc>
        <w:tc>
          <w:tcPr>
            <w:tcW w:w="1430" w:type="dxa"/>
            <w:gridSpan w:val="2"/>
            <w:tcBorders>
              <w:left w:val="single" w:sz="12" w:space="0" w:color="auto"/>
            </w:tcBorders>
            <w:noWrap/>
          </w:tcPr>
          <w:p w14:paraId="178DBB21"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$378,730,282</w:t>
            </w:r>
          </w:p>
        </w:tc>
        <w:tc>
          <w:tcPr>
            <w:tcW w:w="1350" w:type="dxa"/>
            <w:gridSpan w:val="2"/>
            <w:tcBorders>
              <w:right w:val="single" w:sz="12" w:space="0" w:color="auto"/>
            </w:tcBorders>
            <w:noWrap/>
          </w:tcPr>
          <w:p w14:paraId="178DBB22"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$379,605,343</w:t>
            </w:r>
          </w:p>
        </w:tc>
        <w:tc>
          <w:tcPr>
            <w:tcW w:w="1260" w:type="dxa"/>
            <w:tcBorders>
              <w:left w:val="single" w:sz="12" w:space="0" w:color="auto"/>
            </w:tcBorders>
            <w:noWrap/>
          </w:tcPr>
          <w:p w14:paraId="178DBB23" w14:textId="77777777" w:rsidR="00FD6271" w:rsidRPr="0060773D" w:rsidRDefault="001D3222" w:rsidP="000236B2">
            <w:pPr>
              <w:spacing w:after="0" w:line="240" w:lineRule="auto"/>
              <w:jc w:val="center"/>
              <w:rPr>
                <w:rFonts w:ascii="Calibri" w:hAnsi="Calibri"/>
                <w:sz w:val="20"/>
                <w:szCs w:val="20"/>
              </w:rPr>
            </w:pPr>
            <w:r>
              <w:rPr>
                <w:rFonts w:ascii="Calibri" w:hAnsi="Calibri"/>
                <w:sz w:val="20"/>
                <w:szCs w:val="20"/>
              </w:rPr>
              <w:t>$391,176,970</w:t>
            </w:r>
          </w:p>
        </w:tc>
        <w:tc>
          <w:tcPr>
            <w:tcW w:w="1440" w:type="dxa"/>
            <w:tcBorders>
              <w:left w:val="single" w:sz="12" w:space="0" w:color="auto"/>
            </w:tcBorders>
          </w:tcPr>
          <w:p w14:paraId="178DBB24" w14:textId="77777777" w:rsidR="00FD6271" w:rsidRPr="0060773D" w:rsidRDefault="001D3222" w:rsidP="000236B2">
            <w:pPr>
              <w:spacing w:after="0" w:line="240" w:lineRule="auto"/>
              <w:jc w:val="center"/>
              <w:rPr>
                <w:rFonts w:ascii="Calibri" w:hAnsi="Calibri"/>
                <w:sz w:val="20"/>
                <w:szCs w:val="20"/>
              </w:rPr>
            </w:pPr>
            <w:r>
              <w:rPr>
                <w:rFonts w:ascii="Calibri" w:hAnsi="Calibri"/>
                <w:sz w:val="20"/>
                <w:szCs w:val="20"/>
              </w:rPr>
              <w:t>$391,876,652</w:t>
            </w:r>
          </w:p>
        </w:tc>
      </w:tr>
      <w:tr w:rsidR="00FD6271" w:rsidRPr="00E41D40" w14:paraId="178DBB2D" w14:textId="77777777" w:rsidTr="00AB0FE9">
        <w:trPr>
          <w:trHeight w:val="300"/>
        </w:trPr>
        <w:tc>
          <w:tcPr>
            <w:tcW w:w="3420" w:type="dxa"/>
            <w:tcBorders>
              <w:right w:val="single" w:sz="12" w:space="0" w:color="auto"/>
            </w:tcBorders>
            <w:noWrap/>
          </w:tcPr>
          <w:p w14:paraId="178DBB26" w14:textId="77777777" w:rsidR="00FD6271" w:rsidRPr="00E41D40" w:rsidRDefault="00FD6271" w:rsidP="000236B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municipality</w:t>
            </w:r>
          </w:p>
        </w:tc>
        <w:tc>
          <w:tcPr>
            <w:tcW w:w="1350" w:type="dxa"/>
            <w:tcBorders>
              <w:left w:val="single" w:sz="12" w:space="0" w:color="auto"/>
            </w:tcBorders>
            <w:noWrap/>
          </w:tcPr>
          <w:p w14:paraId="178DBB27"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$28,727,064</w:t>
            </w:r>
          </w:p>
        </w:tc>
        <w:tc>
          <w:tcPr>
            <w:tcW w:w="1360" w:type="dxa"/>
            <w:gridSpan w:val="2"/>
            <w:tcBorders>
              <w:right w:val="single" w:sz="12" w:space="0" w:color="auto"/>
            </w:tcBorders>
            <w:noWrap/>
          </w:tcPr>
          <w:p w14:paraId="178DBB28"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$64,893,341</w:t>
            </w:r>
          </w:p>
        </w:tc>
        <w:tc>
          <w:tcPr>
            <w:tcW w:w="1430" w:type="dxa"/>
            <w:gridSpan w:val="2"/>
            <w:tcBorders>
              <w:left w:val="single" w:sz="12" w:space="0" w:color="auto"/>
            </w:tcBorders>
            <w:noWrap/>
          </w:tcPr>
          <w:p w14:paraId="178DBB29"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$27,026,024</w:t>
            </w:r>
          </w:p>
        </w:tc>
        <w:tc>
          <w:tcPr>
            <w:tcW w:w="1350" w:type="dxa"/>
            <w:gridSpan w:val="2"/>
            <w:tcBorders>
              <w:right w:val="single" w:sz="12" w:space="0" w:color="auto"/>
            </w:tcBorders>
            <w:noWrap/>
          </w:tcPr>
          <w:p w14:paraId="178DBB2A"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$34,005,273</w:t>
            </w:r>
          </w:p>
        </w:tc>
        <w:tc>
          <w:tcPr>
            <w:tcW w:w="1260" w:type="dxa"/>
            <w:tcBorders>
              <w:left w:val="single" w:sz="12" w:space="0" w:color="auto"/>
            </w:tcBorders>
            <w:noWrap/>
          </w:tcPr>
          <w:p w14:paraId="178DBB2B" w14:textId="77777777" w:rsidR="00FD6271" w:rsidRPr="0060773D" w:rsidRDefault="001D3222" w:rsidP="000236B2">
            <w:pPr>
              <w:spacing w:after="0" w:line="240" w:lineRule="auto"/>
              <w:jc w:val="center"/>
              <w:rPr>
                <w:rFonts w:ascii="Calibri" w:hAnsi="Calibri"/>
                <w:sz w:val="20"/>
                <w:szCs w:val="20"/>
              </w:rPr>
            </w:pPr>
            <w:r>
              <w:rPr>
                <w:rFonts w:ascii="Calibri" w:hAnsi="Calibri"/>
                <w:sz w:val="20"/>
                <w:szCs w:val="20"/>
              </w:rPr>
              <w:t>$24,065,805</w:t>
            </w:r>
          </w:p>
        </w:tc>
        <w:tc>
          <w:tcPr>
            <w:tcW w:w="1440" w:type="dxa"/>
            <w:tcBorders>
              <w:left w:val="single" w:sz="12" w:space="0" w:color="auto"/>
            </w:tcBorders>
          </w:tcPr>
          <w:p w14:paraId="178DBB2C" w14:textId="77777777" w:rsidR="00FD6271" w:rsidRPr="0060773D" w:rsidRDefault="001D3222" w:rsidP="000236B2">
            <w:pPr>
              <w:spacing w:after="0" w:line="240" w:lineRule="auto"/>
              <w:jc w:val="center"/>
              <w:rPr>
                <w:rFonts w:ascii="Calibri" w:hAnsi="Calibri"/>
                <w:sz w:val="20"/>
                <w:szCs w:val="20"/>
              </w:rPr>
            </w:pPr>
            <w:r>
              <w:rPr>
                <w:rFonts w:ascii="Calibri" w:hAnsi="Calibri"/>
                <w:sz w:val="20"/>
                <w:szCs w:val="20"/>
              </w:rPr>
              <w:t>$28,486,696</w:t>
            </w:r>
          </w:p>
        </w:tc>
      </w:tr>
      <w:tr w:rsidR="00FD6271" w:rsidRPr="00E41D40" w14:paraId="178DBB35" w14:textId="77777777" w:rsidTr="00AB0FE9">
        <w:trPr>
          <w:trHeight w:val="300"/>
        </w:trPr>
        <w:tc>
          <w:tcPr>
            <w:tcW w:w="3420" w:type="dxa"/>
            <w:tcBorders>
              <w:right w:val="single" w:sz="12" w:space="0" w:color="auto"/>
            </w:tcBorders>
            <w:noWrap/>
          </w:tcPr>
          <w:p w14:paraId="178DBB2E" w14:textId="77777777" w:rsidR="00FD6271" w:rsidRPr="00E41D40" w:rsidRDefault="00FD6271" w:rsidP="000236B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178DBB2F"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$398,140,183</w:t>
            </w:r>
          </w:p>
        </w:tc>
        <w:tc>
          <w:tcPr>
            <w:tcW w:w="1360" w:type="dxa"/>
            <w:gridSpan w:val="2"/>
            <w:tcBorders>
              <w:right w:val="single" w:sz="12" w:space="0" w:color="auto"/>
            </w:tcBorders>
            <w:noWrap/>
          </w:tcPr>
          <w:p w14:paraId="178DBB30"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$433,810,891</w:t>
            </w:r>
          </w:p>
        </w:tc>
        <w:tc>
          <w:tcPr>
            <w:tcW w:w="1430" w:type="dxa"/>
            <w:gridSpan w:val="2"/>
            <w:tcBorders>
              <w:left w:val="single" w:sz="12" w:space="0" w:color="auto"/>
            </w:tcBorders>
            <w:noWrap/>
          </w:tcPr>
          <w:p w14:paraId="178DBB31"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$405,756,306</w:t>
            </w:r>
          </w:p>
        </w:tc>
        <w:tc>
          <w:tcPr>
            <w:tcW w:w="1350" w:type="dxa"/>
            <w:gridSpan w:val="2"/>
            <w:tcBorders>
              <w:right w:val="single" w:sz="12" w:space="0" w:color="auto"/>
            </w:tcBorders>
            <w:noWrap/>
          </w:tcPr>
          <w:p w14:paraId="178DBB32"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$413,610,616</w:t>
            </w:r>
          </w:p>
        </w:tc>
        <w:tc>
          <w:tcPr>
            <w:tcW w:w="1260" w:type="dxa"/>
            <w:tcBorders>
              <w:left w:val="single" w:sz="12" w:space="0" w:color="auto"/>
            </w:tcBorders>
            <w:noWrap/>
          </w:tcPr>
          <w:p w14:paraId="178DBB33" w14:textId="77777777" w:rsidR="00FD6271" w:rsidRPr="0060773D" w:rsidRDefault="001D3222" w:rsidP="000236B2">
            <w:pPr>
              <w:spacing w:after="0" w:line="240" w:lineRule="auto"/>
              <w:jc w:val="center"/>
              <w:rPr>
                <w:rFonts w:ascii="Calibri" w:hAnsi="Calibri"/>
                <w:sz w:val="20"/>
                <w:szCs w:val="20"/>
              </w:rPr>
            </w:pPr>
            <w:r>
              <w:rPr>
                <w:rFonts w:ascii="Calibri" w:hAnsi="Calibri"/>
                <w:sz w:val="20"/>
                <w:szCs w:val="20"/>
              </w:rPr>
              <w:t>415,242,775</w:t>
            </w:r>
          </w:p>
        </w:tc>
        <w:tc>
          <w:tcPr>
            <w:tcW w:w="1440" w:type="dxa"/>
            <w:tcBorders>
              <w:left w:val="single" w:sz="12" w:space="0" w:color="auto"/>
            </w:tcBorders>
          </w:tcPr>
          <w:p w14:paraId="178DBB34" w14:textId="77777777" w:rsidR="00FD6271" w:rsidRPr="0060773D" w:rsidRDefault="001D3222" w:rsidP="000236B2">
            <w:pPr>
              <w:spacing w:after="0" w:line="240" w:lineRule="auto"/>
              <w:jc w:val="center"/>
              <w:rPr>
                <w:rFonts w:ascii="Calibri" w:hAnsi="Calibri"/>
                <w:sz w:val="20"/>
                <w:szCs w:val="20"/>
              </w:rPr>
            </w:pPr>
            <w:r>
              <w:rPr>
                <w:rFonts w:ascii="Calibri" w:hAnsi="Calibri"/>
                <w:sz w:val="20"/>
                <w:szCs w:val="20"/>
              </w:rPr>
              <w:t>$420,363,348</w:t>
            </w:r>
          </w:p>
        </w:tc>
      </w:tr>
      <w:tr w:rsidR="00FD6271" w:rsidRPr="00E41D40" w14:paraId="178DBB3D" w14:textId="77777777" w:rsidTr="00AB0FE9">
        <w:trPr>
          <w:trHeight w:val="300"/>
        </w:trPr>
        <w:tc>
          <w:tcPr>
            <w:tcW w:w="3420" w:type="dxa"/>
            <w:tcBorders>
              <w:right w:val="single" w:sz="12" w:space="0" w:color="auto"/>
            </w:tcBorders>
          </w:tcPr>
          <w:p w14:paraId="178DBB36" w14:textId="77777777" w:rsidR="00FD6271" w:rsidRPr="00E41D40" w:rsidRDefault="00FD6271" w:rsidP="000236B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178DBB37"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w:t>
            </w:r>
          </w:p>
        </w:tc>
        <w:tc>
          <w:tcPr>
            <w:tcW w:w="1360" w:type="dxa"/>
            <w:gridSpan w:val="2"/>
            <w:tcBorders>
              <w:right w:val="single" w:sz="12" w:space="0" w:color="auto"/>
            </w:tcBorders>
            <w:noWrap/>
          </w:tcPr>
          <w:p w14:paraId="178DBB38"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$67,663,954</w:t>
            </w:r>
          </w:p>
        </w:tc>
        <w:tc>
          <w:tcPr>
            <w:tcW w:w="1430" w:type="dxa"/>
            <w:gridSpan w:val="2"/>
            <w:tcBorders>
              <w:left w:val="single" w:sz="12" w:space="0" w:color="auto"/>
            </w:tcBorders>
            <w:noWrap/>
          </w:tcPr>
          <w:p w14:paraId="178DBB39"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gridSpan w:val="2"/>
            <w:tcBorders>
              <w:right w:val="single" w:sz="12" w:space="0" w:color="auto"/>
            </w:tcBorders>
            <w:noWrap/>
          </w:tcPr>
          <w:p w14:paraId="178DBB3A"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$74,136,660</w:t>
            </w:r>
          </w:p>
        </w:tc>
        <w:tc>
          <w:tcPr>
            <w:tcW w:w="1260" w:type="dxa"/>
            <w:tcBorders>
              <w:left w:val="single" w:sz="12" w:space="0" w:color="auto"/>
            </w:tcBorders>
            <w:noWrap/>
          </w:tcPr>
          <w:p w14:paraId="178DBB3B" w14:textId="77777777" w:rsidR="00FD6271" w:rsidRPr="0060773D" w:rsidRDefault="00FD6271" w:rsidP="000236B2">
            <w:pPr>
              <w:spacing w:after="0" w:line="240" w:lineRule="auto"/>
              <w:jc w:val="center"/>
              <w:rPr>
                <w:rFonts w:ascii="Calibri" w:hAnsi="Calibri"/>
                <w:sz w:val="20"/>
                <w:szCs w:val="20"/>
              </w:rPr>
            </w:pPr>
            <w:r w:rsidRPr="0060773D">
              <w:rPr>
                <w:rFonts w:ascii="Calibri" w:hAnsi="Calibri"/>
                <w:sz w:val="20"/>
                <w:szCs w:val="20"/>
              </w:rPr>
              <w:t>--</w:t>
            </w:r>
          </w:p>
        </w:tc>
        <w:tc>
          <w:tcPr>
            <w:tcW w:w="1440" w:type="dxa"/>
            <w:tcBorders>
              <w:left w:val="single" w:sz="12" w:space="0" w:color="auto"/>
            </w:tcBorders>
          </w:tcPr>
          <w:p w14:paraId="178DBB3C" w14:textId="77777777" w:rsidR="00FD6271" w:rsidRPr="0060773D" w:rsidRDefault="001D3222" w:rsidP="000236B2">
            <w:pPr>
              <w:spacing w:after="0" w:line="240" w:lineRule="auto"/>
              <w:jc w:val="center"/>
              <w:rPr>
                <w:rFonts w:ascii="Calibri" w:hAnsi="Calibri"/>
                <w:sz w:val="20"/>
                <w:szCs w:val="20"/>
              </w:rPr>
            </w:pPr>
            <w:r>
              <w:rPr>
                <w:rFonts w:ascii="Calibri" w:hAnsi="Calibri"/>
                <w:sz w:val="20"/>
                <w:szCs w:val="20"/>
              </w:rPr>
              <w:t>69,446,274</w:t>
            </w:r>
          </w:p>
        </w:tc>
      </w:tr>
      <w:tr w:rsidR="00FD6271" w:rsidRPr="00E41D40" w14:paraId="178DBB45" w14:textId="77777777" w:rsidTr="00AB0FE9">
        <w:trPr>
          <w:trHeight w:val="315"/>
        </w:trPr>
        <w:tc>
          <w:tcPr>
            <w:tcW w:w="3420" w:type="dxa"/>
            <w:tcBorders>
              <w:right w:val="single" w:sz="12" w:space="0" w:color="auto"/>
            </w:tcBorders>
          </w:tcPr>
          <w:p w14:paraId="178DBB3E" w14:textId="77777777" w:rsidR="00FD6271" w:rsidRPr="00E41D40" w:rsidRDefault="00FD6271" w:rsidP="000236B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178DBB3F"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w:t>
            </w:r>
          </w:p>
        </w:tc>
        <w:tc>
          <w:tcPr>
            <w:tcW w:w="1360" w:type="dxa"/>
            <w:gridSpan w:val="2"/>
            <w:tcBorders>
              <w:right w:val="single" w:sz="12" w:space="0" w:color="auto"/>
            </w:tcBorders>
            <w:noWrap/>
          </w:tcPr>
          <w:p w14:paraId="178DBB40"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$501,474,845</w:t>
            </w:r>
          </w:p>
        </w:tc>
        <w:tc>
          <w:tcPr>
            <w:tcW w:w="1430" w:type="dxa"/>
            <w:gridSpan w:val="2"/>
            <w:tcBorders>
              <w:left w:val="single" w:sz="12" w:space="0" w:color="auto"/>
            </w:tcBorders>
            <w:noWrap/>
          </w:tcPr>
          <w:p w14:paraId="178DBB41"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gridSpan w:val="2"/>
            <w:tcBorders>
              <w:right w:val="single" w:sz="12" w:space="0" w:color="auto"/>
            </w:tcBorders>
            <w:noWrap/>
          </w:tcPr>
          <w:p w14:paraId="178DBB42"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$487,747,276</w:t>
            </w:r>
          </w:p>
        </w:tc>
        <w:tc>
          <w:tcPr>
            <w:tcW w:w="1260" w:type="dxa"/>
            <w:tcBorders>
              <w:left w:val="single" w:sz="12" w:space="0" w:color="auto"/>
            </w:tcBorders>
            <w:noWrap/>
          </w:tcPr>
          <w:p w14:paraId="178DBB43" w14:textId="77777777" w:rsidR="00FD6271" w:rsidRPr="0060773D" w:rsidRDefault="00FD6271" w:rsidP="000236B2">
            <w:pPr>
              <w:spacing w:after="0" w:line="240" w:lineRule="auto"/>
              <w:jc w:val="center"/>
              <w:rPr>
                <w:rFonts w:ascii="Calibri" w:hAnsi="Calibri"/>
                <w:sz w:val="20"/>
                <w:szCs w:val="20"/>
              </w:rPr>
            </w:pPr>
            <w:r w:rsidRPr="0060773D">
              <w:rPr>
                <w:rFonts w:ascii="Calibri" w:hAnsi="Calibri"/>
                <w:sz w:val="20"/>
                <w:szCs w:val="20"/>
              </w:rPr>
              <w:t>--</w:t>
            </w:r>
          </w:p>
        </w:tc>
        <w:tc>
          <w:tcPr>
            <w:tcW w:w="1440" w:type="dxa"/>
            <w:tcBorders>
              <w:left w:val="single" w:sz="12" w:space="0" w:color="auto"/>
            </w:tcBorders>
          </w:tcPr>
          <w:p w14:paraId="178DBB44" w14:textId="77777777" w:rsidR="00FD6271" w:rsidRPr="0060773D" w:rsidRDefault="001D3222" w:rsidP="000236B2">
            <w:pPr>
              <w:spacing w:after="0" w:line="240" w:lineRule="auto"/>
              <w:jc w:val="center"/>
              <w:rPr>
                <w:rFonts w:ascii="Calibri" w:hAnsi="Calibri"/>
                <w:sz w:val="20"/>
                <w:szCs w:val="20"/>
              </w:rPr>
            </w:pPr>
            <w:r>
              <w:rPr>
                <w:rFonts w:ascii="Calibri" w:hAnsi="Calibri"/>
                <w:sz w:val="20"/>
                <w:szCs w:val="20"/>
              </w:rPr>
              <w:t>$489,809,623</w:t>
            </w:r>
          </w:p>
        </w:tc>
      </w:tr>
      <w:tr w:rsidR="00FD6271" w:rsidRPr="00E41D40" w14:paraId="178DBB47" w14:textId="77777777" w:rsidTr="00AB0FE9">
        <w:trPr>
          <w:trHeight w:val="315"/>
        </w:trPr>
        <w:tc>
          <w:tcPr>
            <w:tcW w:w="11610" w:type="dxa"/>
            <w:gridSpan w:val="10"/>
            <w:shd w:val="clear" w:color="auto" w:fill="E6E6E6"/>
          </w:tcPr>
          <w:p w14:paraId="178DBB46" w14:textId="77777777" w:rsidR="00FD6271" w:rsidRPr="00E41D40" w:rsidRDefault="00FD6271" w:rsidP="000236B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aid to education program</w:t>
            </w:r>
          </w:p>
        </w:tc>
      </w:tr>
      <w:tr w:rsidR="00FD6271" w:rsidRPr="00E41D40" w14:paraId="178DBB4F" w14:textId="77777777" w:rsidTr="00AB0FE9">
        <w:trPr>
          <w:trHeight w:val="300"/>
        </w:trPr>
        <w:tc>
          <w:tcPr>
            <w:tcW w:w="3420" w:type="dxa"/>
            <w:tcBorders>
              <w:right w:val="single" w:sz="12" w:space="0" w:color="auto"/>
            </w:tcBorders>
            <w:noWrap/>
          </w:tcPr>
          <w:p w14:paraId="178DBB48" w14:textId="77777777" w:rsidR="00FD6271" w:rsidRPr="00E41D40" w:rsidRDefault="00FD6271" w:rsidP="000236B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178DBB49"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w:t>
            </w:r>
          </w:p>
        </w:tc>
        <w:tc>
          <w:tcPr>
            <w:tcW w:w="1360" w:type="dxa"/>
            <w:gridSpan w:val="2"/>
            <w:tcBorders>
              <w:right w:val="single" w:sz="12" w:space="0" w:color="auto"/>
            </w:tcBorders>
            <w:noWrap/>
          </w:tcPr>
          <w:p w14:paraId="178DBB4A"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$301,586,519</w:t>
            </w:r>
          </w:p>
        </w:tc>
        <w:tc>
          <w:tcPr>
            <w:tcW w:w="1430" w:type="dxa"/>
            <w:gridSpan w:val="2"/>
            <w:tcBorders>
              <w:left w:val="single" w:sz="12" w:space="0" w:color="auto"/>
            </w:tcBorders>
            <w:noWrap/>
          </w:tcPr>
          <w:p w14:paraId="178DBB4B"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gridSpan w:val="2"/>
            <w:tcBorders>
              <w:right w:val="single" w:sz="12" w:space="0" w:color="auto"/>
            </w:tcBorders>
            <w:noWrap/>
          </w:tcPr>
          <w:p w14:paraId="178DBB4C"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$309,186,094</w:t>
            </w:r>
          </w:p>
        </w:tc>
        <w:tc>
          <w:tcPr>
            <w:tcW w:w="1260" w:type="dxa"/>
            <w:tcBorders>
              <w:left w:val="single" w:sz="12" w:space="0" w:color="auto"/>
            </w:tcBorders>
            <w:noWrap/>
          </w:tcPr>
          <w:p w14:paraId="178DBB4D"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w:t>
            </w:r>
          </w:p>
        </w:tc>
        <w:tc>
          <w:tcPr>
            <w:tcW w:w="1440" w:type="dxa"/>
            <w:tcBorders>
              <w:left w:val="single" w:sz="12" w:space="0" w:color="auto"/>
            </w:tcBorders>
          </w:tcPr>
          <w:p w14:paraId="178DBB4E"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$319,871,030</w:t>
            </w:r>
          </w:p>
        </w:tc>
      </w:tr>
      <w:tr w:rsidR="00FD6271" w:rsidRPr="00E41D40" w14:paraId="178DBB57" w14:textId="77777777" w:rsidTr="00AB0FE9">
        <w:trPr>
          <w:trHeight w:val="300"/>
        </w:trPr>
        <w:tc>
          <w:tcPr>
            <w:tcW w:w="3420" w:type="dxa"/>
            <w:tcBorders>
              <w:right w:val="single" w:sz="12" w:space="0" w:color="auto"/>
            </w:tcBorders>
            <w:noWrap/>
          </w:tcPr>
          <w:p w14:paraId="178DBB50" w14:textId="77777777" w:rsidR="00FD6271" w:rsidRPr="00E41D40" w:rsidRDefault="00FD6271" w:rsidP="000236B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178DBB51"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w:t>
            </w:r>
          </w:p>
        </w:tc>
        <w:tc>
          <w:tcPr>
            <w:tcW w:w="1360" w:type="dxa"/>
            <w:gridSpan w:val="2"/>
            <w:tcBorders>
              <w:right w:val="single" w:sz="12" w:space="0" w:color="auto"/>
            </w:tcBorders>
            <w:noWrap/>
          </w:tcPr>
          <w:p w14:paraId="178DBB52"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$36,066,908</w:t>
            </w:r>
          </w:p>
        </w:tc>
        <w:tc>
          <w:tcPr>
            <w:tcW w:w="1430" w:type="dxa"/>
            <w:gridSpan w:val="2"/>
            <w:tcBorders>
              <w:left w:val="single" w:sz="12" w:space="0" w:color="auto"/>
            </w:tcBorders>
            <w:noWrap/>
          </w:tcPr>
          <w:p w14:paraId="178DBB53"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gridSpan w:val="2"/>
            <w:tcBorders>
              <w:right w:val="single" w:sz="12" w:space="0" w:color="auto"/>
            </w:tcBorders>
            <w:noWrap/>
          </w:tcPr>
          <w:p w14:paraId="178DBB54"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$36,405,937</w:t>
            </w:r>
          </w:p>
        </w:tc>
        <w:tc>
          <w:tcPr>
            <w:tcW w:w="1260" w:type="dxa"/>
            <w:tcBorders>
              <w:left w:val="single" w:sz="12" w:space="0" w:color="auto"/>
            </w:tcBorders>
            <w:noWrap/>
          </w:tcPr>
          <w:p w14:paraId="178DBB55"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w:t>
            </w:r>
          </w:p>
        </w:tc>
        <w:tc>
          <w:tcPr>
            <w:tcW w:w="1440" w:type="dxa"/>
            <w:tcBorders>
              <w:left w:val="single" w:sz="12" w:space="0" w:color="auto"/>
            </w:tcBorders>
          </w:tcPr>
          <w:p w14:paraId="178DBB56"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$36,682,622</w:t>
            </w:r>
          </w:p>
        </w:tc>
      </w:tr>
      <w:tr w:rsidR="00FD6271" w:rsidRPr="00E41D40" w14:paraId="178DBB5F" w14:textId="77777777" w:rsidTr="00AB0FE9">
        <w:trPr>
          <w:trHeight w:val="34"/>
        </w:trPr>
        <w:tc>
          <w:tcPr>
            <w:tcW w:w="3420" w:type="dxa"/>
            <w:tcBorders>
              <w:right w:val="single" w:sz="12" w:space="0" w:color="auto"/>
            </w:tcBorders>
            <w:noWrap/>
          </w:tcPr>
          <w:p w14:paraId="178DBB58" w14:textId="77777777" w:rsidR="00FD6271" w:rsidRPr="00E41D40" w:rsidRDefault="00FD6271" w:rsidP="000236B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178DBB59"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w:t>
            </w:r>
          </w:p>
        </w:tc>
        <w:tc>
          <w:tcPr>
            <w:tcW w:w="1360" w:type="dxa"/>
            <w:gridSpan w:val="2"/>
            <w:tcBorders>
              <w:right w:val="single" w:sz="12" w:space="0" w:color="auto"/>
            </w:tcBorders>
            <w:noWrap/>
          </w:tcPr>
          <w:p w14:paraId="178DBB5A"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$337,653,427</w:t>
            </w:r>
          </w:p>
        </w:tc>
        <w:tc>
          <w:tcPr>
            <w:tcW w:w="1430" w:type="dxa"/>
            <w:gridSpan w:val="2"/>
            <w:tcBorders>
              <w:left w:val="single" w:sz="12" w:space="0" w:color="auto"/>
            </w:tcBorders>
            <w:noWrap/>
          </w:tcPr>
          <w:p w14:paraId="178DBB5B"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gridSpan w:val="2"/>
            <w:tcBorders>
              <w:right w:val="single" w:sz="12" w:space="0" w:color="auto"/>
            </w:tcBorders>
            <w:noWrap/>
          </w:tcPr>
          <w:p w14:paraId="178DBB5C"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$345,592,031</w:t>
            </w:r>
          </w:p>
        </w:tc>
        <w:tc>
          <w:tcPr>
            <w:tcW w:w="1260" w:type="dxa"/>
            <w:tcBorders>
              <w:left w:val="single" w:sz="12" w:space="0" w:color="auto"/>
            </w:tcBorders>
            <w:noWrap/>
          </w:tcPr>
          <w:p w14:paraId="178DBB5D"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w:t>
            </w:r>
          </w:p>
        </w:tc>
        <w:tc>
          <w:tcPr>
            <w:tcW w:w="1440" w:type="dxa"/>
            <w:tcBorders>
              <w:left w:val="single" w:sz="12" w:space="0" w:color="auto"/>
            </w:tcBorders>
          </w:tcPr>
          <w:p w14:paraId="178DBB5E"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$356,553,652</w:t>
            </w:r>
          </w:p>
        </w:tc>
      </w:tr>
      <w:tr w:rsidR="00FD6271" w:rsidRPr="00E41D40" w14:paraId="178DBB67" w14:textId="77777777" w:rsidTr="00AB0FE9">
        <w:trPr>
          <w:trHeight w:val="300"/>
        </w:trPr>
        <w:tc>
          <w:tcPr>
            <w:tcW w:w="3420" w:type="dxa"/>
            <w:tcBorders>
              <w:right w:val="single" w:sz="12" w:space="0" w:color="auto"/>
            </w:tcBorders>
            <w:noWrap/>
          </w:tcPr>
          <w:p w14:paraId="178DBB60" w14:textId="77777777" w:rsidR="00FD6271" w:rsidRPr="00E41D40" w:rsidRDefault="00FD6271" w:rsidP="000236B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178DBB61"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w:t>
            </w:r>
          </w:p>
        </w:tc>
        <w:tc>
          <w:tcPr>
            <w:tcW w:w="1360" w:type="dxa"/>
            <w:gridSpan w:val="2"/>
            <w:tcBorders>
              <w:right w:val="single" w:sz="12" w:space="0" w:color="auto"/>
            </w:tcBorders>
            <w:noWrap/>
          </w:tcPr>
          <w:p w14:paraId="178DBB62"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$337,702,942</w:t>
            </w:r>
          </w:p>
        </w:tc>
        <w:tc>
          <w:tcPr>
            <w:tcW w:w="1430" w:type="dxa"/>
            <w:gridSpan w:val="2"/>
            <w:tcBorders>
              <w:left w:val="single" w:sz="12" w:space="0" w:color="auto"/>
            </w:tcBorders>
            <w:noWrap/>
          </w:tcPr>
          <w:p w14:paraId="178DBB63"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w:t>
            </w:r>
          </w:p>
        </w:tc>
        <w:tc>
          <w:tcPr>
            <w:tcW w:w="1350" w:type="dxa"/>
            <w:gridSpan w:val="2"/>
            <w:tcBorders>
              <w:right w:val="single" w:sz="12" w:space="0" w:color="auto"/>
            </w:tcBorders>
            <w:noWrap/>
          </w:tcPr>
          <w:p w14:paraId="178DBB64"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$345,651,495</w:t>
            </w:r>
          </w:p>
        </w:tc>
        <w:tc>
          <w:tcPr>
            <w:tcW w:w="1260" w:type="dxa"/>
            <w:tcBorders>
              <w:left w:val="single" w:sz="12" w:space="0" w:color="auto"/>
            </w:tcBorders>
            <w:noWrap/>
          </w:tcPr>
          <w:p w14:paraId="178DBB65" w14:textId="77777777" w:rsidR="00FD6271" w:rsidRDefault="00FD6271" w:rsidP="000236B2">
            <w:pPr>
              <w:spacing w:after="0" w:line="240" w:lineRule="auto"/>
              <w:jc w:val="center"/>
              <w:rPr>
                <w:rFonts w:ascii="Calibri" w:hAnsi="Calibri"/>
                <w:color w:val="000000"/>
                <w:sz w:val="20"/>
                <w:szCs w:val="20"/>
              </w:rPr>
            </w:pPr>
            <w:r>
              <w:rPr>
                <w:rFonts w:ascii="Calibri" w:hAnsi="Calibri"/>
                <w:color w:val="000000"/>
                <w:sz w:val="20"/>
                <w:szCs w:val="20"/>
              </w:rPr>
              <w:t>--</w:t>
            </w:r>
          </w:p>
        </w:tc>
        <w:tc>
          <w:tcPr>
            <w:tcW w:w="1440" w:type="dxa"/>
            <w:tcBorders>
              <w:left w:val="single" w:sz="12" w:space="0" w:color="auto"/>
            </w:tcBorders>
          </w:tcPr>
          <w:p w14:paraId="178DBB66" w14:textId="585796CA" w:rsidR="00FD6271" w:rsidRDefault="00FD6271" w:rsidP="0072203B">
            <w:pPr>
              <w:spacing w:after="0" w:line="240" w:lineRule="auto"/>
              <w:jc w:val="center"/>
              <w:rPr>
                <w:rFonts w:ascii="Calibri" w:hAnsi="Calibri"/>
                <w:color w:val="000000"/>
                <w:sz w:val="20"/>
                <w:szCs w:val="20"/>
              </w:rPr>
            </w:pPr>
            <w:r>
              <w:rPr>
                <w:rFonts w:ascii="Calibri" w:hAnsi="Calibri"/>
                <w:color w:val="000000"/>
                <w:sz w:val="20"/>
                <w:szCs w:val="20"/>
              </w:rPr>
              <w:t>$356,</w:t>
            </w:r>
            <w:r w:rsidR="0072203B">
              <w:rPr>
                <w:rFonts w:ascii="Calibri" w:hAnsi="Calibri"/>
                <w:color w:val="000000"/>
                <w:sz w:val="20"/>
                <w:szCs w:val="20"/>
              </w:rPr>
              <w:t>533</w:t>
            </w:r>
            <w:r>
              <w:rPr>
                <w:rFonts w:ascii="Calibri" w:hAnsi="Calibri"/>
                <w:color w:val="000000"/>
                <w:sz w:val="20"/>
                <w:szCs w:val="20"/>
              </w:rPr>
              <w:t>,</w:t>
            </w:r>
            <w:r w:rsidR="0072203B">
              <w:rPr>
                <w:rFonts w:ascii="Calibri" w:hAnsi="Calibri"/>
                <w:color w:val="000000"/>
                <w:sz w:val="20"/>
                <w:szCs w:val="20"/>
              </w:rPr>
              <w:t>651</w:t>
            </w:r>
          </w:p>
        </w:tc>
      </w:tr>
      <w:tr w:rsidR="00FD6271" w:rsidRPr="00E41D40" w14:paraId="178DBB6F" w14:textId="77777777" w:rsidTr="00AB0FE9">
        <w:trPr>
          <w:trHeight w:val="300"/>
        </w:trPr>
        <w:tc>
          <w:tcPr>
            <w:tcW w:w="3420" w:type="dxa"/>
            <w:tcBorders>
              <w:right w:val="single" w:sz="12" w:space="0" w:color="auto"/>
            </w:tcBorders>
            <w:noWrap/>
          </w:tcPr>
          <w:p w14:paraId="178DBB68" w14:textId="77777777" w:rsidR="00FD6271" w:rsidRPr="00E41D40" w:rsidRDefault="00FD6271" w:rsidP="000236B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178DBB69" w14:textId="77777777" w:rsidR="00FD6271" w:rsidRDefault="00FD6271" w:rsidP="000236B2">
            <w:pPr>
              <w:spacing w:after="0" w:line="240" w:lineRule="auto"/>
              <w:jc w:val="center"/>
              <w:rPr>
                <w:rFonts w:ascii="Calibri" w:hAnsi="Calibri"/>
                <w:sz w:val="20"/>
                <w:szCs w:val="20"/>
              </w:rPr>
            </w:pPr>
            <w:r>
              <w:rPr>
                <w:rFonts w:ascii="Calibri" w:hAnsi="Calibri"/>
                <w:sz w:val="20"/>
                <w:szCs w:val="20"/>
              </w:rPr>
              <w:t>--</w:t>
            </w:r>
          </w:p>
        </w:tc>
        <w:tc>
          <w:tcPr>
            <w:tcW w:w="1360" w:type="dxa"/>
            <w:gridSpan w:val="2"/>
            <w:tcBorders>
              <w:right w:val="single" w:sz="12" w:space="0" w:color="auto"/>
            </w:tcBorders>
            <w:noWrap/>
          </w:tcPr>
          <w:p w14:paraId="178DBB6A" w14:textId="77777777" w:rsidR="00FD6271" w:rsidRDefault="00FD6271" w:rsidP="000236B2">
            <w:pPr>
              <w:spacing w:after="0" w:line="240" w:lineRule="auto"/>
              <w:jc w:val="center"/>
              <w:rPr>
                <w:rFonts w:ascii="Calibri" w:hAnsi="Calibri"/>
                <w:sz w:val="20"/>
                <w:szCs w:val="20"/>
              </w:rPr>
            </w:pPr>
            <w:r>
              <w:rPr>
                <w:rFonts w:ascii="Calibri" w:hAnsi="Calibri"/>
                <w:sz w:val="20"/>
                <w:szCs w:val="20"/>
              </w:rPr>
              <w:t>$49,515</w:t>
            </w:r>
          </w:p>
        </w:tc>
        <w:tc>
          <w:tcPr>
            <w:tcW w:w="1430" w:type="dxa"/>
            <w:gridSpan w:val="2"/>
            <w:tcBorders>
              <w:left w:val="single" w:sz="12" w:space="0" w:color="auto"/>
            </w:tcBorders>
            <w:noWrap/>
          </w:tcPr>
          <w:p w14:paraId="178DBB6B" w14:textId="77777777" w:rsidR="00FD6271" w:rsidRDefault="00FD6271" w:rsidP="000236B2">
            <w:pPr>
              <w:spacing w:after="0" w:line="240" w:lineRule="auto"/>
              <w:jc w:val="center"/>
              <w:rPr>
                <w:rFonts w:ascii="Calibri" w:hAnsi="Calibri"/>
                <w:sz w:val="20"/>
                <w:szCs w:val="20"/>
              </w:rPr>
            </w:pPr>
            <w:r>
              <w:rPr>
                <w:rFonts w:ascii="Calibri" w:hAnsi="Calibri"/>
                <w:sz w:val="20"/>
                <w:szCs w:val="20"/>
              </w:rPr>
              <w:t>--</w:t>
            </w:r>
          </w:p>
        </w:tc>
        <w:tc>
          <w:tcPr>
            <w:tcW w:w="1350" w:type="dxa"/>
            <w:gridSpan w:val="2"/>
            <w:tcBorders>
              <w:right w:val="single" w:sz="12" w:space="0" w:color="auto"/>
            </w:tcBorders>
            <w:noWrap/>
          </w:tcPr>
          <w:p w14:paraId="178DBB6C" w14:textId="77777777" w:rsidR="00FD6271" w:rsidRDefault="00FD6271" w:rsidP="000236B2">
            <w:pPr>
              <w:spacing w:after="0" w:line="240" w:lineRule="auto"/>
              <w:jc w:val="center"/>
              <w:rPr>
                <w:rFonts w:ascii="Calibri" w:hAnsi="Calibri"/>
                <w:sz w:val="20"/>
                <w:szCs w:val="20"/>
              </w:rPr>
            </w:pPr>
            <w:r>
              <w:rPr>
                <w:rFonts w:ascii="Calibri" w:hAnsi="Calibri"/>
                <w:sz w:val="20"/>
                <w:szCs w:val="20"/>
              </w:rPr>
              <w:t>$59,464</w:t>
            </w:r>
          </w:p>
        </w:tc>
        <w:tc>
          <w:tcPr>
            <w:tcW w:w="1260" w:type="dxa"/>
            <w:tcBorders>
              <w:left w:val="single" w:sz="12" w:space="0" w:color="auto"/>
            </w:tcBorders>
            <w:noWrap/>
          </w:tcPr>
          <w:p w14:paraId="178DBB6D" w14:textId="77777777" w:rsidR="00FD6271" w:rsidRDefault="00FD6271" w:rsidP="000236B2">
            <w:pPr>
              <w:spacing w:after="0" w:line="240" w:lineRule="auto"/>
              <w:jc w:val="center"/>
              <w:rPr>
                <w:rFonts w:ascii="Calibri" w:hAnsi="Calibri"/>
                <w:sz w:val="20"/>
                <w:szCs w:val="20"/>
              </w:rPr>
            </w:pPr>
            <w:r>
              <w:rPr>
                <w:rFonts w:ascii="Calibri" w:hAnsi="Calibri"/>
                <w:sz w:val="20"/>
                <w:szCs w:val="20"/>
              </w:rPr>
              <w:t>--</w:t>
            </w:r>
          </w:p>
        </w:tc>
        <w:tc>
          <w:tcPr>
            <w:tcW w:w="1440" w:type="dxa"/>
            <w:tcBorders>
              <w:left w:val="single" w:sz="12" w:space="0" w:color="auto"/>
            </w:tcBorders>
          </w:tcPr>
          <w:p w14:paraId="178DBB6E" w14:textId="3340B952" w:rsidR="00FD6271" w:rsidRDefault="00FD6271" w:rsidP="0072203B">
            <w:pPr>
              <w:spacing w:after="0" w:line="240" w:lineRule="auto"/>
              <w:jc w:val="center"/>
              <w:rPr>
                <w:rFonts w:ascii="Calibri" w:hAnsi="Calibri"/>
                <w:sz w:val="20"/>
                <w:szCs w:val="20"/>
              </w:rPr>
            </w:pPr>
            <w:r>
              <w:rPr>
                <w:rFonts w:ascii="Calibri" w:hAnsi="Calibri"/>
                <w:sz w:val="20"/>
                <w:szCs w:val="20"/>
              </w:rPr>
              <w:t>-$1</w:t>
            </w:r>
          </w:p>
        </w:tc>
      </w:tr>
      <w:tr w:rsidR="00FD6271" w:rsidRPr="00E41D40" w14:paraId="178DBB77" w14:textId="77777777" w:rsidTr="00AB0FE9">
        <w:trPr>
          <w:trHeight w:val="300"/>
        </w:trPr>
        <w:tc>
          <w:tcPr>
            <w:tcW w:w="3420" w:type="dxa"/>
            <w:tcBorders>
              <w:bottom w:val="single" w:sz="4" w:space="0" w:color="auto"/>
              <w:right w:val="single" w:sz="12" w:space="0" w:color="auto"/>
            </w:tcBorders>
            <w:noWrap/>
          </w:tcPr>
          <w:p w14:paraId="178DBB70" w14:textId="77777777" w:rsidR="00FD6271" w:rsidRPr="00E41D40" w:rsidRDefault="00FD6271" w:rsidP="000236B2">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178DBB71" w14:textId="77777777" w:rsidR="00FD6271" w:rsidRDefault="00FD6271" w:rsidP="000236B2">
            <w:pPr>
              <w:spacing w:after="0" w:line="240" w:lineRule="auto"/>
              <w:jc w:val="center"/>
              <w:rPr>
                <w:rFonts w:ascii="Calibri" w:hAnsi="Calibri"/>
                <w:sz w:val="20"/>
                <w:szCs w:val="20"/>
              </w:rPr>
            </w:pPr>
            <w:r>
              <w:rPr>
                <w:rFonts w:ascii="Calibri" w:hAnsi="Calibri"/>
                <w:sz w:val="20"/>
                <w:szCs w:val="20"/>
              </w:rPr>
              <w:t>--</w:t>
            </w:r>
          </w:p>
        </w:tc>
        <w:tc>
          <w:tcPr>
            <w:tcW w:w="1360" w:type="dxa"/>
            <w:gridSpan w:val="2"/>
            <w:tcBorders>
              <w:bottom w:val="single" w:sz="4" w:space="0" w:color="auto"/>
              <w:right w:val="single" w:sz="12" w:space="0" w:color="auto"/>
            </w:tcBorders>
            <w:noWrap/>
          </w:tcPr>
          <w:p w14:paraId="178DBB72" w14:textId="77777777" w:rsidR="00FD6271" w:rsidRDefault="00FD6271" w:rsidP="000236B2">
            <w:pPr>
              <w:spacing w:after="0" w:line="240" w:lineRule="auto"/>
              <w:jc w:val="center"/>
              <w:rPr>
                <w:rFonts w:ascii="Calibri" w:hAnsi="Calibri"/>
                <w:sz w:val="20"/>
                <w:szCs w:val="20"/>
              </w:rPr>
            </w:pPr>
            <w:r>
              <w:rPr>
                <w:rFonts w:ascii="Calibri" w:hAnsi="Calibri"/>
                <w:sz w:val="20"/>
                <w:szCs w:val="20"/>
              </w:rPr>
              <w:t>0.0%</w:t>
            </w:r>
          </w:p>
        </w:tc>
        <w:tc>
          <w:tcPr>
            <w:tcW w:w="1430" w:type="dxa"/>
            <w:gridSpan w:val="2"/>
            <w:tcBorders>
              <w:left w:val="single" w:sz="12" w:space="0" w:color="auto"/>
              <w:bottom w:val="single" w:sz="4" w:space="0" w:color="auto"/>
            </w:tcBorders>
            <w:noWrap/>
          </w:tcPr>
          <w:p w14:paraId="178DBB73" w14:textId="77777777" w:rsidR="00FD6271" w:rsidRDefault="00FD6271" w:rsidP="000236B2">
            <w:pPr>
              <w:spacing w:after="0" w:line="240" w:lineRule="auto"/>
              <w:jc w:val="center"/>
              <w:rPr>
                <w:rFonts w:ascii="Calibri" w:hAnsi="Calibri"/>
                <w:sz w:val="20"/>
                <w:szCs w:val="20"/>
              </w:rPr>
            </w:pPr>
            <w:r>
              <w:rPr>
                <w:rFonts w:ascii="Calibri" w:hAnsi="Calibri"/>
                <w:sz w:val="20"/>
                <w:szCs w:val="20"/>
              </w:rPr>
              <w:t>--</w:t>
            </w:r>
          </w:p>
        </w:tc>
        <w:tc>
          <w:tcPr>
            <w:tcW w:w="1350" w:type="dxa"/>
            <w:gridSpan w:val="2"/>
            <w:tcBorders>
              <w:bottom w:val="single" w:sz="4" w:space="0" w:color="auto"/>
              <w:right w:val="single" w:sz="12" w:space="0" w:color="auto"/>
            </w:tcBorders>
            <w:noWrap/>
          </w:tcPr>
          <w:p w14:paraId="178DBB74" w14:textId="77777777" w:rsidR="00FD6271" w:rsidRDefault="00FD6271" w:rsidP="000236B2">
            <w:pPr>
              <w:spacing w:after="0" w:line="240" w:lineRule="auto"/>
              <w:jc w:val="center"/>
              <w:rPr>
                <w:rFonts w:ascii="Calibri" w:hAnsi="Calibri"/>
                <w:sz w:val="20"/>
                <w:szCs w:val="20"/>
              </w:rPr>
            </w:pPr>
            <w:r>
              <w:rPr>
                <w:rFonts w:ascii="Calibri" w:hAnsi="Calibri"/>
                <w:sz w:val="20"/>
                <w:szCs w:val="20"/>
              </w:rPr>
              <w:t>0.0%</w:t>
            </w:r>
          </w:p>
        </w:tc>
        <w:tc>
          <w:tcPr>
            <w:tcW w:w="1260" w:type="dxa"/>
            <w:tcBorders>
              <w:left w:val="single" w:sz="12" w:space="0" w:color="auto"/>
              <w:bottom w:val="single" w:sz="4" w:space="0" w:color="auto"/>
            </w:tcBorders>
            <w:noWrap/>
          </w:tcPr>
          <w:p w14:paraId="178DBB75" w14:textId="77777777" w:rsidR="00FD6271" w:rsidRDefault="00FD6271" w:rsidP="000236B2">
            <w:pPr>
              <w:spacing w:after="0" w:line="240" w:lineRule="auto"/>
              <w:jc w:val="center"/>
              <w:rPr>
                <w:rFonts w:ascii="Calibri" w:hAnsi="Calibri"/>
                <w:sz w:val="20"/>
                <w:szCs w:val="20"/>
              </w:rPr>
            </w:pPr>
            <w:r>
              <w:rPr>
                <w:rFonts w:ascii="Calibri" w:hAnsi="Calibri"/>
                <w:sz w:val="20"/>
                <w:szCs w:val="20"/>
              </w:rPr>
              <w:t>--</w:t>
            </w:r>
          </w:p>
        </w:tc>
        <w:tc>
          <w:tcPr>
            <w:tcW w:w="1440" w:type="dxa"/>
            <w:tcBorders>
              <w:left w:val="single" w:sz="12" w:space="0" w:color="auto"/>
              <w:bottom w:val="single" w:sz="4" w:space="0" w:color="auto"/>
            </w:tcBorders>
          </w:tcPr>
          <w:p w14:paraId="178DBB76" w14:textId="77777777" w:rsidR="00FD6271" w:rsidRDefault="00FD6271" w:rsidP="000236B2">
            <w:pPr>
              <w:spacing w:after="0" w:line="240" w:lineRule="auto"/>
              <w:jc w:val="center"/>
              <w:rPr>
                <w:rFonts w:ascii="Calibri" w:hAnsi="Calibri"/>
                <w:sz w:val="20"/>
                <w:szCs w:val="20"/>
              </w:rPr>
            </w:pPr>
            <w:r>
              <w:rPr>
                <w:rFonts w:ascii="Calibri" w:hAnsi="Calibri"/>
                <w:sz w:val="20"/>
                <w:szCs w:val="20"/>
              </w:rPr>
              <w:t>0.0%</w:t>
            </w:r>
          </w:p>
        </w:tc>
      </w:tr>
      <w:tr w:rsidR="00FD6271" w:rsidRPr="00E41D40" w14:paraId="178DBB7C" w14:textId="77777777" w:rsidTr="00AB0FE9">
        <w:trPr>
          <w:trHeight w:val="300"/>
        </w:trPr>
        <w:tc>
          <w:tcPr>
            <w:tcW w:w="11610" w:type="dxa"/>
            <w:gridSpan w:val="10"/>
            <w:tcBorders>
              <w:left w:val="nil"/>
              <w:bottom w:val="nil"/>
              <w:right w:val="nil"/>
            </w:tcBorders>
            <w:noWrap/>
          </w:tcPr>
          <w:p w14:paraId="178DBB78" w14:textId="77777777" w:rsidR="00FD6271" w:rsidRPr="000F59E1" w:rsidRDefault="00FD6271" w:rsidP="000236B2">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20"/>
                <w:szCs w:val="20"/>
              </w:rPr>
              <w:t>*</w:t>
            </w:r>
            <w:r w:rsidRPr="000F59E1">
              <w:rPr>
                <w:rFonts w:ascii="Calibri" w:eastAsia="Times New Roman" w:hAnsi="Calibri" w:cs="Times New Roman"/>
                <w:kern w:val="28"/>
                <w:sz w:val="16"/>
                <w:szCs w:val="16"/>
              </w:rPr>
              <w:t>Chapter 70 state aid funds are deposited in the local general fund and spent as local appropriations.</w:t>
            </w:r>
          </w:p>
          <w:p w14:paraId="178DBB79" w14:textId="77777777" w:rsidR="00FD6271" w:rsidRPr="000F59E1" w:rsidRDefault="00FD6271" w:rsidP="000236B2">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178DBB7A" w14:textId="77777777" w:rsidR="00FD6271" w:rsidRPr="000F59E1" w:rsidRDefault="00FD6271" w:rsidP="000236B2">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Sources: FY15, FY16, and FY17 District End-of-Year Reports, Chapter 70 Program information on ESE website</w:t>
            </w:r>
          </w:p>
          <w:p w14:paraId="178DBB7B" w14:textId="7B583F7F" w:rsidR="00FD6271" w:rsidRPr="00E41D40" w:rsidRDefault="00FD6271" w:rsidP="000236B2">
            <w:pPr>
              <w:widowControl w:val="0"/>
              <w:overflowPunct w:val="0"/>
              <w:adjustRightInd w:val="0"/>
              <w:spacing w:before="40" w:after="40" w:line="240" w:lineRule="auto"/>
              <w:rPr>
                <w:rFonts w:ascii="Calibri" w:eastAsia="Times New Roman" w:hAnsi="Calibri" w:cs="Times New Roman"/>
                <w:kern w:val="28"/>
                <w:sz w:val="20"/>
                <w:szCs w:val="20"/>
              </w:rPr>
            </w:pPr>
            <w:r w:rsidRPr="000F59E1">
              <w:rPr>
                <w:rFonts w:ascii="Calibri" w:eastAsia="Times New Roman" w:hAnsi="Calibri" w:cs="Times New Roman"/>
                <w:kern w:val="28"/>
                <w:sz w:val="16"/>
                <w:szCs w:val="16"/>
              </w:rPr>
              <w:t>Data retrieved 12/13/17</w:t>
            </w:r>
            <w:r w:rsidR="00CE73DF">
              <w:rPr>
                <w:rFonts w:ascii="Calibri" w:eastAsia="Times New Roman" w:hAnsi="Calibri" w:cs="Times New Roman"/>
                <w:kern w:val="28"/>
                <w:sz w:val="16"/>
                <w:szCs w:val="16"/>
              </w:rPr>
              <w:t>, 1/22/</w:t>
            </w:r>
            <w:r w:rsidR="00D32831">
              <w:rPr>
                <w:rFonts w:ascii="Calibri" w:eastAsia="Times New Roman" w:hAnsi="Calibri" w:cs="Times New Roman"/>
                <w:kern w:val="28"/>
                <w:sz w:val="16"/>
                <w:szCs w:val="16"/>
              </w:rPr>
              <w:t>18</w:t>
            </w:r>
            <w:r w:rsidR="0072203B">
              <w:rPr>
                <w:rFonts w:ascii="Calibri" w:eastAsia="Times New Roman" w:hAnsi="Calibri" w:cs="Times New Roman"/>
                <w:kern w:val="28"/>
                <w:sz w:val="16"/>
                <w:szCs w:val="16"/>
              </w:rPr>
              <w:t>, 5/15/18</w:t>
            </w:r>
          </w:p>
        </w:tc>
      </w:tr>
    </w:tbl>
    <w:p w14:paraId="178DBB7D" w14:textId="77777777" w:rsidR="002F1EBE" w:rsidRPr="002F1EBE" w:rsidRDefault="002F1EBE" w:rsidP="000208CD">
      <w:pPr>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14:paraId="178DBB7E" w14:textId="77777777" w:rsidR="002F1EBE" w:rsidRPr="002F1EBE" w:rsidRDefault="002F1EBE" w:rsidP="000208CD">
      <w:pPr>
        <w:spacing w:after="0" w:line="240" w:lineRule="auto"/>
        <w:rPr>
          <w:rFonts w:ascii="Calibri" w:eastAsia="Times New Roman" w:hAnsi="Calibri" w:cs="Arial"/>
          <w:b/>
          <w:kern w:val="28"/>
          <w:sz w:val="20"/>
          <w:szCs w:val="20"/>
        </w:rPr>
      </w:pPr>
    </w:p>
    <w:p w14:paraId="178DBB7F" w14:textId="77777777" w:rsidR="002F1EBE" w:rsidRPr="002F1EBE" w:rsidRDefault="002F1EBE" w:rsidP="000208CD">
      <w:pPr>
        <w:rPr>
          <w:rFonts w:ascii="Calibri" w:eastAsia="Times New Roman" w:hAnsi="Calibri" w:cs="Arial"/>
          <w:b/>
          <w:kern w:val="28"/>
          <w:sz w:val="20"/>
          <w:szCs w:val="20"/>
        </w:rPr>
      </w:pPr>
    </w:p>
    <w:p w14:paraId="178DBB80" w14:textId="77777777" w:rsidR="00643E9B" w:rsidRPr="00643E9B" w:rsidRDefault="00643E9B" w:rsidP="00643E9B">
      <w:pPr>
        <w:spacing w:after="0"/>
        <w:jc w:val="center"/>
        <w:rPr>
          <w:b/>
          <w:sz w:val="20"/>
        </w:rPr>
      </w:pPr>
      <w:r w:rsidRPr="00643E9B">
        <w:rPr>
          <w:b/>
          <w:sz w:val="20"/>
        </w:rPr>
        <w:t xml:space="preserve">Table B4: </w:t>
      </w:r>
      <w:r w:rsidRPr="00643E9B">
        <w:rPr>
          <w:rFonts w:ascii="Calibri" w:eastAsia="Calibri" w:hAnsi="Calibri" w:cs="Times New Roman"/>
          <w:b/>
          <w:sz w:val="20"/>
        </w:rPr>
        <w:t>Springfield Public Schools</w:t>
      </w:r>
    </w:p>
    <w:p w14:paraId="178DBB81" w14:textId="77777777" w:rsidR="00643E9B" w:rsidRPr="00643E9B" w:rsidRDefault="00643E9B" w:rsidP="00643E9B">
      <w:pPr>
        <w:spacing w:after="0"/>
        <w:jc w:val="center"/>
        <w:rPr>
          <w:b/>
          <w:sz w:val="20"/>
        </w:rPr>
      </w:pPr>
      <w:r w:rsidRPr="00643E9B">
        <w:rPr>
          <w:b/>
          <w:sz w:val="20"/>
        </w:rPr>
        <w:t>Expenditures Per In-District Pupil</w:t>
      </w:r>
    </w:p>
    <w:p w14:paraId="178DBB82" w14:textId="77777777" w:rsidR="00643E9B" w:rsidRPr="00643E9B" w:rsidRDefault="00643E9B" w:rsidP="00643E9B">
      <w:pPr>
        <w:spacing w:after="0"/>
        <w:jc w:val="center"/>
        <w:rPr>
          <w:b/>
          <w:sz w:val="20"/>
        </w:rPr>
      </w:pPr>
      <w:r w:rsidRPr="00643E9B">
        <w:rPr>
          <w:b/>
          <w:sz w:val="20"/>
        </w:rPr>
        <w:t>Fiscal Years 2014–2016</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Springfield Public Schools"/>
        <w:tblDescription w:val="Expenditures Per In-District Pupil&#10;Fiscal Years 2014–2016&#10;"/>
      </w:tblPr>
      <w:tblGrid>
        <w:gridCol w:w="3977"/>
        <w:gridCol w:w="1343"/>
        <w:gridCol w:w="1343"/>
        <w:gridCol w:w="1341"/>
      </w:tblGrid>
      <w:tr w:rsidR="00643E9B" w:rsidRPr="00643E9B" w14:paraId="178DBB87" w14:textId="77777777" w:rsidTr="000236B2">
        <w:trPr>
          <w:trHeight w:val="432"/>
          <w:jc w:val="center"/>
        </w:trPr>
        <w:tc>
          <w:tcPr>
            <w:tcW w:w="2484" w:type="pct"/>
            <w:tcBorders>
              <w:bottom w:val="single" w:sz="12" w:space="0" w:color="auto"/>
            </w:tcBorders>
            <w:vAlign w:val="center"/>
          </w:tcPr>
          <w:p w14:paraId="178DBB83" w14:textId="77777777" w:rsidR="00643E9B" w:rsidRPr="00643E9B" w:rsidRDefault="00643E9B" w:rsidP="00643E9B">
            <w:pPr>
              <w:widowControl w:val="0"/>
              <w:overflowPunct w:val="0"/>
              <w:adjustRightInd w:val="0"/>
              <w:spacing w:before="40" w:after="40" w:line="240" w:lineRule="auto"/>
              <w:rPr>
                <w:rFonts w:ascii="Calibri" w:eastAsia="Times New Roman" w:hAnsi="Calibri" w:cs="Times New Roman"/>
                <w:b/>
                <w:kern w:val="28"/>
                <w:sz w:val="20"/>
                <w:szCs w:val="20"/>
              </w:rPr>
            </w:pPr>
            <w:r w:rsidRPr="00643E9B">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178DBB84" w14:textId="77777777" w:rsidR="00643E9B" w:rsidRPr="00643E9B" w:rsidRDefault="00643E9B" w:rsidP="00643E9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643E9B">
              <w:rPr>
                <w:rFonts w:ascii="Calibri" w:eastAsia="Times New Roman" w:hAnsi="Calibri" w:cs="Times New Roman"/>
                <w:b/>
                <w:kern w:val="28"/>
                <w:sz w:val="20"/>
                <w:szCs w:val="20"/>
              </w:rPr>
              <w:t>2014</w:t>
            </w:r>
          </w:p>
        </w:tc>
        <w:tc>
          <w:tcPr>
            <w:tcW w:w="839" w:type="pct"/>
            <w:tcBorders>
              <w:bottom w:val="single" w:sz="12" w:space="0" w:color="auto"/>
            </w:tcBorders>
            <w:vAlign w:val="center"/>
          </w:tcPr>
          <w:p w14:paraId="178DBB85" w14:textId="77777777" w:rsidR="00643E9B" w:rsidRPr="00643E9B" w:rsidRDefault="00643E9B" w:rsidP="00643E9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643E9B">
              <w:rPr>
                <w:rFonts w:ascii="Calibri" w:eastAsia="Times New Roman" w:hAnsi="Calibri" w:cs="Times New Roman"/>
                <w:b/>
                <w:kern w:val="28"/>
                <w:sz w:val="20"/>
                <w:szCs w:val="20"/>
              </w:rPr>
              <w:t>2015</w:t>
            </w:r>
          </w:p>
        </w:tc>
        <w:tc>
          <w:tcPr>
            <w:tcW w:w="838" w:type="pct"/>
            <w:tcBorders>
              <w:bottom w:val="single" w:sz="12" w:space="0" w:color="auto"/>
            </w:tcBorders>
            <w:shd w:val="clear" w:color="auto" w:fill="auto"/>
            <w:vAlign w:val="center"/>
          </w:tcPr>
          <w:p w14:paraId="178DBB86" w14:textId="77777777" w:rsidR="00643E9B" w:rsidRPr="00643E9B" w:rsidRDefault="00643E9B" w:rsidP="00643E9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643E9B">
              <w:rPr>
                <w:rFonts w:ascii="Calibri" w:eastAsia="Times New Roman" w:hAnsi="Calibri" w:cs="Times New Roman"/>
                <w:b/>
                <w:kern w:val="28"/>
                <w:sz w:val="20"/>
                <w:szCs w:val="20"/>
              </w:rPr>
              <w:t>2016</w:t>
            </w:r>
          </w:p>
        </w:tc>
      </w:tr>
      <w:tr w:rsidR="00643E9B" w:rsidRPr="00643E9B" w14:paraId="178DBB8C" w14:textId="77777777" w:rsidTr="000236B2">
        <w:trPr>
          <w:trHeight w:val="170"/>
          <w:jc w:val="center"/>
        </w:trPr>
        <w:tc>
          <w:tcPr>
            <w:tcW w:w="2484" w:type="pct"/>
            <w:tcBorders>
              <w:top w:val="single" w:sz="12" w:space="0" w:color="auto"/>
            </w:tcBorders>
            <w:vAlign w:val="center"/>
          </w:tcPr>
          <w:p w14:paraId="178DBB88" w14:textId="77777777" w:rsidR="00643E9B" w:rsidRPr="00643E9B" w:rsidRDefault="00643E9B" w:rsidP="00643E9B">
            <w:pPr>
              <w:widowControl w:val="0"/>
              <w:overflowPunct w:val="0"/>
              <w:adjustRightInd w:val="0"/>
              <w:spacing w:before="40" w:after="40" w:line="240" w:lineRule="auto"/>
              <w:rPr>
                <w:rFonts w:ascii="Calibri" w:eastAsia="Times New Roman" w:hAnsi="Calibri" w:cs="Times New Roman"/>
                <w:kern w:val="28"/>
                <w:sz w:val="20"/>
                <w:szCs w:val="20"/>
              </w:rPr>
            </w:pPr>
            <w:r w:rsidRPr="00643E9B">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178DBB89"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$677</w:t>
            </w:r>
          </w:p>
        </w:tc>
        <w:tc>
          <w:tcPr>
            <w:tcW w:w="839" w:type="pct"/>
            <w:tcBorders>
              <w:top w:val="single" w:sz="12" w:space="0" w:color="auto"/>
            </w:tcBorders>
            <w:vAlign w:val="center"/>
          </w:tcPr>
          <w:p w14:paraId="178DBB8A"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$596</w:t>
            </w:r>
          </w:p>
        </w:tc>
        <w:tc>
          <w:tcPr>
            <w:tcW w:w="838" w:type="pct"/>
            <w:tcBorders>
              <w:top w:val="single" w:sz="12" w:space="0" w:color="auto"/>
            </w:tcBorders>
            <w:shd w:val="clear" w:color="auto" w:fill="auto"/>
            <w:vAlign w:val="center"/>
          </w:tcPr>
          <w:p w14:paraId="178DBB8B"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$580</w:t>
            </w:r>
          </w:p>
        </w:tc>
      </w:tr>
      <w:tr w:rsidR="00643E9B" w:rsidRPr="00643E9B" w14:paraId="178DBB91" w14:textId="77777777" w:rsidTr="000236B2">
        <w:trPr>
          <w:trHeight w:val="77"/>
          <w:jc w:val="center"/>
        </w:trPr>
        <w:tc>
          <w:tcPr>
            <w:tcW w:w="2484" w:type="pct"/>
            <w:vAlign w:val="center"/>
          </w:tcPr>
          <w:p w14:paraId="178DBB8D" w14:textId="77777777" w:rsidR="00643E9B" w:rsidRPr="00643E9B" w:rsidRDefault="00643E9B" w:rsidP="00643E9B">
            <w:pPr>
              <w:widowControl w:val="0"/>
              <w:overflowPunct w:val="0"/>
              <w:adjustRightInd w:val="0"/>
              <w:spacing w:before="40" w:after="40" w:line="240" w:lineRule="auto"/>
              <w:rPr>
                <w:rFonts w:ascii="Calibri" w:eastAsia="Times New Roman" w:hAnsi="Calibri" w:cs="Times New Roman"/>
                <w:kern w:val="28"/>
                <w:sz w:val="20"/>
                <w:szCs w:val="20"/>
              </w:rPr>
            </w:pPr>
            <w:r w:rsidRPr="00643E9B">
              <w:rPr>
                <w:rFonts w:ascii="Calibri" w:eastAsia="Times New Roman" w:hAnsi="Calibri" w:cs="Times New Roman"/>
                <w:kern w:val="28"/>
                <w:sz w:val="20"/>
                <w:szCs w:val="20"/>
              </w:rPr>
              <w:t>Instructional leadership (district and school)</w:t>
            </w:r>
          </w:p>
        </w:tc>
        <w:tc>
          <w:tcPr>
            <w:tcW w:w="839" w:type="pct"/>
            <w:vAlign w:val="center"/>
          </w:tcPr>
          <w:p w14:paraId="178DBB8E"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$1,245</w:t>
            </w:r>
          </w:p>
        </w:tc>
        <w:tc>
          <w:tcPr>
            <w:tcW w:w="839" w:type="pct"/>
            <w:vAlign w:val="center"/>
          </w:tcPr>
          <w:p w14:paraId="178DBB8F"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$1,208</w:t>
            </w:r>
          </w:p>
        </w:tc>
        <w:tc>
          <w:tcPr>
            <w:tcW w:w="838" w:type="pct"/>
            <w:shd w:val="clear" w:color="auto" w:fill="auto"/>
            <w:vAlign w:val="center"/>
          </w:tcPr>
          <w:p w14:paraId="178DBB90"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$1,282</w:t>
            </w:r>
          </w:p>
        </w:tc>
      </w:tr>
      <w:tr w:rsidR="00643E9B" w:rsidRPr="00643E9B" w14:paraId="178DBB96" w14:textId="77777777" w:rsidTr="000236B2">
        <w:trPr>
          <w:trHeight w:val="77"/>
          <w:jc w:val="center"/>
        </w:trPr>
        <w:tc>
          <w:tcPr>
            <w:tcW w:w="2484" w:type="pct"/>
            <w:vAlign w:val="center"/>
          </w:tcPr>
          <w:p w14:paraId="178DBB92" w14:textId="77777777" w:rsidR="00643E9B" w:rsidRPr="00643E9B" w:rsidRDefault="00643E9B" w:rsidP="00643E9B">
            <w:pPr>
              <w:widowControl w:val="0"/>
              <w:overflowPunct w:val="0"/>
              <w:adjustRightInd w:val="0"/>
              <w:spacing w:before="40" w:after="40" w:line="240" w:lineRule="auto"/>
              <w:rPr>
                <w:rFonts w:ascii="Calibri" w:eastAsia="Times New Roman" w:hAnsi="Calibri" w:cs="Times New Roman"/>
                <w:kern w:val="28"/>
                <w:sz w:val="20"/>
                <w:szCs w:val="20"/>
              </w:rPr>
            </w:pPr>
            <w:r w:rsidRPr="00643E9B">
              <w:rPr>
                <w:rFonts w:ascii="Calibri" w:eastAsia="Times New Roman" w:hAnsi="Calibri" w:cs="Times New Roman"/>
                <w:kern w:val="28"/>
                <w:sz w:val="20"/>
                <w:szCs w:val="20"/>
              </w:rPr>
              <w:t>Teachers</w:t>
            </w:r>
          </w:p>
        </w:tc>
        <w:tc>
          <w:tcPr>
            <w:tcW w:w="839" w:type="pct"/>
            <w:vAlign w:val="center"/>
          </w:tcPr>
          <w:p w14:paraId="178DBB93"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$4,823</w:t>
            </w:r>
          </w:p>
        </w:tc>
        <w:tc>
          <w:tcPr>
            <w:tcW w:w="839" w:type="pct"/>
            <w:vAlign w:val="center"/>
          </w:tcPr>
          <w:p w14:paraId="178DBB94"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$4,963</w:t>
            </w:r>
          </w:p>
        </w:tc>
        <w:tc>
          <w:tcPr>
            <w:tcW w:w="838" w:type="pct"/>
            <w:shd w:val="clear" w:color="auto" w:fill="auto"/>
            <w:vAlign w:val="center"/>
          </w:tcPr>
          <w:p w14:paraId="178DBB95"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$5,196</w:t>
            </w:r>
          </w:p>
        </w:tc>
      </w:tr>
      <w:tr w:rsidR="00643E9B" w:rsidRPr="00643E9B" w14:paraId="178DBB9B" w14:textId="77777777" w:rsidTr="000236B2">
        <w:trPr>
          <w:trHeight w:val="77"/>
          <w:jc w:val="center"/>
        </w:trPr>
        <w:tc>
          <w:tcPr>
            <w:tcW w:w="2484" w:type="pct"/>
            <w:vAlign w:val="center"/>
          </w:tcPr>
          <w:p w14:paraId="178DBB97" w14:textId="77777777" w:rsidR="00643E9B" w:rsidRPr="00643E9B" w:rsidDel="00DB21D5" w:rsidRDefault="00643E9B" w:rsidP="00643E9B">
            <w:pPr>
              <w:widowControl w:val="0"/>
              <w:overflowPunct w:val="0"/>
              <w:adjustRightInd w:val="0"/>
              <w:spacing w:before="40" w:after="40" w:line="240" w:lineRule="auto"/>
              <w:rPr>
                <w:rFonts w:ascii="Calibri" w:eastAsia="Times New Roman" w:hAnsi="Calibri" w:cs="Times New Roman"/>
                <w:kern w:val="28"/>
                <w:sz w:val="20"/>
                <w:szCs w:val="20"/>
              </w:rPr>
            </w:pPr>
            <w:r w:rsidRPr="00643E9B">
              <w:rPr>
                <w:rFonts w:ascii="Calibri" w:eastAsia="Times New Roman" w:hAnsi="Calibri" w:cs="Times New Roman"/>
                <w:kern w:val="28"/>
                <w:sz w:val="20"/>
                <w:szCs w:val="20"/>
              </w:rPr>
              <w:t>Other teaching services</w:t>
            </w:r>
          </w:p>
        </w:tc>
        <w:tc>
          <w:tcPr>
            <w:tcW w:w="839" w:type="pct"/>
            <w:vAlign w:val="center"/>
          </w:tcPr>
          <w:p w14:paraId="178DBB98"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$1,086</w:t>
            </w:r>
          </w:p>
        </w:tc>
        <w:tc>
          <w:tcPr>
            <w:tcW w:w="839" w:type="pct"/>
            <w:vAlign w:val="center"/>
          </w:tcPr>
          <w:p w14:paraId="178DBB99"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$1,150</w:t>
            </w:r>
          </w:p>
        </w:tc>
        <w:tc>
          <w:tcPr>
            <w:tcW w:w="838" w:type="pct"/>
            <w:shd w:val="clear" w:color="auto" w:fill="auto"/>
            <w:vAlign w:val="center"/>
          </w:tcPr>
          <w:p w14:paraId="178DBB9A"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$1,135</w:t>
            </w:r>
          </w:p>
        </w:tc>
      </w:tr>
      <w:tr w:rsidR="00643E9B" w:rsidRPr="00643E9B" w14:paraId="178DBBA0" w14:textId="77777777" w:rsidTr="000236B2">
        <w:trPr>
          <w:trHeight w:val="77"/>
          <w:jc w:val="center"/>
        </w:trPr>
        <w:tc>
          <w:tcPr>
            <w:tcW w:w="2484" w:type="pct"/>
            <w:vAlign w:val="center"/>
          </w:tcPr>
          <w:p w14:paraId="178DBB9C" w14:textId="77777777" w:rsidR="00643E9B" w:rsidRPr="00643E9B" w:rsidRDefault="00643E9B" w:rsidP="00643E9B">
            <w:pPr>
              <w:widowControl w:val="0"/>
              <w:overflowPunct w:val="0"/>
              <w:adjustRightInd w:val="0"/>
              <w:spacing w:before="40" w:after="40" w:line="240" w:lineRule="auto"/>
              <w:rPr>
                <w:rFonts w:ascii="Calibri" w:eastAsia="Times New Roman" w:hAnsi="Calibri" w:cs="Times New Roman"/>
                <w:kern w:val="28"/>
                <w:sz w:val="20"/>
                <w:szCs w:val="20"/>
              </w:rPr>
            </w:pPr>
            <w:r w:rsidRPr="00643E9B">
              <w:rPr>
                <w:rFonts w:ascii="Calibri" w:eastAsia="Times New Roman" w:hAnsi="Calibri" w:cs="Times New Roman"/>
                <w:kern w:val="28"/>
                <w:sz w:val="20"/>
                <w:szCs w:val="20"/>
              </w:rPr>
              <w:t>Professional development</w:t>
            </w:r>
          </w:p>
        </w:tc>
        <w:tc>
          <w:tcPr>
            <w:tcW w:w="839" w:type="pct"/>
            <w:vAlign w:val="center"/>
          </w:tcPr>
          <w:p w14:paraId="178DBB9D"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$332</w:t>
            </w:r>
          </w:p>
        </w:tc>
        <w:tc>
          <w:tcPr>
            <w:tcW w:w="839" w:type="pct"/>
            <w:vAlign w:val="center"/>
          </w:tcPr>
          <w:p w14:paraId="178DBB9E"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$348</w:t>
            </w:r>
          </w:p>
        </w:tc>
        <w:tc>
          <w:tcPr>
            <w:tcW w:w="838" w:type="pct"/>
            <w:shd w:val="clear" w:color="auto" w:fill="auto"/>
            <w:vAlign w:val="center"/>
          </w:tcPr>
          <w:p w14:paraId="178DBB9F"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$321</w:t>
            </w:r>
          </w:p>
        </w:tc>
      </w:tr>
      <w:tr w:rsidR="00643E9B" w:rsidRPr="00643E9B" w14:paraId="178DBBA5" w14:textId="77777777" w:rsidTr="000236B2">
        <w:trPr>
          <w:trHeight w:val="562"/>
          <w:jc w:val="center"/>
        </w:trPr>
        <w:tc>
          <w:tcPr>
            <w:tcW w:w="2484" w:type="pct"/>
            <w:vAlign w:val="center"/>
          </w:tcPr>
          <w:p w14:paraId="178DBBA1" w14:textId="77777777" w:rsidR="00643E9B" w:rsidRPr="00643E9B" w:rsidRDefault="00643E9B" w:rsidP="00643E9B">
            <w:pPr>
              <w:widowControl w:val="0"/>
              <w:overflowPunct w:val="0"/>
              <w:adjustRightInd w:val="0"/>
              <w:spacing w:before="40" w:after="40" w:line="240" w:lineRule="auto"/>
              <w:rPr>
                <w:rFonts w:ascii="Calibri" w:eastAsia="Times New Roman" w:hAnsi="Calibri" w:cs="Times New Roman"/>
                <w:kern w:val="28"/>
                <w:sz w:val="20"/>
                <w:szCs w:val="20"/>
              </w:rPr>
            </w:pPr>
            <w:r w:rsidRPr="00643E9B">
              <w:rPr>
                <w:rFonts w:ascii="Calibri" w:eastAsia="Times New Roman" w:hAnsi="Calibri" w:cs="Times New Roman"/>
                <w:kern w:val="28"/>
                <w:sz w:val="20"/>
                <w:szCs w:val="20"/>
              </w:rPr>
              <w:t>Instructional materials, equipment and technology</w:t>
            </w:r>
          </w:p>
        </w:tc>
        <w:tc>
          <w:tcPr>
            <w:tcW w:w="839" w:type="pct"/>
            <w:vAlign w:val="center"/>
          </w:tcPr>
          <w:p w14:paraId="178DBBA2"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$1,402</w:t>
            </w:r>
          </w:p>
        </w:tc>
        <w:tc>
          <w:tcPr>
            <w:tcW w:w="839" w:type="pct"/>
            <w:vAlign w:val="center"/>
          </w:tcPr>
          <w:p w14:paraId="178DBBA3"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$893</w:t>
            </w:r>
          </w:p>
        </w:tc>
        <w:tc>
          <w:tcPr>
            <w:tcW w:w="838" w:type="pct"/>
            <w:shd w:val="clear" w:color="auto" w:fill="auto"/>
            <w:vAlign w:val="center"/>
          </w:tcPr>
          <w:p w14:paraId="178DBBA4"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$1,055</w:t>
            </w:r>
          </w:p>
        </w:tc>
      </w:tr>
      <w:tr w:rsidR="00643E9B" w:rsidRPr="00643E9B" w14:paraId="178DBBAA" w14:textId="77777777" w:rsidTr="000236B2">
        <w:trPr>
          <w:trHeight w:val="77"/>
          <w:jc w:val="center"/>
        </w:trPr>
        <w:tc>
          <w:tcPr>
            <w:tcW w:w="2484" w:type="pct"/>
            <w:vAlign w:val="center"/>
          </w:tcPr>
          <w:p w14:paraId="178DBBA6" w14:textId="77777777" w:rsidR="00643E9B" w:rsidRPr="00643E9B" w:rsidRDefault="00643E9B" w:rsidP="00643E9B">
            <w:pPr>
              <w:widowControl w:val="0"/>
              <w:overflowPunct w:val="0"/>
              <w:adjustRightInd w:val="0"/>
              <w:spacing w:before="40" w:after="40" w:line="240" w:lineRule="auto"/>
              <w:rPr>
                <w:rFonts w:ascii="Calibri" w:eastAsia="Times New Roman" w:hAnsi="Calibri" w:cs="Times New Roman"/>
                <w:kern w:val="28"/>
                <w:sz w:val="20"/>
                <w:szCs w:val="20"/>
              </w:rPr>
            </w:pPr>
            <w:r w:rsidRPr="00643E9B">
              <w:rPr>
                <w:rFonts w:ascii="Calibri" w:eastAsia="Times New Roman" w:hAnsi="Calibri" w:cs="Times New Roman"/>
                <w:kern w:val="28"/>
                <w:sz w:val="20"/>
                <w:szCs w:val="20"/>
              </w:rPr>
              <w:t>Guidance, counseling and testing services</w:t>
            </w:r>
          </w:p>
        </w:tc>
        <w:tc>
          <w:tcPr>
            <w:tcW w:w="839" w:type="pct"/>
            <w:vAlign w:val="center"/>
          </w:tcPr>
          <w:p w14:paraId="178DBBA7"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$405</w:t>
            </w:r>
          </w:p>
        </w:tc>
        <w:tc>
          <w:tcPr>
            <w:tcW w:w="839" w:type="pct"/>
            <w:vAlign w:val="center"/>
          </w:tcPr>
          <w:p w14:paraId="178DBBA8"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$408</w:t>
            </w:r>
          </w:p>
        </w:tc>
        <w:tc>
          <w:tcPr>
            <w:tcW w:w="838" w:type="pct"/>
            <w:shd w:val="clear" w:color="auto" w:fill="auto"/>
            <w:vAlign w:val="center"/>
          </w:tcPr>
          <w:p w14:paraId="178DBBA9"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$389</w:t>
            </w:r>
          </w:p>
        </w:tc>
      </w:tr>
      <w:tr w:rsidR="00643E9B" w:rsidRPr="00643E9B" w14:paraId="178DBBAF" w14:textId="77777777" w:rsidTr="000236B2">
        <w:trPr>
          <w:trHeight w:val="77"/>
          <w:jc w:val="center"/>
        </w:trPr>
        <w:tc>
          <w:tcPr>
            <w:tcW w:w="2484" w:type="pct"/>
            <w:vAlign w:val="center"/>
          </w:tcPr>
          <w:p w14:paraId="178DBBAB" w14:textId="77777777" w:rsidR="00643E9B" w:rsidRPr="00643E9B" w:rsidRDefault="00643E9B" w:rsidP="00643E9B">
            <w:pPr>
              <w:widowControl w:val="0"/>
              <w:overflowPunct w:val="0"/>
              <w:adjustRightInd w:val="0"/>
              <w:spacing w:before="40" w:after="40" w:line="240" w:lineRule="auto"/>
              <w:rPr>
                <w:rFonts w:ascii="Calibri" w:eastAsia="Times New Roman" w:hAnsi="Calibri" w:cs="Times New Roman"/>
                <w:kern w:val="28"/>
                <w:sz w:val="20"/>
                <w:szCs w:val="20"/>
              </w:rPr>
            </w:pPr>
            <w:r w:rsidRPr="00643E9B">
              <w:rPr>
                <w:rFonts w:ascii="Calibri" w:eastAsia="Times New Roman" w:hAnsi="Calibri" w:cs="Times New Roman"/>
                <w:kern w:val="28"/>
                <w:sz w:val="20"/>
                <w:szCs w:val="20"/>
              </w:rPr>
              <w:t>Pupil services</w:t>
            </w:r>
          </w:p>
        </w:tc>
        <w:tc>
          <w:tcPr>
            <w:tcW w:w="839" w:type="pct"/>
            <w:vAlign w:val="center"/>
          </w:tcPr>
          <w:p w14:paraId="178DBBAC"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$1,852</w:t>
            </w:r>
          </w:p>
        </w:tc>
        <w:tc>
          <w:tcPr>
            <w:tcW w:w="839" w:type="pct"/>
            <w:vAlign w:val="center"/>
          </w:tcPr>
          <w:p w14:paraId="178DBBAD"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$1,985</w:t>
            </w:r>
          </w:p>
        </w:tc>
        <w:tc>
          <w:tcPr>
            <w:tcW w:w="838" w:type="pct"/>
            <w:shd w:val="clear" w:color="auto" w:fill="auto"/>
            <w:vAlign w:val="center"/>
          </w:tcPr>
          <w:p w14:paraId="178DBBAE"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$2,078</w:t>
            </w:r>
          </w:p>
        </w:tc>
      </w:tr>
      <w:tr w:rsidR="00643E9B" w:rsidRPr="00643E9B" w14:paraId="178DBBB4" w14:textId="77777777" w:rsidTr="000236B2">
        <w:trPr>
          <w:trHeight w:val="77"/>
          <w:jc w:val="center"/>
        </w:trPr>
        <w:tc>
          <w:tcPr>
            <w:tcW w:w="2484" w:type="pct"/>
            <w:vAlign w:val="center"/>
          </w:tcPr>
          <w:p w14:paraId="178DBBB0" w14:textId="77777777" w:rsidR="00643E9B" w:rsidRPr="00643E9B" w:rsidRDefault="00643E9B" w:rsidP="00643E9B">
            <w:pPr>
              <w:widowControl w:val="0"/>
              <w:overflowPunct w:val="0"/>
              <w:adjustRightInd w:val="0"/>
              <w:spacing w:before="40" w:after="40" w:line="240" w:lineRule="auto"/>
              <w:rPr>
                <w:rFonts w:ascii="Calibri" w:eastAsia="Times New Roman" w:hAnsi="Calibri" w:cs="Times New Roman"/>
                <w:kern w:val="28"/>
                <w:sz w:val="20"/>
                <w:szCs w:val="20"/>
              </w:rPr>
            </w:pPr>
            <w:r w:rsidRPr="00643E9B">
              <w:rPr>
                <w:rFonts w:ascii="Calibri" w:eastAsia="Times New Roman" w:hAnsi="Calibri" w:cs="Times New Roman"/>
                <w:kern w:val="28"/>
                <w:sz w:val="20"/>
                <w:szCs w:val="20"/>
              </w:rPr>
              <w:t>Operations and maintenance</w:t>
            </w:r>
          </w:p>
        </w:tc>
        <w:tc>
          <w:tcPr>
            <w:tcW w:w="839" w:type="pct"/>
            <w:vAlign w:val="center"/>
          </w:tcPr>
          <w:p w14:paraId="178DBBB1"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$997</w:t>
            </w:r>
          </w:p>
        </w:tc>
        <w:tc>
          <w:tcPr>
            <w:tcW w:w="839" w:type="pct"/>
            <w:vAlign w:val="center"/>
          </w:tcPr>
          <w:p w14:paraId="178DBBB2"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$1,121</w:t>
            </w:r>
          </w:p>
        </w:tc>
        <w:tc>
          <w:tcPr>
            <w:tcW w:w="838" w:type="pct"/>
            <w:shd w:val="clear" w:color="auto" w:fill="auto"/>
            <w:vAlign w:val="center"/>
          </w:tcPr>
          <w:p w14:paraId="178DBBB3"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$1,027</w:t>
            </w:r>
          </w:p>
        </w:tc>
      </w:tr>
      <w:tr w:rsidR="00643E9B" w:rsidRPr="00643E9B" w14:paraId="178DBBB9" w14:textId="77777777" w:rsidTr="000236B2">
        <w:trPr>
          <w:trHeight w:val="77"/>
          <w:jc w:val="center"/>
        </w:trPr>
        <w:tc>
          <w:tcPr>
            <w:tcW w:w="2484" w:type="pct"/>
            <w:tcBorders>
              <w:bottom w:val="single" w:sz="12" w:space="0" w:color="auto"/>
            </w:tcBorders>
            <w:vAlign w:val="center"/>
          </w:tcPr>
          <w:p w14:paraId="178DBBB5" w14:textId="77777777" w:rsidR="00643E9B" w:rsidRPr="00643E9B" w:rsidRDefault="00643E9B" w:rsidP="00643E9B">
            <w:pPr>
              <w:widowControl w:val="0"/>
              <w:overflowPunct w:val="0"/>
              <w:adjustRightInd w:val="0"/>
              <w:spacing w:before="40" w:after="40" w:line="240" w:lineRule="auto"/>
              <w:rPr>
                <w:rFonts w:ascii="Calibri" w:eastAsia="Times New Roman" w:hAnsi="Calibri" w:cs="Times New Roman"/>
                <w:kern w:val="28"/>
                <w:sz w:val="20"/>
                <w:szCs w:val="20"/>
              </w:rPr>
            </w:pPr>
            <w:r w:rsidRPr="00643E9B">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178DBBB6"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$2,496</w:t>
            </w:r>
          </w:p>
        </w:tc>
        <w:tc>
          <w:tcPr>
            <w:tcW w:w="839" w:type="pct"/>
            <w:tcBorders>
              <w:bottom w:val="single" w:sz="12" w:space="0" w:color="auto"/>
            </w:tcBorders>
            <w:vAlign w:val="center"/>
          </w:tcPr>
          <w:p w14:paraId="178DBBB7"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$2,467</w:t>
            </w:r>
          </w:p>
        </w:tc>
        <w:tc>
          <w:tcPr>
            <w:tcW w:w="838" w:type="pct"/>
            <w:tcBorders>
              <w:bottom w:val="single" w:sz="12" w:space="0" w:color="auto"/>
            </w:tcBorders>
            <w:shd w:val="clear" w:color="auto" w:fill="auto"/>
            <w:vAlign w:val="center"/>
          </w:tcPr>
          <w:p w14:paraId="178DBBB8"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$2,566</w:t>
            </w:r>
          </w:p>
        </w:tc>
      </w:tr>
      <w:tr w:rsidR="00643E9B" w:rsidRPr="00643E9B" w14:paraId="178DBBBE" w14:textId="77777777" w:rsidTr="000236B2">
        <w:trPr>
          <w:trHeight w:val="107"/>
          <w:jc w:val="center"/>
        </w:trPr>
        <w:tc>
          <w:tcPr>
            <w:tcW w:w="2484" w:type="pct"/>
            <w:tcBorders>
              <w:top w:val="single" w:sz="12" w:space="0" w:color="auto"/>
              <w:bottom w:val="single" w:sz="12" w:space="0" w:color="auto"/>
            </w:tcBorders>
            <w:vAlign w:val="center"/>
          </w:tcPr>
          <w:p w14:paraId="178DBBBA" w14:textId="77777777" w:rsidR="00643E9B" w:rsidRPr="00643E9B" w:rsidRDefault="00643E9B" w:rsidP="00643E9B">
            <w:pPr>
              <w:widowControl w:val="0"/>
              <w:overflowPunct w:val="0"/>
              <w:adjustRightInd w:val="0"/>
              <w:spacing w:before="40" w:after="40" w:line="240" w:lineRule="auto"/>
              <w:rPr>
                <w:rFonts w:ascii="Calibri" w:eastAsia="Times New Roman" w:hAnsi="Calibri" w:cs="Times New Roman"/>
                <w:kern w:val="28"/>
                <w:sz w:val="20"/>
                <w:szCs w:val="20"/>
              </w:rPr>
            </w:pPr>
            <w:r w:rsidRPr="00643E9B">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178DBBBB"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$15,315</w:t>
            </w:r>
          </w:p>
        </w:tc>
        <w:tc>
          <w:tcPr>
            <w:tcW w:w="839" w:type="pct"/>
            <w:tcBorders>
              <w:top w:val="single" w:sz="12" w:space="0" w:color="auto"/>
              <w:bottom w:val="single" w:sz="12" w:space="0" w:color="auto"/>
            </w:tcBorders>
            <w:vAlign w:val="center"/>
          </w:tcPr>
          <w:p w14:paraId="178DBBBC"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$15,139</w:t>
            </w:r>
          </w:p>
        </w:tc>
        <w:tc>
          <w:tcPr>
            <w:tcW w:w="838" w:type="pct"/>
            <w:tcBorders>
              <w:top w:val="single" w:sz="12" w:space="0" w:color="auto"/>
              <w:bottom w:val="single" w:sz="12" w:space="0" w:color="auto"/>
            </w:tcBorders>
            <w:shd w:val="clear" w:color="auto" w:fill="auto"/>
            <w:vAlign w:val="center"/>
          </w:tcPr>
          <w:p w14:paraId="178DBBBD" w14:textId="77777777" w:rsidR="00643E9B" w:rsidRPr="00643E9B" w:rsidRDefault="00643E9B" w:rsidP="00643E9B">
            <w:pPr>
              <w:spacing w:after="0" w:line="240" w:lineRule="auto"/>
              <w:jc w:val="center"/>
              <w:rPr>
                <w:rFonts w:ascii="Calibri" w:hAnsi="Calibri"/>
                <w:color w:val="000000"/>
                <w:sz w:val="20"/>
                <w:szCs w:val="20"/>
              </w:rPr>
            </w:pPr>
            <w:r w:rsidRPr="00643E9B">
              <w:rPr>
                <w:rFonts w:ascii="Calibri" w:hAnsi="Calibri"/>
                <w:color w:val="000000"/>
                <w:sz w:val="20"/>
                <w:szCs w:val="20"/>
              </w:rPr>
              <w:t>$15,629</w:t>
            </w:r>
          </w:p>
        </w:tc>
      </w:tr>
      <w:tr w:rsidR="00643E9B" w:rsidRPr="00643E9B" w14:paraId="178DBBC1" w14:textId="77777777" w:rsidTr="000236B2">
        <w:trPr>
          <w:trHeight w:val="107"/>
          <w:jc w:val="center"/>
        </w:trPr>
        <w:tc>
          <w:tcPr>
            <w:tcW w:w="5000" w:type="pct"/>
            <w:gridSpan w:val="4"/>
            <w:tcBorders>
              <w:top w:val="single" w:sz="12" w:space="0" w:color="auto"/>
              <w:left w:val="nil"/>
              <w:bottom w:val="nil"/>
              <w:right w:val="nil"/>
            </w:tcBorders>
            <w:vAlign w:val="center"/>
          </w:tcPr>
          <w:p w14:paraId="178DBBBF" w14:textId="77777777" w:rsidR="00643E9B" w:rsidRPr="00643E9B" w:rsidRDefault="00643E9B" w:rsidP="00643E9B">
            <w:pPr>
              <w:widowControl w:val="0"/>
              <w:overflowPunct w:val="0"/>
              <w:adjustRightInd w:val="0"/>
              <w:spacing w:after="0" w:line="240" w:lineRule="auto"/>
              <w:rPr>
                <w:rFonts w:ascii="Calibri" w:eastAsia="Times New Roman" w:hAnsi="Calibri" w:cs="Times New Roman"/>
                <w:kern w:val="28"/>
                <w:sz w:val="20"/>
                <w:szCs w:val="20"/>
              </w:rPr>
            </w:pPr>
            <w:r w:rsidRPr="00643E9B">
              <w:rPr>
                <w:rFonts w:ascii="Calibri" w:eastAsia="Times New Roman" w:hAnsi="Calibri" w:cs="Times New Roman"/>
                <w:bCs/>
                <w:kern w:val="28"/>
                <w:sz w:val="20"/>
                <w:szCs w:val="20"/>
              </w:rPr>
              <w:t xml:space="preserve">Sources: </w:t>
            </w:r>
            <w:hyperlink r:id="rId42" w:history="1">
              <w:r w:rsidRPr="00643E9B">
                <w:rPr>
                  <w:rFonts w:ascii="Calibri" w:eastAsia="Times New Roman" w:hAnsi="Calibri" w:cs="Times New Roman"/>
                  <w:bCs/>
                  <w:kern w:val="28"/>
                  <w:sz w:val="20"/>
                  <w:szCs w:val="24"/>
                  <w:u w:val="single"/>
                </w:rPr>
                <w:t>Per-pupil expenditure reports on ESE website</w:t>
              </w:r>
            </w:hyperlink>
          </w:p>
          <w:p w14:paraId="178DBBC0" w14:textId="77777777" w:rsidR="00643E9B" w:rsidRPr="00643E9B" w:rsidRDefault="00643E9B" w:rsidP="00643E9B">
            <w:pPr>
              <w:widowControl w:val="0"/>
              <w:overflowPunct w:val="0"/>
              <w:adjustRightInd w:val="0"/>
              <w:spacing w:after="0" w:line="240" w:lineRule="auto"/>
              <w:rPr>
                <w:rFonts w:ascii="Calibri" w:eastAsia="Times New Roman" w:hAnsi="Calibri" w:cs="Times New Roman"/>
                <w:kern w:val="28"/>
                <w:sz w:val="20"/>
                <w:szCs w:val="20"/>
              </w:rPr>
            </w:pPr>
            <w:r w:rsidRPr="00643E9B">
              <w:rPr>
                <w:rFonts w:ascii="Calibri" w:eastAsia="Times New Roman" w:hAnsi="Calibri" w:cs="Times New Roman"/>
                <w:kern w:val="28"/>
                <w:sz w:val="20"/>
                <w:szCs w:val="20"/>
              </w:rPr>
              <w:t>Note: Any discrepancy between expenditures and total is because of rounding.</w:t>
            </w:r>
          </w:p>
        </w:tc>
      </w:tr>
    </w:tbl>
    <w:p w14:paraId="178DBBC2" w14:textId="77777777" w:rsidR="00FE4A0D" w:rsidRPr="0036533B" w:rsidRDefault="00FE4A0D" w:rsidP="00FE4A0D">
      <w:pPr>
        <w:pStyle w:val="Section"/>
      </w:pPr>
      <w:bookmarkStart w:id="22" w:name="_Toc495412253"/>
      <w:bookmarkStart w:id="23" w:name="_Toc515537552"/>
      <w:r w:rsidRPr="00476E71">
        <w:lastRenderedPageBreak/>
        <w:t xml:space="preserve">Appendix </w:t>
      </w:r>
      <w:r>
        <w:t>C: Instructional Inventory</w:t>
      </w:r>
      <w:bookmarkEnd w:id="22"/>
      <w:bookmarkEnd w:id="23"/>
    </w:p>
    <w:tbl>
      <w:tblPr>
        <w:tblStyle w:val="TableGrid2"/>
        <w:tblW w:w="0" w:type="auto"/>
        <w:tblInd w:w="-162" w:type="dxa"/>
        <w:tblLayout w:type="fixed"/>
        <w:tblLook w:val="04A0" w:firstRow="1" w:lastRow="0" w:firstColumn="1" w:lastColumn="0" w:noHBand="0" w:noVBand="1"/>
        <w:tblCaption w:val="Appendix C: Instructional Inventory"/>
      </w:tblPr>
      <w:tblGrid>
        <w:gridCol w:w="2970"/>
        <w:gridCol w:w="900"/>
        <w:gridCol w:w="1260"/>
        <w:gridCol w:w="1080"/>
        <w:gridCol w:w="1170"/>
        <w:gridCol w:w="1260"/>
        <w:gridCol w:w="1098"/>
      </w:tblGrid>
      <w:tr w:rsidR="00FE4A0D" w:rsidRPr="003F0BCE" w14:paraId="178DBBCB" w14:textId="77777777" w:rsidTr="00AB0FE9">
        <w:trPr>
          <w:trHeight w:val="816"/>
        </w:trPr>
        <w:tc>
          <w:tcPr>
            <w:tcW w:w="2970" w:type="dxa"/>
            <w:vMerge w:val="restart"/>
            <w:tcBorders>
              <w:bottom w:val="single" w:sz="4" w:space="0" w:color="auto"/>
            </w:tcBorders>
          </w:tcPr>
          <w:p w14:paraId="178DBBC3" w14:textId="77777777" w:rsidR="00FE4A0D" w:rsidRPr="0078133C" w:rsidRDefault="00980AC5" w:rsidP="00FE4A0D">
            <w:pPr>
              <w:spacing w:after="0" w:line="240" w:lineRule="auto"/>
              <w:jc w:val="center"/>
            </w:pPr>
            <w:r w:rsidRPr="00980AC5">
              <w:rPr>
                <w:b/>
              </w:rPr>
              <w:t>Focus Area #1: Learning Objectives &amp; Expectations</w:t>
            </w:r>
          </w:p>
        </w:tc>
        <w:tc>
          <w:tcPr>
            <w:tcW w:w="900" w:type="dxa"/>
          </w:tcPr>
          <w:p w14:paraId="178DBBC4" w14:textId="77777777" w:rsidR="00FE4A0D" w:rsidRPr="003F0BCE" w:rsidRDefault="00FE4A0D" w:rsidP="00FE4A0D">
            <w:pPr>
              <w:spacing w:after="0" w:line="240" w:lineRule="auto"/>
              <w:jc w:val="center"/>
            </w:pPr>
          </w:p>
        </w:tc>
        <w:tc>
          <w:tcPr>
            <w:tcW w:w="1260" w:type="dxa"/>
            <w:tcBorders>
              <w:bottom w:val="single" w:sz="4" w:space="0" w:color="auto"/>
            </w:tcBorders>
          </w:tcPr>
          <w:p w14:paraId="178DBBC5" w14:textId="77777777" w:rsidR="00FE4A0D" w:rsidRPr="0071153E" w:rsidRDefault="00FE4A0D" w:rsidP="00FE4A0D">
            <w:pPr>
              <w:spacing w:after="0" w:line="240" w:lineRule="auto"/>
              <w:jc w:val="center"/>
              <w:rPr>
                <w:sz w:val="20"/>
                <w:szCs w:val="20"/>
              </w:rPr>
            </w:pPr>
            <w:r w:rsidRPr="0071153E">
              <w:rPr>
                <w:sz w:val="20"/>
                <w:szCs w:val="20"/>
              </w:rPr>
              <w:t>Insufficient Evidence</w:t>
            </w:r>
          </w:p>
        </w:tc>
        <w:tc>
          <w:tcPr>
            <w:tcW w:w="1080" w:type="dxa"/>
            <w:tcBorders>
              <w:bottom w:val="single" w:sz="4" w:space="0" w:color="auto"/>
            </w:tcBorders>
          </w:tcPr>
          <w:p w14:paraId="178DBBC6" w14:textId="77777777" w:rsidR="00FE4A0D" w:rsidRPr="0071153E" w:rsidRDefault="00FE4A0D" w:rsidP="00FE4A0D">
            <w:pPr>
              <w:spacing w:after="0" w:line="240" w:lineRule="auto"/>
              <w:jc w:val="center"/>
              <w:rPr>
                <w:sz w:val="20"/>
                <w:szCs w:val="20"/>
              </w:rPr>
            </w:pPr>
            <w:r w:rsidRPr="0071153E">
              <w:rPr>
                <w:sz w:val="20"/>
                <w:szCs w:val="20"/>
              </w:rPr>
              <w:t>Limited Evidence</w:t>
            </w:r>
          </w:p>
        </w:tc>
        <w:tc>
          <w:tcPr>
            <w:tcW w:w="1170" w:type="dxa"/>
            <w:tcBorders>
              <w:bottom w:val="single" w:sz="4" w:space="0" w:color="auto"/>
            </w:tcBorders>
          </w:tcPr>
          <w:p w14:paraId="178DBBC7" w14:textId="77777777" w:rsidR="00FE4A0D" w:rsidRPr="0071153E" w:rsidRDefault="00FE4A0D" w:rsidP="00FE4A0D">
            <w:pPr>
              <w:spacing w:after="0" w:line="240" w:lineRule="auto"/>
              <w:jc w:val="center"/>
              <w:rPr>
                <w:sz w:val="20"/>
                <w:szCs w:val="20"/>
              </w:rPr>
            </w:pPr>
            <w:r w:rsidRPr="0071153E">
              <w:rPr>
                <w:sz w:val="20"/>
                <w:szCs w:val="20"/>
              </w:rPr>
              <w:t>Sufficient Evidence</w:t>
            </w:r>
          </w:p>
        </w:tc>
        <w:tc>
          <w:tcPr>
            <w:tcW w:w="1260" w:type="dxa"/>
            <w:tcBorders>
              <w:bottom w:val="single" w:sz="4" w:space="0" w:color="auto"/>
            </w:tcBorders>
          </w:tcPr>
          <w:p w14:paraId="178DBBC8" w14:textId="77777777" w:rsidR="00FE4A0D" w:rsidRPr="0071153E" w:rsidRDefault="00FE4A0D" w:rsidP="00FE4A0D">
            <w:pPr>
              <w:spacing w:after="0" w:line="240" w:lineRule="auto"/>
              <w:jc w:val="center"/>
              <w:rPr>
                <w:sz w:val="20"/>
                <w:szCs w:val="20"/>
              </w:rPr>
            </w:pPr>
            <w:r w:rsidRPr="0071153E">
              <w:rPr>
                <w:sz w:val="20"/>
                <w:szCs w:val="20"/>
              </w:rPr>
              <w:t>Compelling Evidence</w:t>
            </w:r>
          </w:p>
        </w:tc>
        <w:tc>
          <w:tcPr>
            <w:tcW w:w="1098" w:type="dxa"/>
            <w:tcBorders>
              <w:bottom w:val="single" w:sz="4" w:space="0" w:color="auto"/>
            </w:tcBorders>
          </w:tcPr>
          <w:p w14:paraId="178DBBC9" w14:textId="77777777" w:rsidR="00FE4A0D" w:rsidRDefault="00FE4A0D" w:rsidP="00FE4A0D">
            <w:pPr>
              <w:spacing w:after="0" w:line="240" w:lineRule="auto"/>
              <w:jc w:val="center"/>
              <w:rPr>
                <w:sz w:val="20"/>
                <w:szCs w:val="20"/>
              </w:rPr>
            </w:pPr>
            <w:r>
              <w:rPr>
                <w:sz w:val="20"/>
                <w:szCs w:val="20"/>
              </w:rPr>
              <w:t>Average</w:t>
            </w:r>
          </w:p>
          <w:p w14:paraId="178DBBCA" w14:textId="77777777" w:rsidR="00FE4A0D" w:rsidRPr="0071153E" w:rsidRDefault="00FE4A0D" w:rsidP="00FE4A0D">
            <w:pPr>
              <w:spacing w:after="0" w:line="240" w:lineRule="auto"/>
              <w:jc w:val="center"/>
              <w:rPr>
                <w:sz w:val="20"/>
                <w:szCs w:val="20"/>
              </w:rPr>
            </w:pPr>
            <w:r w:rsidRPr="0071153E">
              <w:rPr>
                <w:sz w:val="20"/>
                <w:szCs w:val="20"/>
              </w:rPr>
              <w:t>Number of points</w:t>
            </w:r>
          </w:p>
        </w:tc>
      </w:tr>
      <w:tr w:rsidR="00FE4A0D" w:rsidRPr="003F0BCE" w14:paraId="178DBBD3" w14:textId="77777777" w:rsidTr="00AB0FE9">
        <w:tc>
          <w:tcPr>
            <w:tcW w:w="2970" w:type="dxa"/>
            <w:vMerge/>
          </w:tcPr>
          <w:p w14:paraId="178DBBCC" w14:textId="77777777" w:rsidR="00FE4A0D" w:rsidRPr="003F0BCE" w:rsidRDefault="00FE4A0D" w:rsidP="00FE4A0D">
            <w:pPr>
              <w:spacing w:after="0" w:line="240" w:lineRule="auto"/>
            </w:pPr>
          </w:p>
        </w:tc>
        <w:tc>
          <w:tcPr>
            <w:tcW w:w="900" w:type="dxa"/>
          </w:tcPr>
          <w:p w14:paraId="178DBBCD" w14:textId="77777777" w:rsidR="00FE4A0D" w:rsidRPr="003F0BCE" w:rsidRDefault="00FE4A0D" w:rsidP="00FE4A0D">
            <w:pPr>
              <w:spacing w:after="0" w:line="240" w:lineRule="auto"/>
            </w:pPr>
          </w:p>
        </w:tc>
        <w:tc>
          <w:tcPr>
            <w:tcW w:w="1260" w:type="dxa"/>
          </w:tcPr>
          <w:p w14:paraId="178DBBCE" w14:textId="77777777" w:rsidR="00FE4A0D" w:rsidRPr="00CE73DF" w:rsidRDefault="00980AC5" w:rsidP="00FE4A0D">
            <w:pPr>
              <w:spacing w:after="0" w:line="240" w:lineRule="auto"/>
              <w:jc w:val="center"/>
              <w:rPr>
                <w:sz w:val="20"/>
                <w:szCs w:val="20"/>
              </w:rPr>
            </w:pPr>
            <w:r w:rsidRPr="00980AC5">
              <w:rPr>
                <w:sz w:val="20"/>
                <w:szCs w:val="20"/>
              </w:rPr>
              <w:t>(1)</w:t>
            </w:r>
          </w:p>
        </w:tc>
        <w:tc>
          <w:tcPr>
            <w:tcW w:w="1080" w:type="dxa"/>
          </w:tcPr>
          <w:p w14:paraId="178DBBCF" w14:textId="77777777" w:rsidR="00FE4A0D" w:rsidRPr="00CE73DF" w:rsidRDefault="00980AC5" w:rsidP="00FE4A0D">
            <w:pPr>
              <w:spacing w:after="0" w:line="240" w:lineRule="auto"/>
              <w:jc w:val="center"/>
              <w:rPr>
                <w:sz w:val="20"/>
                <w:szCs w:val="20"/>
              </w:rPr>
            </w:pPr>
            <w:r w:rsidRPr="00980AC5">
              <w:rPr>
                <w:sz w:val="20"/>
                <w:szCs w:val="20"/>
              </w:rPr>
              <w:t>(2)</w:t>
            </w:r>
          </w:p>
        </w:tc>
        <w:tc>
          <w:tcPr>
            <w:tcW w:w="1170" w:type="dxa"/>
          </w:tcPr>
          <w:p w14:paraId="178DBBD0" w14:textId="77777777" w:rsidR="00FE4A0D" w:rsidRPr="00CE73DF" w:rsidRDefault="00980AC5" w:rsidP="00FE4A0D">
            <w:pPr>
              <w:spacing w:after="0" w:line="240" w:lineRule="auto"/>
              <w:jc w:val="center"/>
              <w:rPr>
                <w:sz w:val="20"/>
                <w:szCs w:val="20"/>
              </w:rPr>
            </w:pPr>
            <w:r w:rsidRPr="00980AC5">
              <w:rPr>
                <w:sz w:val="20"/>
                <w:szCs w:val="20"/>
              </w:rPr>
              <w:t>(3)</w:t>
            </w:r>
          </w:p>
        </w:tc>
        <w:tc>
          <w:tcPr>
            <w:tcW w:w="1260" w:type="dxa"/>
          </w:tcPr>
          <w:p w14:paraId="178DBBD1" w14:textId="77777777" w:rsidR="00FE4A0D" w:rsidRPr="00CE73DF" w:rsidRDefault="00980AC5" w:rsidP="00FE4A0D">
            <w:pPr>
              <w:spacing w:after="0" w:line="240" w:lineRule="auto"/>
              <w:jc w:val="center"/>
              <w:rPr>
                <w:sz w:val="20"/>
                <w:szCs w:val="20"/>
              </w:rPr>
            </w:pPr>
            <w:r w:rsidRPr="00980AC5">
              <w:rPr>
                <w:sz w:val="20"/>
                <w:szCs w:val="20"/>
              </w:rPr>
              <w:t>(4)</w:t>
            </w:r>
          </w:p>
        </w:tc>
        <w:tc>
          <w:tcPr>
            <w:tcW w:w="1098" w:type="dxa"/>
          </w:tcPr>
          <w:p w14:paraId="178DBBD2" w14:textId="77777777" w:rsidR="00FE4A0D" w:rsidRPr="00CE73DF" w:rsidRDefault="00980AC5" w:rsidP="00FE4A0D">
            <w:pPr>
              <w:spacing w:after="0" w:line="240" w:lineRule="auto"/>
              <w:jc w:val="center"/>
              <w:rPr>
                <w:sz w:val="20"/>
                <w:szCs w:val="20"/>
              </w:rPr>
            </w:pPr>
            <w:r w:rsidRPr="00980AC5">
              <w:rPr>
                <w:sz w:val="20"/>
                <w:szCs w:val="20"/>
              </w:rPr>
              <w:t>(1 to 4)</w:t>
            </w:r>
          </w:p>
        </w:tc>
      </w:tr>
      <w:tr w:rsidR="00FE4A0D" w:rsidRPr="003F0BCE" w14:paraId="178DBBDB" w14:textId="77777777" w:rsidTr="00AB0FE9">
        <w:tc>
          <w:tcPr>
            <w:tcW w:w="2970" w:type="dxa"/>
            <w:vMerge w:val="restart"/>
            <w:shd w:val="clear" w:color="auto" w:fill="BFBFBF" w:themeFill="background1" w:themeFillShade="BF"/>
          </w:tcPr>
          <w:p w14:paraId="178DBBD4" w14:textId="77777777" w:rsidR="00FE4A0D" w:rsidRPr="003F0BCE" w:rsidRDefault="00FE4A0D" w:rsidP="00FE4A0D">
            <w:pPr>
              <w:spacing w:after="0" w:line="240" w:lineRule="auto"/>
              <w:rPr>
                <w:rFonts w:ascii="Calibri" w:hAnsi="Calibri"/>
                <w:color w:val="000000"/>
              </w:rPr>
            </w:pPr>
            <w:r w:rsidRPr="003F0BCE">
              <w:rPr>
                <w:rFonts w:ascii="Calibri" w:hAnsi="Calibri"/>
                <w:color w:val="000000"/>
              </w:rPr>
              <w:t xml:space="preserve">1. </w:t>
            </w:r>
            <w:r>
              <w:rPr>
                <w:rFonts w:ascii="Calibri" w:hAnsi="Calibri"/>
                <w:color w:val="000000"/>
              </w:rPr>
              <w:t>The teacher demonstrates knowledge of the subject matter</w:t>
            </w:r>
            <w:r w:rsidRPr="003F0BCE">
              <w:rPr>
                <w:rFonts w:ascii="Calibri" w:hAnsi="Calibri"/>
                <w:color w:val="000000"/>
              </w:rPr>
              <w:t>.</w:t>
            </w:r>
          </w:p>
        </w:tc>
        <w:tc>
          <w:tcPr>
            <w:tcW w:w="900" w:type="dxa"/>
            <w:shd w:val="clear" w:color="auto" w:fill="BFBFBF" w:themeFill="background1" w:themeFillShade="BF"/>
          </w:tcPr>
          <w:p w14:paraId="178DBBD5"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178DBBD6" w14:textId="77777777" w:rsidR="00FE4A0D" w:rsidRPr="00E352B5" w:rsidRDefault="00980AC5" w:rsidP="00FE4A0D">
            <w:pPr>
              <w:spacing w:after="0" w:line="240" w:lineRule="auto"/>
              <w:jc w:val="center"/>
              <w:rPr>
                <w:sz w:val="20"/>
                <w:szCs w:val="20"/>
              </w:rPr>
            </w:pPr>
            <w:r w:rsidRPr="00980AC5">
              <w:rPr>
                <w:sz w:val="20"/>
                <w:szCs w:val="20"/>
              </w:rPr>
              <w:t>6%</w:t>
            </w:r>
          </w:p>
        </w:tc>
        <w:tc>
          <w:tcPr>
            <w:tcW w:w="1080" w:type="dxa"/>
            <w:shd w:val="clear" w:color="auto" w:fill="BFBFBF" w:themeFill="background1" w:themeFillShade="BF"/>
          </w:tcPr>
          <w:p w14:paraId="178DBBD7" w14:textId="77777777" w:rsidR="00FE4A0D" w:rsidRPr="00E352B5" w:rsidRDefault="00980AC5" w:rsidP="00FE4A0D">
            <w:pPr>
              <w:spacing w:after="0" w:line="240" w:lineRule="auto"/>
              <w:jc w:val="center"/>
              <w:rPr>
                <w:sz w:val="20"/>
                <w:szCs w:val="20"/>
              </w:rPr>
            </w:pPr>
            <w:r w:rsidRPr="00980AC5">
              <w:rPr>
                <w:sz w:val="20"/>
                <w:szCs w:val="20"/>
              </w:rPr>
              <w:t>18%</w:t>
            </w:r>
          </w:p>
        </w:tc>
        <w:tc>
          <w:tcPr>
            <w:tcW w:w="1170" w:type="dxa"/>
            <w:shd w:val="clear" w:color="auto" w:fill="BFBFBF" w:themeFill="background1" w:themeFillShade="BF"/>
          </w:tcPr>
          <w:p w14:paraId="178DBBD8" w14:textId="77777777" w:rsidR="00FE4A0D" w:rsidRPr="00E352B5" w:rsidRDefault="00980AC5" w:rsidP="00FE4A0D">
            <w:pPr>
              <w:spacing w:after="0" w:line="240" w:lineRule="auto"/>
              <w:jc w:val="center"/>
              <w:rPr>
                <w:sz w:val="20"/>
                <w:szCs w:val="20"/>
              </w:rPr>
            </w:pPr>
            <w:r w:rsidRPr="00980AC5">
              <w:rPr>
                <w:sz w:val="20"/>
                <w:szCs w:val="20"/>
              </w:rPr>
              <w:t>53%</w:t>
            </w:r>
          </w:p>
        </w:tc>
        <w:tc>
          <w:tcPr>
            <w:tcW w:w="1260" w:type="dxa"/>
            <w:shd w:val="clear" w:color="auto" w:fill="BFBFBF" w:themeFill="background1" w:themeFillShade="BF"/>
          </w:tcPr>
          <w:p w14:paraId="178DBBD9" w14:textId="77777777" w:rsidR="00FE4A0D" w:rsidRPr="00E352B5" w:rsidRDefault="00980AC5" w:rsidP="00FE4A0D">
            <w:pPr>
              <w:spacing w:after="0" w:line="240" w:lineRule="auto"/>
              <w:jc w:val="center"/>
              <w:rPr>
                <w:sz w:val="20"/>
                <w:szCs w:val="20"/>
              </w:rPr>
            </w:pPr>
            <w:r w:rsidRPr="00980AC5">
              <w:rPr>
                <w:sz w:val="20"/>
                <w:szCs w:val="20"/>
              </w:rPr>
              <w:t>22%</w:t>
            </w:r>
          </w:p>
        </w:tc>
        <w:tc>
          <w:tcPr>
            <w:tcW w:w="1098" w:type="dxa"/>
            <w:shd w:val="clear" w:color="auto" w:fill="BFBFBF" w:themeFill="background1" w:themeFillShade="BF"/>
          </w:tcPr>
          <w:p w14:paraId="178DBBDA" w14:textId="77777777" w:rsidR="00FE4A0D" w:rsidRPr="00E352B5" w:rsidRDefault="00980AC5" w:rsidP="00FE4A0D">
            <w:pPr>
              <w:spacing w:after="0" w:line="240" w:lineRule="auto"/>
              <w:jc w:val="center"/>
              <w:rPr>
                <w:sz w:val="20"/>
                <w:szCs w:val="20"/>
              </w:rPr>
            </w:pPr>
            <w:r w:rsidRPr="00980AC5">
              <w:rPr>
                <w:sz w:val="20"/>
                <w:szCs w:val="20"/>
              </w:rPr>
              <w:t>2.9</w:t>
            </w:r>
          </w:p>
        </w:tc>
      </w:tr>
      <w:tr w:rsidR="00FE4A0D" w:rsidRPr="003F0BCE" w14:paraId="178DBBE3" w14:textId="77777777" w:rsidTr="00AB0FE9">
        <w:tc>
          <w:tcPr>
            <w:tcW w:w="2970" w:type="dxa"/>
            <w:vMerge/>
            <w:shd w:val="clear" w:color="auto" w:fill="BFBFBF" w:themeFill="background1" w:themeFillShade="BF"/>
          </w:tcPr>
          <w:p w14:paraId="178DBBDC" w14:textId="77777777" w:rsidR="00FE4A0D" w:rsidRPr="003F0BCE" w:rsidRDefault="00FE4A0D" w:rsidP="00FE4A0D">
            <w:pPr>
              <w:spacing w:after="0" w:line="240" w:lineRule="auto"/>
            </w:pPr>
          </w:p>
        </w:tc>
        <w:tc>
          <w:tcPr>
            <w:tcW w:w="900" w:type="dxa"/>
            <w:shd w:val="clear" w:color="auto" w:fill="BFBFBF" w:themeFill="background1" w:themeFillShade="BF"/>
          </w:tcPr>
          <w:p w14:paraId="178DBBDD"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178DBBDE" w14:textId="77777777" w:rsidR="00FE4A0D" w:rsidRPr="00E352B5" w:rsidRDefault="00980AC5" w:rsidP="00FE4A0D">
            <w:pPr>
              <w:spacing w:after="0" w:line="240" w:lineRule="auto"/>
              <w:jc w:val="center"/>
              <w:rPr>
                <w:sz w:val="20"/>
                <w:szCs w:val="20"/>
              </w:rPr>
            </w:pPr>
            <w:r w:rsidRPr="00980AC5">
              <w:rPr>
                <w:sz w:val="20"/>
                <w:szCs w:val="20"/>
              </w:rPr>
              <w:t>3%</w:t>
            </w:r>
          </w:p>
        </w:tc>
        <w:tc>
          <w:tcPr>
            <w:tcW w:w="1080" w:type="dxa"/>
            <w:shd w:val="clear" w:color="auto" w:fill="BFBFBF" w:themeFill="background1" w:themeFillShade="BF"/>
          </w:tcPr>
          <w:p w14:paraId="178DBBDF" w14:textId="77777777" w:rsidR="00FE4A0D" w:rsidRPr="00E352B5" w:rsidRDefault="00980AC5" w:rsidP="00FE4A0D">
            <w:pPr>
              <w:spacing w:after="0" w:line="240" w:lineRule="auto"/>
              <w:jc w:val="center"/>
              <w:rPr>
                <w:sz w:val="20"/>
                <w:szCs w:val="20"/>
              </w:rPr>
            </w:pPr>
            <w:r w:rsidRPr="00980AC5">
              <w:rPr>
                <w:sz w:val="20"/>
                <w:szCs w:val="20"/>
              </w:rPr>
              <w:t>18%</w:t>
            </w:r>
          </w:p>
        </w:tc>
        <w:tc>
          <w:tcPr>
            <w:tcW w:w="1170" w:type="dxa"/>
            <w:shd w:val="clear" w:color="auto" w:fill="BFBFBF" w:themeFill="background1" w:themeFillShade="BF"/>
          </w:tcPr>
          <w:p w14:paraId="178DBBE0" w14:textId="77777777" w:rsidR="00FE4A0D" w:rsidRPr="00E352B5" w:rsidRDefault="00980AC5" w:rsidP="00FE4A0D">
            <w:pPr>
              <w:spacing w:after="0" w:line="240" w:lineRule="auto"/>
              <w:jc w:val="center"/>
              <w:rPr>
                <w:sz w:val="20"/>
                <w:szCs w:val="20"/>
              </w:rPr>
            </w:pPr>
            <w:r w:rsidRPr="00980AC5">
              <w:rPr>
                <w:sz w:val="20"/>
                <w:szCs w:val="20"/>
              </w:rPr>
              <w:t>52%</w:t>
            </w:r>
          </w:p>
        </w:tc>
        <w:tc>
          <w:tcPr>
            <w:tcW w:w="1260" w:type="dxa"/>
            <w:shd w:val="clear" w:color="auto" w:fill="BFBFBF" w:themeFill="background1" w:themeFillShade="BF"/>
          </w:tcPr>
          <w:p w14:paraId="178DBBE1" w14:textId="77777777" w:rsidR="00FE4A0D" w:rsidRPr="00E352B5" w:rsidRDefault="00980AC5" w:rsidP="00FE4A0D">
            <w:pPr>
              <w:spacing w:after="0" w:line="240" w:lineRule="auto"/>
              <w:jc w:val="center"/>
              <w:rPr>
                <w:sz w:val="20"/>
                <w:szCs w:val="20"/>
              </w:rPr>
            </w:pPr>
            <w:r w:rsidRPr="00980AC5">
              <w:rPr>
                <w:sz w:val="20"/>
                <w:szCs w:val="20"/>
              </w:rPr>
              <w:t>26%</w:t>
            </w:r>
          </w:p>
        </w:tc>
        <w:tc>
          <w:tcPr>
            <w:tcW w:w="1098" w:type="dxa"/>
            <w:shd w:val="clear" w:color="auto" w:fill="BFBFBF" w:themeFill="background1" w:themeFillShade="BF"/>
          </w:tcPr>
          <w:p w14:paraId="178DBBE2" w14:textId="77777777" w:rsidR="00FE4A0D" w:rsidRPr="00E352B5" w:rsidRDefault="00980AC5" w:rsidP="00FE4A0D">
            <w:pPr>
              <w:spacing w:after="0" w:line="240" w:lineRule="auto"/>
              <w:jc w:val="center"/>
              <w:rPr>
                <w:sz w:val="20"/>
                <w:szCs w:val="20"/>
              </w:rPr>
            </w:pPr>
            <w:r w:rsidRPr="00980AC5">
              <w:rPr>
                <w:sz w:val="20"/>
                <w:szCs w:val="20"/>
              </w:rPr>
              <w:t>3.0</w:t>
            </w:r>
          </w:p>
        </w:tc>
      </w:tr>
      <w:tr w:rsidR="00FE4A0D" w:rsidRPr="003F0BCE" w14:paraId="178DBBEB" w14:textId="77777777" w:rsidTr="00AB0FE9">
        <w:tc>
          <w:tcPr>
            <w:tcW w:w="2970" w:type="dxa"/>
            <w:vMerge/>
            <w:shd w:val="clear" w:color="auto" w:fill="BFBFBF" w:themeFill="background1" w:themeFillShade="BF"/>
          </w:tcPr>
          <w:p w14:paraId="178DBBE4" w14:textId="77777777" w:rsidR="00FE4A0D" w:rsidRPr="003F0BCE" w:rsidRDefault="00FE4A0D" w:rsidP="00FE4A0D">
            <w:pPr>
              <w:spacing w:after="0" w:line="240" w:lineRule="auto"/>
            </w:pPr>
          </w:p>
        </w:tc>
        <w:tc>
          <w:tcPr>
            <w:tcW w:w="900" w:type="dxa"/>
            <w:shd w:val="clear" w:color="auto" w:fill="BFBFBF" w:themeFill="background1" w:themeFillShade="BF"/>
          </w:tcPr>
          <w:p w14:paraId="178DBBE5"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178DBBE6" w14:textId="77777777" w:rsidR="00FE4A0D" w:rsidRPr="00E352B5" w:rsidRDefault="00980AC5" w:rsidP="00FE4A0D">
            <w:pPr>
              <w:spacing w:after="0" w:line="240" w:lineRule="auto"/>
              <w:jc w:val="center"/>
              <w:rPr>
                <w:sz w:val="20"/>
                <w:szCs w:val="20"/>
              </w:rPr>
            </w:pPr>
            <w:r w:rsidRPr="00980AC5">
              <w:rPr>
                <w:sz w:val="20"/>
                <w:szCs w:val="20"/>
              </w:rPr>
              <w:t>7%</w:t>
            </w:r>
          </w:p>
        </w:tc>
        <w:tc>
          <w:tcPr>
            <w:tcW w:w="1080" w:type="dxa"/>
            <w:shd w:val="clear" w:color="auto" w:fill="BFBFBF" w:themeFill="background1" w:themeFillShade="BF"/>
          </w:tcPr>
          <w:p w14:paraId="178DBBE7" w14:textId="77777777" w:rsidR="00FE4A0D" w:rsidRPr="00E352B5" w:rsidRDefault="00980AC5" w:rsidP="00FE4A0D">
            <w:pPr>
              <w:spacing w:after="0" w:line="240" w:lineRule="auto"/>
              <w:jc w:val="center"/>
              <w:rPr>
                <w:sz w:val="20"/>
                <w:szCs w:val="20"/>
              </w:rPr>
            </w:pPr>
            <w:r w:rsidRPr="00980AC5">
              <w:rPr>
                <w:sz w:val="20"/>
                <w:szCs w:val="20"/>
              </w:rPr>
              <w:t>28%</w:t>
            </w:r>
          </w:p>
        </w:tc>
        <w:tc>
          <w:tcPr>
            <w:tcW w:w="1170" w:type="dxa"/>
            <w:shd w:val="clear" w:color="auto" w:fill="BFBFBF" w:themeFill="background1" w:themeFillShade="BF"/>
          </w:tcPr>
          <w:p w14:paraId="178DBBE8" w14:textId="77777777" w:rsidR="00FE4A0D" w:rsidRPr="00E352B5" w:rsidRDefault="00980AC5" w:rsidP="00FE4A0D">
            <w:pPr>
              <w:spacing w:after="0" w:line="240" w:lineRule="auto"/>
              <w:jc w:val="center"/>
              <w:rPr>
                <w:sz w:val="20"/>
                <w:szCs w:val="20"/>
              </w:rPr>
            </w:pPr>
            <w:r w:rsidRPr="00980AC5">
              <w:rPr>
                <w:sz w:val="20"/>
                <w:szCs w:val="20"/>
              </w:rPr>
              <w:t>48%</w:t>
            </w:r>
          </w:p>
        </w:tc>
        <w:tc>
          <w:tcPr>
            <w:tcW w:w="1260" w:type="dxa"/>
            <w:shd w:val="clear" w:color="auto" w:fill="BFBFBF" w:themeFill="background1" w:themeFillShade="BF"/>
          </w:tcPr>
          <w:p w14:paraId="178DBBE9" w14:textId="77777777" w:rsidR="00FE4A0D" w:rsidRPr="00E352B5" w:rsidRDefault="00980AC5" w:rsidP="00FE4A0D">
            <w:pPr>
              <w:spacing w:after="0" w:line="240" w:lineRule="auto"/>
              <w:jc w:val="center"/>
              <w:rPr>
                <w:sz w:val="20"/>
                <w:szCs w:val="20"/>
              </w:rPr>
            </w:pPr>
            <w:r w:rsidRPr="00980AC5">
              <w:rPr>
                <w:sz w:val="20"/>
                <w:szCs w:val="20"/>
              </w:rPr>
              <w:t>17%</w:t>
            </w:r>
          </w:p>
        </w:tc>
        <w:tc>
          <w:tcPr>
            <w:tcW w:w="1098" w:type="dxa"/>
            <w:shd w:val="clear" w:color="auto" w:fill="BFBFBF" w:themeFill="background1" w:themeFillShade="BF"/>
          </w:tcPr>
          <w:p w14:paraId="178DBBEA" w14:textId="77777777" w:rsidR="00FE4A0D" w:rsidRPr="00E352B5" w:rsidRDefault="00980AC5" w:rsidP="00FE4A0D">
            <w:pPr>
              <w:spacing w:after="0" w:line="240" w:lineRule="auto"/>
              <w:jc w:val="center"/>
              <w:rPr>
                <w:sz w:val="20"/>
                <w:szCs w:val="20"/>
              </w:rPr>
            </w:pPr>
            <w:r w:rsidRPr="00980AC5">
              <w:rPr>
                <w:sz w:val="20"/>
                <w:szCs w:val="20"/>
              </w:rPr>
              <w:t>2.8</w:t>
            </w:r>
          </w:p>
        </w:tc>
      </w:tr>
      <w:tr w:rsidR="00FE4A0D" w:rsidRPr="003F0BCE" w14:paraId="178DBBF3" w14:textId="77777777" w:rsidTr="00AB0FE9">
        <w:tc>
          <w:tcPr>
            <w:tcW w:w="2970" w:type="dxa"/>
            <w:vMerge/>
            <w:shd w:val="clear" w:color="auto" w:fill="BFBFBF" w:themeFill="background1" w:themeFillShade="BF"/>
          </w:tcPr>
          <w:p w14:paraId="178DBBEC" w14:textId="77777777" w:rsidR="00FE4A0D" w:rsidRPr="003F0BCE" w:rsidRDefault="00FE4A0D" w:rsidP="00FE4A0D">
            <w:pPr>
              <w:spacing w:after="0" w:line="240" w:lineRule="auto"/>
            </w:pPr>
          </w:p>
        </w:tc>
        <w:tc>
          <w:tcPr>
            <w:tcW w:w="900" w:type="dxa"/>
            <w:shd w:val="clear" w:color="auto" w:fill="BFBFBF" w:themeFill="background1" w:themeFillShade="BF"/>
          </w:tcPr>
          <w:p w14:paraId="178DBBED"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178DBBEE" w14:textId="77777777" w:rsidR="00FE4A0D" w:rsidRPr="00E352B5" w:rsidRDefault="00980AC5" w:rsidP="00FE4A0D">
            <w:pPr>
              <w:spacing w:after="0" w:line="240" w:lineRule="auto"/>
              <w:jc w:val="center"/>
              <w:rPr>
                <w:sz w:val="20"/>
                <w:szCs w:val="20"/>
              </w:rPr>
            </w:pPr>
            <w:r w:rsidRPr="00980AC5">
              <w:rPr>
                <w:sz w:val="20"/>
                <w:szCs w:val="20"/>
              </w:rPr>
              <w:t>18</w:t>
            </w:r>
          </w:p>
        </w:tc>
        <w:tc>
          <w:tcPr>
            <w:tcW w:w="1080" w:type="dxa"/>
            <w:shd w:val="clear" w:color="auto" w:fill="BFBFBF" w:themeFill="background1" w:themeFillShade="BF"/>
          </w:tcPr>
          <w:p w14:paraId="178DBBEF" w14:textId="77777777" w:rsidR="00FE4A0D" w:rsidRPr="00E352B5" w:rsidRDefault="00980AC5" w:rsidP="00FE4A0D">
            <w:pPr>
              <w:spacing w:after="0" w:line="240" w:lineRule="auto"/>
              <w:jc w:val="center"/>
              <w:rPr>
                <w:sz w:val="20"/>
                <w:szCs w:val="20"/>
              </w:rPr>
            </w:pPr>
            <w:r w:rsidRPr="00980AC5">
              <w:rPr>
                <w:sz w:val="20"/>
                <w:szCs w:val="20"/>
              </w:rPr>
              <w:t>66</w:t>
            </w:r>
          </w:p>
        </w:tc>
        <w:tc>
          <w:tcPr>
            <w:tcW w:w="1170" w:type="dxa"/>
            <w:shd w:val="clear" w:color="auto" w:fill="BFBFBF" w:themeFill="background1" w:themeFillShade="BF"/>
          </w:tcPr>
          <w:p w14:paraId="178DBBF0" w14:textId="77777777" w:rsidR="00FE4A0D" w:rsidRPr="00E352B5" w:rsidRDefault="00980AC5" w:rsidP="00FE4A0D">
            <w:pPr>
              <w:spacing w:after="0" w:line="240" w:lineRule="auto"/>
              <w:jc w:val="center"/>
              <w:rPr>
                <w:sz w:val="20"/>
                <w:szCs w:val="20"/>
              </w:rPr>
            </w:pPr>
            <w:r w:rsidRPr="00980AC5">
              <w:rPr>
                <w:sz w:val="20"/>
                <w:szCs w:val="20"/>
              </w:rPr>
              <w:t>156</w:t>
            </w:r>
          </w:p>
        </w:tc>
        <w:tc>
          <w:tcPr>
            <w:tcW w:w="1260" w:type="dxa"/>
            <w:shd w:val="clear" w:color="auto" w:fill="BFBFBF" w:themeFill="background1" w:themeFillShade="BF"/>
          </w:tcPr>
          <w:p w14:paraId="178DBBF1" w14:textId="77777777" w:rsidR="00FE4A0D" w:rsidRPr="00E352B5" w:rsidRDefault="00980AC5" w:rsidP="00FE4A0D">
            <w:pPr>
              <w:spacing w:after="0" w:line="240" w:lineRule="auto"/>
              <w:jc w:val="center"/>
              <w:rPr>
                <w:sz w:val="20"/>
                <w:szCs w:val="20"/>
              </w:rPr>
            </w:pPr>
            <w:r w:rsidRPr="00980AC5">
              <w:rPr>
                <w:sz w:val="20"/>
                <w:szCs w:val="20"/>
              </w:rPr>
              <w:t>65</w:t>
            </w:r>
          </w:p>
        </w:tc>
        <w:tc>
          <w:tcPr>
            <w:tcW w:w="1098" w:type="dxa"/>
            <w:shd w:val="clear" w:color="auto" w:fill="BFBFBF" w:themeFill="background1" w:themeFillShade="BF"/>
          </w:tcPr>
          <w:p w14:paraId="178DBBF2" w14:textId="77777777" w:rsidR="00FE4A0D" w:rsidRPr="00E352B5" w:rsidRDefault="00980AC5" w:rsidP="00FE4A0D">
            <w:pPr>
              <w:spacing w:after="0" w:line="240" w:lineRule="auto"/>
              <w:jc w:val="center"/>
              <w:rPr>
                <w:sz w:val="20"/>
                <w:szCs w:val="20"/>
              </w:rPr>
            </w:pPr>
            <w:r w:rsidRPr="00980AC5">
              <w:rPr>
                <w:sz w:val="20"/>
                <w:szCs w:val="20"/>
              </w:rPr>
              <w:t>2.9</w:t>
            </w:r>
          </w:p>
        </w:tc>
      </w:tr>
      <w:tr w:rsidR="00FE4A0D" w:rsidRPr="003F0BCE" w14:paraId="178DBBFB" w14:textId="77777777" w:rsidTr="00AB0FE9">
        <w:tc>
          <w:tcPr>
            <w:tcW w:w="2970" w:type="dxa"/>
            <w:vMerge/>
            <w:shd w:val="clear" w:color="auto" w:fill="BFBFBF" w:themeFill="background1" w:themeFillShade="BF"/>
          </w:tcPr>
          <w:p w14:paraId="178DBBF4" w14:textId="77777777" w:rsidR="00FE4A0D" w:rsidRPr="003F0BCE" w:rsidRDefault="00FE4A0D" w:rsidP="00FE4A0D">
            <w:pPr>
              <w:spacing w:after="0" w:line="240" w:lineRule="auto"/>
            </w:pPr>
          </w:p>
        </w:tc>
        <w:tc>
          <w:tcPr>
            <w:tcW w:w="900" w:type="dxa"/>
            <w:shd w:val="clear" w:color="auto" w:fill="BFBFBF" w:themeFill="background1" w:themeFillShade="BF"/>
          </w:tcPr>
          <w:p w14:paraId="178DBBF5"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178DBBF6" w14:textId="77777777" w:rsidR="00FE4A0D" w:rsidRPr="00E352B5" w:rsidRDefault="00980AC5" w:rsidP="00FE4A0D">
            <w:pPr>
              <w:spacing w:after="0" w:line="240" w:lineRule="auto"/>
              <w:jc w:val="center"/>
              <w:rPr>
                <w:sz w:val="20"/>
                <w:szCs w:val="20"/>
              </w:rPr>
            </w:pPr>
            <w:r w:rsidRPr="00980AC5">
              <w:rPr>
                <w:sz w:val="20"/>
                <w:szCs w:val="20"/>
              </w:rPr>
              <w:t>6%</w:t>
            </w:r>
          </w:p>
        </w:tc>
        <w:tc>
          <w:tcPr>
            <w:tcW w:w="1080" w:type="dxa"/>
            <w:shd w:val="clear" w:color="auto" w:fill="BFBFBF" w:themeFill="background1" w:themeFillShade="BF"/>
          </w:tcPr>
          <w:p w14:paraId="178DBBF7" w14:textId="77777777" w:rsidR="00FE4A0D" w:rsidRPr="00E352B5" w:rsidRDefault="00980AC5" w:rsidP="00FE4A0D">
            <w:pPr>
              <w:spacing w:after="0" w:line="240" w:lineRule="auto"/>
              <w:jc w:val="center"/>
              <w:rPr>
                <w:sz w:val="20"/>
                <w:szCs w:val="20"/>
              </w:rPr>
            </w:pPr>
            <w:r w:rsidRPr="00980AC5">
              <w:rPr>
                <w:sz w:val="20"/>
                <w:szCs w:val="20"/>
              </w:rPr>
              <w:t>22%</w:t>
            </w:r>
          </w:p>
        </w:tc>
        <w:tc>
          <w:tcPr>
            <w:tcW w:w="1170" w:type="dxa"/>
            <w:shd w:val="clear" w:color="auto" w:fill="BFBFBF" w:themeFill="background1" w:themeFillShade="BF"/>
          </w:tcPr>
          <w:p w14:paraId="178DBBF8" w14:textId="77777777" w:rsidR="00FE4A0D" w:rsidRPr="00E352B5" w:rsidRDefault="00980AC5" w:rsidP="00FE4A0D">
            <w:pPr>
              <w:spacing w:after="0" w:line="240" w:lineRule="auto"/>
              <w:jc w:val="center"/>
              <w:rPr>
                <w:sz w:val="20"/>
                <w:szCs w:val="20"/>
              </w:rPr>
            </w:pPr>
            <w:r w:rsidRPr="00980AC5">
              <w:rPr>
                <w:sz w:val="20"/>
                <w:szCs w:val="20"/>
              </w:rPr>
              <w:t>51%</w:t>
            </w:r>
          </w:p>
        </w:tc>
        <w:tc>
          <w:tcPr>
            <w:tcW w:w="1260" w:type="dxa"/>
            <w:shd w:val="clear" w:color="auto" w:fill="BFBFBF" w:themeFill="background1" w:themeFillShade="BF"/>
          </w:tcPr>
          <w:p w14:paraId="178DBBF9" w14:textId="77777777" w:rsidR="00FE4A0D" w:rsidRPr="00E352B5" w:rsidRDefault="00980AC5" w:rsidP="00FE4A0D">
            <w:pPr>
              <w:spacing w:after="0" w:line="240" w:lineRule="auto"/>
              <w:jc w:val="center"/>
              <w:rPr>
                <w:sz w:val="20"/>
                <w:szCs w:val="20"/>
              </w:rPr>
            </w:pPr>
            <w:r w:rsidRPr="00980AC5">
              <w:rPr>
                <w:sz w:val="20"/>
                <w:szCs w:val="20"/>
              </w:rPr>
              <w:t>21%</w:t>
            </w:r>
          </w:p>
        </w:tc>
        <w:tc>
          <w:tcPr>
            <w:tcW w:w="1098" w:type="dxa"/>
            <w:shd w:val="clear" w:color="auto" w:fill="BFBFBF" w:themeFill="background1" w:themeFillShade="BF"/>
          </w:tcPr>
          <w:p w14:paraId="178DBBFA" w14:textId="77777777" w:rsidR="00FE4A0D" w:rsidRPr="00E352B5" w:rsidRDefault="00FE4A0D" w:rsidP="00FE4A0D">
            <w:pPr>
              <w:spacing w:after="0" w:line="240" w:lineRule="auto"/>
              <w:jc w:val="center"/>
              <w:rPr>
                <w:sz w:val="20"/>
                <w:szCs w:val="20"/>
              </w:rPr>
            </w:pPr>
          </w:p>
        </w:tc>
      </w:tr>
      <w:tr w:rsidR="00FE4A0D" w:rsidRPr="003F0BCE" w14:paraId="178DBC03" w14:textId="77777777" w:rsidTr="00AB0FE9">
        <w:trPr>
          <w:trHeight w:hRule="exact" w:val="280"/>
        </w:trPr>
        <w:tc>
          <w:tcPr>
            <w:tcW w:w="2970" w:type="dxa"/>
            <w:vMerge w:val="restart"/>
          </w:tcPr>
          <w:p w14:paraId="178DBBFC" w14:textId="77777777" w:rsidR="00FE4A0D" w:rsidRPr="003F0BCE" w:rsidRDefault="00FE4A0D" w:rsidP="00FE4A0D">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Pr>
          <w:p w14:paraId="178DBBFD" w14:textId="77777777" w:rsidR="00FE4A0D" w:rsidRPr="003F0BCE" w:rsidRDefault="00FE4A0D" w:rsidP="00FE4A0D">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Pr>
          <w:p w14:paraId="178DBBFE" w14:textId="77777777" w:rsidR="00FE4A0D" w:rsidRPr="00E352B5" w:rsidRDefault="00980AC5" w:rsidP="00FE4A0D">
            <w:pPr>
              <w:spacing w:after="0" w:line="240" w:lineRule="auto"/>
              <w:jc w:val="center"/>
              <w:rPr>
                <w:sz w:val="20"/>
                <w:szCs w:val="20"/>
              </w:rPr>
            </w:pPr>
            <w:r w:rsidRPr="00980AC5">
              <w:rPr>
                <w:sz w:val="20"/>
                <w:szCs w:val="20"/>
              </w:rPr>
              <w:t>5%</w:t>
            </w:r>
          </w:p>
        </w:tc>
        <w:tc>
          <w:tcPr>
            <w:tcW w:w="1080" w:type="dxa"/>
          </w:tcPr>
          <w:p w14:paraId="178DBBFF" w14:textId="77777777" w:rsidR="00FE4A0D" w:rsidRPr="00E352B5" w:rsidRDefault="00980AC5" w:rsidP="00FE4A0D">
            <w:pPr>
              <w:spacing w:after="0" w:line="360" w:lineRule="auto"/>
              <w:jc w:val="center"/>
              <w:rPr>
                <w:sz w:val="20"/>
                <w:szCs w:val="20"/>
              </w:rPr>
            </w:pPr>
            <w:r w:rsidRPr="00980AC5">
              <w:rPr>
                <w:sz w:val="20"/>
                <w:szCs w:val="20"/>
              </w:rPr>
              <w:t>32%</w:t>
            </w:r>
          </w:p>
        </w:tc>
        <w:tc>
          <w:tcPr>
            <w:tcW w:w="1170" w:type="dxa"/>
          </w:tcPr>
          <w:p w14:paraId="178DBC00" w14:textId="77777777" w:rsidR="00FE4A0D" w:rsidRPr="00E352B5" w:rsidRDefault="00980AC5" w:rsidP="00FE4A0D">
            <w:pPr>
              <w:spacing w:after="0" w:line="240" w:lineRule="auto"/>
              <w:jc w:val="center"/>
              <w:rPr>
                <w:sz w:val="20"/>
                <w:szCs w:val="20"/>
              </w:rPr>
            </w:pPr>
            <w:r w:rsidRPr="00980AC5">
              <w:rPr>
                <w:sz w:val="20"/>
                <w:szCs w:val="20"/>
              </w:rPr>
              <w:t>41%</w:t>
            </w:r>
          </w:p>
        </w:tc>
        <w:tc>
          <w:tcPr>
            <w:tcW w:w="1260" w:type="dxa"/>
          </w:tcPr>
          <w:p w14:paraId="178DBC01" w14:textId="77777777" w:rsidR="00FE4A0D" w:rsidRPr="00E352B5" w:rsidRDefault="00980AC5" w:rsidP="00FE4A0D">
            <w:pPr>
              <w:spacing w:after="0" w:line="240" w:lineRule="auto"/>
              <w:jc w:val="center"/>
              <w:rPr>
                <w:sz w:val="20"/>
                <w:szCs w:val="20"/>
              </w:rPr>
            </w:pPr>
            <w:r w:rsidRPr="00980AC5">
              <w:rPr>
                <w:sz w:val="20"/>
                <w:szCs w:val="20"/>
              </w:rPr>
              <w:t>22%</w:t>
            </w:r>
          </w:p>
        </w:tc>
        <w:tc>
          <w:tcPr>
            <w:tcW w:w="1098" w:type="dxa"/>
          </w:tcPr>
          <w:p w14:paraId="178DBC02" w14:textId="77777777" w:rsidR="00FE4A0D" w:rsidRPr="00E352B5" w:rsidRDefault="00980AC5" w:rsidP="00FE4A0D">
            <w:pPr>
              <w:spacing w:after="0" w:line="240" w:lineRule="auto"/>
              <w:jc w:val="center"/>
              <w:rPr>
                <w:sz w:val="20"/>
                <w:szCs w:val="20"/>
              </w:rPr>
            </w:pPr>
            <w:r w:rsidRPr="00980AC5">
              <w:rPr>
                <w:sz w:val="20"/>
                <w:szCs w:val="20"/>
              </w:rPr>
              <w:t>2.8</w:t>
            </w:r>
          </w:p>
        </w:tc>
      </w:tr>
      <w:tr w:rsidR="00FE4A0D" w:rsidRPr="003F0BCE" w14:paraId="178DBC0B" w14:textId="77777777" w:rsidTr="00AB0FE9">
        <w:tc>
          <w:tcPr>
            <w:tcW w:w="2970" w:type="dxa"/>
            <w:vMerge/>
          </w:tcPr>
          <w:p w14:paraId="178DBC04" w14:textId="77777777" w:rsidR="00FE4A0D" w:rsidRPr="003F0BCE" w:rsidRDefault="00FE4A0D" w:rsidP="00FE4A0D">
            <w:pPr>
              <w:spacing w:after="0" w:line="240" w:lineRule="auto"/>
            </w:pPr>
          </w:p>
        </w:tc>
        <w:tc>
          <w:tcPr>
            <w:tcW w:w="900" w:type="dxa"/>
          </w:tcPr>
          <w:p w14:paraId="178DBC05"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178DBC06" w14:textId="77777777" w:rsidR="00FE4A0D" w:rsidRPr="00E352B5" w:rsidRDefault="00980AC5" w:rsidP="00FE4A0D">
            <w:pPr>
              <w:spacing w:after="0" w:line="240" w:lineRule="auto"/>
              <w:jc w:val="center"/>
              <w:rPr>
                <w:sz w:val="20"/>
                <w:szCs w:val="20"/>
              </w:rPr>
            </w:pPr>
            <w:r w:rsidRPr="00980AC5">
              <w:rPr>
                <w:sz w:val="20"/>
                <w:szCs w:val="20"/>
              </w:rPr>
              <w:t>7%</w:t>
            </w:r>
          </w:p>
        </w:tc>
        <w:tc>
          <w:tcPr>
            <w:tcW w:w="1080" w:type="dxa"/>
          </w:tcPr>
          <w:p w14:paraId="178DBC07" w14:textId="77777777" w:rsidR="00FE4A0D" w:rsidRPr="00E352B5" w:rsidRDefault="00980AC5" w:rsidP="00FE4A0D">
            <w:pPr>
              <w:spacing w:after="0" w:line="240" w:lineRule="auto"/>
              <w:jc w:val="center"/>
              <w:rPr>
                <w:sz w:val="20"/>
                <w:szCs w:val="20"/>
              </w:rPr>
            </w:pPr>
            <w:r w:rsidRPr="00980AC5">
              <w:rPr>
                <w:sz w:val="20"/>
                <w:szCs w:val="20"/>
              </w:rPr>
              <w:t>30%</w:t>
            </w:r>
          </w:p>
        </w:tc>
        <w:tc>
          <w:tcPr>
            <w:tcW w:w="1170" w:type="dxa"/>
          </w:tcPr>
          <w:p w14:paraId="178DBC08" w14:textId="77777777" w:rsidR="00FE4A0D" w:rsidRPr="00E352B5" w:rsidRDefault="00980AC5" w:rsidP="00FE4A0D">
            <w:pPr>
              <w:spacing w:after="0" w:line="240" w:lineRule="auto"/>
              <w:jc w:val="center"/>
              <w:rPr>
                <w:sz w:val="20"/>
                <w:szCs w:val="20"/>
              </w:rPr>
            </w:pPr>
            <w:r w:rsidRPr="00980AC5">
              <w:rPr>
                <w:sz w:val="20"/>
                <w:szCs w:val="20"/>
              </w:rPr>
              <w:t>48%</w:t>
            </w:r>
          </w:p>
        </w:tc>
        <w:tc>
          <w:tcPr>
            <w:tcW w:w="1260" w:type="dxa"/>
          </w:tcPr>
          <w:p w14:paraId="178DBC09" w14:textId="77777777" w:rsidR="00FE4A0D" w:rsidRPr="00E352B5" w:rsidRDefault="00980AC5" w:rsidP="00FE4A0D">
            <w:pPr>
              <w:spacing w:after="0" w:line="240" w:lineRule="auto"/>
              <w:jc w:val="center"/>
              <w:rPr>
                <w:sz w:val="20"/>
                <w:szCs w:val="20"/>
              </w:rPr>
            </w:pPr>
            <w:r w:rsidRPr="00980AC5">
              <w:rPr>
                <w:sz w:val="20"/>
                <w:szCs w:val="20"/>
              </w:rPr>
              <w:t>16%</w:t>
            </w:r>
          </w:p>
        </w:tc>
        <w:tc>
          <w:tcPr>
            <w:tcW w:w="1098" w:type="dxa"/>
          </w:tcPr>
          <w:p w14:paraId="178DBC0A" w14:textId="77777777" w:rsidR="00FE4A0D" w:rsidRPr="00E352B5" w:rsidRDefault="00980AC5" w:rsidP="00FE4A0D">
            <w:pPr>
              <w:spacing w:after="0" w:line="240" w:lineRule="auto"/>
              <w:jc w:val="center"/>
              <w:rPr>
                <w:sz w:val="20"/>
                <w:szCs w:val="20"/>
              </w:rPr>
            </w:pPr>
            <w:r w:rsidRPr="00980AC5">
              <w:rPr>
                <w:sz w:val="20"/>
                <w:szCs w:val="20"/>
              </w:rPr>
              <w:t>2.7</w:t>
            </w:r>
          </w:p>
        </w:tc>
      </w:tr>
      <w:tr w:rsidR="00FE4A0D" w:rsidRPr="003F0BCE" w14:paraId="178DBC13" w14:textId="77777777" w:rsidTr="00AB0FE9">
        <w:tc>
          <w:tcPr>
            <w:tcW w:w="2970" w:type="dxa"/>
            <w:vMerge/>
          </w:tcPr>
          <w:p w14:paraId="178DBC0C" w14:textId="77777777" w:rsidR="00FE4A0D" w:rsidRPr="003F0BCE" w:rsidRDefault="00FE4A0D" w:rsidP="00FE4A0D">
            <w:pPr>
              <w:spacing w:after="0" w:line="240" w:lineRule="auto"/>
            </w:pPr>
          </w:p>
        </w:tc>
        <w:tc>
          <w:tcPr>
            <w:tcW w:w="900" w:type="dxa"/>
          </w:tcPr>
          <w:p w14:paraId="178DBC0D"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178DBC0E" w14:textId="77777777" w:rsidR="00FE4A0D" w:rsidRPr="00E352B5" w:rsidRDefault="00980AC5" w:rsidP="00FE4A0D">
            <w:pPr>
              <w:spacing w:after="0" w:line="240" w:lineRule="auto"/>
              <w:jc w:val="center"/>
              <w:rPr>
                <w:sz w:val="20"/>
                <w:szCs w:val="20"/>
              </w:rPr>
            </w:pPr>
            <w:r w:rsidRPr="00980AC5">
              <w:rPr>
                <w:sz w:val="20"/>
                <w:szCs w:val="20"/>
              </w:rPr>
              <w:t>7%</w:t>
            </w:r>
          </w:p>
        </w:tc>
        <w:tc>
          <w:tcPr>
            <w:tcW w:w="1080" w:type="dxa"/>
          </w:tcPr>
          <w:p w14:paraId="178DBC0F" w14:textId="77777777" w:rsidR="00FE4A0D" w:rsidRPr="00E352B5" w:rsidRDefault="00980AC5" w:rsidP="00FE4A0D">
            <w:pPr>
              <w:spacing w:after="0" w:line="240" w:lineRule="auto"/>
              <w:jc w:val="center"/>
              <w:rPr>
                <w:sz w:val="20"/>
                <w:szCs w:val="20"/>
              </w:rPr>
            </w:pPr>
            <w:r w:rsidRPr="00980AC5">
              <w:rPr>
                <w:sz w:val="20"/>
                <w:szCs w:val="20"/>
              </w:rPr>
              <w:t>34%</w:t>
            </w:r>
          </w:p>
        </w:tc>
        <w:tc>
          <w:tcPr>
            <w:tcW w:w="1170" w:type="dxa"/>
          </w:tcPr>
          <w:p w14:paraId="178DBC10" w14:textId="77777777" w:rsidR="00FE4A0D" w:rsidRPr="00E352B5" w:rsidRDefault="00980AC5" w:rsidP="00FE4A0D">
            <w:pPr>
              <w:spacing w:after="0" w:line="240" w:lineRule="auto"/>
              <w:jc w:val="center"/>
              <w:rPr>
                <w:sz w:val="20"/>
                <w:szCs w:val="20"/>
              </w:rPr>
            </w:pPr>
            <w:r w:rsidRPr="00980AC5">
              <w:rPr>
                <w:sz w:val="20"/>
                <w:szCs w:val="20"/>
              </w:rPr>
              <w:t>46%</w:t>
            </w:r>
          </w:p>
        </w:tc>
        <w:tc>
          <w:tcPr>
            <w:tcW w:w="1260" w:type="dxa"/>
          </w:tcPr>
          <w:p w14:paraId="178DBC11" w14:textId="77777777" w:rsidR="00FE4A0D" w:rsidRPr="00E352B5" w:rsidRDefault="00980AC5" w:rsidP="00FE4A0D">
            <w:pPr>
              <w:spacing w:after="0" w:line="240" w:lineRule="auto"/>
              <w:jc w:val="center"/>
              <w:rPr>
                <w:sz w:val="20"/>
                <w:szCs w:val="20"/>
              </w:rPr>
            </w:pPr>
            <w:r w:rsidRPr="00980AC5">
              <w:rPr>
                <w:sz w:val="20"/>
                <w:szCs w:val="20"/>
              </w:rPr>
              <w:t>14%</w:t>
            </w:r>
          </w:p>
        </w:tc>
        <w:tc>
          <w:tcPr>
            <w:tcW w:w="1098" w:type="dxa"/>
          </w:tcPr>
          <w:p w14:paraId="178DBC12" w14:textId="77777777" w:rsidR="00FE4A0D" w:rsidRPr="00E352B5" w:rsidRDefault="00980AC5" w:rsidP="00FE4A0D">
            <w:pPr>
              <w:spacing w:after="0" w:line="240" w:lineRule="auto"/>
              <w:jc w:val="center"/>
              <w:rPr>
                <w:sz w:val="20"/>
                <w:szCs w:val="20"/>
              </w:rPr>
            </w:pPr>
            <w:r w:rsidRPr="00980AC5">
              <w:rPr>
                <w:sz w:val="20"/>
                <w:szCs w:val="20"/>
              </w:rPr>
              <w:t>2.7</w:t>
            </w:r>
          </w:p>
        </w:tc>
      </w:tr>
      <w:tr w:rsidR="00FE4A0D" w:rsidRPr="003F0BCE" w14:paraId="178DBC1B" w14:textId="77777777" w:rsidTr="00AB0FE9">
        <w:tc>
          <w:tcPr>
            <w:tcW w:w="2970" w:type="dxa"/>
            <w:vMerge/>
          </w:tcPr>
          <w:p w14:paraId="178DBC14" w14:textId="77777777" w:rsidR="00FE4A0D" w:rsidRPr="003F0BCE" w:rsidRDefault="00FE4A0D" w:rsidP="00FE4A0D">
            <w:pPr>
              <w:spacing w:after="0" w:line="240" w:lineRule="auto"/>
            </w:pPr>
          </w:p>
        </w:tc>
        <w:tc>
          <w:tcPr>
            <w:tcW w:w="900" w:type="dxa"/>
          </w:tcPr>
          <w:p w14:paraId="178DBC15"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178DBC16" w14:textId="77777777" w:rsidR="00FE4A0D" w:rsidRPr="00E352B5" w:rsidRDefault="00980AC5" w:rsidP="00FE4A0D">
            <w:pPr>
              <w:spacing w:after="0" w:line="240" w:lineRule="auto"/>
              <w:jc w:val="center"/>
              <w:rPr>
                <w:sz w:val="20"/>
                <w:szCs w:val="20"/>
              </w:rPr>
            </w:pPr>
            <w:r w:rsidRPr="00980AC5">
              <w:rPr>
                <w:sz w:val="20"/>
                <w:szCs w:val="20"/>
              </w:rPr>
              <w:t>18</w:t>
            </w:r>
          </w:p>
        </w:tc>
        <w:tc>
          <w:tcPr>
            <w:tcW w:w="1080" w:type="dxa"/>
          </w:tcPr>
          <w:p w14:paraId="178DBC17" w14:textId="77777777" w:rsidR="00FE4A0D" w:rsidRPr="00E352B5" w:rsidRDefault="00980AC5" w:rsidP="00FE4A0D">
            <w:pPr>
              <w:spacing w:after="0" w:line="240" w:lineRule="auto"/>
              <w:jc w:val="center"/>
              <w:rPr>
                <w:sz w:val="20"/>
                <w:szCs w:val="20"/>
              </w:rPr>
            </w:pPr>
            <w:r w:rsidRPr="00980AC5">
              <w:rPr>
                <w:sz w:val="20"/>
                <w:szCs w:val="20"/>
              </w:rPr>
              <w:t>98</w:t>
            </w:r>
          </w:p>
        </w:tc>
        <w:tc>
          <w:tcPr>
            <w:tcW w:w="1170" w:type="dxa"/>
          </w:tcPr>
          <w:p w14:paraId="178DBC18" w14:textId="77777777" w:rsidR="00FE4A0D" w:rsidRPr="00E352B5" w:rsidRDefault="00980AC5" w:rsidP="00FE4A0D">
            <w:pPr>
              <w:spacing w:after="0" w:line="240" w:lineRule="auto"/>
              <w:jc w:val="center"/>
              <w:rPr>
                <w:sz w:val="20"/>
                <w:szCs w:val="20"/>
              </w:rPr>
            </w:pPr>
            <w:r w:rsidRPr="00980AC5">
              <w:rPr>
                <w:sz w:val="20"/>
                <w:szCs w:val="20"/>
              </w:rPr>
              <w:t>134</w:t>
            </w:r>
          </w:p>
        </w:tc>
        <w:tc>
          <w:tcPr>
            <w:tcW w:w="1260" w:type="dxa"/>
          </w:tcPr>
          <w:p w14:paraId="178DBC19" w14:textId="77777777" w:rsidR="00FE4A0D" w:rsidRPr="00E352B5" w:rsidRDefault="00980AC5" w:rsidP="00FE4A0D">
            <w:pPr>
              <w:spacing w:after="0" w:line="240" w:lineRule="auto"/>
              <w:jc w:val="center"/>
              <w:rPr>
                <w:sz w:val="20"/>
                <w:szCs w:val="20"/>
              </w:rPr>
            </w:pPr>
            <w:r w:rsidRPr="00980AC5">
              <w:rPr>
                <w:sz w:val="20"/>
                <w:szCs w:val="20"/>
              </w:rPr>
              <w:t>55</w:t>
            </w:r>
          </w:p>
        </w:tc>
        <w:tc>
          <w:tcPr>
            <w:tcW w:w="1098" w:type="dxa"/>
          </w:tcPr>
          <w:p w14:paraId="178DBC1A" w14:textId="77777777" w:rsidR="00FE4A0D" w:rsidRPr="00E352B5" w:rsidRDefault="00980AC5" w:rsidP="00FE4A0D">
            <w:pPr>
              <w:spacing w:after="0" w:line="240" w:lineRule="auto"/>
              <w:jc w:val="center"/>
              <w:rPr>
                <w:sz w:val="20"/>
                <w:szCs w:val="20"/>
              </w:rPr>
            </w:pPr>
            <w:r w:rsidRPr="00980AC5">
              <w:rPr>
                <w:sz w:val="20"/>
                <w:szCs w:val="20"/>
              </w:rPr>
              <w:t>2.7</w:t>
            </w:r>
          </w:p>
        </w:tc>
      </w:tr>
      <w:tr w:rsidR="00FE4A0D" w:rsidRPr="003F0BCE" w14:paraId="178DBC23" w14:textId="77777777" w:rsidTr="00AB0FE9">
        <w:tc>
          <w:tcPr>
            <w:tcW w:w="2970" w:type="dxa"/>
            <w:vMerge/>
          </w:tcPr>
          <w:p w14:paraId="178DBC1C" w14:textId="77777777" w:rsidR="00FE4A0D" w:rsidRPr="003F0BCE" w:rsidRDefault="00FE4A0D" w:rsidP="00FE4A0D">
            <w:pPr>
              <w:spacing w:after="0" w:line="240" w:lineRule="auto"/>
            </w:pPr>
          </w:p>
        </w:tc>
        <w:tc>
          <w:tcPr>
            <w:tcW w:w="900" w:type="dxa"/>
          </w:tcPr>
          <w:p w14:paraId="178DBC1D"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178DBC1E" w14:textId="77777777" w:rsidR="00FE4A0D" w:rsidRPr="00E352B5" w:rsidRDefault="00980AC5" w:rsidP="00FE4A0D">
            <w:pPr>
              <w:spacing w:after="0" w:line="240" w:lineRule="auto"/>
              <w:jc w:val="center"/>
              <w:rPr>
                <w:sz w:val="20"/>
                <w:szCs w:val="20"/>
              </w:rPr>
            </w:pPr>
            <w:r w:rsidRPr="00980AC5">
              <w:rPr>
                <w:sz w:val="20"/>
                <w:szCs w:val="20"/>
              </w:rPr>
              <w:t>6%</w:t>
            </w:r>
          </w:p>
        </w:tc>
        <w:tc>
          <w:tcPr>
            <w:tcW w:w="1080" w:type="dxa"/>
          </w:tcPr>
          <w:p w14:paraId="178DBC1F" w14:textId="77777777" w:rsidR="00FE4A0D" w:rsidRPr="00E352B5" w:rsidRDefault="00980AC5" w:rsidP="00FE4A0D">
            <w:pPr>
              <w:spacing w:after="0" w:line="240" w:lineRule="auto"/>
              <w:jc w:val="center"/>
              <w:rPr>
                <w:sz w:val="20"/>
                <w:szCs w:val="20"/>
              </w:rPr>
            </w:pPr>
            <w:r w:rsidRPr="00980AC5">
              <w:rPr>
                <w:sz w:val="20"/>
                <w:szCs w:val="20"/>
              </w:rPr>
              <w:t>32%</w:t>
            </w:r>
          </w:p>
        </w:tc>
        <w:tc>
          <w:tcPr>
            <w:tcW w:w="1170" w:type="dxa"/>
          </w:tcPr>
          <w:p w14:paraId="178DBC20" w14:textId="77777777" w:rsidR="00FE4A0D" w:rsidRPr="00E352B5" w:rsidRDefault="00980AC5" w:rsidP="00FE4A0D">
            <w:pPr>
              <w:spacing w:after="0" w:line="240" w:lineRule="auto"/>
              <w:jc w:val="center"/>
              <w:rPr>
                <w:sz w:val="20"/>
                <w:szCs w:val="20"/>
              </w:rPr>
            </w:pPr>
            <w:r w:rsidRPr="00980AC5">
              <w:rPr>
                <w:sz w:val="20"/>
                <w:szCs w:val="20"/>
              </w:rPr>
              <w:t>44%</w:t>
            </w:r>
          </w:p>
        </w:tc>
        <w:tc>
          <w:tcPr>
            <w:tcW w:w="1260" w:type="dxa"/>
          </w:tcPr>
          <w:p w14:paraId="178DBC21" w14:textId="77777777" w:rsidR="00FE4A0D" w:rsidRPr="00E352B5" w:rsidRDefault="00980AC5" w:rsidP="00FE4A0D">
            <w:pPr>
              <w:spacing w:after="0" w:line="240" w:lineRule="auto"/>
              <w:jc w:val="center"/>
              <w:rPr>
                <w:sz w:val="20"/>
                <w:szCs w:val="20"/>
              </w:rPr>
            </w:pPr>
            <w:r w:rsidRPr="00980AC5">
              <w:rPr>
                <w:sz w:val="20"/>
                <w:szCs w:val="20"/>
              </w:rPr>
              <w:t>18%</w:t>
            </w:r>
          </w:p>
        </w:tc>
        <w:tc>
          <w:tcPr>
            <w:tcW w:w="1098" w:type="dxa"/>
          </w:tcPr>
          <w:p w14:paraId="178DBC22" w14:textId="77777777" w:rsidR="00FE4A0D" w:rsidRPr="00E352B5" w:rsidRDefault="00FE4A0D" w:rsidP="00FE4A0D">
            <w:pPr>
              <w:spacing w:after="0" w:line="240" w:lineRule="auto"/>
              <w:jc w:val="center"/>
              <w:rPr>
                <w:sz w:val="20"/>
                <w:szCs w:val="20"/>
              </w:rPr>
            </w:pPr>
          </w:p>
        </w:tc>
      </w:tr>
      <w:tr w:rsidR="00FE4A0D" w:rsidRPr="003F0BCE" w14:paraId="178DBC2B" w14:textId="77777777" w:rsidTr="00AB0FE9">
        <w:tc>
          <w:tcPr>
            <w:tcW w:w="2970" w:type="dxa"/>
            <w:vMerge w:val="restart"/>
            <w:shd w:val="clear" w:color="auto" w:fill="BFBFBF" w:themeFill="background1" w:themeFillShade="BF"/>
          </w:tcPr>
          <w:p w14:paraId="178DBC24" w14:textId="77777777" w:rsidR="00FE4A0D" w:rsidRPr="003F0BCE" w:rsidRDefault="00FE4A0D" w:rsidP="00FE4A0D">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14:paraId="178DBC25"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178DBC26" w14:textId="77777777" w:rsidR="00FE4A0D" w:rsidRPr="00E352B5" w:rsidRDefault="00980AC5" w:rsidP="00FE4A0D">
            <w:pPr>
              <w:spacing w:after="0" w:line="240" w:lineRule="auto"/>
              <w:jc w:val="center"/>
              <w:rPr>
                <w:sz w:val="20"/>
                <w:szCs w:val="20"/>
              </w:rPr>
            </w:pPr>
            <w:r w:rsidRPr="00980AC5">
              <w:rPr>
                <w:sz w:val="20"/>
                <w:szCs w:val="20"/>
              </w:rPr>
              <w:t>4%</w:t>
            </w:r>
          </w:p>
        </w:tc>
        <w:tc>
          <w:tcPr>
            <w:tcW w:w="1080" w:type="dxa"/>
            <w:shd w:val="clear" w:color="auto" w:fill="BFBFBF" w:themeFill="background1" w:themeFillShade="BF"/>
          </w:tcPr>
          <w:p w14:paraId="178DBC27" w14:textId="77777777" w:rsidR="00FE4A0D" w:rsidRPr="00E352B5" w:rsidRDefault="00980AC5" w:rsidP="00FE4A0D">
            <w:pPr>
              <w:spacing w:after="0" w:line="240" w:lineRule="auto"/>
              <w:jc w:val="center"/>
              <w:rPr>
                <w:sz w:val="20"/>
                <w:szCs w:val="20"/>
              </w:rPr>
            </w:pPr>
            <w:r w:rsidRPr="00980AC5">
              <w:rPr>
                <w:sz w:val="20"/>
                <w:szCs w:val="20"/>
              </w:rPr>
              <w:t>20%</w:t>
            </w:r>
          </w:p>
        </w:tc>
        <w:tc>
          <w:tcPr>
            <w:tcW w:w="1170" w:type="dxa"/>
            <w:shd w:val="clear" w:color="auto" w:fill="BFBFBF" w:themeFill="background1" w:themeFillShade="BF"/>
          </w:tcPr>
          <w:p w14:paraId="178DBC28" w14:textId="77777777" w:rsidR="00FE4A0D" w:rsidRPr="00E352B5" w:rsidRDefault="00980AC5" w:rsidP="00FE4A0D">
            <w:pPr>
              <w:spacing w:after="0" w:line="240" w:lineRule="auto"/>
              <w:jc w:val="center"/>
              <w:rPr>
                <w:sz w:val="20"/>
                <w:szCs w:val="20"/>
              </w:rPr>
            </w:pPr>
            <w:r w:rsidRPr="00980AC5">
              <w:rPr>
                <w:sz w:val="20"/>
                <w:szCs w:val="20"/>
              </w:rPr>
              <w:t>49%</w:t>
            </w:r>
          </w:p>
        </w:tc>
        <w:tc>
          <w:tcPr>
            <w:tcW w:w="1260" w:type="dxa"/>
            <w:shd w:val="clear" w:color="auto" w:fill="BFBFBF" w:themeFill="background1" w:themeFillShade="BF"/>
          </w:tcPr>
          <w:p w14:paraId="178DBC29" w14:textId="77777777" w:rsidR="00FE4A0D" w:rsidRPr="00E352B5" w:rsidRDefault="00980AC5" w:rsidP="00FE4A0D">
            <w:pPr>
              <w:spacing w:after="0" w:line="240" w:lineRule="auto"/>
              <w:jc w:val="center"/>
              <w:rPr>
                <w:sz w:val="20"/>
                <w:szCs w:val="20"/>
              </w:rPr>
            </w:pPr>
            <w:r w:rsidRPr="00980AC5">
              <w:rPr>
                <w:sz w:val="20"/>
                <w:szCs w:val="20"/>
              </w:rPr>
              <w:t>27%</w:t>
            </w:r>
          </w:p>
        </w:tc>
        <w:tc>
          <w:tcPr>
            <w:tcW w:w="1098" w:type="dxa"/>
            <w:shd w:val="clear" w:color="auto" w:fill="BFBFBF" w:themeFill="background1" w:themeFillShade="BF"/>
          </w:tcPr>
          <w:p w14:paraId="178DBC2A" w14:textId="77777777" w:rsidR="00FE4A0D" w:rsidRPr="00E352B5" w:rsidRDefault="00980AC5" w:rsidP="00FE4A0D">
            <w:pPr>
              <w:spacing w:after="0" w:line="240" w:lineRule="auto"/>
              <w:jc w:val="center"/>
              <w:rPr>
                <w:sz w:val="20"/>
                <w:szCs w:val="20"/>
              </w:rPr>
            </w:pPr>
            <w:r w:rsidRPr="00980AC5">
              <w:rPr>
                <w:sz w:val="20"/>
                <w:szCs w:val="20"/>
              </w:rPr>
              <w:t>3.0</w:t>
            </w:r>
          </w:p>
        </w:tc>
      </w:tr>
      <w:tr w:rsidR="00FE4A0D" w:rsidRPr="003F0BCE" w14:paraId="178DBC33" w14:textId="77777777" w:rsidTr="00AB0FE9">
        <w:tc>
          <w:tcPr>
            <w:tcW w:w="2970" w:type="dxa"/>
            <w:vMerge/>
            <w:shd w:val="clear" w:color="auto" w:fill="BFBFBF" w:themeFill="background1" w:themeFillShade="BF"/>
          </w:tcPr>
          <w:p w14:paraId="178DBC2C" w14:textId="77777777" w:rsidR="00FE4A0D" w:rsidRPr="003F0BCE" w:rsidRDefault="00FE4A0D" w:rsidP="00FE4A0D">
            <w:pPr>
              <w:spacing w:after="0" w:line="240" w:lineRule="auto"/>
            </w:pPr>
          </w:p>
        </w:tc>
        <w:tc>
          <w:tcPr>
            <w:tcW w:w="900" w:type="dxa"/>
            <w:shd w:val="clear" w:color="auto" w:fill="BFBFBF" w:themeFill="background1" w:themeFillShade="BF"/>
          </w:tcPr>
          <w:p w14:paraId="178DBC2D"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178DBC2E" w14:textId="77777777" w:rsidR="00FE4A0D" w:rsidRPr="00E352B5" w:rsidRDefault="00980AC5" w:rsidP="00FE4A0D">
            <w:pPr>
              <w:spacing w:after="0" w:line="240" w:lineRule="auto"/>
              <w:jc w:val="center"/>
              <w:rPr>
                <w:sz w:val="20"/>
                <w:szCs w:val="20"/>
              </w:rPr>
            </w:pPr>
            <w:r w:rsidRPr="00980AC5">
              <w:rPr>
                <w:sz w:val="20"/>
                <w:szCs w:val="20"/>
              </w:rPr>
              <w:t>8%</w:t>
            </w:r>
          </w:p>
        </w:tc>
        <w:tc>
          <w:tcPr>
            <w:tcW w:w="1080" w:type="dxa"/>
            <w:shd w:val="clear" w:color="auto" w:fill="BFBFBF" w:themeFill="background1" w:themeFillShade="BF"/>
          </w:tcPr>
          <w:p w14:paraId="178DBC2F" w14:textId="77777777" w:rsidR="00FE4A0D" w:rsidRPr="00E352B5" w:rsidRDefault="00980AC5" w:rsidP="00FE4A0D">
            <w:pPr>
              <w:spacing w:after="0" w:line="240" w:lineRule="auto"/>
              <w:jc w:val="center"/>
              <w:rPr>
                <w:sz w:val="20"/>
                <w:szCs w:val="20"/>
              </w:rPr>
            </w:pPr>
            <w:r w:rsidRPr="00980AC5">
              <w:rPr>
                <w:sz w:val="20"/>
                <w:szCs w:val="20"/>
              </w:rPr>
              <w:t>15%</w:t>
            </w:r>
          </w:p>
        </w:tc>
        <w:tc>
          <w:tcPr>
            <w:tcW w:w="1170" w:type="dxa"/>
            <w:shd w:val="clear" w:color="auto" w:fill="BFBFBF" w:themeFill="background1" w:themeFillShade="BF"/>
          </w:tcPr>
          <w:p w14:paraId="178DBC30" w14:textId="77777777" w:rsidR="00FE4A0D" w:rsidRPr="00E352B5" w:rsidRDefault="00980AC5" w:rsidP="00FE4A0D">
            <w:pPr>
              <w:spacing w:after="0" w:line="240" w:lineRule="auto"/>
              <w:jc w:val="center"/>
              <w:rPr>
                <w:sz w:val="20"/>
                <w:szCs w:val="20"/>
              </w:rPr>
            </w:pPr>
            <w:r w:rsidRPr="00980AC5">
              <w:rPr>
                <w:sz w:val="20"/>
                <w:szCs w:val="20"/>
              </w:rPr>
              <w:t>44%</w:t>
            </w:r>
          </w:p>
        </w:tc>
        <w:tc>
          <w:tcPr>
            <w:tcW w:w="1260" w:type="dxa"/>
            <w:shd w:val="clear" w:color="auto" w:fill="BFBFBF" w:themeFill="background1" w:themeFillShade="BF"/>
          </w:tcPr>
          <w:p w14:paraId="178DBC31" w14:textId="77777777" w:rsidR="00FE4A0D" w:rsidRPr="00E352B5" w:rsidRDefault="00980AC5" w:rsidP="00FE4A0D">
            <w:pPr>
              <w:spacing w:after="0" w:line="240" w:lineRule="auto"/>
              <w:jc w:val="center"/>
              <w:rPr>
                <w:sz w:val="20"/>
                <w:szCs w:val="20"/>
              </w:rPr>
            </w:pPr>
            <w:r w:rsidRPr="00980AC5">
              <w:rPr>
                <w:sz w:val="20"/>
                <w:szCs w:val="20"/>
              </w:rPr>
              <w:t>33%</w:t>
            </w:r>
          </w:p>
        </w:tc>
        <w:tc>
          <w:tcPr>
            <w:tcW w:w="1098" w:type="dxa"/>
            <w:shd w:val="clear" w:color="auto" w:fill="BFBFBF" w:themeFill="background1" w:themeFillShade="BF"/>
          </w:tcPr>
          <w:p w14:paraId="178DBC32" w14:textId="77777777" w:rsidR="00FE4A0D" w:rsidRPr="00E352B5" w:rsidRDefault="00980AC5" w:rsidP="00FE4A0D">
            <w:pPr>
              <w:spacing w:after="0" w:line="240" w:lineRule="auto"/>
              <w:jc w:val="center"/>
              <w:rPr>
                <w:sz w:val="20"/>
                <w:szCs w:val="20"/>
              </w:rPr>
            </w:pPr>
            <w:r w:rsidRPr="00980AC5">
              <w:rPr>
                <w:sz w:val="20"/>
                <w:szCs w:val="20"/>
              </w:rPr>
              <w:t>3.0</w:t>
            </w:r>
          </w:p>
        </w:tc>
      </w:tr>
      <w:tr w:rsidR="00FE4A0D" w:rsidRPr="003F0BCE" w14:paraId="178DBC3B" w14:textId="77777777" w:rsidTr="00AB0FE9">
        <w:tc>
          <w:tcPr>
            <w:tcW w:w="2970" w:type="dxa"/>
            <w:vMerge/>
            <w:shd w:val="clear" w:color="auto" w:fill="BFBFBF" w:themeFill="background1" w:themeFillShade="BF"/>
          </w:tcPr>
          <w:p w14:paraId="178DBC34" w14:textId="77777777" w:rsidR="00FE4A0D" w:rsidRPr="003F0BCE" w:rsidRDefault="00FE4A0D" w:rsidP="00FE4A0D">
            <w:pPr>
              <w:spacing w:after="0" w:line="240" w:lineRule="auto"/>
            </w:pPr>
          </w:p>
        </w:tc>
        <w:tc>
          <w:tcPr>
            <w:tcW w:w="900" w:type="dxa"/>
            <w:shd w:val="clear" w:color="auto" w:fill="BFBFBF" w:themeFill="background1" w:themeFillShade="BF"/>
          </w:tcPr>
          <w:p w14:paraId="178DBC35"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178DBC36" w14:textId="77777777" w:rsidR="00FE4A0D" w:rsidRPr="00E352B5" w:rsidRDefault="00980AC5" w:rsidP="00FE4A0D">
            <w:pPr>
              <w:spacing w:after="0" w:line="240" w:lineRule="auto"/>
              <w:jc w:val="center"/>
              <w:rPr>
                <w:sz w:val="20"/>
                <w:szCs w:val="20"/>
              </w:rPr>
            </w:pPr>
            <w:r w:rsidRPr="00980AC5">
              <w:rPr>
                <w:sz w:val="20"/>
                <w:szCs w:val="20"/>
              </w:rPr>
              <w:t>9%</w:t>
            </w:r>
          </w:p>
        </w:tc>
        <w:tc>
          <w:tcPr>
            <w:tcW w:w="1080" w:type="dxa"/>
            <w:shd w:val="clear" w:color="auto" w:fill="BFBFBF" w:themeFill="background1" w:themeFillShade="BF"/>
          </w:tcPr>
          <w:p w14:paraId="178DBC37" w14:textId="77777777" w:rsidR="00FE4A0D" w:rsidRPr="00E352B5" w:rsidRDefault="00980AC5" w:rsidP="00FE4A0D">
            <w:pPr>
              <w:spacing w:after="0" w:line="240" w:lineRule="auto"/>
              <w:jc w:val="center"/>
              <w:rPr>
                <w:sz w:val="20"/>
                <w:szCs w:val="20"/>
              </w:rPr>
            </w:pPr>
            <w:r w:rsidRPr="00980AC5">
              <w:rPr>
                <w:sz w:val="20"/>
                <w:szCs w:val="20"/>
              </w:rPr>
              <w:t>31%</w:t>
            </w:r>
          </w:p>
        </w:tc>
        <w:tc>
          <w:tcPr>
            <w:tcW w:w="1170" w:type="dxa"/>
            <w:shd w:val="clear" w:color="auto" w:fill="BFBFBF" w:themeFill="background1" w:themeFillShade="BF"/>
          </w:tcPr>
          <w:p w14:paraId="178DBC38" w14:textId="77777777" w:rsidR="00FE4A0D" w:rsidRPr="00E352B5" w:rsidRDefault="00980AC5" w:rsidP="00FE4A0D">
            <w:pPr>
              <w:spacing w:after="0" w:line="240" w:lineRule="auto"/>
              <w:jc w:val="center"/>
              <w:rPr>
                <w:sz w:val="20"/>
                <w:szCs w:val="20"/>
              </w:rPr>
            </w:pPr>
            <w:r w:rsidRPr="00980AC5">
              <w:rPr>
                <w:sz w:val="20"/>
                <w:szCs w:val="20"/>
              </w:rPr>
              <w:t>44%</w:t>
            </w:r>
          </w:p>
        </w:tc>
        <w:tc>
          <w:tcPr>
            <w:tcW w:w="1260" w:type="dxa"/>
            <w:shd w:val="clear" w:color="auto" w:fill="BFBFBF" w:themeFill="background1" w:themeFillShade="BF"/>
          </w:tcPr>
          <w:p w14:paraId="178DBC39" w14:textId="77777777" w:rsidR="00FE4A0D" w:rsidRPr="00E352B5" w:rsidRDefault="00980AC5" w:rsidP="00FE4A0D">
            <w:pPr>
              <w:spacing w:after="0" w:line="240" w:lineRule="auto"/>
              <w:jc w:val="center"/>
              <w:rPr>
                <w:sz w:val="20"/>
                <w:szCs w:val="20"/>
              </w:rPr>
            </w:pPr>
            <w:r w:rsidRPr="00980AC5">
              <w:rPr>
                <w:sz w:val="20"/>
                <w:szCs w:val="20"/>
              </w:rPr>
              <w:t>17%</w:t>
            </w:r>
          </w:p>
        </w:tc>
        <w:tc>
          <w:tcPr>
            <w:tcW w:w="1098" w:type="dxa"/>
            <w:shd w:val="clear" w:color="auto" w:fill="BFBFBF" w:themeFill="background1" w:themeFillShade="BF"/>
          </w:tcPr>
          <w:p w14:paraId="178DBC3A" w14:textId="77777777" w:rsidR="00FE4A0D" w:rsidRPr="00E352B5" w:rsidRDefault="00980AC5" w:rsidP="00FE4A0D">
            <w:pPr>
              <w:spacing w:after="0" w:line="240" w:lineRule="auto"/>
              <w:jc w:val="center"/>
              <w:rPr>
                <w:sz w:val="20"/>
                <w:szCs w:val="20"/>
              </w:rPr>
            </w:pPr>
            <w:r w:rsidRPr="00980AC5">
              <w:rPr>
                <w:sz w:val="20"/>
                <w:szCs w:val="20"/>
              </w:rPr>
              <w:t>2.7</w:t>
            </w:r>
          </w:p>
        </w:tc>
      </w:tr>
      <w:tr w:rsidR="00FE4A0D" w:rsidRPr="003F0BCE" w14:paraId="178DBC43" w14:textId="77777777" w:rsidTr="00AB0FE9">
        <w:tc>
          <w:tcPr>
            <w:tcW w:w="2970" w:type="dxa"/>
            <w:vMerge/>
            <w:shd w:val="clear" w:color="auto" w:fill="BFBFBF" w:themeFill="background1" w:themeFillShade="BF"/>
          </w:tcPr>
          <w:p w14:paraId="178DBC3C" w14:textId="77777777" w:rsidR="00FE4A0D" w:rsidRPr="003F0BCE" w:rsidRDefault="00FE4A0D" w:rsidP="00FE4A0D">
            <w:pPr>
              <w:spacing w:after="0" w:line="240" w:lineRule="auto"/>
            </w:pPr>
          </w:p>
        </w:tc>
        <w:tc>
          <w:tcPr>
            <w:tcW w:w="900" w:type="dxa"/>
            <w:shd w:val="clear" w:color="auto" w:fill="BFBFBF" w:themeFill="background1" w:themeFillShade="BF"/>
          </w:tcPr>
          <w:p w14:paraId="178DBC3D"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178DBC3E" w14:textId="77777777" w:rsidR="00FE4A0D" w:rsidRPr="00E352B5" w:rsidRDefault="00980AC5" w:rsidP="00FE4A0D">
            <w:pPr>
              <w:spacing w:after="0" w:line="240" w:lineRule="auto"/>
              <w:jc w:val="center"/>
              <w:rPr>
                <w:sz w:val="20"/>
                <w:szCs w:val="20"/>
              </w:rPr>
            </w:pPr>
            <w:r w:rsidRPr="00980AC5">
              <w:rPr>
                <w:sz w:val="20"/>
                <w:szCs w:val="20"/>
              </w:rPr>
              <w:t>20</w:t>
            </w:r>
          </w:p>
        </w:tc>
        <w:tc>
          <w:tcPr>
            <w:tcW w:w="1080" w:type="dxa"/>
            <w:shd w:val="clear" w:color="auto" w:fill="BFBFBF" w:themeFill="background1" w:themeFillShade="BF"/>
          </w:tcPr>
          <w:p w14:paraId="178DBC3F" w14:textId="77777777" w:rsidR="00FE4A0D" w:rsidRPr="00E352B5" w:rsidRDefault="00980AC5" w:rsidP="00FE4A0D">
            <w:pPr>
              <w:spacing w:after="0" w:line="240" w:lineRule="auto"/>
              <w:jc w:val="center"/>
              <w:rPr>
                <w:sz w:val="20"/>
                <w:szCs w:val="20"/>
              </w:rPr>
            </w:pPr>
            <w:r w:rsidRPr="00980AC5">
              <w:rPr>
                <w:sz w:val="20"/>
                <w:szCs w:val="20"/>
              </w:rPr>
              <w:t>69</w:t>
            </w:r>
          </w:p>
        </w:tc>
        <w:tc>
          <w:tcPr>
            <w:tcW w:w="1170" w:type="dxa"/>
            <w:shd w:val="clear" w:color="auto" w:fill="BFBFBF" w:themeFill="background1" w:themeFillShade="BF"/>
          </w:tcPr>
          <w:p w14:paraId="178DBC40" w14:textId="77777777" w:rsidR="00FE4A0D" w:rsidRPr="00E352B5" w:rsidRDefault="00980AC5" w:rsidP="00FE4A0D">
            <w:pPr>
              <w:spacing w:after="0" w:line="240" w:lineRule="auto"/>
              <w:jc w:val="center"/>
              <w:rPr>
                <w:sz w:val="20"/>
                <w:szCs w:val="20"/>
              </w:rPr>
            </w:pPr>
            <w:r w:rsidRPr="00980AC5">
              <w:rPr>
                <w:sz w:val="20"/>
                <w:szCs w:val="20"/>
              </w:rPr>
              <w:t>141</w:t>
            </w:r>
          </w:p>
        </w:tc>
        <w:tc>
          <w:tcPr>
            <w:tcW w:w="1260" w:type="dxa"/>
            <w:shd w:val="clear" w:color="auto" w:fill="BFBFBF" w:themeFill="background1" w:themeFillShade="BF"/>
          </w:tcPr>
          <w:p w14:paraId="178DBC41" w14:textId="77777777" w:rsidR="00FE4A0D" w:rsidRPr="00E352B5" w:rsidRDefault="00980AC5" w:rsidP="00FE4A0D">
            <w:pPr>
              <w:spacing w:after="0" w:line="240" w:lineRule="auto"/>
              <w:jc w:val="center"/>
              <w:rPr>
                <w:sz w:val="20"/>
                <w:szCs w:val="20"/>
              </w:rPr>
            </w:pPr>
            <w:r w:rsidRPr="00980AC5">
              <w:rPr>
                <w:sz w:val="20"/>
                <w:szCs w:val="20"/>
              </w:rPr>
              <w:t>75</w:t>
            </w:r>
          </w:p>
        </w:tc>
        <w:tc>
          <w:tcPr>
            <w:tcW w:w="1098" w:type="dxa"/>
            <w:shd w:val="clear" w:color="auto" w:fill="BFBFBF" w:themeFill="background1" w:themeFillShade="BF"/>
          </w:tcPr>
          <w:p w14:paraId="178DBC42" w14:textId="77777777" w:rsidR="00FE4A0D" w:rsidRPr="00E352B5" w:rsidRDefault="00980AC5" w:rsidP="00FE4A0D">
            <w:pPr>
              <w:spacing w:after="0" w:line="240" w:lineRule="auto"/>
              <w:jc w:val="center"/>
              <w:rPr>
                <w:sz w:val="20"/>
                <w:szCs w:val="20"/>
              </w:rPr>
            </w:pPr>
            <w:r w:rsidRPr="00980AC5">
              <w:rPr>
                <w:sz w:val="20"/>
                <w:szCs w:val="20"/>
              </w:rPr>
              <w:t>2.9</w:t>
            </w:r>
          </w:p>
        </w:tc>
      </w:tr>
      <w:tr w:rsidR="00FE4A0D" w:rsidRPr="003F0BCE" w14:paraId="178DBC4B" w14:textId="77777777" w:rsidTr="00AB0FE9">
        <w:tc>
          <w:tcPr>
            <w:tcW w:w="2970" w:type="dxa"/>
            <w:vMerge/>
            <w:shd w:val="clear" w:color="auto" w:fill="BFBFBF" w:themeFill="background1" w:themeFillShade="BF"/>
          </w:tcPr>
          <w:p w14:paraId="178DBC44" w14:textId="77777777" w:rsidR="00FE4A0D" w:rsidRPr="003F0BCE" w:rsidRDefault="00FE4A0D" w:rsidP="00FE4A0D">
            <w:pPr>
              <w:spacing w:after="0" w:line="240" w:lineRule="auto"/>
            </w:pPr>
          </w:p>
        </w:tc>
        <w:tc>
          <w:tcPr>
            <w:tcW w:w="900" w:type="dxa"/>
            <w:shd w:val="clear" w:color="auto" w:fill="BFBFBF" w:themeFill="background1" w:themeFillShade="BF"/>
          </w:tcPr>
          <w:p w14:paraId="178DBC45"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178DBC46" w14:textId="77777777" w:rsidR="00FE4A0D" w:rsidRPr="00E352B5" w:rsidRDefault="00980AC5" w:rsidP="00FE4A0D">
            <w:pPr>
              <w:spacing w:after="0" w:line="240" w:lineRule="auto"/>
              <w:jc w:val="center"/>
              <w:rPr>
                <w:sz w:val="20"/>
                <w:szCs w:val="20"/>
              </w:rPr>
            </w:pPr>
            <w:r w:rsidRPr="00980AC5">
              <w:rPr>
                <w:sz w:val="20"/>
                <w:szCs w:val="20"/>
              </w:rPr>
              <w:t>7%</w:t>
            </w:r>
          </w:p>
        </w:tc>
        <w:tc>
          <w:tcPr>
            <w:tcW w:w="1080" w:type="dxa"/>
            <w:shd w:val="clear" w:color="auto" w:fill="BFBFBF" w:themeFill="background1" w:themeFillShade="BF"/>
          </w:tcPr>
          <w:p w14:paraId="178DBC47" w14:textId="77777777" w:rsidR="00FE4A0D" w:rsidRPr="00E352B5" w:rsidRDefault="00980AC5" w:rsidP="00FE4A0D">
            <w:pPr>
              <w:spacing w:after="0" w:line="240" w:lineRule="auto"/>
              <w:jc w:val="center"/>
              <w:rPr>
                <w:sz w:val="20"/>
                <w:szCs w:val="20"/>
              </w:rPr>
            </w:pPr>
            <w:r w:rsidRPr="00980AC5">
              <w:rPr>
                <w:sz w:val="20"/>
                <w:szCs w:val="20"/>
              </w:rPr>
              <w:t>23%</w:t>
            </w:r>
          </w:p>
        </w:tc>
        <w:tc>
          <w:tcPr>
            <w:tcW w:w="1170" w:type="dxa"/>
            <w:shd w:val="clear" w:color="auto" w:fill="BFBFBF" w:themeFill="background1" w:themeFillShade="BF"/>
          </w:tcPr>
          <w:p w14:paraId="178DBC48" w14:textId="77777777" w:rsidR="00FE4A0D" w:rsidRPr="00E352B5" w:rsidRDefault="00980AC5" w:rsidP="00FE4A0D">
            <w:pPr>
              <w:spacing w:after="0" w:line="240" w:lineRule="auto"/>
              <w:jc w:val="center"/>
              <w:rPr>
                <w:sz w:val="20"/>
                <w:szCs w:val="20"/>
              </w:rPr>
            </w:pPr>
            <w:r w:rsidRPr="00980AC5">
              <w:rPr>
                <w:sz w:val="20"/>
                <w:szCs w:val="20"/>
              </w:rPr>
              <w:t>46%</w:t>
            </w:r>
          </w:p>
        </w:tc>
        <w:tc>
          <w:tcPr>
            <w:tcW w:w="1260" w:type="dxa"/>
            <w:shd w:val="clear" w:color="auto" w:fill="BFBFBF" w:themeFill="background1" w:themeFillShade="BF"/>
          </w:tcPr>
          <w:p w14:paraId="178DBC49" w14:textId="77777777" w:rsidR="00FE4A0D" w:rsidRPr="00E352B5" w:rsidRDefault="00980AC5" w:rsidP="00FE4A0D">
            <w:pPr>
              <w:spacing w:after="0" w:line="240" w:lineRule="auto"/>
              <w:jc w:val="center"/>
              <w:rPr>
                <w:sz w:val="20"/>
                <w:szCs w:val="20"/>
              </w:rPr>
            </w:pPr>
            <w:r w:rsidRPr="00980AC5">
              <w:rPr>
                <w:sz w:val="20"/>
                <w:szCs w:val="20"/>
              </w:rPr>
              <w:t>25%</w:t>
            </w:r>
          </w:p>
        </w:tc>
        <w:tc>
          <w:tcPr>
            <w:tcW w:w="1098" w:type="dxa"/>
            <w:shd w:val="clear" w:color="auto" w:fill="BFBFBF" w:themeFill="background1" w:themeFillShade="BF"/>
          </w:tcPr>
          <w:p w14:paraId="178DBC4A" w14:textId="77777777" w:rsidR="00FE4A0D" w:rsidRPr="00E352B5" w:rsidRDefault="00FE4A0D" w:rsidP="00FE4A0D">
            <w:pPr>
              <w:spacing w:after="0" w:line="240" w:lineRule="auto"/>
              <w:jc w:val="center"/>
              <w:rPr>
                <w:sz w:val="20"/>
                <w:szCs w:val="20"/>
              </w:rPr>
            </w:pPr>
          </w:p>
        </w:tc>
      </w:tr>
      <w:tr w:rsidR="00FE4A0D" w:rsidRPr="003F0BCE" w14:paraId="178DBC53" w14:textId="77777777" w:rsidTr="00AB0FE9">
        <w:tc>
          <w:tcPr>
            <w:tcW w:w="2970" w:type="dxa"/>
            <w:vMerge w:val="restart"/>
          </w:tcPr>
          <w:p w14:paraId="178DBC4C" w14:textId="77777777" w:rsidR="00FE4A0D" w:rsidRPr="003F0BCE" w:rsidRDefault="00FE4A0D" w:rsidP="00FE4A0D">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Pr>
          <w:p w14:paraId="178DBC4D"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178DBC4E" w14:textId="77777777" w:rsidR="00FE4A0D" w:rsidRPr="00E352B5" w:rsidRDefault="00980AC5" w:rsidP="00FE4A0D">
            <w:pPr>
              <w:spacing w:after="0" w:line="240" w:lineRule="auto"/>
              <w:jc w:val="center"/>
              <w:rPr>
                <w:sz w:val="20"/>
                <w:szCs w:val="20"/>
              </w:rPr>
            </w:pPr>
            <w:r w:rsidRPr="00980AC5">
              <w:rPr>
                <w:sz w:val="20"/>
                <w:szCs w:val="20"/>
              </w:rPr>
              <w:t>5%</w:t>
            </w:r>
          </w:p>
        </w:tc>
        <w:tc>
          <w:tcPr>
            <w:tcW w:w="1080" w:type="dxa"/>
          </w:tcPr>
          <w:p w14:paraId="178DBC4F" w14:textId="77777777" w:rsidR="00FE4A0D" w:rsidRPr="00E352B5" w:rsidRDefault="00980AC5" w:rsidP="00FE4A0D">
            <w:pPr>
              <w:spacing w:after="0" w:line="240" w:lineRule="auto"/>
              <w:jc w:val="center"/>
              <w:rPr>
                <w:sz w:val="20"/>
                <w:szCs w:val="20"/>
              </w:rPr>
            </w:pPr>
            <w:r w:rsidRPr="00980AC5">
              <w:rPr>
                <w:sz w:val="20"/>
                <w:szCs w:val="20"/>
              </w:rPr>
              <w:t>32%</w:t>
            </w:r>
          </w:p>
        </w:tc>
        <w:tc>
          <w:tcPr>
            <w:tcW w:w="1170" w:type="dxa"/>
          </w:tcPr>
          <w:p w14:paraId="178DBC50" w14:textId="77777777" w:rsidR="00FE4A0D" w:rsidRPr="00E352B5" w:rsidRDefault="00980AC5" w:rsidP="00FE4A0D">
            <w:pPr>
              <w:spacing w:after="0" w:line="240" w:lineRule="auto"/>
              <w:jc w:val="center"/>
              <w:rPr>
                <w:sz w:val="20"/>
                <w:szCs w:val="20"/>
              </w:rPr>
            </w:pPr>
            <w:r w:rsidRPr="00980AC5">
              <w:rPr>
                <w:sz w:val="20"/>
                <w:szCs w:val="20"/>
              </w:rPr>
              <w:t>38%</w:t>
            </w:r>
          </w:p>
        </w:tc>
        <w:tc>
          <w:tcPr>
            <w:tcW w:w="1260" w:type="dxa"/>
          </w:tcPr>
          <w:p w14:paraId="178DBC51" w14:textId="77777777" w:rsidR="00FE4A0D" w:rsidRPr="00E352B5" w:rsidRDefault="00980AC5" w:rsidP="00FE4A0D">
            <w:pPr>
              <w:spacing w:after="0" w:line="240" w:lineRule="auto"/>
              <w:jc w:val="center"/>
              <w:rPr>
                <w:sz w:val="20"/>
                <w:szCs w:val="20"/>
              </w:rPr>
            </w:pPr>
            <w:r w:rsidRPr="00980AC5">
              <w:rPr>
                <w:sz w:val="20"/>
                <w:szCs w:val="20"/>
              </w:rPr>
              <w:t>25%</w:t>
            </w:r>
          </w:p>
        </w:tc>
        <w:tc>
          <w:tcPr>
            <w:tcW w:w="1098" w:type="dxa"/>
          </w:tcPr>
          <w:p w14:paraId="178DBC52" w14:textId="77777777" w:rsidR="00FE4A0D" w:rsidRPr="00E352B5" w:rsidRDefault="00980AC5" w:rsidP="00FE4A0D">
            <w:pPr>
              <w:spacing w:after="0" w:line="240" w:lineRule="auto"/>
              <w:jc w:val="center"/>
              <w:rPr>
                <w:sz w:val="20"/>
                <w:szCs w:val="20"/>
              </w:rPr>
            </w:pPr>
            <w:r w:rsidRPr="00980AC5">
              <w:rPr>
                <w:sz w:val="20"/>
                <w:szCs w:val="20"/>
              </w:rPr>
              <w:t>2.8</w:t>
            </w:r>
          </w:p>
        </w:tc>
      </w:tr>
      <w:tr w:rsidR="00FE4A0D" w:rsidRPr="003F0BCE" w14:paraId="178DBC5B" w14:textId="77777777" w:rsidTr="00AB0FE9">
        <w:tc>
          <w:tcPr>
            <w:tcW w:w="2970" w:type="dxa"/>
            <w:vMerge/>
          </w:tcPr>
          <w:p w14:paraId="178DBC54" w14:textId="77777777" w:rsidR="00FE4A0D" w:rsidRPr="003F0BCE" w:rsidRDefault="00FE4A0D" w:rsidP="00FE4A0D">
            <w:pPr>
              <w:spacing w:after="0" w:line="240" w:lineRule="auto"/>
            </w:pPr>
          </w:p>
        </w:tc>
        <w:tc>
          <w:tcPr>
            <w:tcW w:w="900" w:type="dxa"/>
          </w:tcPr>
          <w:p w14:paraId="178DBC55"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178DBC56" w14:textId="77777777" w:rsidR="00FE4A0D" w:rsidRPr="00E352B5" w:rsidRDefault="00980AC5" w:rsidP="00FE4A0D">
            <w:pPr>
              <w:spacing w:after="0" w:line="240" w:lineRule="auto"/>
              <w:jc w:val="center"/>
              <w:rPr>
                <w:sz w:val="20"/>
                <w:szCs w:val="20"/>
              </w:rPr>
            </w:pPr>
            <w:r w:rsidRPr="00980AC5">
              <w:rPr>
                <w:sz w:val="20"/>
                <w:szCs w:val="20"/>
              </w:rPr>
              <w:t>5%</w:t>
            </w:r>
          </w:p>
        </w:tc>
        <w:tc>
          <w:tcPr>
            <w:tcW w:w="1080" w:type="dxa"/>
          </w:tcPr>
          <w:p w14:paraId="178DBC57" w14:textId="77777777" w:rsidR="00FE4A0D" w:rsidRPr="00E352B5" w:rsidRDefault="00980AC5" w:rsidP="00FE4A0D">
            <w:pPr>
              <w:spacing w:after="0" w:line="240" w:lineRule="auto"/>
              <w:jc w:val="center"/>
              <w:rPr>
                <w:sz w:val="20"/>
                <w:szCs w:val="20"/>
              </w:rPr>
            </w:pPr>
            <w:r w:rsidRPr="00980AC5">
              <w:rPr>
                <w:sz w:val="20"/>
                <w:szCs w:val="20"/>
              </w:rPr>
              <w:t>25%</w:t>
            </w:r>
          </w:p>
        </w:tc>
        <w:tc>
          <w:tcPr>
            <w:tcW w:w="1170" w:type="dxa"/>
          </w:tcPr>
          <w:p w14:paraId="178DBC58" w14:textId="77777777" w:rsidR="00FE4A0D" w:rsidRPr="00E352B5" w:rsidRDefault="00980AC5" w:rsidP="00FE4A0D">
            <w:pPr>
              <w:spacing w:after="0" w:line="240" w:lineRule="auto"/>
              <w:jc w:val="center"/>
              <w:rPr>
                <w:sz w:val="20"/>
                <w:szCs w:val="20"/>
              </w:rPr>
            </w:pPr>
            <w:r w:rsidRPr="00980AC5">
              <w:rPr>
                <w:sz w:val="20"/>
                <w:szCs w:val="20"/>
              </w:rPr>
              <w:t>36%</w:t>
            </w:r>
          </w:p>
        </w:tc>
        <w:tc>
          <w:tcPr>
            <w:tcW w:w="1260" w:type="dxa"/>
          </w:tcPr>
          <w:p w14:paraId="178DBC59" w14:textId="77777777" w:rsidR="00FE4A0D" w:rsidRPr="00E352B5" w:rsidRDefault="00980AC5" w:rsidP="00FE4A0D">
            <w:pPr>
              <w:spacing w:after="0" w:line="240" w:lineRule="auto"/>
              <w:jc w:val="center"/>
              <w:rPr>
                <w:sz w:val="20"/>
                <w:szCs w:val="20"/>
              </w:rPr>
            </w:pPr>
            <w:r w:rsidRPr="00980AC5">
              <w:rPr>
                <w:sz w:val="20"/>
                <w:szCs w:val="20"/>
              </w:rPr>
              <w:t>34%</w:t>
            </w:r>
          </w:p>
        </w:tc>
        <w:tc>
          <w:tcPr>
            <w:tcW w:w="1098" w:type="dxa"/>
          </w:tcPr>
          <w:p w14:paraId="178DBC5A" w14:textId="77777777" w:rsidR="00FE4A0D" w:rsidRPr="00E352B5" w:rsidRDefault="00980AC5" w:rsidP="00FE4A0D">
            <w:pPr>
              <w:spacing w:after="0" w:line="240" w:lineRule="auto"/>
              <w:jc w:val="center"/>
              <w:rPr>
                <w:sz w:val="20"/>
                <w:szCs w:val="20"/>
              </w:rPr>
            </w:pPr>
            <w:r w:rsidRPr="00980AC5">
              <w:rPr>
                <w:sz w:val="20"/>
                <w:szCs w:val="20"/>
              </w:rPr>
              <w:t>3.0</w:t>
            </w:r>
          </w:p>
        </w:tc>
      </w:tr>
      <w:tr w:rsidR="00FE4A0D" w:rsidRPr="003F0BCE" w14:paraId="178DBC63" w14:textId="77777777" w:rsidTr="00AB0FE9">
        <w:tc>
          <w:tcPr>
            <w:tcW w:w="2970" w:type="dxa"/>
            <w:vMerge/>
          </w:tcPr>
          <w:p w14:paraId="178DBC5C" w14:textId="77777777" w:rsidR="00FE4A0D" w:rsidRPr="003F0BCE" w:rsidRDefault="00FE4A0D" w:rsidP="00FE4A0D">
            <w:pPr>
              <w:spacing w:after="0" w:line="240" w:lineRule="auto"/>
            </w:pPr>
          </w:p>
        </w:tc>
        <w:tc>
          <w:tcPr>
            <w:tcW w:w="900" w:type="dxa"/>
          </w:tcPr>
          <w:p w14:paraId="178DBC5D"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178DBC5E" w14:textId="77777777" w:rsidR="00FE4A0D" w:rsidRPr="00E352B5" w:rsidRDefault="00980AC5" w:rsidP="00FE4A0D">
            <w:pPr>
              <w:spacing w:after="0" w:line="240" w:lineRule="auto"/>
              <w:jc w:val="center"/>
              <w:rPr>
                <w:sz w:val="20"/>
                <w:szCs w:val="20"/>
              </w:rPr>
            </w:pPr>
            <w:r w:rsidRPr="00980AC5">
              <w:rPr>
                <w:sz w:val="20"/>
                <w:szCs w:val="20"/>
              </w:rPr>
              <w:t>9%</w:t>
            </w:r>
          </w:p>
        </w:tc>
        <w:tc>
          <w:tcPr>
            <w:tcW w:w="1080" w:type="dxa"/>
          </w:tcPr>
          <w:p w14:paraId="178DBC5F" w14:textId="77777777" w:rsidR="00FE4A0D" w:rsidRPr="00E352B5" w:rsidRDefault="00980AC5" w:rsidP="00FE4A0D">
            <w:pPr>
              <w:spacing w:after="0" w:line="240" w:lineRule="auto"/>
              <w:jc w:val="center"/>
              <w:rPr>
                <w:sz w:val="20"/>
                <w:szCs w:val="20"/>
              </w:rPr>
            </w:pPr>
            <w:r w:rsidRPr="00980AC5">
              <w:rPr>
                <w:sz w:val="20"/>
                <w:szCs w:val="20"/>
              </w:rPr>
              <w:t>27%</w:t>
            </w:r>
          </w:p>
        </w:tc>
        <w:tc>
          <w:tcPr>
            <w:tcW w:w="1170" w:type="dxa"/>
          </w:tcPr>
          <w:p w14:paraId="178DBC60" w14:textId="77777777" w:rsidR="00FE4A0D" w:rsidRPr="00E352B5" w:rsidRDefault="00980AC5" w:rsidP="00FE4A0D">
            <w:pPr>
              <w:spacing w:after="0" w:line="240" w:lineRule="auto"/>
              <w:jc w:val="center"/>
              <w:rPr>
                <w:sz w:val="20"/>
                <w:szCs w:val="20"/>
              </w:rPr>
            </w:pPr>
            <w:r w:rsidRPr="00980AC5">
              <w:rPr>
                <w:sz w:val="20"/>
                <w:szCs w:val="20"/>
              </w:rPr>
              <w:t>43%</w:t>
            </w:r>
          </w:p>
        </w:tc>
        <w:tc>
          <w:tcPr>
            <w:tcW w:w="1260" w:type="dxa"/>
          </w:tcPr>
          <w:p w14:paraId="178DBC61" w14:textId="77777777" w:rsidR="00FE4A0D" w:rsidRPr="00E352B5" w:rsidRDefault="00980AC5" w:rsidP="00FE4A0D">
            <w:pPr>
              <w:spacing w:after="0" w:line="240" w:lineRule="auto"/>
              <w:jc w:val="center"/>
              <w:rPr>
                <w:sz w:val="20"/>
                <w:szCs w:val="20"/>
              </w:rPr>
            </w:pPr>
            <w:r w:rsidRPr="00980AC5">
              <w:rPr>
                <w:sz w:val="20"/>
                <w:szCs w:val="20"/>
              </w:rPr>
              <w:t>21%</w:t>
            </w:r>
          </w:p>
        </w:tc>
        <w:tc>
          <w:tcPr>
            <w:tcW w:w="1098" w:type="dxa"/>
          </w:tcPr>
          <w:p w14:paraId="178DBC62" w14:textId="77777777" w:rsidR="00FE4A0D" w:rsidRPr="00E352B5" w:rsidRDefault="00980AC5" w:rsidP="00FE4A0D">
            <w:pPr>
              <w:spacing w:after="0" w:line="240" w:lineRule="auto"/>
              <w:jc w:val="center"/>
              <w:rPr>
                <w:sz w:val="20"/>
                <w:szCs w:val="20"/>
              </w:rPr>
            </w:pPr>
            <w:r w:rsidRPr="00980AC5">
              <w:rPr>
                <w:sz w:val="20"/>
                <w:szCs w:val="20"/>
              </w:rPr>
              <w:t>2.8</w:t>
            </w:r>
          </w:p>
        </w:tc>
      </w:tr>
      <w:tr w:rsidR="00FE4A0D" w:rsidRPr="003F0BCE" w14:paraId="178DBC6B" w14:textId="77777777" w:rsidTr="00AB0FE9">
        <w:tc>
          <w:tcPr>
            <w:tcW w:w="2970" w:type="dxa"/>
            <w:vMerge/>
          </w:tcPr>
          <w:p w14:paraId="178DBC64" w14:textId="77777777" w:rsidR="00FE4A0D" w:rsidRPr="003F0BCE" w:rsidRDefault="00FE4A0D" w:rsidP="00FE4A0D">
            <w:pPr>
              <w:spacing w:after="0" w:line="240" w:lineRule="auto"/>
            </w:pPr>
          </w:p>
        </w:tc>
        <w:tc>
          <w:tcPr>
            <w:tcW w:w="900" w:type="dxa"/>
          </w:tcPr>
          <w:p w14:paraId="178DBC65"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178DBC66" w14:textId="77777777" w:rsidR="00FE4A0D" w:rsidRPr="00E352B5" w:rsidRDefault="00980AC5" w:rsidP="00FE4A0D">
            <w:pPr>
              <w:spacing w:after="0" w:line="240" w:lineRule="auto"/>
              <w:jc w:val="center"/>
              <w:rPr>
                <w:sz w:val="20"/>
                <w:szCs w:val="20"/>
              </w:rPr>
            </w:pPr>
            <w:r w:rsidRPr="00980AC5">
              <w:rPr>
                <w:sz w:val="20"/>
                <w:szCs w:val="20"/>
              </w:rPr>
              <w:t>19</w:t>
            </w:r>
          </w:p>
        </w:tc>
        <w:tc>
          <w:tcPr>
            <w:tcW w:w="1080" w:type="dxa"/>
          </w:tcPr>
          <w:p w14:paraId="178DBC67" w14:textId="77777777" w:rsidR="00FE4A0D" w:rsidRPr="00E352B5" w:rsidRDefault="00980AC5" w:rsidP="00FE4A0D">
            <w:pPr>
              <w:spacing w:after="0" w:line="240" w:lineRule="auto"/>
              <w:jc w:val="center"/>
              <w:rPr>
                <w:sz w:val="20"/>
                <w:szCs w:val="20"/>
              </w:rPr>
            </w:pPr>
            <w:r w:rsidRPr="00980AC5">
              <w:rPr>
                <w:sz w:val="20"/>
                <w:szCs w:val="20"/>
              </w:rPr>
              <w:t>88</w:t>
            </w:r>
          </w:p>
        </w:tc>
        <w:tc>
          <w:tcPr>
            <w:tcW w:w="1170" w:type="dxa"/>
          </w:tcPr>
          <w:p w14:paraId="178DBC68" w14:textId="77777777" w:rsidR="00FE4A0D" w:rsidRPr="00E352B5" w:rsidRDefault="00980AC5" w:rsidP="00FE4A0D">
            <w:pPr>
              <w:spacing w:after="0" w:line="240" w:lineRule="auto"/>
              <w:jc w:val="center"/>
              <w:rPr>
                <w:sz w:val="20"/>
                <w:szCs w:val="20"/>
              </w:rPr>
            </w:pPr>
            <w:r w:rsidRPr="00980AC5">
              <w:rPr>
                <w:sz w:val="20"/>
                <w:szCs w:val="20"/>
              </w:rPr>
              <w:t>120</w:t>
            </w:r>
          </w:p>
        </w:tc>
        <w:tc>
          <w:tcPr>
            <w:tcW w:w="1260" w:type="dxa"/>
          </w:tcPr>
          <w:p w14:paraId="178DBC69" w14:textId="77777777" w:rsidR="00FE4A0D" w:rsidRPr="00E352B5" w:rsidRDefault="00980AC5" w:rsidP="00FE4A0D">
            <w:pPr>
              <w:spacing w:after="0" w:line="240" w:lineRule="auto"/>
              <w:jc w:val="center"/>
              <w:rPr>
                <w:sz w:val="20"/>
                <w:szCs w:val="20"/>
              </w:rPr>
            </w:pPr>
            <w:r w:rsidRPr="00980AC5">
              <w:rPr>
                <w:sz w:val="20"/>
                <w:szCs w:val="20"/>
              </w:rPr>
              <w:t>78</w:t>
            </w:r>
          </w:p>
        </w:tc>
        <w:tc>
          <w:tcPr>
            <w:tcW w:w="1098" w:type="dxa"/>
          </w:tcPr>
          <w:p w14:paraId="178DBC6A" w14:textId="77777777" w:rsidR="00FE4A0D" w:rsidRPr="00E352B5" w:rsidRDefault="00980AC5" w:rsidP="00FE4A0D">
            <w:pPr>
              <w:spacing w:after="0" w:line="240" w:lineRule="auto"/>
              <w:jc w:val="center"/>
              <w:rPr>
                <w:sz w:val="20"/>
                <w:szCs w:val="20"/>
              </w:rPr>
            </w:pPr>
            <w:r w:rsidRPr="00980AC5">
              <w:rPr>
                <w:sz w:val="20"/>
                <w:szCs w:val="20"/>
              </w:rPr>
              <w:t>2.8</w:t>
            </w:r>
          </w:p>
        </w:tc>
      </w:tr>
      <w:tr w:rsidR="00FE4A0D" w:rsidRPr="003F0BCE" w14:paraId="178DBC73" w14:textId="77777777" w:rsidTr="00AB0FE9">
        <w:tc>
          <w:tcPr>
            <w:tcW w:w="2970" w:type="dxa"/>
            <w:vMerge/>
          </w:tcPr>
          <w:p w14:paraId="178DBC6C" w14:textId="77777777" w:rsidR="00FE4A0D" w:rsidRPr="003F0BCE" w:rsidRDefault="00FE4A0D" w:rsidP="00FE4A0D">
            <w:pPr>
              <w:spacing w:after="0" w:line="240" w:lineRule="auto"/>
            </w:pPr>
          </w:p>
        </w:tc>
        <w:tc>
          <w:tcPr>
            <w:tcW w:w="900" w:type="dxa"/>
          </w:tcPr>
          <w:p w14:paraId="178DBC6D"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178DBC6E" w14:textId="77777777" w:rsidR="00FE4A0D" w:rsidRPr="00E352B5" w:rsidRDefault="00980AC5" w:rsidP="00FE4A0D">
            <w:pPr>
              <w:spacing w:after="0" w:line="240" w:lineRule="auto"/>
              <w:jc w:val="center"/>
              <w:rPr>
                <w:sz w:val="20"/>
                <w:szCs w:val="20"/>
              </w:rPr>
            </w:pPr>
            <w:r w:rsidRPr="00980AC5">
              <w:rPr>
                <w:sz w:val="20"/>
                <w:szCs w:val="20"/>
              </w:rPr>
              <w:t>6%</w:t>
            </w:r>
          </w:p>
        </w:tc>
        <w:tc>
          <w:tcPr>
            <w:tcW w:w="1080" w:type="dxa"/>
          </w:tcPr>
          <w:p w14:paraId="178DBC6F" w14:textId="77777777" w:rsidR="00FE4A0D" w:rsidRPr="00E352B5" w:rsidRDefault="00980AC5" w:rsidP="00FE4A0D">
            <w:pPr>
              <w:spacing w:after="0" w:line="240" w:lineRule="auto"/>
              <w:jc w:val="center"/>
              <w:rPr>
                <w:sz w:val="20"/>
                <w:szCs w:val="20"/>
              </w:rPr>
            </w:pPr>
            <w:r w:rsidRPr="00980AC5">
              <w:rPr>
                <w:sz w:val="20"/>
                <w:szCs w:val="20"/>
              </w:rPr>
              <w:t>29%</w:t>
            </w:r>
          </w:p>
        </w:tc>
        <w:tc>
          <w:tcPr>
            <w:tcW w:w="1170" w:type="dxa"/>
          </w:tcPr>
          <w:p w14:paraId="178DBC70" w14:textId="77777777" w:rsidR="00FE4A0D" w:rsidRPr="00E352B5" w:rsidRDefault="00980AC5" w:rsidP="00FE4A0D">
            <w:pPr>
              <w:spacing w:after="0" w:line="240" w:lineRule="auto"/>
              <w:jc w:val="center"/>
              <w:rPr>
                <w:sz w:val="20"/>
                <w:szCs w:val="20"/>
              </w:rPr>
            </w:pPr>
            <w:r w:rsidRPr="00980AC5">
              <w:rPr>
                <w:sz w:val="20"/>
                <w:szCs w:val="20"/>
              </w:rPr>
              <w:t>39%</w:t>
            </w:r>
          </w:p>
        </w:tc>
        <w:tc>
          <w:tcPr>
            <w:tcW w:w="1260" w:type="dxa"/>
          </w:tcPr>
          <w:p w14:paraId="178DBC71" w14:textId="77777777" w:rsidR="00FE4A0D" w:rsidRPr="00E352B5" w:rsidRDefault="00980AC5" w:rsidP="00FE4A0D">
            <w:pPr>
              <w:spacing w:after="0" w:line="240" w:lineRule="auto"/>
              <w:jc w:val="center"/>
              <w:rPr>
                <w:sz w:val="20"/>
                <w:szCs w:val="20"/>
              </w:rPr>
            </w:pPr>
            <w:r w:rsidRPr="00980AC5">
              <w:rPr>
                <w:sz w:val="20"/>
                <w:szCs w:val="20"/>
              </w:rPr>
              <w:t>26%</w:t>
            </w:r>
          </w:p>
        </w:tc>
        <w:tc>
          <w:tcPr>
            <w:tcW w:w="1098" w:type="dxa"/>
          </w:tcPr>
          <w:p w14:paraId="178DBC72" w14:textId="77777777" w:rsidR="00FE4A0D" w:rsidRPr="00E352B5" w:rsidRDefault="00FE4A0D" w:rsidP="00FE4A0D">
            <w:pPr>
              <w:spacing w:after="0" w:line="240" w:lineRule="auto"/>
              <w:jc w:val="center"/>
              <w:rPr>
                <w:sz w:val="20"/>
                <w:szCs w:val="20"/>
              </w:rPr>
            </w:pPr>
          </w:p>
        </w:tc>
      </w:tr>
      <w:tr w:rsidR="00FE4A0D" w:rsidRPr="003F0BCE" w14:paraId="178DBC7B" w14:textId="77777777" w:rsidTr="00AB0FE9">
        <w:trPr>
          <w:trHeight w:val="274"/>
        </w:trPr>
        <w:tc>
          <w:tcPr>
            <w:tcW w:w="2970" w:type="dxa"/>
            <w:vMerge w:val="restart"/>
            <w:shd w:val="clear" w:color="auto" w:fill="BFBFBF" w:themeFill="background1" w:themeFillShade="BF"/>
          </w:tcPr>
          <w:p w14:paraId="178DBC74" w14:textId="77777777" w:rsidR="00FE4A0D" w:rsidRPr="003F0BCE" w:rsidRDefault="00FE4A0D" w:rsidP="00FE4A0D">
            <w:pPr>
              <w:spacing w:after="0" w:line="240" w:lineRule="auto"/>
              <w:jc w:val="center"/>
              <w:rPr>
                <w:rFonts w:ascii="Calibri" w:hAnsi="Calibri"/>
                <w:b/>
                <w:color w:val="000000"/>
              </w:rPr>
            </w:pPr>
            <w:r w:rsidRPr="003F0BCE">
              <w:rPr>
                <w:rFonts w:ascii="Calibri" w:hAnsi="Calibri"/>
                <w:b/>
                <w:color w:val="000000"/>
              </w:rPr>
              <w:t>Total Score For Focus Area #</w:t>
            </w:r>
            <w:r>
              <w:rPr>
                <w:rFonts w:ascii="Calibri" w:hAnsi="Calibri"/>
                <w:b/>
                <w:color w:val="000000"/>
              </w:rPr>
              <w:t>1</w:t>
            </w:r>
          </w:p>
        </w:tc>
        <w:tc>
          <w:tcPr>
            <w:tcW w:w="900" w:type="dxa"/>
            <w:shd w:val="clear" w:color="auto" w:fill="BFBFBF" w:themeFill="background1" w:themeFillShade="BF"/>
          </w:tcPr>
          <w:p w14:paraId="178DBC75"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178DBC76" w14:textId="77777777" w:rsidR="00FE4A0D" w:rsidRPr="00E352B5" w:rsidRDefault="00FE4A0D" w:rsidP="00FE4A0D">
            <w:pPr>
              <w:spacing w:after="0" w:line="240" w:lineRule="auto"/>
              <w:jc w:val="center"/>
              <w:rPr>
                <w:sz w:val="20"/>
                <w:szCs w:val="20"/>
              </w:rPr>
            </w:pPr>
          </w:p>
        </w:tc>
        <w:tc>
          <w:tcPr>
            <w:tcW w:w="1080" w:type="dxa"/>
            <w:shd w:val="clear" w:color="auto" w:fill="BFBFBF" w:themeFill="background1" w:themeFillShade="BF"/>
          </w:tcPr>
          <w:p w14:paraId="178DBC77" w14:textId="77777777" w:rsidR="00FE4A0D" w:rsidRPr="00E352B5" w:rsidRDefault="00FE4A0D" w:rsidP="00FE4A0D">
            <w:pPr>
              <w:spacing w:after="0" w:line="240" w:lineRule="auto"/>
              <w:jc w:val="center"/>
              <w:rPr>
                <w:sz w:val="20"/>
                <w:szCs w:val="20"/>
              </w:rPr>
            </w:pPr>
          </w:p>
        </w:tc>
        <w:tc>
          <w:tcPr>
            <w:tcW w:w="1170" w:type="dxa"/>
            <w:shd w:val="clear" w:color="auto" w:fill="BFBFBF" w:themeFill="background1" w:themeFillShade="BF"/>
          </w:tcPr>
          <w:p w14:paraId="178DBC78" w14:textId="77777777" w:rsidR="00FE4A0D" w:rsidRPr="00E352B5" w:rsidRDefault="00FE4A0D" w:rsidP="00FE4A0D">
            <w:pPr>
              <w:spacing w:after="0" w:line="240" w:lineRule="auto"/>
              <w:jc w:val="center"/>
              <w:rPr>
                <w:sz w:val="20"/>
                <w:szCs w:val="20"/>
              </w:rPr>
            </w:pPr>
          </w:p>
        </w:tc>
        <w:tc>
          <w:tcPr>
            <w:tcW w:w="1260" w:type="dxa"/>
            <w:shd w:val="clear" w:color="auto" w:fill="BFBFBF" w:themeFill="background1" w:themeFillShade="BF"/>
          </w:tcPr>
          <w:p w14:paraId="178DBC79" w14:textId="77777777" w:rsidR="00FE4A0D" w:rsidRPr="00E352B5" w:rsidRDefault="00FE4A0D" w:rsidP="00FE4A0D">
            <w:pPr>
              <w:spacing w:after="0" w:line="240" w:lineRule="auto"/>
              <w:jc w:val="center"/>
              <w:rPr>
                <w:sz w:val="20"/>
                <w:szCs w:val="20"/>
              </w:rPr>
            </w:pPr>
          </w:p>
        </w:tc>
        <w:tc>
          <w:tcPr>
            <w:tcW w:w="1098" w:type="dxa"/>
            <w:shd w:val="clear" w:color="auto" w:fill="BFBFBF" w:themeFill="background1" w:themeFillShade="BF"/>
          </w:tcPr>
          <w:p w14:paraId="178DBC7A" w14:textId="77777777" w:rsidR="00FE4A0D" w:rsidRPr="00E352B5" w:rsidRDefault="00980AC5" w:rsidP="00FE4A0D">
            <w:pPr>
              <w:spacing w:after="0" w:line="240" w:lineRule="auto"/>
              <w:jc w:val="center"/>
              <w:rPr>
                <w:sz w:val="20"/>
                <w:szCs w:val="20"/>
              </w:rPr>
            </w:pPr>
            <w:r w:rsidRPr="00980AC5">
              <w:rPr>
                <w:sz w:val="20"/>
                <w:szCs w:val="20"/>
              </w:rPr>
              <w:t>11.5</w:t>
            </w:r>
          </w:p>
        </w:tc>
      </w:tr>
      <w:tr w:rsidR="00FE4A0D" w:rsidRPr="003F0BCE" w14:paraId="178DBC83" w14:textId="77777777" w:rsidTr="00AB0FE9">
        <w:trPr>
          <w:trHeight w:val="274"/>
        </w:trPr>
        <w:tc>
          <w:tcPr>
            <w:tcW w:w="2970" w:type="dxa"/>
            <w:vMerge/>
            <w:shd w:val="clear" w:color="auto" w:fill="BFBFBF" w:themeFill="background1" w:themeFillShade="BF"/>
          </w:tcPr>
          <w:p w14:paraId="178DBC7C" w14:textId="77777777" w:rsidR="00FE4A0D" w:rsidRPr="003F0BCE" w:rsidRDefault="00FE4A0D" w:rsidP="00FE4A0D">
            <w:pPr>
              <w:spacing w:after="0" w:line="240" w:lineRule="auto"/>
              <w:jc w:val="center"/>
              <w:rPr>
                <w:rFonts w:ascii="Calibri" w:hAnsi="Calibri"/>
                <w:b/>
                <w:color w:val="000000"/>
              </w:rPr>
            </w:pPr>
          </w:p>
        </w:tc>
        <w:tc>
          <w:tcPr>
            <w:tcW w:w="900" w:type="dxa"/>
            <w:shd w:val="clear" w:color="auto" w:fill="BFBFBF" w:themeFill="background1" w:themeFillShade="BF"/>
          </w:tcPr>
          <w:p w14:paraId="178DBC7D"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178DBC7E" w14:textId="77777777" w:rsidR="00FE4A0D" w:rsidRPr="00E352B5" w:rsidRDefault="00FE4A0D" w:rsidP="00FE4A0D">
            <w:pPr>
              <w:spacing w:after="0" w:line="240" w:lineRule="auto"/>
              <w:jc w:val="center"/>
              <w:rPr>
                <w:sz w:val="20"/>
                <w:szCs w:val="20"/>
              </w:rPr>
            </w:pPr>
          </w:p>
        </w:tc>
        <w:tc>
          <w:tcPr>
            <w:tcW w:w="1080" w:type="dxa"/>
            <w:shd w:val="clear" w:color="auto" w:fill="BFBFBF" w:themeFill="background1" w:themeFillShade="BF"/>
          </w:tcPr>
          <w:p w14:paraId="178DBC7F" w14:textId="77777777" w:rsidR="00FE4A0D" w:rsidRPr="00E352B5" w:rsidRDefault="00FE4A0D" w:rsidP="00FE4A0D">
            <w:pPr>
              <w:spacing w:after="0" w:line="240" w:lineRule="auto"/>
              <w:jc w:val="center"/>
              <w:rPr>
                <w:sz w:val="20"/>
                <w:szCs w:val="20"/>
              </w:rPr>
            </w:pPr>
          </w:p>
        </w:tc>
        <w:tc>
          <w:tcPr>
            <w:tcW w:w="1170" w:type="dxa"/>
            <w:shd w:val="clear" w:color="auto" w:fill="BFBFBF" w:themeFill="background1" w:themeFillShade="BF"/>
          </w:tcPr>
          <w:p w14:paraId="178DBC80" w14:textId="77777777" w:rsidR="00FE4A0D" w:rsidRPr="00E352B5" w:rsidRDefault="00FE4A0D" w:rsidP="00FE4A0D">
            <w:pPr>
              <w:spacing w:after="0" w:line="240" w:lineRule="auto"/>
              <w:jc w:val="center"/>
              <w:rPr>
                <w:sz w:val="20"/>
                <w:szCs w:val="20"/>
              </w:rPr>
            </w:pPr>
          </w:p>
        </w:tc>
        <w:tc>
          <w:tcPr>
            <w:tcW w:w="1260" w:type="dxa"/>
            <w:shd w:val="clear" w:color="auto" w:fill="BFBFBF" w:themeFill="background1" w:themeFillShade="BF"/>
          </w:tcPr>
          <w:p w14:paraId="178DBC81" w14:textId="77777777" w:rsidR="00FE4A0D" w:rsidRPr="00E352B5" w:rsidRDefault="00FE4A0D" w:rsidP="00FE4A0D">
            <w:pPr>
              <w:spacing w:after="0" w:line="240" w:lineRule="auto"/>
              <w:jc w:val="center"/>
              <w:rPr>
                <w:sz w:val="20"/>
                <w:szCs w:val="20"/>
              </w:rPr>
            </w:pPr>
          </w:p>
        </w:tc>
        <w:tc>
          <w:tcPr>
            <w:tcW w:w="1098" w:type="dxa"/>
            <w:shd w:val="clear" w:color="auto" w:fill="BFBFBF" w:themeFill="background1" w:themeFillShade="BF"/>
          </w:tcPr>
          <w:p w14:paraId="178DBC82" w14:textId="77777777" w:rsidR="00FE4A0D" w:rsidRPr="00E352B5" w:rsidRDefault="00980AC5" w:rsidP="00FE4A0D">
            <w:pPr>
              <w:spacing w:after="0" w:line="240" w:lineRule="auto"/>
              <w:jc w:val="center"/>
              <w:rPr>
                <w:sz w:val="20"/>
                <w:szCs w:val="20"/>
              </w:rPr>
            </w:pPr>
            <w:r w:rsidRPr="00980AC5">
              <w:rPr>
                <w:sz w:val="20"/>
                <w:szCs w:val="20"/>
              </w:rPr>
              <w:t>11.8</w:t>
            </w:r>
          </w:p>
        </w:tc>
      </w:tr>
      <w:tr w:rsidR="00FE4A0D" w:rsidRPr="003F0BCE" w14:paraId="178DBC8B" w14:textId="77777777" w:rsidTr="00AB0FE9">
        <w:trPr>
          <w:trHeight w:val="274"/>
        </w:trPr>
        <w:tc>
          <w:tcPr>
            <w:tcW w:w="2970" w:type="dxa"/>
            <w:vMerge/>
            <w:shd w:val="clear" w:color="auto" w:fill="BFBFBF" w:themeFill="background1" w:themeFillShade="BF"/>
          </w:tcPr>
          <w:p w14:paraId="178DBC84" w14:textId="77777777" w:rsidR="00FE4A0D" w:rsidRPr="003F0BCE" w:rsidRDefault="00FE4A0D" w:rsidP="00FE4A0D">
            <w:pPr>
              <w:spacing w:after="0" w:line="240" w:lineRule="auto"/>
              <w:jc w:val="center"/>
              <w:rPr>
                <w:rFonts w:ascii="Calibri" w:hAnsi="Calibri"/>
                <w:b/>
                <w:color w:val="000000"/>
              </w:rPr>
            </w:pPr>
          </w:p>
        </w:tc>
        <w:tc>
          <w:tcPr>
            <w:tcW w:w="900" w:type="dxa"/>
            <w:shd w:val="clear" w:color="auto" w:fill="BFBFBF" w:themeFill="background1" w:themeFillShade="BF"/>
          </w:tcPr>
          <w:p w14:paraId="178DBC85"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178DBC86" w14:textId="77777777" w:rsidR="00FE4A0D" w:rsidRPr="00E352B5" w:rsidRDefault="00FE4A0D" w:rsidP="00FE4A0D">
            <w:pPr>
              <w:spacing w:after="0" w:line="240" w:lineRule="auto"/>
              <w:jc w:val="center"/>
              <w:rPr>
                <w:sz w:val="20"/>
                <w:szCs w:val="20"/>
              </w:rPr>
            </w:pPr>
          </w:p>
        </w:tc>
        <w:tc>
          <w:tcPr>
            <w:tcW w:w="1080" w:type="dxa"/>
            <w:shd w:val="clear" w:color="auto" w:fill="BFBFBF" w:themeFill="background1" w:themeFillShade="BF"/>
          </w:tcPr>
          <w:p w14:paraId="178DBC87" w14:textId="77777777" w:rsidR="00FE4A0D" w:rsidRPr="00E352B5" w:rsidRDefault="00FE4A0D" w:rsidP="00FE4A0D">
            <w:pPr>
              <w:spacing w:after="0" w:line="240" w:lineRule="auto"/>
              <w:jc w:val="center"/>
              <w:rPr>
                <w:sz w:val="20"/>
                <w:szCs w:val="20"/>
              </w:rPr>
            </w:pPr>
          </w:p>
        </w:tc>
        <w:tc>
          <w:tcPr>
            <w:tcW w:w="1170" w:type="dxa"/>
            <w:shd w:val="clear" w:color="auto" w:fill="BFBFBF" w:themeFill="background1" w:themeFillShade="BF"/>
          </w:tcPr>
          <w:p w14:paraId="178DBC88" w14:textId="77777777" w:rsidR="00FE4A0D" w:rsidRPr="00E352B5" w:rsidRDefault="00FE4A0D" w:rsidP="00FE4A0D">
            <w:pPr>
              <w:spacing w:after="0" w:line="240" w:lineRule="auto"/>
              <w:jc w:val="center"/>
              <w:rPr>
                <w:sz w:val="20"/>
                <w:szCs w:val="20"/>
              </w:rPr>
            </w:pPr>
          </w:p>
        </w:tc>
        <w:tc>
          <w:tcPr>
            <w:tcW w:w="1260" w:type="dxa"/>
            <w:shd w:val="clear" w:color="auto" w:fill="BFBFBF" w:themeFill="background1" w:themeFillShade="BF"/>
          </w:tcPr>
          <w:p w14:paraId="178DBC89" w14:textId="77777777" w:rsidR="00FE4A0D" w:rsidRPr="00E352B5" w:rsidRDefault="00FE4A0D" w:rsidP="00FE4A0D">
            <w:pPr>
              <w:spacing w:after="0" w:line="240" w:lineRule="auto"/>
              <w:jc w:val="center"/>
              <w:rPr>
                <w:sz w:val="20"/>
                <w:szCs w:val="20"/>
              </w:rPr>
            </w:pPr>
          </w:p>
        </w:tc>
        <w:tc>
          <w:tcPr>
            <w:tcW w:w="1098" w:type="dxa"/>
            <w:shd w:val="clear" w:color="auto" w:fill="BFBFBF" w:themeFill="background1" w:themeFillShade="BF"/>
          </w:tcPr>
          <w:p w14:paraId="178DBC8A" w14:textId="77777777" w:rsidR="00FE4A0D" w:rsidRPr="00E352B5" w:rsidRDefault="00980AC5" w:rsidP="00FE4A0D">
            <w:pPr>
              <w:spacing w:after="0" w:line="240" w:lineRule="auto"/>
              <w:jc w:val="center"/>
              <w:rPr>
                <w:sz w:val="20"/>
                <w:szCs w:val="20"/>
              </w:rPr>
            </w:pPr>
            <w:r w:rsidRPr="00980AC5">
              <w:rPr>
                <w:sz w:val="20"/>
                <w:szCs w:val="20"/>
              </w:rPr>
              <w:t>10.9</w:t>
            </w:r>
          </w:p>
        </w:tc>
      </w:tr>
      <w:tr w:rsidR="00FE4A0D" w:rsidRPr="003F0BCE" w14:paraId="178DBC93" w14:textId="77777777" w:rsidTr="00AB0FE9">
        <w:trPr>
          <w:trHeight w:val="274"/>
        </w:trPr>
        <w:tc>
          <w:tcPr>
            <w:tcW w:w="2970" w:type="dxa"/>
            <w:vMerge/>
            <w:shd w:val="clear" w:color="auto" w:fill="BFBFBF" w:themeFill="background1" w:themeFillShade="BF"/>
          </w:tcPr>
          <w:p w14:paraId="178DBC8C" w14:textId="77777777" w:rsidR="00FE4A0D" w:rsidRPr="003F0BCE" w:rsidRDefault="00FE4A0D" w:rsidP="00FE4A0D">
            <w:pPr>
              <w:spacing w:after="0" w:line="240" w:lineRule="auto"/>
              <w:jc w:val="center"/>
              <w:rPr>
                <w:rFonts w:ascii="Calibri" w:hAnsi="Calibri"/>
                <w:b/>
                <w:color w:val="000000"/>
              </w:rPr>
            </w:pPr>
          </w:p>
        </w:tc>
        <w:tc>
          <w:tcPr>
            <w:tcW w:w="900" w:type="dxa"/>
            <w:shd w:val="clear" w:color="auto" w:fill="BFBFBF" w:themeFill="background1" w:themeFillShade="BF"/>
          </w:tcPr>
          <w:p w14:paraId="178DBC8D" w14:textId="77777777" w:rsidR="00FE4A0D" w:rsidRPr="003F0BCE" w:rsidRDefault="00FE4A0D" w:rsidP="00FE4A0D">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178DBC8E" w14:textId="77777777" w:rsidR="00FE4A0D" w:rsidRPr="00E352B5" w:rsidRDefault="00FE4A0D" w:rsidP="00FE4A0D">
            <w:pPr>
              <w:spacing w:after="0" w:line="240" w:lineRule="auto"/>
              <w:jc w:val="center"/>
              <w:rPr>
                <w:sz w:val="20"/>
                <w:szCs w:val="20"/>
              </w:rPr>
            </w:pPr>
          </w:p>
        </w:tc>
        <w:tc>
          <w:tcPr>
            <w:tcW w:w="1080" w:type="dxa"/>
            <w:shd w:val="clear" w:color="auto" w:fill="BFBFBF" w:themeFill="background1" w:themeFillShade="BF"/>
          </w:tcPr>
          <w:p w14:paraId="178DBC8F" w14:textId="77777777" w:rsidR="00FE4A0D" w:rsidRPr="00E352B5" w:rsidRDefault="00FE4A0D" w:rsidP="00FE4A0D">
            <w:pPr>
              <w:spacing w:after="0" w:line="240" w:lineRule="auto"/>
              <w:jc w:val="center"/>
              <w:rPr>
                <w:sz w:val="20"/>
                <w:szCs w:val="20"/>
              </w:rPr>
            </w:pPr>
          </w:p>
        </w:tc>
        <w:tc>
          <w:tcPr>
            <w:tcW w:w="1170" w:type="dxa"/>
            <w:shd w:val="clear" w:color="auto" w:fill="BFBFBF" w:themeFill="background1" w:themeFillShade="BF"/>
          </w:tcPr>
          <w:p w14:paraId="178DBC90" w14:textId="77777777" w:rsidR="00FE4A0D" w:rsidRPr="00E352B5" w:rsidRDefault="00FE4A0D" w:rsidP="00FE4A0D">
            <w:pPr>
              <w:spacing w:after="0" w:line="240" w:lineRule="auto"/>
              <w:jc w:val="center"/>
              <w:rPr>
                <w:sz w:val="20"/>
                <w:szCs w:val="20"/>
              </w:rPr>
            </w:pPr>
          </w:p>
        </w:tc>
        <w:tc>
          <w:tcPr>
            <w:tcW w:w="1260" w:type="dxa"/>
            <w:shd w:val="clear" w:color="auto" w:fill="BFBFBF" w:themeFill="background1" w:themeFillShade="BF"/>
          </w:tcPr>
          <w:p w14:paraId="178DBC91" w14:textId="77777777" w:rsidR="00FE4A0D" w:rsidRPr="00E352B5" w:rsidRDefault="00FE4A0D" w:rsidP="00FE4A0D">
            <w:pPr>
              <w:spacing w:after="0" w:line="240" w:lineRule="auto"/>
              <w:jc w:val="center"/>
              <w:rPr>
                <w:sz w:val="20"/>
                <w:szCs w:val="20"/>
              </w:rPr>
            </w:pPr>
          </w:p>
        </w:tc>
        <w:tc>
          <w:tcPr>
            <w:tcW w:w="1098" w:type="dxa"/>
            <w:shd w:val="clear" w:color="auto" w:fill="BFBFBF" w:themeFill="background1" w:themeFillShade="BF"/>
          </w:tcPr>
          <w:p w14:paraId="178DBC92" w14:textId="77777777" w:rsidR="00FE4A0D" w:rsidRPr="00E352B5" w:rsidRDefault="00980AC5" w:rsidP="00FE4A0D">
            <w:pPr>
              <w:spacing w:after="0" w:line="240" w:lineRule="auto"/>
              <w:jc w:val="center"/>
              <w:rPr>
                <w:sz w:val="20"/>
                <w:szCs w:val="20"/>
              </w:rPr>
            </w:pPr>
            <w:r w:rsidRPr="00980AC5">
              <w:rPr>
                <w:sz w:val="20"/>
                <w:szCs w:val="20"/>
              </w:rPr>
              <w:t>11.4</w:t>
            </w:r>
          </w:p>
        </w:tc>
      </w:tr>
    </w:tbl>
    <w:p w14:paraId="178DBC94" w14:textId="77777777" w:rsidR="0078133C" w:rsidRDefault="0078133C" w:rsidP="00FE4A0D">
      <w:pPr>
        <w:spacing w:after="0" w:line="240" w:lineRule="auto"/>
      </w:pPr>
    </w:p>
    <w:p w14:paraId="178DBC95" w14:textId="77777777" w:rsidR="0078133C" w:rsidRDefault="0078133C" w:rsidP="00FE4A0D">
      <w:pPr>
        <w:spacing w:after="0" w:line="240" w:lineRule="auto"/>
      </w:pPr>
    </w:p>
    <w:p w14:paraId="178DBC96" w14:textId="77777777" w:rsidR="00FE4A0D" w:rsidRPr="0078133C" w:rsidRDefault="00980AC5" w:rsidP="00FE4A0D">
      <w:pPr>
        <w:spacing w:after="0" w:line="240" w:lineRule="auto"/>
        <w:rPr>
          <w:sz w:val="19"/>
          <w:szCs w:val="19"/>
        </w:rPr>
      </w:pPr>
      <w:r w:rsidRPr="00980AC5">
        <w:rPr>
          <w:rFonts w:ascii="Calibri" w:eastAsia="Times New Roman" w:hAnsi="Calibri" w:cs="Times New Roman"/>
          <w:kern w:val="28"/>
          <w:sz w:val="19"/>
          <w:szCs w:val="19"/>
        </w:rPr>
        <w:t>Note: Because of rounding, percentages do not consistently sum to 100 percent.</w:t>
      </w:r>
      <w:r w:rsidRPr="00980AC5">
        <w:rPr>
          <w:sz w:val="19"/>
          <w:szCs w:val="19"/>
        </w:rPr>
        <w:br w:type="page"/>
      </w:r>
    </w:p>
    <w:tbl>
      <w:tblPr>
        <w:tblStyle w:val="TableGrid3"/>
        <w:tblW w:w="0" w:type="auto"/>
        <w:tblInd w:w="-162" w:type="dxa"/>
        <w:tblLayout w:type="fixed"/>
        <w:tblLook w:val="04A0" w:firstRow="1" w:lastRow="0" w:firstColumn="1" w:lastColumn="0" w:noHBand="0" w:noVBand="1"/>
        <w:tblDescription w:val="Focus Area #2: Student Engagement &amp; Higher-Order Thinking"/>
      </w:tblPr>
      <w:tblGrid>
        <w:gridCol w:w="2970"/>
        <w:gridCol w:w="900"/>
        <w:gridCol w:w="1260"/>
        <w:gridCol w:w="1080"/>
        <w:gridCol w:w="1170"/>
        <w:gridCol w:w="1350"/>
        <w:gridCol w:w="1008"/>
      </w:tblGrid>
      <w:tr w:rsidR="00FE4A0D" w:rsidRPr="003F0BCE" w14:paraId="178DBC9E" w14:textId="77777777" w:rsidTr="00FE4A0D">
        <w:trPr>
          <w:trHeight w:val="816"/>
        </w:trPr>
        <w:tc>
          <w:tcPr>
            <w:tcW w:w="2970" w:type="dxa"/>
            <w:vMerge w:val="restart"/>
            <w:tcBorders>
              <w:bottom w:val="single" w:sz="4" w:space="0" w:color="auto"/>
            </w:tcBorders>
            <w:vAlign w:val="center"/>
          </w:tcPr>
          <w:p w14:paraId="178DBC97" w14:textId="77777777" w:rsidR="00FE4A0D" w:rsidRPr="003F0BCE" w:rsidRDefault="00FE4A0D" w:rsidP="00FE4A0D">
            <w:pPr>
              <w:spacing w:after="0" w:line="240" w:lineRule="auto"/>
              <w:jc w:val="center"/>
            </w:pPr>
            <w:r w:rsidRPr="003F0BCE">
              <w:rPr>
                <w:rFonts w:ascii="Calibri" w:hAnsi="Calibri"/>
                <w:b/>
                <w:bCs/>
                <w:color w:val="000000"/>
              </w:rPr>
              <w:lastRenderedPageBreak/>
              <w:t xml:space="preserve">Focus Area #2: Student Engagement &amp; </w:t>
            </w:r>
            <w:r>
              <w:rPr>
                <w:rFonts w:ascii="Calibri" w:hAnsi="Calibri"/>
                <w:b/>
                <w:bCs/>
                <w:color w:val="000000"/>
              </w:rPr>
              <w:t>Higher-Order Thinking</w:t>
            </w:r>
          </w:p>
        </w:tc>
        <w:tc>
          <w:tcPr>
            <w:tcW w:w="900" w:type="dxa"/>
            <w:tcBorders>
              <w:bottom w:val="single" w:sz="4" w:space="0" w:color="auto"/>
            </w:tcBorders>
          </w:tcPr>
          <w:p w14:paraId="178DBC98" w14:textId="77777777" w:rsidR="00FE4A0D" w:rsidRPr="003F0BCE" w:rsidRDefault="00FE4A0D" w:rsidP="00FE4A0D">
            <w:pPr>
              <w:spacing w:after="0" w:line="240" w:lineRule="auto"/>
            </w:pPr>
          </w:p>
        </w:tc>
        <w:tc>
          <w:tcPr>
            <w:tcW w:w="1260" w:type="dxa"/>
            <w:tcBorders>
              <w:bottom w:val="single" w:sz="4" w:space="0" w:color="auto"/>
            </w:tcBorders>
            <w:vAlign w:val="center"/>
          </w:tcPr>
          <w:p w14:paraId="178DBC99" w14:textId="77777777" w:rsidR="00FE4A0D" w:rsidRPr="0071153E" w:rsidRDefault="00FE4A0D" w:rsidP="00FE4A0D">
            <w:pPr>
              <w:spacing w:after="0" w:line="240" w:lineRule="auto"/>
              <w:jc w:val="center"/>
              <w:rPr>
                <w:sz w:val="20"/>
                <w:szCs w:val="20"/>
              </w:rPr>
            </w:pPr>
            <w:r w:rsidRPr="0071153E">
              <w:rPr>
                <w:sz w:val="20"/>
                <w:szCs w:val="20"/>
              </w:rPr>
              <w:t>Insufficient Evidence</w:t>
            </w:r>
          </w:p>
        </w:tc>
        <w:tc>
          <w:tcPr>
            <w:tcW w:w="1080" w:type="dxa"/>
            <w:tcBorders>
              <w:bottom w:val="single" w:sz="4" w:space="0" w:color="auto"/>
            </w:tcBorders>
            <w:vAlign w:val="center"/>
          </w:tcPr>
          <w:p w14:paraId="178DBC9A" w14:textId="77777777" w:rsidR="00FE4A0D" w:rsidRPr="0071153E" w:rsidRDefault="00FE4A0D" w:rsidP="00FE4A0D">
            <w:pPr>
              <w:spacing w:after="0" w:line="240" w:lineRule="auto"/>
              <w:jc w:val="center"/>
              <w:rPr>
                <w:sz w:val="20"/>
                <w:szCs w:val="20"/>
              </w:rPr>
            </w:pPr>
            <w:r w:rsidRPr="0071153E">
              <w:rPr>
                <w:sz w:val="20"/>
                <w:szCs w:val="20"/>
              </w:rPr>
              <w:t>Limited Evidence</w:t>
            </w:r>
          </w:p>
        </w:tc>
        <w:tc>
          <w:tcPr>
            <w:tcW w:w="1170" w:type="dxa"/>
            <w:tcBorders>
              <w:bottom w:val="single" w:sz="4" w:space="0" w:color="auto"/>
            </w:tcBorders>
            <w:vAlign w:val="center"/>
          </w:tcPr>
          <w:p w14:paraId="178DBC9B" w14:textId="77777777" w:rsidR="00FE4A0D" w:rsidRPr="0071153E" w:rsidRDefault="00FE4A0D" w:rsidP="00FE4A0D">
            <w:pPr>
              <w:spacing w:after="0" w:line="240" w:lineRule="auto"/>
              <w:jc w:val="center"/>
              <w:rPr>
                <w:sz w:val="20"/>
                <w:szCs w:val="20"/>
              </w:rPr>
            </w:pPr>
            <w:r w:rsidRPr="0071153E">
              <w:rPr>
                <w:sz w:val="20"/>
                <w:szCs w:val="20"/>
              </w:rPr>
              <w:t>Sufficient Evidence</w:t>
            </w:r>
          </w:p>
        </w:tc>
        <w:tc>
          <w:tcPr>
            <w:tcW w:w="1350" w:type="dxa"/>
            <w:tcBorders>
              <w:bottom w:val="single" w:sz="4" w:space="0" w:color="auto"/>
            </w:tcBorders>
            <w:vAlign w:val="center"/>
          </w:tcPr>
          <w:p w14:paraId="178DBC9C" w14:textId="77777777" w:rsidR="00FE4A0D" w:rsidRPr="0071153E" w:rsidRDefault="00FE4A0D" w:rsidP="00FE4A0D">
            <w:pPr>
              <w:spacing w:after="0" w:line="240" w:lineRule="auto"/>
              <w:jc w:val="center"/>
              <w:rPr>
                <w:sz w:val="20"/>
                <w:szCs w:val="20"/>
              </w:rPr>
            </w:pPr>
            <w:r w:rsidRPr="0071153E">
              <w:rPr>
                <w:sz w:val="20"/>
                <w:szCs w:val="20"/>
              </w:rPr>
              <w:t>Compelling Evidence</w:t>
            </w:r>
          </w:p>
        </w:tc>
        <w:tc>
          <w:tcPr>
            <w:tcW w:w="1008" w:type="dxa"/>
            <w:tcBorders>
              <w:bottom w:val="single" w:sz="4" w:space="0" w:color="auto"/>
            </w:tcBorders>
            <w:vAlign w:val="center"/>
          </w:tcPr>
          <w:p w14:paraId="178DBC9D" w14:textId="77777777" w:rsidR="00FE4A0D" w:rsidRPr="0071153E" w:rsidRDefault="00FE4A0D" w:rsidP="00FE4A0D">
            <w:pPr>
              <w:spacing w:after="0" w:line="240" w:lineRule="auto"/>
              <w:jc w:val="center"/>
              <w:rPr>
                <w:sz w:val="20"/>
                <w:szCs w:val="20"/>
              </w:rPr>
            </w:pPr>
            <w:r>
              <w:rPr>
                <w:sz w:val="20"/>
                <w:szCs w:val="20"/>
              </w:rPr>
              <w:t>Average</w:t>
            </w:r>
            <w:r w:rsidRPr="0071153E">
              <w:rPr>
                <w:sz w:val="20"/>
                <w:szCs w:val="20"/>
              </w:rPr>
              <w:t xml:space="preserve"> Number of points</w:t>
            </w:r>
          </w:p>
        </w:tc>
      </w:tr>
      <w:tr w:rsidR="00FE4A0D" w:rsidRPr="003F0BCE" w14:paraId="178DBCA6" w14:textId="77777777" w:rsidTr="00FE4A0D">
        <w:tc>
          <w:tcPr>
            <w:tcW w:w="2970" w:type="dxa"/>
            <w:vMerge/>
          </w:tcPr>
          <w:p w14:paraId="178DBC9F" w14:textId="77777777" w:rsidR="00FE4A0D" w:rsidRPr="003F0BCE" w:rsidRDefault="00FE4A0D" w:rsidP="00FE4A0D">
            <w:pPr>
              <w:spacing w:after="0" w:line="240" w:lineRule="auto"/>
            </w:pPr>
          </w:p>
        </w:tc>
        <w:tc>
          <w:tcPr>
            <w:tcW w:w="900" w:type="dxa"/>
          </w:tcPr>
          <w:p w14:paraId="178DBCA0" w14:textId="77777777" w:rsidR="00FE4A0D" w:rsidRPr="003F0BCE" w:rsidRDefault="00FE4A0D" w:rsidP="00FE4A0D">
            <w:pPr>
              <w:spacing w:after="0" w:line="240" w:lineRule="auto"/>
            </w:pPr>
          </w:p>
        </w:tc>
        <w:tc>
          <w:tcPr>
            <w:tcW w:w="1260" w:type="dxa"/>
          </w:tcPr>
          <w:p w14:paraId="178DBCA1" w14:textId="77777777" w:rsidR="00FE4A0D" w:rsidRPr="00CE73DF" w:rsidRDefault="00980AC5" w:rsidP="00FE4A0D">
            <w:pPr>
              <w:spacing w:after="0" w:line="240" w:lineRule="auto"/>
              <w:jc w:val="center"/>
              <w:rPr>
                <w:sz w:val="20"/>
                <w:szCs w:val="20"/>
              </w:rPr>
            </w:pPr>
            <w:r w:rsidRPr="00980AC5">
              <w:rPr>
                <w:sz w:val="20"/>
                <w:szCs w:val="20"/>
              </w:rPr>
              <w:t>(1)</w:t>
            </w:r>
          </w:p>
        </w:tc>
        <w:tc>
          <w:tcPr>
            <w:tcW w:w="1080" w:type="dxa"/>
          </w:tcPr>
          <w:p w14:paraId="178DBCA2" w14:textId="77777777" w:rsidR="00FE4A0D" w:rsidRPr="00CE73DF" w:rsidRDefault="00980AC5" w:rsidP="00FE4A0D">
            <w:pPr>
              <w:spacing w:after="0" w:line="240" w:lineRule="auto"/>
              <w:jc w:val="center"/>
              <w:rPr>
                <w:sz w:val="20"/>
                <w:szCs w:val="20"/>
              </w:rPr>
            </w:pPr>
            <w:r w:rsidRPr="00980AC5">
              <w:rPr>
                <w:sz w:val="20"/>
                <w:szCs w:val="20"/>
              </w:rPr>
              <w:t>(2)</w:t>
            </w:r>
          </w:p>
        </w:tc>
        <w:tc>
          <w:tcPr>
            <w:tcW w:w="1170" w:type="dxa"/>
          </w:tcPr>
          <w:p w14:paraId="178DBCA3" w14:textId="77777777" w:rsidR="00FE4A0D" w:rsidRPr="00CE73DF" w:rsidRDefault="00980AC5" w:rsidP="00FE4A0D">
            <w:pPr>
              <w:spacing w:after="0" w:line="240" w:lineRule="auto"/>
              <w:jc w:val="center"/>
              <w:rPr>
                <w:sz w:val="20"/>
                <w:szCs w:val="20"/>
              </w:rPr>
            </w:pPr>
            <w:r w:rsidRPr="00980AC5">
              <w:rPr>
                <w:sz w:val="20"/>
                <w:szCs w:val="20"/>
              </w:rPr>
              <w:t>(3)</w:t>
            </w:r>
          </w:p>
        </w:tc>
        <w:tc>
          <w:tcPr>
            <w:tcW w:w="1350" w:type="dxa"/>
          </w:tcPr>
          <w:p w14:paraId="178DBCA4" w14:textId="77777777" w:rsidR="00FE4A0D" w:rsidRPr="00CE73DF" w:rsidRDefault="00980AC5" w:rsidP="00FE4A0D">
            <w:pPr>
              <w:spacing w:after="0" w:line="240" w:lineRule="auto"/>
              <w:jc w:val="center"/>
              <w:rPr>
                <w:sz w:val="20"/>
                <w:szCs w:val="20"/>
              </w:rPr>
            </w:pPr>
            <w:r w:rsidRPr="00980AC5">
              <w:rPr>
                <w:sz w:val="20"/>
                <w:szCs w:val="20"/>
              </w:rPr>
              <w:t>(4)</w:t>
            </w:r>
          </w:p>
        </w:tc>
        <w:tc>
          <w:tcPr>
            <w:tcW w:w="1008" w:type="dxa"/>
          </w:tcPr>
          <w:p w14:paraId="178DBCA5" w14:textId="77777777" w:rsidR="00FE4A0D" w:rsidRPr="00CE73DF" w:rsidRDefault="00980AC5" w:rsidP="00FE4A0D">
            <w:pPr>
              <w:spacing w:after="0" w:line="240" w:lineRule="auto"/>
              <w:jc w:val="center"/>
              <w:rPr>
                <w:sz w:val="20"/>
                <w:szCs w:val="20"/>
              </w:rPr>
            </w:pPr>
            <w:r w:rsidRPr="00980AC5">
              <w:rPr>
                <w:sz w:val="20"/>
                <w:szCs w:val="20"/>
              </w:rPr>
              <w:t>(1 to 4)</w:t>
            </w:r>
          </w:p>
        </w:tc>
      </w:tr>
      <w:tr w:rsidR="00FE4A0D" w:rsidRPr="003F0BCE" w14:paraId="178DBCAE" w14:textId="77777777" w:rsidTr="00FE4A0D">
        <w:tc>
          <w:tcPr>
            <w:tcW w:w="2970" w:type="dxa"/>
            <w:vMerge w:val="restart"/>
            <w:shd w:val="clear" w:color="auto" w:fill="BFBFBF" w:themeFill="background1" w:themeFillShade="BF"/>
          </w:tcPr>
          <w:p w14:paraId="178DBCA7" w14:textId="77777777" w:rsidR="00FE4A0D" w:rsidRPr="003F0BCE" w:rsidRDefault="00FE4A0D" w:rsidP="00FE4A0D">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14:paraId="178DBCA8"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178DBCA9" w14:textId="77777777" w:rsidR="00FE4A0D" w:rsidRPr="00E352B5" w:rsidRDefault="00980AC5" w:rsidP="00FE4A0D">
            <w:pPr>
              <w:spacing w:after="0" w:line="240" w:lineRule="auto"/>
              <w:jc w:val="center"/>
              <w:rPr>
                <w:sz w:val="20"/>
                <w:szCs w:val="20"/>
              </w:rPr>
            </w:pPr>
            <w:r w:rsidRPr="00980AC5">
              <w:rPr>
                <w:sz w:val="20"/>
                <w:szCs w:val="20"/>
              </w:rPr>
              <w:t>4%</w:t>
            </w:r>
          </w:p>
        </w:tc>
        <w:tc>
          <w:tcPr>
            <w:tcW w:w="1080" w:type="dxa"/>
            <w:shd w:val="clear" w:color="auto" w:fill="BFBFBF" w:themeFill="background1" w:themeFillShade="BF"/>
            <w:vAlign w:val="bottom"/>
          </w:tcPr>
          <w:p w14:paraId="178DBCAA" w14:textId="77777777" w:rsidR="00FE4A0D" w:rsidRPr="00E352B5" w:rsidRDefault="00980AC5" w:rsidP="00FE4A0D">
            <w:pPr>
              <w:spacing w:after="0" w:line="240" w:lineRule="auto"/>
              <w:jc w:val="center"/>
              <w:rPr>
                <w:sz w:val="20"/>
                <w:szCs w:val="20"/>
              </w:rPr>
            </w:pPr>
            <w:r w:rsidRPr="00980AC5">
              <w:rPr>
                <w:sz w:val="20"/>
                <w:szCs w:val="20"/>
              </w:rPr>
              <w:t>23%</w:t>
            </w:r>
          </w:p>
        </w:tc>
        <w:tc>
          <w:tcPr>
            <w:tcW w:w="1170" w:type="dxa"/>
            <w:shd w:val="clear" w:color="auto" w:fill="BFBFBF" w:themeFill="background1" w:themeFillShade="BF"/>
            <w:vAlign w:val="bottom"/>
          </w:tcPr>
          <w:p w14:paraId="178DBCAB" w14:textId="77777777" w:rsidR="00FE4A0D" w:rsidRPr="00E352B5" w:rsidRDefault="00980AC5" w:rsidP="00FE4A0D">
            <w:pPr>
              <w:spacing w:after="0" w:line="240" w:lineRule="auto"/>
              <w:jc w:val="center"/>
              <w:rPr>
                <w:sz w:val="20"/>
                <w:szCs w:val="20"/>
              </w:rPr>
            </w:pPr>
            <w:r w:rsidRPr="00980AC5">
              <w:rPr>
                <w:sz w:val="20"/>
                <w:szCs w:val="20"/>
              </w:rPr>
              <w:t>47%</w:t>
            </w:r>
          </w:p>
        </w:tc>
        <w:tc>
          <w:tcPr>
            <w:tcW w:w="1350" w:type="dxa"/>
            <w:shd w:val="clear" w:color="auto" w:fill="BFBFBF" w:themeFill="background1" w:themeFillShade="BF"/>
            <w:vAlign w:val="bottom"/>
          </w:tcPr>
          <w:p w14:paraId="178DBCAC" w14:textId="77777777" w:rsidR="00FE4A0D" w:rsidRPr="00E352B5" w:rsidRDefault="00980AC5" w:rsidP="00FE4A0D">
            <w:pPr>
              <w:spacing w:after="0" w:line="240" w:lineRule="auto"/>
              <w:jc w:val="center"/>
              <w:rPr>
                <w:sz w:val="20"/>
                <w:szCs w:val="20"/>
              </w:rPr>
            </w:pPr>
            <w:r w:rsidRPr="00980AC5">
              <w:rPr>
                <w:sz w:val="20"/>
                <w:szCs w:val="20"/>
              </w:rPr>
              <w:t>26%</w:t>
            </w:r>
          </w:p>
        </w:tc>
        <w:tc>
          <w:tcPr>
            <w:tcW w:w="1008" w:type="dxa"/>
            <w:shd w:val="clear" w:color="auto" w:fill="BFBFBF" w:themeFill="background1" w:themeFillShade="BF"/>
            <w:vAlign w:val="bottom"/>
          </w:tcPr>
          <w:p w14:paraId="178DBCAD" w14:textId="77777777" w:rsidR="00FE4A0D" w:rsidRPr="00E352B5" w:rsidRDefault="00980AC5" w:rsidP="00FE4A0D">
            <w:pPr>
              <w:spacing w:after="0" w:line="240" w:lineRule="auto"/>
              <w:jc w:val="center"/>
              <w:rPr>
                <w:sz w:val="20"/>
                <w:szCs w:val="20"/>
              </w:rPr>
            </w:pPr>
            <w:r w:rsidRPr="00980AC5">
              <w:rPr>
                <w:sz w:val="20"/>
                <w:szCs w:val="20"/>
              </w:rPr>
              <w:t>3.0</w:t>
            </w:r>
          </w:p>
        </w:tc>
      </w:tr>
      <w:tr w:rsidR="00FE4A0D" w:rsidRPr="003F0BCE" w14:paraId="178DBCB6" w14:textId="77777777" w:rsidTr="00FE4A0D">
        <w:tc>
          <w:tcPr>
            <w:tcW w:w="2970" w:type="dxa"/>
            <w:vMerge/>
            <w:shd w:val="clear" w:color="auto" w:fill="BFBFBF" w:themeFill="background1" w:themeFillShade="BF"/>
            <w:vAlign w:val="center"/>
          </w:tcPr>
          <w:p w14:paraId="178DBCAF" w14:textId="77777777" w:rsidR="00FE4A0D" w:rsidRPr="003F0BCE" w:rsidRDefault="00FE4A0D" w:rsidP="00FE4A0D">
            <w:pPr>
              <w:spacing w:after="0" w:line="240" w:lineRule="auto"/>
            </w:pPr>
          </w:p>
        </w:tc>
        <w:tc>
          <w:tcPr>
            <w:tcW w:w="900" w:type="dxa"/>
            <w:shd w:val="clear" w:color="auto" w:fill="BFBFBF" w:themeFill="background1" w:themeFillShade="BF"/>
          </w:tcPr>
          <w:p w14:paraId="178DBCB0"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178DBCB1" w14:textId="77777777" w:rsidR="00FE4A0D" w:rsidRPr="00E352B5" w:rsidRDefault="00980AC5" w:rsidP="00FE4A0D">
            <w:pPr>
              <w:spacing w:after="0" w:line="240" w:lineRule="auto"/>
              <w:jc w:val="center"/>
              <w:rPr>
                <w:sz w:val="20"/>
                <w:szCs w:val="20"/>
              </w:rPr>
            </w:pPr>
            <w:r w:rsidRPr="00980AC5">
              <w:rPr>
                <w:sz w:val="20"/>
                <w:szCs w:val="20"/>
              </w:rPr>
              <w:t>8%</w:t>
            </w:r>
          </w:p>
        </w:tc>
        <w:tc>
          <w:tcPr>
            <w:tcW w:w="1080" w:type="dxa"/>
            <w:shd w:val="clear" w:color="auto" w:fill="BFBFBF" w:themeFill="background1" w:themeFillShade="BF"/>
            <w:vAlign w:val="bottom"/>
          </w:tcPr>
          <w:p w14:paraId="178DBCB2" w14:textId="77777777" w:rsidR="00FE4A0D" w:rsidRPr="00E352B5" w:rsidRDefault="00980AC5" w:rsidP="00FE4A0D">
            <w:pPr>
              <w:spacing w:after="0" w:line="240" w:lineRule="auto"/>
              <w:jc w:val="center"/>
              <w:rPr>
                <w:sz w:val="20"/>
                <w:szCs w:val="20"/>
              </w:rPr>
            </w:pPr>
            <w:r w:rsidRPr="00980AC5">
              <w:rPr>
                <w:sz w:val="20"/>
                <w:szCs w:val="20"/>
              </w:rPr>
              <w:t>30%</w:t>
            </w:r>
          </w:p>
        </w:tc>
        <w:tc>
          <w:tcPr>
            <w:tcW w:w="1170" w:type="dxa"/>
            <w:shd w:val="clear" w:color="auto" w:fill="BFBFBF" w:themeFill="background1" w:themeFillShade="BF"/>
            <w:vAlign w:val="bottom"/>
          </w:tcPr>
          <w:p w14:paraId="178DBCB3" w14:textId="77777777" w:rsidR="00FE4A0D" w:rsidRPr="00E352B5" w:rsidRDefault="00980AC5" w:rsidP="00FE4A0D">
            <w:pPr>
              <w:spacing w:after="0" w:line="240" w:lineRule="auto"/>
              <w:jc w:val="center"/>
              <w:rPr>
                <w:sz w:val="20"/>
                <w:szCs w:val="20"/>
              </w:rPr>
            </w:pPr>
            <w:r w:rsidRPr="00980AC5">
              <w:rPr>
                <w:sz w:val="20"/>
                <w:szCs w:val="20"/>
              </w:rPr>
              <w:t>44%</w:t>
            </w:r>
          </w:p>
        </w:tc>
        <w:tc>
          <w:tcPr>
            <w:tcW w:w="1350" w:type="dxa"/>
            <w:shd w:val="clear" w:color="auto" w:fill="BFBFBF" w:themeFill="background1" w:themeFillShade="BF"/>
            <w:vAlign w:val="bottom"/>
          </w:tcPr>
          <w:p w14:paraId="178DBCB4" w14:textId="77777777" w:rsidR="00FE4A0D" w:rsidRPr="00E352B5" w:rsidRDefault="00980AC5" w:rsidP="00FE4A0D">
            <w:pPr>
              <w:spacing w:after="0" w:line="240" w:lineRule="auto"/>
              <w:jc w:val="center"/>
              <w:rPr>
                <w:sz w:val="20"/>
                <w:szCs w:val="20"/>
              </w:rPr>
            </w:pPr>
            <w:r w:rsidRPr="00980AC5">
              <w:rPr>
                <w:sz w:val="20"/>
                <w:szCs w:val="20"/>
              </w:rPr>
              <w:t>18%</w:t>
            </w:r>
          </w:p>
        </w:tc>
        <w:tc>
          <w:tcPr>
            <w:tcW w:w="1008" w:type="dxa"/>
            <w:shd w:val="clear" w:color="auto" w:fill="BFBFBF" w:themeFill="background1" w:themeFillShade="BF"/>
            <w:vAlign w:val="bottom"/>
          </w:tcPr>
          <w:p w14:paraId="178DBCB5" w14:textId="77777777" w:rsidR="00FE4A0D" w:rsidRPr="00E352B5" w:rsidRDefault="00980AC5" w:rsidP="00FE4A0D">
            <w:pPr>
              <w:spacing w:after="0" w:line="240" w:lineRule="auto"/>
              <w:jc w:val="center"/>
              <w:rPr>
                <w:sz w:val="20"/>
                <w:szCs w:val="20"/>
              </w:rPr>
            </w:pPr>
            <w:r w:rsidRPr="00980AC5">
              <w:rPr>
                <w:sz w:val="20"/>
                <w:szCs w:val="20"/>
              </w:rPr>
              <w:t>2.7</w:t>
            </w:r>
          </w:p>
        </w:tc>
      </w:tr>
      <w:tr w:rsidR="00FE4A0D" w:rsidRPr="003F0BCE" w14:paraId="178DBCBE" w14:textId="77777777" w:rsidTr="00FE4A0D">
        <w:tc>
          <w:tcPr>
            <w:tcW w:w="2970" w:type="dxa"/>
            <w:vMerge/>
            <w:shd w:val="clear" w:color="auto" w:fill="BFBFBF" w:themeFill="background1" w:themeFillShade="BF"/>
            <w:vAlign w:val="center"/>
          </w:tcPr>
          <w:p w14:paraId="178DBCB7" w14:textId="77777777" w:rsidR="00FE4A0D" w:rsidRPr="003F0BCE" w:rsidRDefault="00FE4A0D" w:rsidP="00FE4A0D">
            <w:pPr>
              <w:spacing w:after="0" w:line="240" w:lineRule="auto"/>
            </w:pPr>
          </w:p>
        </w:tc>
        <w:tc>
          <w:tcPr>
            <w:tcW w:w="900" w:type="dxa"/>
            <w:shd w:val="clear" w:color="auto" w:fill="BFBFBF" w:themeFill="background1" w:themeFillShade="BF"/>
          </w:tcPr>
          <w:p w14:paraId="178DBCB8"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178DBCB9" w14:textId="77777777" w:rsidR="00FE4A0D" w:rsidRPr="00E352B5" w:rsidRDefault="00980AC5" w:rsidP="00FE4A0D">
            <w:pPr>
              <w:spacing w:after="0" w:line="240" w:lineRule="auto"/>
              <w:jc w:val="center"/>
              <w:rPr>
                <w:sz w:val="20"/>
                <w:szCs w:val="20"/>
              </w:rPr>
            </w:pPr>
            <w:r w:rsidRPr="00980AC5">
              <w:rPr>
                <w:sz w:val="20"/>
                <w:szCs w:val="20"/>
              </w:rPr>
              <w:t>16%</w:t>
            </w:r>
          </w:p>
        </w:tc>
        <w:tc>
          <w:tcPr>
            <w:tcW w:w="1080" w:type="dxa"/>
            <w:shd w:val="clear" w:color="auto" w:fill="BFBFBF" w:themeFill="background1" w:themeFillShade="BF"/>
            <w:vAlign w:val="bottom"/>
          </w:tcPr>
          <w:p w14:paraId="178DBCBA" w14:textId="77777777" w:rsidR="00FE4A0D" w:rsidRPr="00E352B5" w:rsidRDefault="00980AC5" w:rsidP="00FE4A0D">
            <w:pPr>
              <w:spacing w:after="0" w:line="240" w:lineRule="auto"/>
              <w:jc w:val="center"/>
              <w:rPr>
                <w:sz w:val="20"/>
                <w:szCs w:val="20"/>
              </w:rPr>
            </w:pPr>
            <w:r w:rsidRPr="00980AC5">
              <w:rPr>
                <w:sz w:val="20"/>
                <w:szCs w:val="20"/>
              </w:rPr>
              <w:t>28%</w:t>
            </w:r>
          </w:p>
        </w:tc>
        <w:tc>
          <w:tcPr>
            <w:tcW w:w="1170" w:type="dxa"/>
            <w:shd w:val="clear" w:color="auto" w:fill="BFBFBF" w:themeFill="background1" w:themeFillShade="BF"/>
            <w:vAlign w:val="bottom"/>
          </w:tcPr>
          <w:p w14:paraId="178DBCBB" w14:textId="77777777" w:rsidR="00FE4A0D" w:rsidRPr="00E352B5" w:rsidRDefault="00980AC5" w:rsidP="00FE4A0D">
            <w:pPr>
              <w:spacing w:after="0" w:line="240" w:lineRule="auto"/>
              <w:jc w:val="center"/>
              <w:rPr>
                <w:sz w:val="20"/>
                <w:szCs w:val="20"/>
              </w:rPr>
            </w:pPr>
            <w:r w:rsidRPr="00980AC5">
              <w:rPr>
                <w:sz w:val="20"/>
                <w:szCs w:val="20"/>
              </w:rPr>
              <w:t>41%</w:t>
            </w:r>
          </w:p>
        </w:tc>
        <w:tc>
          <w:tcPr>
            <w:tcW w:w="1350" w:type="dxa"/>
            <w:shd w:val="clear" w:color="auto" w:fill="BFBFBF" w:themeFill="background1" w:themeFillShade="BF"/>
            <w:vAlign w:val="bottom"/>
          </w:tcPr>
          <w:p w14:paraId="178DBCBC" w14:textId="77777777" w:rsidR="00FE4A0D" w:rsidRPr="00E352B5" w:rsidRDefault="00980AC5" w:rsidP="00FE4A0D">
            <w:pPr>
              <w:spacing w:after="0" w:line="240" w:lineRule="auto"/>
              <w:jc w:val="center"/>
              <w:rPr>
                <w:sz w:val="20"/>
                <w:szCs w:val="20"/>
              </w:rPr>
            </w:pPr>
            <w:r w:rsidRPr="00980AC5">
              <w:rPr>
                <w:sz w:val="20"/>
                <w:szCs w:val="20"/>
              </w:rPr>
              <w:t>16%</w:t>
            </w:r>
          </w:p>
        </w:tc>
        <w:tc>
          <w:tcPr>
            <w:tcW w:w="1008" w:type="dxa"/>
            <w:shd w:val="clear" w:color="auto" w:fill="BFBFBF" w:themeFill="background1" w:themeFillShade="BF"/>
            <w:vAlign w:val="bottom"/>
          </w:tcPr>
          <w:p w14:paraId="178DBCBD" w14:textId="77777777" w:rsidR="00FE4A0D" w:rsidRPr="00E352B5" w:rsidRDefault="00980AC5" w:rsidP="00FE4A0D">
            <w:pPr>
              <w:spacing w:after="0" w:line="240" w:lineRule="auto"/>
              <w:jc w:val="center"/>
              <w:rPr>
                <w:sz w:val="20"/>
                <w:szCs w:val="20"/>
              </w:rPr>
            </w:pPr>
            <w:r w:rsidRPr="00980AC5">
              <w:rPr>
                <w:sz w:val="20"/>
                <w:szCs w:val="20"/>
              </w:rPr>
              <w:t>2.6</w:t>
            </w:r>
          </w:p>
        </w:tc>
      </w:tr>
      <w:tr w:rsidR="00FE4A0D" w:rsidRPr="003F0BCE" w14:paraId="178DBCC6" w14:textId="77777777" w:rsidTr="00FE4A0D">
        <w:tc>
          <w:tcPr>
            <w:tcW w:w="2970" w:type="dxa"/>
            <w:vMerge/>
            <w:shd w:val="clear" w:color="auto" w:fill="BFBFBF" w:themeFill="background1" w:themeFillShade="BF"/>
            <w:vAlign w:val="center"/>
          </w:tcPr>
          <w:p w14:paraId="178DBCBF" w14:textId="77777777" w:rsidR="00FE4A0D" w:rsidRPr="003F0BCE" w:rsidRDefault="00FE4A0D" w:rsidP="00FE4A0D">
            <w:pPr>
              <w:spacing w:after="0" w:line="240" w:lineRule="auto"/>
            </w:pPr>
          </w:p>
        </w:tc>
        <w:tc>
          <w:tcPr>
            <w:tcW w:w="900" w:type="dxa"/>
            <w:shd w:val="clear" w:color="auto" w:fill="BFBFBF" w:themeFill="background1" w:themeFillShade="BF"/>
          </w:tcPr>
          <w:p w14:paraId="178DBCC0"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178DBCC1" w14:textId="77777777" w:rsidR="00FE4A0D" w:rsidRPr="00E352B5" w:rsidRDefault="00980AC5" w:rsidP="00FE4A0D">
            <w:pPr>
              <w:spacing w:after="0" w:line="240" w:lineRule="auto"/>
              <w:jc w:val="center"/>
              <w:rPr>
                <w:sz w:val="20"/>
                <w:szCs w:val="20"/>
              </w:rPr>
            </w:pPr>
            <w:r w:rsidRPr="00980AC5">
              <w:rPr>
                <w:sz w:val="20"/>
                <w:szCs w:val="20"/>
              </w:rPr>
              <w:t>27</w:t>
            </w:r>
          </w:p>
        </w:tc>
        <w:tc>
          <w:tcPr>
            <w:tcW w:w="1080" w:type="dxa"/>
            <w:shd w:val="clear" w:color="auto" w:fill="BFBFBF" w:themeFill="background1" w:themeFillShade="BF"/>
            <w:vAlign w:val="bottom"/>
          </w:tcPr>
          <w:p w14:paraId="178DBCC2" w14:textId="77777777" w:rsidR="00FE4A0D" w:rsidRPr="00E352B5" w:rsidRDefault="00980AC5" w:rsidP="00FE4A0D">
            <w:pPr>
              <w:spacing w:after="0" w:line="240" w:lineRule="auto"/>
              <w:jc w:val="center"/>
              <w:rPr>
                <w:sz w:val="20"/>
                <w:szCs w:val="20"/>
              </w:rPr>
            </w:pPr>
            <w:r w:rsidRPr="00980AC5">
              <w:rPr>
                <w:sz w:val="20"/>
                <w:szCs w:val="20"/>
              </w:rPr>
              <w:t>79</w:t>
            </w:r>
          </w:p>
        </w:tc>
        <w:tc>
          <w:tcPr>
            <w:tcW w:w="1170" w:type="dxa"/>
            <w:shd w:val="clear" w:color="auto" w:fill="BFBFBF" w:themeFill="background1" w:themeFillShade="BF"/>
            <w:vAlign w:val="bottom"/>
          </w:tcPr>
          <w:p w14:paraId="178DBCC3" w14:textId="77777777" w:rsidR="00FE4A0D" w:rsidRPr="00E352B5" w:rsidRDefault="00980AC5" w:rsidP="00FE4A0D">
            <w:pPr>
              <w:spacing w:after="0" w:line="240" w:lineRule="auto"/>
              <w:jc w:val="center"/>
              <w:rPr>
                <w:sz w:val="20"/>
                <w:szCs w:val="20"/>
              </w:rPr>
            </w:pPr>
            <w:r w:rsidRPr="00980AC5">
              <w:rPr>
                <w:sz w:val="20"/>
                <w:szCs w:val="20"/>
              </w:rPr>
              <w:t>135</w:t>
            </w:r>
          </w:p>
        </w:tc>
        <w:tc>
          <w:tcPr>
            <w:tcW w:w="1350" w:type="dxa"/>
            <w:shd w:val="clear" w:color="auto" w:fill="BFBFBF" w:themeFill="background1" w:themeFillShade="BF"/>
            <w:vAlign w:val="bottom"/>
          </w:tcPr>
          <w:p w14:paraId="178DBCC4" w14:textId="77777777" w:rsidR="00FE4A0D" w:rsidRPr="00E352B5" w:rsidRDefault="00980AC5" w:rsidP="00FE4A0D">
            <w:pPr>
              <w:spacing w:after="0" w:line="240" w:lineRule="auto"/>
              <w:jc w:val="center"/>
              <w:rPr>
                <w:sz w:val="20"/>
                <w:szCs w:val="20"/>
              </w:rPr>
            </w:pPr>
            <w:r w:rsidRPr="00980AC5">
              <w:rPr>
                <w:sz w:val="20"/>
                <w:szCs w:val="20"/>
              </w:rPr>
              <w:t>64</w:t>
            </w:r>
          </w:p>
        </w:tc>
        <w:tc>
          <w:tcPr>
            <w:tcW w:w="1008" w:type="dxa"/>
            <w:shd w:val="clear" w:color="auto" w:fill="BFBFBF" w:themeFill="background1" w:themeFillShade="BF"/>
            <w:vAlign w:val="bottom"/>
          </w:tcPr>
          <w:p w14:paraId="178DBCC5" w14:textId="77777777" w:rsidR="00FE4A0D" w:rsidRPr="00E352B5" w:rsidRDefault="00980AC5" w:rsidP="00FE4A0D">
            <w:pPr>
              <w:spacing w:after="0" w:line="240" w:lineRule="auto"/>
              <w:jc w:val="center"/>
              <w:rPr>
                <w:sz w:val="20"/>
                <w:szCs w:val="20"/>
              </w:rPr>
            </w:pPr>
            <w:r w:rsidRPr="00980AC5">
              <w:rPr>
                <w:sz w:val="20"/>
                <w:szCs w:val="20"/>
              </w:rPr>
              <w:t>2.8</w:t>
            </w:r>
          </w:p>
        </w:tc>
      </w:tr>
      <w:tr w:rsidR="00FE4A0D" w:rsidRPr="003F0BCE" w14:paraId="178DBCCE" w14:textId="77777777" w:rsidTr="00FE4A0D">
        <w:tc>
          <w:tcPr>
            <w:tcW w:w="2970" w:type="dxa"/>
            <w:vMerge/>
            <w:shd w:val="clear" w:color="auto" w:fill="BFBFBF" w:themeFill="background1" w:themeFillShade="BF"/>
            <w:vAlign w:val="center"/>
          </w:tcPr>
          <w:p w14:paraId="178DBCC7" w14:textId="77777777" w:rsidR="00FE4A0D" w:rsidRPr="003F0BCE" w:rsidRDefault="00FE4A0D" w:rsidP="00FE4A0D">
            <w:pPr>
              <w:spacing w:after="0" w:line="240" w:lineRule="auto"/>
            </w:pPr>
          </w:p>
        </w:tc>
        <w:tc>
          <w:tcPr>
            <w:tcW w:w="900" w:type="dxa"/>
            <w:shd w:val="clear" w:color="auto" w:fill="BFBFBF" w:themeFill="background1" w:themeFillShade="BF"/>
          </w:tcPr>
          <w:p w14:paraId="178DBCC8"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178DBCC9" w14:textId="77777777" w:rsidR="00FE4A0D" w:rsidRPr="00E352B5" w:rsidRDefault="00980AC5" w:rsidP="00FE4A0D">
            <w:pPr>
              <w:spacing w:after="0" w:line="240" w:lineRule="auto"/>
              <w:jc w:val="center"/>
              <w:rPr>
                <w:sz w:val="20"/>
                <w:szCs w:val="20"/>
              </w:rPr>
            </w:pPr>
            <w:r w:rsidRPr="00980AC5">
              <w:rPr>
                <w:sz w:val="20"/>
                <w:szCs w:val="20"/>
              </w:rPr>
              <w:t>9%</w:t>
            </w:r>
          </w:p>
        </w:tc>
        <w:tc>
          <w:tcPr>
            <w:tcW w:w="1080" w:type="dxa"/>
            <w:shd w:val="clear" w:color="auto" w:fill="BFBFBF" w:themeFill="background1" w:themeFillShade="BF"/>
            <w:vAlign w:val="bottom"/>
          </w:tcPr>
          <w:p w14:paraId="178DBCCA" w14:textId="77777777" w:rsidR="00FE4A0D" w:rsidRPr="00E352B5" w:rsidRDefault="00980AC5" w:rsidP="00FE4A0D">
            <w:pPr>
              <w:spacing w:after="0" w:line="240" w:lineRule="auto"/>
              <w:jc w:val="center"/>
              <w:rPr>
                <w:sz w:val="20"/>
                <w:szCs w:val="20"/>
              </w:rPr>
            </w:pPr>
            <w:r w:rsidRPr="00980AC5">
              <w:rPr>
                <w:sz w:val="20"/>
                <w:szCs w:val="20"/>
              </w:rPr>
              <w:t>26%</w:t>
            </w:r>
          </w:p>
        </w:tc>
        <w:tc>
          <w:tcPr>
            <w:tcW w:w="1170" w:type="dxa"/>
            <w:shd w:val="clear" w:color="auto" w:fill="BFBFBF" w:themeFill="background1" w:themeFillShade="BF"/>
            <w:vAlign w:val="bottom"/>
          </w:tcPr>
          <w:p w14:paraId="178DBCCB" w14:textId="77777777" w:rsidR="00FE4A0D" w:rsidRPr="00E352B5" w:rsidRDefault="00980AC5" w:rsidP="00FE4A0D">
            <w:pPr>
              <w:spacing w:after="0" w:line="240" w:lineRule="auto"/>
              <w:jc w:val="center"/>
              <w:rPr>
                <w:sz w:val="20"/>
                <w:szCs w:val="20"/>
              </w:rPr>
            </w:pPr>
            <w:r w:rsidRPr="00980AC5">
              <w:rPr>
                <w:sz w:val="20"/>
                <w:szCs w:val="20"/>
              </w:rPr>
              <w:t>44%</w:t>
            </w:r>
          </w:p>
        </w:tc>
        <w:tc>
          <w:tcPr>
            <w:tcW w:w="1350" w:type="dxa"/>
            <w:shd w:val="clear" w:color="auto" w:fill="BFBFBF" w:themeFill="background1" w:themeFillShade="BF"/>
            <w:vAlign w:val="bottom"/>
          </w:tcPr>
          <w:p w14:paraId="178DBCCC" w14:textId="77777777" w:rsidR="00FE4A0D" w:rsidRPr="00E352B5" w:rsidRDefault="00980AC5" w:rsidP="00FE4A0D">
            <w:pPr>
              <w:spacing w:after="0" w:line="240" w:lineRule="auto"/>
              <w:jc w:val="center"/>
              <w:rPr>
                <w:sz w:val="20"/>
                <w:szCs w:val="20"/>
              </w:rPr>
            </w:pPr>
            <w:r w:rsidRPr="00980AC5">
              <w:rPr>
                <w:sz w:val="20"/>
                <w:szCs w:val="20"/>
              </w:rPr>
              <w:t>21%</w:t>
            </w:r>
          </w:p>
        </w:tc>
        <w:tc>
          <w:tcPr>
            <w:tcW w:w="1008" w:type="dxa"/>
            <w:shd w:val="clear" w:color="auto" w:fill="BFBFBF" w:themeFill="background1" w:themeFillShade="BF"/>
            <w:vAlign w:val="bottom"/>
          </w:tcPr>
          <w:p w14:paraId="178DBCCD" w14:textId="77777777" w:rsidR="00FE4A0D" w:rsidRPr="00E352B5" w:rsidRDefault="00FE4A0D" w:rsidP="00FE4A0D">
            <w:pPr>
              <w:spacing w:after="0" w:line="240" w:lineRule="auto"/>
              <w:jc w:val="center"/>
              <w:rPr>
                <w:sz w:val="20"/>
                <w:szCs w:val="20"/>
              </w:rPr>
            </w:pPr>
          </w:p>
        </w:tc>
      </w:tr>
      <w:tr w:rsidR="00FE4A0D" w:rsidRPr="003F0BCE" w14:paraId="178DBCD6" w14:textId="77777777" w:rsidTr="00FE4A0D">
        <w:tc>
          <w:tcPr>
            <w:tcW w:w="2970" w:type="dxa"/>
            <w:vMerge w:val="restart"/>
          </w:tcPr>
          <w:p w14:paraId="178DBCCF" w14:textId="77777777" w:rsidR="00FE4A0D" w:rsidRPr="003F0BCE" w:rsidRDefault="00FE4A0D" w:rsidP="00FE4A0D">
            <w:pPr>
              <w:spacing w:after="0" w:line="240" w:lineRule="auto"/>
              <w:rPr>
                <w:rFonts w:ascii="Calibri" w:hAnsi="Calibri"/>
                <w:color w:val="000000"/>
              </w:rPr>
            </w:pPr>
            <w:r>
              <w:rPr>
                <w:rFonts w:ascii="Calibri" w:hAnsi="Calibri"/>
                <w:color w:val="000000"/>
              </w:rPr>
              <w:t>6.  Students engage in higher-order thinking.</w:t>
            </w:r>
          </w:p>
        </w:tc>
        <w:tc>
          <w:tcPr>
            <w:tcW w:w="900" w:type="dxa"/>
          </w:tcPr>
          <w:p w14:paraId="178DBCD0"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14:paraId="178DBCD1" w14:textId="77777777" w:rsidR="00FE4A0D" w:rsidRPr="00E352B5" w:rsidRDefault="00980AC5" w:rsidP="00FE4A0D">
            <w:pPr>
              <w:spacing w:after="0" w:line="240" w:lineRule="auto"/>
              <w:jc w:val="center"/>
              <w:rPr>
                <w:sz w:val="20"/>
                <w:szCs w:val="20"/>
              </w:rPr>
            </w:pPr>
            <w:r w:rsidRPr="00980AC5">
              <w:rPr>
                <w:sz w:val="20"/>
                <w:szCs w:val="20"/>
              </w:rPr>
              <w:t>9%</w:t>
            </w:r>
          </w:p>
        </w:tc>
        <w:tc>
          <w:tcPr>
            <w:tcW w:w="1080" w:type="dxa"/>
            <w:vAlign w:val="bottom"/>
          </w:tcPr>
          <w:p w14:paraId="178DBCD2" w14:textId="77777777" w:rsidR="00FE4A0D" w:rsidRPr="00E352B5" w:rsidRDefault="00980AC5" w:rsidP="00FE4A0D">
            <w:pPr>
              <w:spacing w:after="0" w:line="240" w:lineRule="auto"/>
              <w:jc w:val="center"/>
              <w:rPr>
                <w:sz w:val="20"/>
                <w:szCs w:val="20"/>
              </w:rPr>
            </w:pPr>
            <w:r w:rsidRPr="00980AC5">
              <w:rPr>
                <w:sz w:val="20"/>
                <w:szCs w:val="20"/>
              </w:rPr>
              <w:t>40%</w:t>
            </w:r>
          </w:p>
        </w:tc>
        <w:tc>
          <w:tcPr>
            <w:tcW w:w="1170" w:type="dxa"/>
            <w:vAlign w:val="bottom"/>
          </w:tcPr>
          <w:p w14:paraId="178DBCD3" w14:textId="77777777" w:rsidR="00FE4A0D" w:rsidRPr="00E352B5" w:rsidRDefault="00980AC5" w:rsidP="00FE4A0D">
            <w:pPr>
              <w:spacing w:after="0" w:line="240" w:lineRule="auto"/>
              <w:jc w:val="center"/>
              <w:rPr>
                <w:sz w:val="20"/>
                <w:szCs w:val="20"/>
              </w:rPr>
            </w:pPr>
            <w:r w:rsidRPr="00980AC5">
              <w:rPr>
                <w:sz w:val="20"/>
                <w:szCs w:val="20"/>
              </w:rPr>
              <w:t>43%</w:t>
            </w:r>
          </w:p>
        </w:tc>
        <w:tc>
          <w:tcPr>
            <w:tcW w:w="1350" w:type="dxa"/>
            <w:vAlign w:val="bottom"/>
          </w:tcPr>
          <w:p w14:paraId="178DBCD4" w14:textId="77777777" w:rsidR="00FE4A0D" w:rsidRPr="00E352B5" w:rsidRDefault="00980AC5" w:rsidP="00FE4A0D">
            <w:pPr>
              <w:spacing w:after="0" w:line="240" w:lineRule="auto"/>
              <w:jc w:val="center"/>
              <w:rPr>
                <w:sz w:val="20"/>
                <w:szCs w:val="20"/>
              </w:rPr>
            </w:pPr>
            <w:r w:rsidRPr="00980AC5">
              <w:rPr>
                <w:sz w:val="20"/>
                <w:szCs w:val="20"/>
              </w:rPr>
              <w:t>9%</w:t>
            </w:r>
          </w:p>
        </w:tc>
        <w:tc>
          <w:tcPr>
            <w:tcW w:w="1008" w:type="dxa"/>
            <w:vAlign w:val="bottom"/>
          </w:tcPr>
          <w:p w14:paraId="178DBCD5" w14:textId="77777777" w:rsidR="00FE4A0D" w:rsidRPr="00E352B5" w:rsidRDefault="00980AC5" w:rsidP="00FE4A0D">
            <w:pPr>
              <w:spacing w:after="0" w:line="240" w:lineRule="auto"/>
              <w:jc w:val="center"/>
              <w:rPr>
                <w:sz w:val="20"/>
                <w:szCs w:val="20"/>
              </w:rPr>
            </w:pPr>
            <w:r w:rsidRPr="00980AC5">
              <w:rPr>
                <w:sz w:val="20"/>
                <w:szCs w:val="20"/>
              </w:rPr>
              <w:t>2.5</w:t>
            </w:r>
          </w:p>
        </w:tc>
      </w:tr>
      <w:tr w:rsidR="00FE4A0D" w:rsidRPr="003F0BCE" w14:paraId="178DBCDE" w14:textId="77777777" w:rsidTr="00FE4A0D">
        <w:tc>
          <w:tcPr>
            <w:tcW w:w="2970" w:type="dxa"/>
            <w:vMerge/>
            <w:vAlign w:val="center"/>
          </w:tcPr>
          <w:p w14:paraId="178DBCD7" w14:textId="77777777" w:rsidR="00FE4A0D" w:rsidRPr="003F0BCE" w:rsidRDefault="00FE4A0D" w:rsidP="00FE4A0D">
            <w:pPr>
              <w:spacing w:after="0" w:line="240" w:lineRule="auto"/>
            </w:pPr>
          </w:p>
        </w:tc>
        <w:tc>
          <w:tcPr>
            <w:tcW w:w="900" w:type="dxa"/>
          </w:tcPr>
          <w:p w14:paraId="178DBCD8"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14:paraId="178DBCD9" w14:textId="77777777" w:rsidR="00FE4A0D" w:rsidRPr="00E352B5" w:rsidRDefault="00980AC5" w:rsidP="00FE4A0D">
            <w:pPr>
              <w:spacing w:after="0" w:line="240" w:lineRule="auto"/>
              <w:jc w:val="center"/>
              <w:rPr>
                <w:sz w:val="20"/>
                <w:szCs w:val="20"/>
              </w:rPr>
            </w:pPr>
            <w:r w:rsidRPr="00980AC5">
              <w:rPr>
                <w:sz w:val="20"/>
                <w:szCs w:val="20"/>
              </w:rPr>
              <w:t>10%</w:t>
            </w:r>
          </w:p>
        </w:tc>
        <w:tc>
          <w:tcPr>
            <w:tcW w:w="1080" w:type="dxa"/>
            <w:vAlign w:val="bottom"/>
          </w:tcPr>
          <w:p w14:paraId="178DBCDA" w14:textId="77777777" w:rsidR="00FE4A0D" w:rsidRPr="00E352B5" w:rsidRDefault="00980AC5" w:rsidP="00FE4A0D">
            <w:pPr>
              <w:spacing w:after="0" w:line="240" w:lineRule="auto"/>
              <w:jc w:val="center"/>
              <w:rPr>
                <w:sz w:val="20"/>
                <w:szCs w:val="20"/>
              </w:rPr>
            </w:pPr>
            <w:r w:rsidRPr="00980AC5">
              <w:rPr>
                <w:sz w:val="20"/>
                <w:szCs w:val="20"/>
              </w:rPr>
              <w:t>36%</w:t>
            </w:r>
          </w:p>
        </w:tc>
        <w:tc>
          <w:tcPr>
            <w:tcW w:w="1170" w:type="dxa"/>
            <w:vAlign w:val="bottom"/>
          </w:tcPr>
          <w:p w14:paraId="178DBCDB" w14:textId="77777777" w:rsidR="00FE4A0D" w:rsidRPr="00E352B5" w:rsidRDefault="00980AC5" w:rsidP="00FE4A0D">
            <w:pPr>
              <w:spacing w:after="0" w:line="240" w:lineRule="auto"/>
              <w:jc w:val="center"/>
              <w:rPr>
                <w:sz w:val="20"/>
                <w:szCs w:val="20"/>
              </w:rPr>
            </w:pPr>
            <w:r w:rsidRPr="00980AC5">
              <w:rPr>
                <w:sz w:val="20"/>
                <w:szCs w:val="20"/>
              </w:rPr>
              <w:t>41%</w:t>
            </w:r>
          </w:p>
        </w:tc>
        <w:tc>
          <w:tcPr>
            <w:tcW w:w="1350" w:type="dxa"/>
            <w:vAlign w:val="bottom"/>
          </w:tcPr>
          <w:p w14:paraId="178DBCDC" w14:textId="77777777" w:rsidR="00FE4A0D" w:rsidRPr="00E352B5" w:rsidRDefault="00980AC5" w:rsidP="00FE4A0D">
            <w:pPr>
              <w:spacing w:after="0" w:line="240" w:lineRule="auto"/>
              <w:jc w:val="center"/>
              <w:rPr>
                <w:sz w:val="20"/>
                <w:szCs w:val="20"/>
              </w:rPr>
            </w:pPr>
            <w:r w:rsidRPr="00980AC5">
              <w:rPr>
                <w:sz w:val="20"/>
                <w:szCs w:val="20"/>
              </w:rPr>
              <w:t>13%</w:t>
            </w:r>
          </w:p>
        </w:tc>
        <w:tc>
          <w:tcPr>
            <w:tcW w:w="1008" w:type="dxa"/>
            <w:vAlign w:val="bottom"/>
          </w:tcPr>
          <w:p w14:paraId="178DBCDD" w14:textId="77777777" w:rsidR="00FE4A0D" w:rsidRPr="00E352B5" w:rsidRDefault="00980AC5" w:rsidP="00FE4A0D">
            <w:pPr>
              <w:spacing w:after="0" w:line="240" w:lineRule="auto"/>
              <w:jc w:val="center"/>
              <w:rPr>
                <w:sz w:val="20"/>
                <w:szCs w:val="20"/>
              </w:rPr>
            </w:pPr>
            <w:r w:rsidRPr="00980AC5">
              <w:rPr>
                <w:sz w:val="20"/>
                <w:szCs w:val="20"/>
              </w:rPr>
              <w:t>2.6</w:t>
            </w:r>
          </w:p>
        </w:tc>
      </w:tr>
      <w:tr w:rsidR="00FE4A0D" w:rsidRPr="003F0BCE" w14:paraId="178DBCE6" w14:textId="77777777" w:rsidTr="00FE4A0D">
        <w:tc>
          <w:tcPr>
            <w:tcW w:w="2970" w:type="dxa"/>
            <w:vMerge/>
            <w:vAlign w:val="center"/>
          </w:tcPr>
          <w:p w14:paraId="178DBCDF" w14:textId="77777777" w:rsidR="00FE4A0D" w:rsidRPr="003F0BCE" w:rsidRDefault="00FE4A0D" w:rsidP="00FE4A0D">
            <w:pPr>
              <w:spacing w:after="0" w:line="240" w:lineRule="auto"/>
            </w:pPr>
          </w:p>
        </w:tc>
        <w:tc>
          <w:tcPr>
            <w:tcW w:w="900" w:type="dxa"/>
          </w:tcPr>
          <w:p w14:paraId="178DBCE0"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14:paraId="178DBCE1" w14:textId="77777777" w:rsidR="00FE4A0D" w:rsidRPr="00E352B5" w:rsidRDefault="00980AC5" w:rsidP="00FE4A0D">
            <w:pPr>
              <w:spacing w:after="0" w:line="240" w:lineRule="auto"/>
              <w:jc w:val="center"/>
              <w:rPr>
                <w:sz w:val="20"/>
                <w:szCs w:val="20"/>
              </w:rPr>
            </w:pPr>
            <w:r w:rsidRPr="00980AC5">
              <w:rPr>
                <w:sz w:val="20"/>
                <w:szCs w:val="20"/>
              </w:rPr>
              <w:t>19%</w:t>
            </w:r>
          </w:p>
        </w:tc>
        <w:tc>
          <w:tcPr>
            <w:tcW w:w="1080" w:type="dxa"/>
            <w:vAlign w:val="bottom"/>
          </w:tcPr>
          <w:p w14:paraId="178DBCE2" w14:textId="77777777" w:rsidR="00FE4A0D" w:rsidRPr="00E352B5" w:rsidRDefault="00980AC5" w:rsidP="00FE4A0D">
            <w:pPr>
              <w:spacing w:after="0" w:line="240" w:lineRule="auto"/>
              <w:jc w:val="center"/>
              <w:rPr>
                <w:sz w:val="20"/>
                <w:szCs w:val="20"/>
              </w:rPr>
            </w:pPr>
            <w:r w:rsidRPr="00980AC5">
              <w:rPr>
                <w:sz w:val="20"/>
                <w:szCs w:val="20"/>
              </w:rPr>
              <w:t>40%</w:t>
            </w:r>
          </w:p>
        </w:tc>
        <w:tc>
          <w:tcPr>
            <w:tcW w:w="1170" w:type="dxa"/>
            <w:vAlign w:val="bottom"/>
          </w:tcPr>
          <w:p w14:paraId="178DBCE3" w14:textId="77777777" w:rsidR="00FE4A0D" w:rsidRPr="00E352B5" w:rsidRDefault="00980AC5" w:rsidP="00FE4A0D">
            <w:pPr>
              <w:spacing w:after="0" w:line="240" w:lineRule="auto"/>
              <w:jc w:val="center"/>
              <w:rPr>
                <w:sz w:val="20"/>
                <w:szCs w:val="20"/>
              </w:rPr>
            </w:pPr>
            <w:r w:rsidRPr="00980AC5">
              <w:rPr>
                <w:sz w:val="20"/>
                <w:szCs w:val="20"/>
              </w:rPr>
              <w:t>30%</w:t>
            </w:r>
          </w:p>
        </w:tc>
        <w:tc>
          <w:tcPr>
            <w:tcW w:w="1350" w:type="dxa"/>
            <w:vAlign w:val="bottom"/>
          </w:tcPr>
          <w:p w14:paraId="178DBCE4" w14:textId="77777777" w:rsidR="00FE4A0D" w:rsidRPr="00E352B5" w:rsidRDefault="00980AC5" w:rsidP="00FE4A0D">
            <w:pPr>
              <w:spacing w:after="0" w:line="240" w:lineRule="auto"/>
              <w:jc w:val="center"/>
              <w:rPr>
                <w:sz w:val="20"/>
                <w:szCs w:val="20"/>
              </w:rPr>
            </w:pPr>
            <w:r w:rsidRPr="00980AC5">
              <w:rPr>
                <w:sz w:val="20"/>
                <w:szCs w:val="20"/>
              </w:rPr>
              <w:t>11%</w:t>
            </w:r>
          </w:p>
        </w:tc>
        <w:tc>
          <w:tcPr>
            <w:tcW w:w="1008" w:type="dxa"/>
            <w:vAlign w:val="bottom"/>
          </w:tcPr>
          <w:p w14:paraId="178DBCE5" w14:textId="77777777" w:rsidR="00FE4A0D" w:rsidRPr="00E352B5" w:rsidRDefault="00980AC5" w:rsidP="00FE4A0D">
            <w:pPr>
              <w:spacing w:after="0" w:line="240" w:lineRule="auto"/>
              <w:jc w:val="center"/>
              <w:rPr>
                <w:sz w:val="20"/>
                <w:szCs w:val="20"/>
              </w:rPr>
            </w:pPr>
            <w:r w:rsidRPr="00980AC5">
              <w:rPr>
                <w:sz w:val="20"/>
                <w:szCs w:val="20"/>
              </w:rPr>
              <w:t>2.3</w:t>
            </w:r>
          </w:p>
        </w:tc>
      </w:tr>
      <w:tr w:rsidR="00FE4A0D" w:rsidRPr="003F0BCE" w14:paraId="178DBCEE" w14:textId="77777777" w:rsidTr="00FE4A0D">
        <w:tc>
          <w:tcPr>
            <w:tcW w:w="2970" w:type="dxa"/>
            <w:vMerge/>
            <w:vAlign w:val="center"/>
          </w:tcPr>
          <w:p w14:paraId="178DBCE7" w14:textId="77777777" w:rsidR="00FE4A0D" w:rsidRPr="003F0BCE" w:rsidRDefault="00FE4A0D" w:rsidP="00FE4A0D">
            <w:pPr>
              <w:spacing w:after="0" w:line="240" w:lineRule="auto"/>
            </w:pPr>
          </w:p>
        </w:tc>
        <w:tc>
          <w:tcPr>
            <w:tcW w:w="900" w:type="dxa"/>
          </w:tcPr>
          <w:p w14:paraId="178DBCE8"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178DBCE9" w14:textId="77777777" w:rsidR="00FE4A0D" w:rsidRPr="00E352B5" w:rsidRDefault="00980AC5" w:rsidP="00FE4A0D">
            <w:pPr>
              <w:spacing w:after="0" w:line="240" w:lineRule="auto"/>
              <w:jc w:val="center"/>
              <w:rPr>
                <w:sz w:val="20"/>
                <w:szCs w:val="20"/>
              </w:rPr>
            </w:pPr>
            <w:r w:rsidRPr="00980AC5">
              <w:rPr>
                <w:sz w:val="20"/>
                <w:szCs w:val="20"/>
              </w:rPr>
              <w:t>38</w:t>
            </w:r>
          </w:p>
        </w:tc>
        <w:tc>
          <w:tcPr>
            <w:tcW w:w="1080" w:type="dxa"/>
            <w:vAlign w:val="bottom"/>
          </w:tcPr>
          <w:p w14:paraId="178DBCEA" w14:textId="77777777" w:rsidR="00FE4A0D" w:rsidRPr="00E352B5" w:rsidRDefault="00980AC5" w:rsidP="00FE4A0D">
            <w:pPr>
              <w:spacing w:after="0" w:line="240" w:lineRule="auto"/>
              <w:jc w:val="center"/>
              <w:rPr>
                <w:sz w:val="20"/>
                <w:szCs w:val="20"/>
              </w:rPr>
            </w:pPr>
            <w:r w:rsidRPr="00980AC5">
              <w:rPr>
                <w:sz w:val="20"/>
                <w:szCs w:val="20"/>
              </w:rPr>
              <w:t>119</w:t>
            </w:r>
          </w:p>
        </w:tc>
        <w:tc>
          <w:tcPr>
            <w:tcW w:w="1170" w:type="dxa"/>
            <w:vAlign w:val="bottom"/>
          </w:tcPr>
          <w:p w14:paraId="178DBCEB" w14:textId="77777777" w:rsidR="00FE4A0D" w:rsidRPr="00E352B5" w:rsidRDefault="00980AC5" w:rsidP="00FE4A0D">
            <w:pPr>
              <w:spacing w:after="0" w:line="240" w:lineRule="auto"/>
              <w:jc w:val="center"/>
              <w:rPr>
                <w:sz w:val="20"/>
                <w:szCs w:val="20"/>
              </w:rPr>
            </w:pPr>
            <w:r w:rsidRPr="00980AC5">
              <w:rPr>
                <w:sz w:val="20"/>
                <w:szCs w:val="20"/>
              </w:rPr>
              <w:t>116</w:t>
            </w:r>
          </w:p>
        </w:tc>
        <w:tc>
          <w:tcPr>
            <w:tcW w:w="1350" w:type="dxa"/>
            <w:vAlign w:val="bottom"/>
          </w:tcPr>
          <w:p w14:paraId="178DBCEC" w14:textId="77777777" w:rsidR="00FE4A0D" w:rsidRPr="00E352B5" w:rsidRDefault="00980AC5" w:rsidP="00FE4A0D">
            <w:pPr>
              <w:spacing w:after="0" w:line="240" w:lineRule="auto"/>
              <w:jc w:val="center"/>
              <w:rPr>
                <w:sz w:val="20"/>
                <w:szCs w:val="20"/>
              </w:rPr>
            </w:pPr>
            <w:r w:rsidRPr="00980AC5">
              <w:rPr>
                <w:sz w:val="20"/>
                <w:szCs w:val="20"/>
              </w:rPr>
              <w:t>32</w:t>
            </w:r>
          </w:p>
        </w:tc>
        <w:tc>
          <w:tcPr>
            <w:tcW w:w="1008" w:type="dxa"/>
            <w:vAlign w:val="bottom"/>
          </w:tcPr>
          <w:p w14:paraId="178DBCED" w14:textId="77777777" w:rsidR="00FE4A0D" w:rsidRPr="00E352B5" w:rsidRDefault="00980AC5" w:rsidP="00FE4A0D">
            <w:pPr>
              <w:spacing w:after="0" w:line="240" w:lineRule="auto"/>
              <w:jc w:val="center"/>
              <w:rPr>
                <w:sz w:val="20"/>
                <w:szCs w:val="20"/>
              </w:rPr>
            </w:pPr>
            <w:r w:rsidRPr="00980AC5">
              <w:rPr>
                <w:sz w:val="20"/>
                <w:szCs w:val="20"/>
              </w:rPr>
              <w:t>2.5</w:t>
            </w:r>
          </w:p>
        </w:tc>
      </w:tr>
      <w:tr w:rsidR="00FE4A0D" w:rsidRPr="003F0BCE" w14:paraId="178DBCF6" w14:textId="77777777" w:rsidTr="00FE4A0D">
        <w:tc>
          <w:tcPr>
            <w:tcW w:w="2970" w:type="dxa"/>
            <w:vMerge/>
            <w:vAlign w:val="center"/>
          </w:tcPr>
          <w:p w14:paraId="178DBCEF" w14:textId="77777777" w:rsidR="00FE4A0D" w:rsidRPr="003F0BCE" w:rsidRDefault="00FE4A0D" w:rsidP="00FE4A0D">
            <w:pPr>
              <w:spacing w:after="0" w:line="240" w:lineRule="auto"/>
            </w:pPr>
          </w:p>
        </w:tc>
        <w:tc>
          <w:tcPr>
            <w:tcW w:w="900" w:type="dxa"/>
          </w:tcPr>
          <w:p w14:paraId="178DBCF0"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178DBCF1" w14:textId="77777777" w:rsidR="00FE4A0D" w:rsidRPr="00E352B5" w:rsidRDefault="00980AC5" w:rsidP="00FE4A0D">
            <w:pPr>
              <w:spacing w:after="0" w:line="240" w:lineRule="auto"/>
              <w:jc w:val="center"/>
              <w:rPr>
                <w:sz w:val="20"/>
                <w:szCs w:val="20"/>
              </w:rPr>
            </w:pPr>
            <w:r w:rsidRPr="00980AC5">
              <w:rPr>
                <w:sz w:val="20"/>
                <w:szCs w:val="20"/>
              </w:rPr>
              <w:t>12%</w:t>
            </w:r>
          </w:p>
        </w:tc>
        <w:tc>
          <w:tcPr>
            <w:tcW w:w="1080" w:type="dxa"/>
            <w:vAlign w:val="bottom"/>
          </w:tcPr>
          <w:p w14:paraId="178DBCF2" w14:textId="77777777" w:rsidR="00FE4A0D" w:rsidRPr="00E352B5" w:rsidRDefault="00980AC5" w:rsidP="00FE4A0D">
            <w:pPr>
              <w:spacing w:after="0" w:line="240" w:lineRule="auto"/>
              <w:jc w:val="center"/>
              <w:rPr>
                <w:sz w:val="20"/>
                <w:szCs w:val="20"/>
              </w:rPr>
            </w:pPr>
            <w:r w:rsidRPr="00980AC5">
              <w:rPr>
                <w:sz w:val="20"/>
                <w:szCs w:val="20"/>
              </w:rPr>
              <w:t>39%</w:t>
            </w:r>
          </w:p>
        </w:tc>
        <w:tc>
          <w:tcPr>
            <w:tcW w:w="1170" w:type="dxa"/>
            <w:vAlign w:val="bottom"/>
          </w:tcPr>
          <w:p w14:paraId="178DBCF3" w14:textId="77777777" w:rsidR="00FE4A0D" w:rsidRPr="00E352B5" w:rsidRDefault="00980AC5" w:rsidP="00FE4A0D">
            <w:pPr>
              <w:spacing w:after="0" w:line="240" w:lineRule="auto"/>
              <w:jc w:val="center"/>
              <w:rPr>
                <w:sz w:val="20"/>
                <w:szCs w:val="20"/>
              </w:rPr>
            </w:pPr>
            <w:r w:rsidRPr="00980AC5">
              <w:rPr>
                <w:sz w:val="20"/>
                <w:szCs w:val="20"/>
              </w:rPr>
              <w:t>38%</w:t>
            </w:r>
          </w:p>
        </w:tc>
        <w:tc>
          <w:tcPr>
            <w:tcW w:w="1350" w:type="dxa"/>
            <w:vAlign w:val="bottom"/>
          </w:tcPr>
          <w:p w14:paraId="178DBCF4" w14:textId="77777777" w:rsidR="00FE4A0D" w:rsidRPr="00E352B5" w:rsidRDefault="00980AC5" w:rsidP="00FE4A0D">
            <w:pPr>
              <w:spacing w:after="0" w:line="240" w:lineRule="auto"/>
              <w:jc w:val="center"/>
              <w:rPr>
                <w:sz w:val="20"/>
                <w:szCs w:val="20"/>
              </w:rPr>
            </w:pPr>
            <w:r w:rsidRPr="00980AC5">
              <w:rPr>
                <w:sz w:val="20"/>
                <w:szCs w:val="20"/>
              </w:rPr>
              <w:t>10%</w:t>
            </w:r>
          </w:p>
        </w:tc>
        <w:tc>
          <w:tcPr>
            <w:tcW w:w="1008" w:type="dxa"/>
            <w:vAlign w:val="bottom"/>
          </w:tcPr>
          <w:p w14:paraId="178DBCF5" w14:textId="77777777" w:rsidR="00FE4A0D" w:rsidRPr="00E352B5" w:rsidRDefault="00FE4A0D" w:rsidP="00FE4A0D">
            <w:pPr>
              <w:spacing w:after="0" w:line="240" w:lineRule="auto"/>
              <w:jc w:val="center"/>
              <w:rPr>
                <w:sz w:val="20"/>
                <w:szCs w:val="20"/>
              </w:rPr>
            </w:pPr>
          </w:p>
        </w:tc>
      </w:tr>
      <w:tr w:rsidR="00FE4A0D" w:rsidRPr="003F0BCE" w14:paraId="178DBCFE" w14:textId="77777777" w:rsidTr="00FE4A0D">
        <w:tc>
          <w:tcPr>
            <w:tcW w:w="2970" w:type="dxa"/>
            <w:vMerge w:val="restart"/>
            <w:shd w:val="clear" w:color="auto" w:fill="BFBFBF" w:themeFill="background1" w:themeFillShade="BF"/>
          </w:tcPr>
          <w:p w14:paraId="178DBCF7" w14:textId="77777777" w:rsidR="00FE4A0D" w:rsidRPr="003F0BCE" w:rsidRDefault="00FE4A0D" w:rsidP="00FE4A0D">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14:paraId="178DBCF8"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178DBCF9" w14:textId="77777777" w:rsidR="00FE4A0D" w:rsidRPr="00E352B5" w:rsidRDefault="00980AC5" w:rsidP="00FE4A0D">
            <w:pPr>
              <w:spacing w:after="0" w:line="240" w:lineRule="auto"/>
              <w:jc w:val="center"/>
              <w:rPr>
                <w:sz w:val="20"/>
                <w:szCs w:val="20"/>
              </w:rPr>
            </w:pPr>
            <w:r w:rsidRPr="00980AC5">
              <w:rPr>
                <w:sz w:val="20"/>
                <w:szCs w:val="20"/>
              </w:rPr>
              <w:t>7%</w:t>
            </w:r>
          </w:p>
        </w:tc>
        <w:tc>
          <w:tcPr>
            <w:tcW w:w="1080" w:type="dxa"/>
            <w:shd w:val="clear" w:color="auto" w:fill="BFBFBF" w:themeFill="background1" w:themeFillShade="BF"/>
            <w:vAlign w:val="bottom"/>
          </w:tcPr>
          <w:p w14:paraId="178DBCFA" w14:textId="77777777" w:rsidR="00FE4A0D" w:rsidRPr="00E352B5" w:rsidRDefault="00980AC5" w:rsidP="00FE4A0D">
            <w:pPr>
              <w:spacing w:after="0" w:line="240" w:lineRule="auto"/>
              <w:jc w:val="center"/>
              <w:rPr>
                <w:sz w:val="20"/>
                <w:szCs w:val="20"/>
              </w:rPr>
            </w:pPr>
            <w:r w:rsidRPr="00980AC5">
              <w:rPr>
                <w:sz w:val="20"/>
                <w:szCs w:val="20"/>
              </w:rPr>
              <w:t>40%</w:t>
            </w:r>
          </w:p>
        </w:tc>
        <w:tc>
          <w:tcPr>
            <w:tcW w:w="1170" w:type="dxa"/>
            <w:shd w:val="clear" w:color="auto" w:fill="BFBFBF" w:themeFill="background1" w:themeFillShade="BF"/>
            <w:vAlign w:val="bottom"/>
          </w:tcPr>
          <w:p w14:paraId="178DBCFB" w14:textId="77777777" w:rsidR="00FE4A0D" w:rsidRPr="00E352B5" w:rsidRDefault="00980AC5" w:rsidP="00FE4A0D">
            <w:pPr>
              <w:spacing w:after="0" w:line="240" w:lineRule="auto"/>
              <w:jc w:val="center"/>
              <w:rPr>
                <w:sz w:val="20"/>
                <w:szCs w:val="20"/>
              </w:rPr>
            </w:pPr>
            <w:r w:rsidRPr="00980AC5">
              <w:rPr>
                <w:sz w:val="20"/>
                <w:szCs w:val="20"/>
              </w:rPr>
              <w:t>46%</w:t>
            </w:r>
          </w:p>
        </w:tc>
        <w:tc>
          <w:tcPr>
            <w:tcW w:w="1350" w:type="dxa"/>
            <w:shd w:val="clear" w:color="auto" w:fill="BFBFBF" w:themeFill="background1" w:themeFillShade="BF"/>
            <w:vAlign w:val="bottom"/>
          </w:tcPr>
          <w:p w14:paraId="178DBCFC" w14:textId="77777777" w:rsidR="00FE4A0D" w:rsidRPr="00E352B5" w:rsidRDefault="00980AC5" w:rsidP="00FE4A0D">
            <w:pPr>
              <w:spacing w:after="0" w:line="240" w:lineRule="auto"/>
              <w:jc w:val="center"/>
              <w:rPr>
                <w:sz w:val="20"/>
                <w:szCs w:val="20"/>
              </w:rPr>
            </w:pPr>
            <w:r w:rsidRPr="00980AC5">
              <w:rPr>
                <w:sz w:val="20"/>
                <w:szCs w:val="20"/>
              </w:rPr>
              <w:t>7%</w:t>
            </w:r>
          </w:p>
        </w:tc>
        <w:tc>
          <w:tcPr>
            <w:tcW w:w="1008" w:type="dxa"/>
            <w:shd w:val="clear" w:color="auto" w:fill="BFBFBF" w:themeFill="background1" w:themeFillShade="BF"/>
            <w:vAlign w:val="bottom"/>
          </w:tcPr>
          <w:p w14:paraId="178DBCFD" w14:textId="77777777" w:rsidR="00FE4A0D" w:rsidRPr="00E352B5" w:rsidRDefault="00980AC5" w:rsidP="00FE4A0D">
            <w:pPr>
              <w:spacing w:after="0" w:line="240" w:lineRule="auto"/>
              <w:jc w:val="center"/>
              <w:rPr>
                <w:sz w:val="20"/>
                <w:szCs w:val="20"/>
              </w:rPr>
            </w:pPr>
            <w:r w:rsidRPr="00980AC5">
              <w:rPr>
                <w:sz w:val="20"/>
                <w:szCs w:val="20"/>
              </w:rPr>
              <w:t>2.5</w:t>
            </w:r>
          </w:p>
        </w:tc>
      </w:tr>
      <w:tr w:rsidR="00FE4A0D" w:rsidRPr="003F0BCE" w14:paraId="178DBD06" w14:textId="77777777" w:rsidTr="00FE4A0D">
        <w:tc>
          <w:tcPr>
            <w:tcW w:w="2970" w:type="dxa"/>
            <w:vMerge/>
            <w:shd w:val="clear" w:color="auto" w:fill="BFBFBF" w:themeFill="background1" w:themeFillShade="BF"/>
            <w:vAlign w:val="center"/>
          </w:tcPr>
          <w:p w14:paraId="178DBCFF" w14:textId="77777777" w:rsidR="00FE4A0D" w:rsidRPr="003F0BCE" w:rsidRDefault="00FE4A0D" w:rsidP="00FE4A0D">
            <w:pPr>
              <w:spacing w:after="0" w:line="240" w:lineRule="auto"/>
            </w:pPr>
          </w:p>
        </w:tc>
        <w:tc>
          <w:tcPr>
            <w:tcW w:w="900" w:type="dxa"/>
            <w:shd w:val="clear" w:color="auto" w:fill="BFBFBF" w:themeFill="background1" w:themeFillShade="BF"/>
          </w:tcPr>
          <w:p w14:paraId="178DBD00"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178DBD01" w14:textId="77777777" w:rsidR="00FE4A0D" w:rsidRPr="00E352B5" w:rsidRDefault="00980AC5" w:rsidP="00FE4A0D">
            <w:pPr>
              <w:spacing w:after="0" w:line="240" w:lineRule="auto"/>
              <w:jc w:val="center"/>
              <w:rPr>
                <w:sz w:val="20"/>
                <w:szCs w:val="20"/>
              </w:rPr>
            </w:pPr>
            <w:r w:rsidRPr="00980AC5">
              <w:rPr>
                <w:sz w:val="20"/>
                <w:szCs w:val="20"/>
              </w:rPr>
              <w:t>10%</w:t>
            </w:r>
          </w:p>
        </w:tc>
        <w:tc>
          <w:tcPr>
            <w:tcW w:w="1080" w:type="dxa"/>
            <w:shd w:val="clear" w:color="auto" w:fill="BFBFBF" w:themeFill="background1" w:themeFillShade="BF"/>
            <w:vAlign w:val="bottom"/>
          </w:tcPr>
          <w:p w14:paraId="178DBD02" w14:textId="77777777" w:rsidR="00FE4A0D" w:rsidRPr="00E352B5" w:rsidRDefault="00980AC5" w:rsidP="00FE4A0D">
            <w:pPr>
              <w:spacing w:after="0" w:line="240" w:lineRule="auto"/>
              <w:jc w:val="center"/>
              <w:rPr>
                <w:sz w:val="20"/>
                <w:szCs w:val="20"/>
              </w:rPr>
            </w:pPr>
            <w:r w:rsidRPr="00980AC5">
              <w:rPr>
                <w:sz w:val="20"/>
                <w:szCs w:val="20"/>
              </w:rPr>
              <w:t>39%</w:t>
            </w:r>
          </w:p>
        </w:tc>
        <w:tc>
          <w:tcPr>
            <w:tcW w:w="1170" w:type="dxa"/>
            <w:shd w:val="clear" w:color="auto" w:fill="BFBFBF" w:themeFill="background1" w:themeFillShade="BF"/>
            <w:vAlign w:val="bottom"/>
          </w:tcPr>
          <w:p w14:paraId="178DBD03" w14:textId="77777777" w:rsidR="00FE4A0D" w:rsidRPr="00E352B5" w:rsidRDefault="00980AC5" w:rsidP="00FE4A0D">
            <w:pPr>
              <w:spacing w:after="0" w:line="240" w:lineRule="auto"/>
              <w:jc w:val="center"/>
              <w:rPr>
                <w:sz w:val="20"/>
                <w:szCs w:val="20"/>
              </w:rPr>
            </w:pPr>
            <w:r w:rsidRPr="00980AC5">
              <w:rPr>
                <w:sz w:val="20"/>
                <w:szCs w:val="20"/>
              </w:rPr>
              <w:t>44%</w:t>
            </w:r>
          </w:p>
        </w:tc>
        <w:tc>
          <w:tcPr>
            <w:tcW w:w="1350" w:type="dxa"/>
            <w:shd w:val="clear" w:color="auto" w:fill="BFBFBF" w:themeFill="background1" w:themeFillShade="BF"/>
            <w:vAlign w:val="bottom"/>
          </w:tcPr>
          <w:p w14:paraId="178DBD04" w14:textId="77777777" w:rsidR="00FE4A0D" w:rsidRPr="00E352B5" w:rsidRDefault="00980AC5" w:rsidP="00FE4A0D">
            <w:pPr>
              <w:spacing w:after="0" w:line="240" w:lineRule="auto"/>
              <w:jc w:val="center"/>
              <w:rPr>
                <w:sz w:val="20"/>
                <w:szCs w:val="20"/>
              </w:rPr>
            </w:pPr>
            <w:r w:rsidRPr="00980AC5">
              <w:rPr>
                <w:sz w:val="20"/>
                <w:szCs w:val="20"/>
              </w:rPr>
              <w:t>7%</w:t>
            </w:r>
          </w:p>
        </w:tc>
        <w:tc>
          <w:tcPr>
            <w:tcW w:w="1008" w:type="dxa"/>
            <w:shd w:val="clear" w:color="auto" w:fill="BFBFBF" w:themeFill="background1" w:themeFillShade="BF"/>
            <w:vAlign w:val="bottom"/>
          </w:tcPr>
          <w:p w14:paraId="178DBD05" w14:textId="77777777" w:rsidR="00FE4A0D" w:rsidRPr="00E352B5" w:rsidRDefault="00980AC5" w:rsidP="00FE4A0D">
            <w:pPr>
              <w:spacing w:after="0" w:line="240" w:lineRule="auto"/>
              <w:jc w:val="center"/>
              <w:rPr>
                <w:sz w:val="20"/>
                <w:szCs w:val="20"/>
              </w:rPr>
            </w:pPr>
            <w:r w:rsidRPr="00980AC5">
              <w:rPr>
                <w:sz w:val="20"/>
                <w:szCs w:val="20"/>
              </w:rPr>
              <w:t>2.5</w:t>
            </w:r>
          </w:p>
        </w:tc>
      </w:tr>
      <w:tr w:rsidR="00FE4A0D" w:rsidRPr="003F0BCE" w14:paraId="178DBD0E" w14:textId="77777777" w:rsidTr="00FE4A0D">
        <w:tc>
          <w:tcPr>
            <w:tcW w:w="2970" w:type="dxa"/>
            <w:vMerge/>
            <w:shd w:val="clear" w:color="auto" w:fill="BFBFBF" w:themeFill="background1" w:themeFillShade="BF"/>
            <w:vAlign w:val="center"/>
          </w:tcPr>
          <w:p w14:paraId="178DBD07" w14:textId="77777777" w:rsidR="00FE4A0D" w:rsidRPr="003F0BCE" w:rsidRDefault="00FE4A0D" w:rsidP="00FE4A0D">
            <w:pPr>
              <w:spacing w:after="0" w:line="240" w:lineRule="auto"/>
            </w:pPr>
          </w:p>
        </w:tc>
        <w:tc>
          <w:tcPr>
            <w:tcW w:w="900" w:type="dxa"/>
            <w:shd w:val="clear" w:color="auto" w:fill="BFBFBF" w:themeFill="background1" w:themeFillShade="BF"/>
          </w:tcPr>
          <w:p w14:paraId="178DBD08"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178DBD09" w14:textId="77777777" w:rsidR="00FE4A0D" w:rsidRPr="00E352B5" w:rsidRDefault="00980AC5" w:rsidP="00FE4A0D">
            <w:pPr>
              <w:spacing w:after="0" w:line="240" w:lineRule="auto"/>
              <w:jc w:val="center"/>
              <w:rPr>
                <w:sz w:val="20"/>
                <w:szCs w:val="20"/>
              </w:rPr>
            </w:pPr>
            <w:r w:rsidRPr="00980AC5">
              <w:rPr>
                <w:sz w:val="20"/>
                <w:szCs w:val="20"/>
              </w:rPr>
              <w:t>26%</w:t>
            </w:r>
          </w:p>
        </w:tc>
        <w:tc>
          <w:tcPr>
            <w:tcW w:w="1080" w:type="dxa"/>
            <w:shd w:val="clear" w:color="auto" w:fill="BFBFBF" w:themeFill="background1" w:themeFillShade="BF"/>
            <w:vAlign w:val="bottom"/>
          </w:tcPr>
          <w:p w14:paraId="178DBD0A" w14:textId="77777777" w:rsidR="00FE4A0D" w:rsidRPr="00E352B5" w:rsidRDefault="00980AC5" w:rsidP="00FE4A0D">
            <w:pPr>
              <w:spacing w:after="0" w:line="240" w:lineRule="auto"/>
              <w:jc w:val="center"/>
              <w:rPr>
                <w:sz w:val="20"/>
                <w:szCs w:val="20"/>
              </w:rPr>
            </w:pPr>
            <w:r w:rsidRPr="00980AC5">
              <w:rPr>
                <w:sz w:val="20"/>
                <w:szCs w:val="20"/>
              </w:rPr>
              <w:t>40%</w:t>
            </w:r>
          </w:p>
        </w:tc>
        <w:tc>
          <w:tcPr>
            <w:tcW w:w="1170" w:type="dxa"/>
            <w:shd w:val="clear" w:color="auto" w:fill="BFBFBF" w:themeFill="background1" w:themeFillShade="BF"/>
            <w:vAlign w:val="bottom"/>
          </w:tcPr>
          <w:p w14:paraId="178DBD0B" w14:textId="77777777" w:rsidR="00FE4A0D" w:rsidRPr="00E352B5" w:rsidRDefault="00980AC5" w:rsidP="00FE4A0D">
            <w:pPr>
              <w:spacing w:after="0" w:line="240" w:lineRule="auto"/>
              <w:jc w:val="center"/>
              <w:rPr>
                <w:sz w:val="20"/>
                <w:szCs w:val="20"/>
              </w:rPr>
            </w:pPr>
            <w:r w:rsidRPr="00980AC5">
              <w:rPr>
                <w:sz w:val="20"/>
                <w:szCs w:val="20"/>
              </w:rPr>
              <w:t>24%</w:t>
            </w:r>
          </w:p>
        </w:tc>
        <w:tc>
          <w:tcPr>
            <w:tcW w:w="1350" w:type="dxa"/>
            <w:shd w:val="clear" w:color="auto" w:fill="BFBFBF" w:themeFill="background1" w:themeFillShade="BF"/>
            <w:vAlign w:val="bottom"/>
          </w:tcPr>
          <w:p w14:paraId="178DBD0C" w14:textId="77777777" w:rsidR="00FE4A0D" w:rsidRPr="00E352B5" w:rsidRDefault="00980AC5" w:rsidP="00FE4A0D">
            <w:pPr>
              <w:spacing w:after="0" w:line="240" w:lineRule="auto"/>
              <w:jc w:val="center"/>
              <w:rPr>
                <w:sz w:val="20"/>
                <w:szCs w:val="20"/>
              </w:rPr>
            </w:pPr>
            <w:r w:rsidRPr="00980AC5">
              <w:rPr>
                <w:sz w:val="20"/>
                <w:szCs w:val="20"/>
              </w:rPr>
              <w:t>10%</w:t>
            </w:r>
          </w:p>
        </w:tc>
        <w:tc>
          <w:tcPr>
            <w:tcW w:w="1008" w:type="dxa"/>
            <w:shd w:val="clear" w:color="auto" w:fill="BFBFBF" w:themeFill="background1" w:themeFillShade="BF"/>
            <w:vAlign w:val="bottom"/>
          </w:tcPr>
          <w:p w14:paraId="178DBD0D" w14:textId="77777777" w:rsidR="00FE4A0D" w:rsidRPr="00E352B5" w:rsidRDefault="00980AC5" w:rsidP="00FE4A0D">
            <w:pPr>
              <w:spacing w:after="0" w:line="240" w:lineRule="auto"/>
              <w:jc w:val="center"/>
              <w:rPr>
                <w:sz w:val="20"/>
                <w:szCs w:val="20"/>
              </w:rPr>
            </w:pPr>
            <w:r w:rsidRPr="00980AC5">
              <w:rPr>
                <w:sz w:val="20"/>
                <w:szCs w:val="20"/>
              </w:rPr>
              <w:t>2.2</w:t>
            </w:r>
          </w:p>
        </w:tc>
      </w:tr>
      <w:tr w:rsidR="00FE4A0D" w:rsidRPr="003F0BCE" w14:paraId="178DBD16" w14:textId="77777777" w:rsidTr="00FE4A0D">
        <w:tc>
          <w:tcPr>
            <w:tcW w:w="2970" w:type="dxa"/>
            <w:vMerge/>
            <w:shd w:val="clear" w:color="auto" w:fill="BFBFBF" w:themeFill="background1" w:themeFillShade="BF"/>
            <w:vAlign w:val="center"/>
          </w:tcPr>
          <w:p w14:paraId="178DBD0F" w14:textId="77777777" w:rsidR="00FE4A0D" w:rsidRPr="003F0BCE" w:rsidRDefault="00FE4A0D" w:rsidP="00FE4A0D">
            <w:pPr>
              <w:spacing w:after="0" w:line="240" w:lineRule="auto"/>
            </w:pPr>
          </w:p>
        </w:tc>
        <w:tc>
          <w:tcPr>
            <w:tcW w:w="900" w:type="dxa"/>
            <w:shd w:val="clear" w:color="auto" w:fill="BFBFBF" w:themeFill="background1" w:themeFillShade="BF"/>
          </w:tcPr>
          <w:p w14:paraId="178DBD10"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178DBD11" w14:textId="77777777" w:rsidR="00FE4A0D" w:rsidRPr="00E352B5" w:rsidRDefault="00980AC5" w:rsidP="00FE4A0D">
            <w:pPr>
              <w:spacing w:after="0" w:line="240" w:lineRule="auto"/>
              <w:jc w:val="center"/>
              <w:rPr>
                <w:sz w:val="20"/>
                <w:szCs w:val="20"/>
              </w:rPr>
            </w:pPr>
            <w:r w:rsidRPr="00980AC5">
              <w:rPr>
                <w:sz w:val="20"/>
                <w:szCs w:val="20"/>
              </w:rPr>
              <w:t>43</w:t>
            </w:r>
          </w:p>
        </w:tc>
        <w:tc>
          <w:tcPr>
            <w:tcW w:w="1080" w:type="dxa"/>
            <w:shd w:val="clear" w:color="auto" w:fill="BFBFBF" w:themeFill="background1" w:themeFillShade="BF"/>
            <w:vAlign w:val="bottom"/>
          </w:tcPr>
          <w:p w14:paraId="178DBD12" w14:textId="77777777" w:rsidR="00FE4A0D" w:rsidRPr="00E352B5" w:rsidRDefault="00980AC5" w:rsidP="00FE4A0D">
            <w:pPr>
              <w:spacing w:after="0" w:line="240" w:lineRule="auto"/>
              <w:jc w:val="center"/>
              <w:rPr>
                <w:sz w:val="20"/>
                <w:szCs w:val="20"/>
              </w:rPr>
            </w:pPr>
            <w:r w:rsidRPr="00980AC5">
              <w:rPr>
                <w:sz w:val="20"/>
                <w:szCs w:val="20"/>
              </w:rPr>
              <w:t>121</w:t>
            </w:r>
          </w:p>
        </w:tc>
        <w:tc>
          <w:tcPr>
            <w:tcW w:w="1170" w:type="dxa"/>
            <w:shd w:val="clear" w:color="auto" w:fill="BFBFBF" w:themeFill="background1" w:themeFillShade="BF"/>
            <w:vAlign w:val="bottom"/>
          </w:tcPr>
          <w:p w14:paraId="178DBD13" w14:textId="77777777" w:rsidR="00FE4A0D" w:rsidRPr="00E352B5" w:rsidRDefault="00980AC5" w:rsidP="00FE4A0D">
            <w:pPr>
              <w:spacing w:after="0" w:line="240" w:lineRule="auto"/>
              <w:jc w:val="center"/>
              <w:rPr>
                <w:sz w:val="20"/>
                <w:szCs w:val="20"/>
              </w:rPr>
            </w:pPr>
            <w:r w:rsidRPr="00980AC5">
              <w:rPr>
                <w:sz w:val="20"/>
                <w:szCs w:val="20"/>
              </w:rPr>
              <w:t>117</w:t>
            </w:r>
          </w:p>
        </w:tc>
        <w:tc>
          <w:tcPr>
            <w:tcW w:w="1350" w:type="dxa"/>
            <w:shd w:val="clear" w:color="auto" w:fill="BFBFBF" w:themeFill="background1" w:themeFillShade="BF"/>
            <w:vAlign w:val="bottom"/>
          </w:tcPr>
          <w:p w14:paraId="178DBD14" w14:textId="77777777" w:rsidR="00FE4A0D" w:rsidRPr="00E352B5" w:rsidRDefault="00980AC5" w:rsidP="00FE4A0D">
            <w:pPr>
              <w:spacing w:after="0" w:line="240" w:lineRule="auto"/>
              <w:jc w:val="center"/>
              <w:rPr>
                <w:sz w:val="20"/>
                <w:szCs w:val="20"/>
              </w:rPr>
            </w:pPr>
            <w:r w:rsidRPr="00980AC5">
              <w:rPr>
                <w:sz w:val="20"/>
                <w:szCs w:val="20"/>
              </w:rPr>
              <w:t>24</w:t>
            </w:r>
          </w:p>
        </w:tc>
        <w:tc>
          <w:tcPr>
            <w:tcW w:w="1008" w:type="dxa"/>
            <w:shd w:val="clear" w:color="auto" w:fill="BFBFBF" w:themeFill="background1" w:themeFillShade="BF"/>
            <w:vAlign w:val="bottom"/>
          </w:tcPr>
          <w:p w14:paraId="178DBD15" w14:textId="77777777" w:rsidR="00FE4A0D" w:rsidRPr="00E352B5" w:rsidRDefault="00980AC5" w:rsidP="00FE4A0D">
            <w:pPr>
              <w:spacing w:after="0" w:line="240" w:lineRule="auto"/>
              <w:jc w:val="center"/>
              <w:rPr>
                <w:sz w:val="20"/>
                <w:szCs w:val="20"/>
              </w:rPr>
            </w:pPr>
            <w:r w:rsidRPr="00980AC5">
              <w:rPr>
                <w:sz w:val="20"/>
                <w:szCs w:val="20"/>
              </w:rPr>
              <w:t>2.4</w:t>
            </w:r>
          </w:p>
        </w:tc>
      </w:tr>
      <w:tr w:rsidR="00FE4A0D" w:rsidRPr="003F0BCE" w14:paraId="178DBD1E" w14:textId="77777777" w:rsidTr="00FE4A0D">
        <w:tc>
          <w:tcPr>
            <w:tcW w:w="2970" w:type="dxa"/>
            <w:vMerge/>
            <w:shd w:val="clear" w:color="auto" w:fill="BFBFBF" w:themeFill="background1" w:themeFillShade="BF"/>
            <w:vAlign w:val="center"/>
          </w:tcPr>
          <w:p w14:paraId="178DBD17" w14:textId="77777777" w:rsidR="00FE4A0D" w:rsidRPr="003F0BCE" w:rsidRDefault="00FE4A0D" w:rsidP="00FE4A0D">
            <w:pPr>
              <w:spacing w:after="0" w:line="240" w:lineRule="auto"/>
            </w:pPr>
          </w:p>
        </w:tc>
        <w:tc>
          <w:tcPr>
            <w:tcW w:w="900" w:type="dxa"/>
            <w:shd w:val="clear" w:color="auto" w:fill="BFBFBF" w:themeFill="background1" w:themeFillShade="BF"/>
          </w:tcPr>
          <w:p w14:paraId="178DBD18"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178DBD19" w14:textId="77777777" w:rsidR="00FE4A0D" w:rsidRPr="00E352B5" w:rsidRDefault="00980AC5" w:rsidP="00FE4A0D">
            <w:pPr>
              <w:spacing w:after="0" w:line="240" w:lineRule="auto"/>
              <w:jc w:val="center"/>
              <w:rPr>
                <w:sz w:val="20"/>
                <w:szCs w:val="20"/>
              </w:rPr>
            </w:pPr>
            <w:r w:rsidRPr="00980AC5">
              <w:rPr>
                <w:sz w:val="20"/>
                <w:szCs w:val="20"/>
              </w:rPr>
              <w:t>14%</w:t>
            </w:r>
          </w:p>
        </w:tc>
        <w:tc>
          <w:tcPr>
            <w:tcW w:w="1080" w:type="dxa"/>
            <w:shd w:val="clear" w:color="auto" w:fill="BFBFBF" w:themeFill="background1" w:themeFillShade="BF"/>
            <w:vAlign w:val="bottom"/>
          </w:tcPr>
          <w:p w14:paraId="178DBD1A" w14:textId="77777777" w:rsidR="00FE4A0D" w:rsidRPr="00E352B5" w:rsidRDefault="00980AC5" w:rsidP="00FE4A0D">
            <w:pPr>
              <w:spacing w:after="0" w:line="240" w:lineRule="auto"/>
              <w:jc w:val="center"/>
              <w:rPr>
                <w:sz w:val="20"/>
                <w:szCs w:val="20"/>
              </w:rPr>
            </w:pPr>
            <w:r w:rsidRPr="00980AC5">
              <w:rPr>
                <w:sz w:val="20"/>
                <w:szCs w:val="20"/>
              </w:rPr>
              <w:t>40%</w:t>
            </w:r>
          </w:p>
        </w:tc>
        <w:tc>
          <w:tcPr>
            <w:tcW w:w="1170" w:type="dxa"/>
            <w:shd w:val="clear" w:color="auto" w:fill="BFBFBF" w:themeFill="background1" w:themeFillShade="BF"/>
            <w:vAlign w:val="bottom"/>
          </w:tcPr>
          <w:p w14:paraId="178DBD1B" w14:textId="77777777" w:rsidR="00FE4A0D" w:rsidRPr="00E352B5" w:rsidRDefault="00980AC5" w:rsidP="00FE4A0D">
            <w:pPr>
              <w:spacing w:after="0" w:line="240" w:lineRule="auto"/>
              <w:jc w:val="center"/>
              <w:rPr>
                <w:sz w:val="20"/>
                <w:szCs w:val="20"/>
              </w:rPr>
            </w:pPr>
            <w:r w:rsidRPr="00980AC5">
              <w:rPr>
                <w:sz w:val="20"/>
                <w:szCs w:val="20"/>
              </w:rPr>
              <w:t>38%</w:t>
            </w:r>
          </w:p>
        </w:tc>
        <w:tc>
          <w:tcPr>
            <w:tcW w:w="1350" w:type="dxa"/>
            <w:shd w:val="clear" w:color="auto" w:fill="BFBFBF" w:themeFill="background1" w:themeFillShade="BF"/>
            <w:vAlign w:val="bottom"/>
          </w:tcPr>
          <w:p w14:paraId="178DBD1C" w14:textId="77777777" w:rsidR="00FE4A0D" w:rsidRPr="00E352B5" w:rsidRDefault="00980AC5" w:rsidP="00FE4A0D">
            <w:pPr>
              <w:spacing w:after="0" w:line="240" w:lineRule="auto"/>
              <w:jc w:val="center"/>
              <w:rPr>
                <w:sz w:val="20"/>
                <w:szCs w:val="20"/>
              </w:rPr>
            </w:pPr>
            <w:r w:rsidRPr="00980AC5">
              <w:rPr>
                <w:sz w:val="20"/>
                <w:szCs w:val="20"/>
              </w:rPr>
              <w:t>8%</w:t>
            </w:r>
          </w:p>
        </w:tc>
        <w:tc>
          <w:tcPr>
            <w:tcW w:w="1008" w:type="dxa"/>
            <w:shd w:val="clear" w:color="auto" w:fill="BFBFBF" w:themeFill="background1" w:themeFillShade="BF"/>
            <w:vAlign w:val="bottom"/>
          </w:tcPr>
          <w:p w14:paraId="178DBD1D" w14:textId="77777777" w:rsidR="00FE4A0D" w:rsidRPr="00E352B5" w:rsidRDefault="00FE4A0D" w:rsidP="00FE4A0D">
            <w:pPr>
              <w:spacing w:after="0" w:line="240" w:lineRule="auto"/>
              <w:jc w:val="center"/>
              <w:rPr>
                <w:sz w:val="20"/>
                <w:szCs w:val="20"/>
              </w:rPr>
            </w:pPr>
          </w:p>
        </w:tc>
      </w:tr>
      <w:tr w:rsidR="00FE4A0D" w:rsidRPr="003F0BCE" w14:paraId="178DBD26" w14:textId="77777777" w:rsidTr="00FE4A0D">
        <w:tc>
          <w:tcPr>
            <w:tcW w:w="2970" w:type="dxa"/>
            <w:vMerge w:val="restart"/>
            <w:shd w:val="clear" w:color="auto" w:fill="auto"/>
          </w:tcPr>
          <w:p w14:paraId="178DBD1F" w14:textId="77777777" w:rsidR="00FE4A0D" w:rsidRPr="003F0101" w:rsidRDefault="00980AC5" w:rsidP="00FE4A0D">
            <w:pPr>
              <w:spacing w:after="0" w:line="240" w:lineRule="auto"/>
            </w:pPr>
            <w:r w:rsidRPr="00980AC5">
              <w:rPr>
                <w:rFonts w:ascii="Calibri" w:hAnsi="Calibri"/>
              </w:rPr>
              <w:t>8.</w:t>
            </w:r>
            <w:r w:rsidRPr="00980AC5">
              <w:t xml:space="preserve">  </w:t>
            </w:r>
            <w:r w:rsidRPr="00980AC5">
              <w:rPr>
                <w:rFonts w:ascii="Calibri" w:hAnsi="Calibri"/>
              </w:rPr>
              <w:t>Students engage with meaningful, real-world tasks.</w:t>
            </w:r>
          </w:p>
        </w:tc>
        <w:tc>
          <w:tcPr>
            <w:tcW w:w="900" w:type="dxa"/>
            <w:shd w:val="clear" w:color="auto" w:fill="auto"/>
          </w:tcPr>
          <w:p w14:paraId="178DBD20"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vAlign w:val="bottom"/>
          </w:tcPr>
          <w:p w14:paraId="178DBD21" w14:textId="77777777" w:rsidR="00FE4A0D" w:rsidRPr="00E352B5" w:rsidRDefault="00980AC5" w:rsidP="00FE4A0D">
            <w:pPr>
              <w:spacing w:after="0" w:line="240" w:lineRule="auto"/>
              <w:jc w:val="center"/>
              <w:rPr>
                <w:sz w:val="20"/>
                <w:szCs w:val="20"/>
              </w:rPr>
            </w:pPr>
            <w:r w:rsidRPr="00980AC5">
              <w:rPr>
                <w:sz w:val="20"/>
                <w:szCs w:val="20"/>
              </w:rPr>
              <w:t>13%</w:t>
            </w:r>
          </w:p>
        </w:tc>
        <w:tc>
          <w:tcPr>
            <w:tcW w:w="1080" w:type="dxa"/>
            <w:shd w:val="clear" w:color="auto" w:fill="auto"/>
            <w:vAlign w:val="bottom"/>
          </w:tcPr>
          <w:p w14:paraId="178DBD22" w14:textId="77777777" w:rsidR="00FE4A0D" w:rsidRPr="00E352B5" w:rsidRDefault="00980AC5" w:rsidP="00FE4A0D">
            <w:pPr>
              <w:spacing w:after="0" w:line="240" w:lineRule="auto"/>
              <w:jc w:val="center"/>
              <w:rPr>
                <w:sz w:val="20"/>
                <w:szCs w:val="20"/>
              </w:rPr>
            </w:pPr>
            <w:r w:rsidRPr="00980AC5">
              <w:rPr>
                <w:sz w:val="20"/>
                <w:szCs w:val="20"/>
              </w:rPr>
              <w:t>33%</w:t>
            </w:r>
          </w:p>
        </w:tc>
        <w:tc>
          <w:tcPr>
            <w:tcW w:w="1170" w:type="dxa"/>
            <w:shd w:val="clear" w:color="auto" w:fill="auto"/>
            <w:vAlign w:val="bottom"/>
          </w:tcPr>
          <w:p w14:paraId="178DBD23" w14:textId="77777777" w:rsidR="00FE4A0D" w:rsidRPr="00E352B5" w:rsidRDefault="00980AC5" w:rsidP="00FE4A0D">
            <w:pPr>
              <w:spacing w:after="0" w:line="240" w:lineRule="auto"/>
              <w:jc w:val="center"/>
              <w:rPr>
                <w:sz w:val="20"/>
                <w:szCs w:val="20"/>
              </w:rPr>
            </w:pPr>
            <w:r w:rsidRPr="00980AC5">
              <w:rPr>
                <w:sz w:val="20"/>
                <w:szCs w:val="20"/>
              </w:rPr>
              <w:t>35%</w:t>
            </w:r>
          </w:p>
        </w:tc>
        <w:tc>
          <w:tcPr>
            <w:tcW w:w="1350" w:type="dxa"/>
            <w:shd w:val="clear" w:color="auto" w:fill="auto"/>
            <w:vAlign w:val="bottom"/>
          </w:tcPr>
          <w:p w14:paraId="178DBD24" w14:textId="77777777" w:rsidR="00FE4A0D" w:rsidRPr="00E352B5" w:rsidRDefault="00980AC5" w:rsidP="00FE4A0D">
            <w:pPr>
              <w:spacing w:after="0" w:line="240" w:lineRule="auto"/>
              <w:jc w:val="center"/>
              <w:rPr>
                <w:sz w:val="20"/>
                <w:szCs w:val="20"/>
              </w:rPr>
            </w:pPr>
            <w:r w:rsidRPr="00980AC5">
              <w:rPr>
                <w:sz w:val="20"/>
                <w:szCs w:val="20"/>
              </w:rPr>
              <w:t>18%</w:t>
            </w:r>
          </w:p>
        </w:tc>
        <w:tc>
          <w:tcPr>
            <w:tcW w:w="1008" w:type="dxa"/>
            <w:shd w:val="clear" w:color="auto" w:fill="auto"/>
            <w:vAlign w:val="bottom"/>
          </w:tcPr>
          <w:p w14:paraId="178DBD25" w14:textId="77777777" w:rsidR="00FE4A0D" w:rsidRPr="00E352B5" w:rsidRDefault="00980AC5" w:rsidP="00FE4A0D">
            <w:pPr>
              <w:spacing w:after="0" w:line="240" w:lineRule="auto"/>
              <w:jc w:val="center"/>
              <w:rPr>
                <w:sz w:val="20"/>
                <w:szCs w:val="20"/>
              </w:rPr>
            </w:pPr>
            <w:r w:rsidRPr="00980AC5">
              <w:rPr>
                <w:sz w:val="20"/>
                <w:szCs w:val="20"/>
              </w:rPr>
              <w:t>2.6</w:t>
            </w:r>
          </w:p>
        </w:tc>
      </w:tr>
      <w:tr w:rsidR="00FE4A0D" w:rsidRPr="003F0BCE" w14:paraId="178DBD2E" w14:textId="77777777" w:rsidTr="00FE4A0D">
        <w:tc>
          <w:tcPr>
            <w:tcW w:w="2970" w:type="dxa"/>
            <w:vMerge/>
            <w:shd w:val="clear" w:color="auto" w:fill="auto"/>
            <w:vAlign w:val="center"/>
          </w:tcPr>
          <w:p w14:paraId="178DBD27" w14:textId="77777777" w:rsidR="00FE4A0D" w:rsidRPr="003F0BCE" w:rsidRDefault="00FE4A0D" w:rsidP="00FE4A0D">
            <w:pPr>
              <w:spacing w:after="0" w:line="240" w:lineRule="auto"/>
            </w:pPr>
          </w:p>
        </w:tc>
        <w:tc>
          <w:tcPr>
            <w:tcW w:w="900" w:type="dxa"/>
            <w:shd w:val="clear" w:color="auto" w:fill="auto"/>
          </w:tcPr>
          <w:p w14:paraId="178DBD28"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vAlign w:val="bottom"/>
          </w:tcPr>
          <w:p w14:paraId="178DBD29" w14:textId="77777777" w:rsidR="00FE4A0D" w:rsidRPr="00E352B5" w:rsidRDefault="00980AC5" w:rsidP="00FE4A0D">
            <w:pPr>
              <w:spacing w:after="0" w:line="240" w:lineRule="auto"/>
              <w:jc w:val="center"/>
              <w:rPr>
                <w:sz w:val="20"/>
                <w:szCs w:val="20"/>
              </w:rPr>
            </w:pPr>
            <w:r w:rsidRPr="00980AC5">
              <w:rPr>
                <w:sz w:val="20"/>
                <w:szCs w:val="20"/>
              </w:rPr>
              <w:t>15%</w:t>
            </w:r>
          </w:p>
        </w:tc>
        <w:tc>
          <w:tcPr>
            <w:tcW w:w="1080" w:type="dxa"/>
            <w:shd w:val="clear" w:color="auto" w:fill="auto"/>
            <w:vAlign w:val="bottom"/>
          </w:tcPr>
          <w:p w14:paraId="178DBD2A" w14:textId="77777777" w:rsidR="00FE4A0D" w:rsidRPr="00E352B5" w:rsidRDefault="00980AC5" w:rsidP="00FE4A0D">
            <w:pPr>
              <w:spacing w:after="0" w:line="240" w:lineRule="auto"/>
              <w:jc w:val="center"/>
              <w:rPr>
                <w:sz w:val="20"/>
                <w:szCs w:val="20"/>
              </w:rPr>
            </w:pPr>
            <w:r w:rsidRPr="00980AC5">
              <w:rPr>
                <w:sz w:val="20"/>
                <w:szCs w:val="20"/>
              </w:rPr>
              <w:t>31%</w:t>
            </w:r>
          </w:p>
        </w:tc>
        <w:tc>
          <w:tcPr>
            <w:tcW w:w="1170" w:type="dxa"/>
            <w:shd w:val="clear" w:color="auto" w:fill="auto"/>
            <w:vAlign w:val="bottom"/>
          </w:tcPr>
          <w:p w14:paraId="178DBD2B" w14:textId="77777777" w:rsidR="00FE4A0D" w:rsidRPr="00E352B5" w:rsidRDefault="00980AC5" w:rsidP="00FE4A0D">
            <w:pPr>
              <w:spacing w:after="0" w:line="240" w:lineRule="auto"/>
              <w:jc w:val="center"/>
              <w:rPr>
                <w:sz w:val="20"/>
                <w:szCs w:val="20"/>
              </w:rPr>
            </w:pPr>
            <w:r w:rsidRPr="00980AC5">
              <w:rPr>
                <w:sz w:val="20"/>
                <w:szCs w:val="20"/>
              </w:rPr>
              <w:t>38%</w:t>
            </w:r>
          </w:p>
        </w:tc>
        <w:tc>
          <w:tcPr>
            <w:tcW w:w="1350" w:type="dxa"/>
            <w:shd w:val="clear" w:color="auto" w:fill="auto"/>
            <w:vAlign w:val="bottom"/>
          </w:tcPr>
          <w:p w14:paraId="178DBD2C" w14:textId="77777777" w:rsidR="00FE4A0D" w:rsidRPr="00E352B5" w:rsidRDefault="00980AC5" w:rsidP="00FE4A0D">
            <w:pPr>
              <w:spacing w:after="0" w:line="240" w:lineRule="auto"/>
              <w:jc w:val="center"/>
              <w:rPr>
                <w:sz w:val="20"/>
                <w:szCs w:val="20"/>
              </w:rPr>
            </w:pPr>
            <w:r w:rsidRPr="00980AC5">
              <w:rPr>
                <w:sz w:val="20"/>
                <w:szCs w:val="20"/>
              </w:rPr>
              <w:t>16%</w:t>
            </w:r>
          </w:p>
        </w:tc>
        <w:tc>
          <w:tcPr>
            <w:tcW w:w="1008" w:type="dxa"/>
            <w:shd w:val="clear" w:color="auto" w:fill="auto"/>
            <w:vAlign w:val="bottom"/>
          </w:tcPr>
          <w:p w14:paraId="178DBD2D" w14:textId="77777777" w:rsidR="00FE4A0D" w:rsidRPr="00E352B5" w:rsidRDefault="00980AC5" w:rsidP="00FE4A0D">
            <w:pPr>
              <w:spacing w:after="0" w:line="240" w:lineRule="auto"/>
              <w:jc w:val="center"/>
              <w:rPr>
                <w:sz w:val="20"/>
                <w:szCs w:val="20"/>
              </w:rPr>
            </w:pPr>
            <w:r w:rsidRPr="00980AC5">
              <w:rPr>
                <w:sz w:val="20"/>
                <w:szCs w:val="20"/>
              </w:rPr>
              <w:t>2.6</w:t>
            </w:r>
          </w:p>
        </w:tc>
      </w:tr>
      <w:tr w:rsidR="00FE4A0D" w:rsidRPr="003F0BCE" w14:paraId="178DBD36" w14:textId="77777777" w:rsidTr="00FE4A0D">
        <w:tc>
          <w:tcPr>
            <w:tcW w:w="2970" w:type="dxa"/>
            <w:vMerge/>
            <w:shd w:val="clear" w:color="auto" w:fill="auto"/>
            <w:vAlign w:val="center"/>
          </w:tcPr>
          <w:p w14:paraId="178DBD2F" w14:textId="77777777" w:rsidR="00FE4A0D" w:rsidRPr="003F0BCE" w:rsidRDefault="00FE4A0D" w:rsidP="00FE4A0D">
            <w:pPr>
              <w:spacing w:after="0" w:line="240" w:lineRule="auto"/>
            </w:pPr>
          </w:p>
        </w:tc>
        <w:tc>
          <w:tcPr>
            <w:tcW w:w="900" w:type="dxa"/>
            <w:shd w:val="clear" w:color="auto" w:fill="auto"/>
          </w:tcPr>
          <w:p w14:paraId="178DBD30"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vAlign w:val="bottom"/>
          </w:tcPr>
          <w:p w14:paraId="178DBD31" w14:textId="77777777" w:rsidR="00FE4A0D" w:rsidRPr="00E352B5" w:rsidRDefault="00980AC5" w:rsidP="00FE4A0D">
            <w:pPr>
              <w:spacing w:after="0" w:line="240" w:lineRule="auto"/>
              <w:jc w:val="center"/>
              <w:rPr>
                <w:sz w:val="20"/>
                <w:szCs w:val="20"/>
              </w:rPr>
            </w:pPr>
            <w:r w:rsidRPr="00980AC5">
              <w:rPr>
                <w:sz w:val="20"/>
                <w:szCs w:val="20"/>
              </w:rPr>
              <w:t>23%</w:t>
            </w:r>
          </w:p>
        </w:tc>
        <w:tc>
          <w:tcPr>
            <w:tcW w:w="1080" w:type="dxa"/>
            <w:shd w:val="clear" w:color="auto" w:fill="auto"/>
            <w:vAlign w:val="bottom"/>
          </w:tcPr>
          <w:p w14:paraId="178DBD32" w14:textId="77777777" w:rsidR="00FE4A0D" w:rsidRPr="00E352B5" w:rsidRDefault="00980AC5" w:rsidP="00FE4A0D">
            <w:pPr>
              <w:spacing w:after="0" w:line="240" w:lineRule="auto"/>
              <w:jc w:val="center"/>
              <w:rPr>
                <w:sz w:val="20"/>
                <w:szCs w:val="20"/>
              </w:rPr>
            </w:pPr>
            <w:r w:rsidRPr="00980AC5">
              <w:rPr>
                <w:sz w:val="20"/>
                <w:szCs w:val="20"/>
              </w:rPr>
              <w:t>28%</w:t>
            </w:r>
          </w:p>
        </w:tc>
        <w:tc>
          <w:tcPr>
            <w:tcW w:w="1170" w:type="dxa"/>
            <w:shd w:val="clear" w:color="auto" w:fill="auto"/>
            <w:vAlign w:val="bottom"/>
          </w:tcPr>
          <w:p w14:paraId="178DBD33" w14:textId="77777777" w:rsidR="00FE4A0D" w:rsidRPr="00E352B5" w:rsidRDefault="00980AC5" w:rsidP="00FE4A0D">
            <w:pPr>
              <w:spacing w:after="0" w:line="240" w:lineRule="auto"/>
              <w:jc w:val="center"/>
              <w:rPr>
                <w:sz w:val="20"/>
                <w:szCs w:val="20"/>
              </w:rPr>
            </w:pPr>
            <w:r w:rsidRPr="00980AC5">
              <w:rPr>
                <w:sz w:val="20"/>
                <w:szCs w:val="20"/>
              </w:rPr>
              <w:t>38%</w:t>
            </w:r>
          </w:p>
        </w:tc>
        <w:tc>
          <w:tcPr>
            <w:tcW w:w="1350" w:type="dxa"/>
            <w:shd w:val="clear" w:color="auto" w:fill="auto"/>
            <w:vAlign w:val="bottom"/>
          </w:tcPr>
          <w:p w14:paraId="178DBD34" w14:textId="77777777" w:rsidR="00FE4A0D" w:rsidRPr="00E352B5" w:rsidRDefault="00980AC5" w:rsidP="00FE4A0D">
            <w:pPr>
              <w:spacing w:after="0" w:line="240" w:lineRule="auto"/>
              <w:jc w:val="center"/>
              <w:rPr>
                <w:sz w:val="20"/>
                <w:szCs w:val="20"/>
              </w:rPr>
            </w:pPr>
            <w:r w:rsidRPr="00980AC5">
              <w:rPr>
                <w:sz w:val="20"/>
                <w:szCs w:val="20"/>
              </w:rPr>
              <w:t>11%</w:t>
            </w:r>
          </w:p>
        </w:tc>
        <w:tc>
          <w:tcPr>
            <w:tcW w:w="1008" w:type="dxa"/>
            <w:shd w:val="clear" w:color="auto" w:fill="auto"/>
            <w:vAlign w:val="bottom"/>
          </w:tcPr>
          <w:p w14:paraId="178DBD35" w14:textId="77777777" w:rsidR="00FE4A0D" w:rsidRPr="00E352B5" w:rsidRDefault="00980AC5" w:rsidP="00FE4A0D">
            <w:pPr>
              <w:spacing w:after="0" w:line="240" w:lineRule="auto"/>
              <w:jc w:val="center"/>
              <w:rPr>
                <w:sz w:val="20"/>
                <w:szCs w:val="20"/>
              </w:rPr>
            </w:pPr>
            <w:r w:rsidRPr="00980AC5">
              <w:rPr>
                <w:sz w:val="20"/>
                <w:szCs w:val="20"/>
              </w:rPr>
              <w:t>2.4</w:t>
            </w:r>
          </w:p>
        </w:tc>
      </w:tr>
      <w:tr w:rsidR="00FE4A0D" w:rsidRPr="003F0BCE" w14:paraId="178DBD3E" w14:textId="77777777" w:rsidTr="00FE4A0D">
        <w:tc>
          <w:tcPr>
            <w:tcW w:w="2970" w:type="dxa"/>
            <w:vMerge/>
            <w:shd w:val="clear" w:color="auto" w:fill="auto"/>
            <w:vAlign w:val="center"/>
          </w:tcPr>
          <w:p w14:paraId="178DBD37" w14:textId="77777777" w:rsidR="00FE4A0D" w:rsidRPr="003F0BCE" w:rsidRDefault="00FE4A0D" w:rsidP="00FE4A0D">
            <w:pPr>
              <w:spacing w:after="0" w:line="240" w:lineRule="auto"/>
            </w:pPr>
          </w:p>
        </w:tc>
        <w:tc>
          <w:tcPr>
            <w:tcW w:w="900" w:type="dxa"/>
            <w:shd w:val="clear" w:color="auto" w:fill="auto"/>
          </w:tcPr>
          <w:p w14:paraId="178DBD38"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178DBD39" w14:textId="77777777" w:rsidR="00FE4A0D" w:rsidRPr="00E352B5" w:rsidRDefault="00980AC5" w:rsidP="00FE4A0D">
            <w:pPr>
              <w:spacing w:after="0" w:line="240" w:lineRule="auto"/>
              <w:jc w:val="center"/>
              <w:rPr>
                <w:sz w:val="20"/>
                <w:szCs w:val="20"/>
              </w:rPr>
            </w:pPr>
            <w:r w:rsidRPr="00980AC5">
              <w:rPr>
                <w:sz w:val="20"/>
                <w:szCs w:val="20"/>
              </w:rPr>
              <w:t>52</w:t>
            </w:r>
          </w:p>
        </w:tc>
        <w:tc>
          <w:tcPr>
            <w:tcW w:w="1080" w:type="dxa"/>
            <w:shd w:val="clear" w:color="auto" w:fill="auto"/>
            <w:vAlign w:val="bottom"/>
          </w:tcPr>
          <w:p w14:paraId="178DBD3A" w14:textId="77777777" w:rsidR="00FE4A0D" w:rsidRPr="00E352B5" w:rsidRDefault="00980AC5" w:rsidP="00FE4A0D">
            <w:pPr>
              <w:spacing w:after="0" w:line="240" w:lineRule="auto"/>
              <w:jc w:val="center"/>
              <w:rPr>
                <w:sz w:val="20"/>
                <w:szCs w:val="20"/>
              </w:rPr>
            </w:pPr>
            <w:r w:rsidRPr="00980AC5">
              <w:rPr>
                <w:sz w:val="20"/>
                <w:szCs w:val="20"/>
              </w:rPr>
              <w:t>95</w:t>
            </w:r>
          </w:p>
        </w:tc>
        <w:tc>
          <w:tcPr>
            <w:tcW w:w="1170" w:type="dxa"/>
            <w:shd w:val="clear" w:color="auto" w:fill="auto"/>
            <w:vAlign w:val="bottom"/>
          </w:tcPr>
          <w:p w14:paraId="178DBD3B" w14:textId="77777777" w:rsidR="00FE4A0D" w:rsidRPr="00E352B5" w:rsidRDefault="00980AC5" w:rsidP="00FE4A0D">
            <w:pPr>
              <w:spacing w:after="0" w:line="240" w:lineRule="auto"/>
              <w:jc w:val="center"/>
              <w:rPr>
                <w:sz w:val="20"/>
                <w:szCs w:val="20"/>
              </w:rPr>
            </w:pPr>
            <w:r w:rsidRPr="00980AC5">
              <w:rPr>
                <w:sz w:val="20"/>
                <w:szCs w:val="20"/>
              </w:rPr>
              <w:t>112</w:t>
            </w:r>
          </w:p>
        </w:tc>
        <w:tc>
          <w:tcPr>
            <w:tcW w:w="1350" w:type="dxa"/>
            <w:shd w:val="clear" w:color="auto" w:fill="auto"/>
            <w:vAlign w:val="bottom"/>
          </w:tcPr>
          <w:p w14:paraId="178DBD3C" w14:textId="77777777" w:rsidR="00FE4A0D" w:rsidRPr="00E352B5" w:rsidRDefault="00980AC5" w:rsidP="00FE4A0D">
            <w:pPr>
              <w:spacing w:after="0" w:line="240" w:lineRule="auto"/>
              <w:jc w:val="center"/>
              <w:rPr>
                <w:sz w:val="20"/>
                <w:szCs w:val="20"/>
              </w:rPr>
            </w:pPr>
            <w:r w:rsidRPr="00980AC5">
              <w:rPr>
                <w:sz w:val="20"/>
                <w:szCs w:val="20"/>
              </w:rPr>
              <w:t>46</w:t>
            </w:r>
          </w:p>
        </w:tc>
        <w:tc>
          <w:tcPr>
            <w:tcW w:w="1008" w:type="dxa"/>
            <w:shd w:val="clear" w:color="auto" w:fill="auto"/>
            <w:vAlign w:val="bottom"/>
          </w:tcPr>
          <w:p w14:paraId="178DBD3D" w14:textId="77777777" w:rsidR="00FE4A0D" w:rsidRPr="00E352B5" w:rsidRDefault="00980AC5" w:rsidP="00FE4A0D">
            <w:pPr>
              <w:spacing w:after="0" w:line="240" w:lineRule="auto"/>
              <w:jc w:val="center"/>
              <w:rPr>
                <w:sz w:val="20"/>
                <w:szCs w:val="20"/>
              </w:rPr>
            </w:pPr>
            <w:r w:rsidRPr="00980AC5">
              <w:rPr>
                <w:sz w:val="20"/>
                <w:szCs w:val="20"/>
              </w:rPr>
              <w:t>2.5</w:t>
            </w:r>
          </w:p>
        </w:tc>
      </w:tr>
      <w:tr w:rsidR="00FE4A0D" w:rsidRPr="003F0BCE" w14:paraId="178DBD46" w14:textId="77777777" w:rsidTr="00FE4A0D">
        <w:tc>
          <w:tcPr>
            <w:tcW w:w="2970" w:type="dxa"/>
            <w:vMerge/>
            <w:shd w:val="clear" w:color="auto" w:fill="auto"/>
            <w:vAlign w:val="center"/>
          </w:tcPr>
          <w:p w14:paraId="178DBD3F" w14:textId="77777777" w:rsidR="00FE4A0D" w:rsidRPr="003F0BCE" w:rsidRDefault="00FE4A0D" w:rsidP="00FE4A0D">
            <w:pPr>
              <w:spacing w:after="0" w:line="240" w:lineRule="auto"/>
            </w:pPr>
          </w:p>
        </w:tc>
        <w:tc>
          <w:tcPr>
            <w:tcW w:w="900" w:type="dxa"/>
            <w:shd w:val="clear" w:color="auto" w:fill="auto"/>
          </w:tcPr>
          <w:p w14:paraId="178DBD40"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178DBD41" w14:textId="77777777" w:rsidR="00FE4A0D" w:rsidRPr="00E352B5" w:rsidRDefault="00980AC5" w:rsidP="00FE4A0D">
            <w:pPr>
              <w:spacing w:after="0" w:line="240" w:lineRule="auto"/>
              <w:jc w:val="center"/>
              <w:rPr>
                <w:sz w:val="20"/>
                <w:szCs w:val="20"/>
              </w:rPr>
            </w:pPr>
            <w:r w:rsidRPr="00980AC5">
              <w:rPr>
                <w:sz w:val="20"/>
                <w:szCs w:val="20"/>
              </w:rPr>
              <w:t>17%</w:t>
            </w:r>
          </w:p>
        </w:tc>
        <w:tc>
          <w:tcPr>
            <w:tcW w:w="1080" w:type="dxa"/>
            <w:shd w:val="clear" w:color="auto" w:fill="auto"/>
            <w:vAlign w:val="bottom"/>
          </w:tcPr>
          <w:p w14:paraId="178DBD42" w14:textId="77777777" w:rsidR="00FE4A0D" w:rsidRPr="00E352B5" w:rsidRDefault="00980AC5" w:rsidP="00FE4A0D">
            <w:pPr>
              <w:spacing w:after="0" w:line="240" w:lineRule="auto"/>
              <w:jc w:val="center"/>
              <w:rPr>
                <w:sz w:val="20"/>
                <w:szCs w:val="20"/>
              </w:rPr>
            </w:pPr>
            <w:r w:rsidRPr="00980AC5">
              <w:rPr>
                <w:sz w:val="20"/>
                <w:szCs w:val="20"/>
              </w:rPr>
              <w:t>31%</w:t>
            </w:r>
          </w:p>
        </w:tc>
        <w:tc>
          <w:tcPr>
            <w:tcW w:w="1170" w:type="dxa"/>
            <w:shd w:val="clear" w:color="auto" w:fill="auto"/>
            <w:vAlign w:val="bottom"/>
          </w:tcPr>
          <w:p w14:paraId="178DBD43" w14:textId="77777777" w:rsidR="00FE4A0D" w:rsidRPr="00E352B5" w:rsidRDefault="00980AC5" w:rsidP="00FE4A0D">
            <w:pPr>
              <w:spacing w:after="0" w:line="240" w:lineRule="auto"/>
              <w:jc w:val="center"/>
              <w:rPr>
                <w:sz w:val="20"/>
                <w:szCs w:val="20"/>
              </w:rPr>
            </w:pPr>
            <w:r w:rsidRPr="00980AC5">
              <w:rPr>
                <w:sz w:val="20"/>
                <w:szCs w:val="20"/>
              </w:rPr>
              <w:t>37%</w:t>
            </w:r>
          </w:p>
        </w:tc>
        <w:tc>
          <w:tcPr>
            <w:tcW w:w="1350" w:type="dxa"/>
            <w:shd w:val="clear" w:color="auto" w:fill="auto"/>
            <w:vAlign w:val="bottom"/>
          </w:tcPr>
          <w:p w14:paraId="178DBD44" w14:textId="77777777" w:rsidR="00FE4A0D" w:rsidRPr="00E352B5" w:rsidRDefault="00980AC5" w:rsidP="00FE4A0D">
            <w:pPr>
              <w:spacing w:after="0" w:line="240" w:lineRule="auto"/>
              <w:jc w:val="center"/>
              <w:rPr>
                <w:sz w:val="20"/>
                <w:szCs w:val="20"/>
              </w:rPr>
            </w:pPr>
            <w:r w:rsidRPr="00980AC5">
              <w:rPr>
                <w:sz w:val="20"/>
                <w:szCs w:val="20"/>
              </w:rPr>
              <w:t>15%</w:t>
            </w:r>
          </w:p>
        </w:tc>
        <w:tc>
          <w:tcPr>
            <w:tcW w:w="1008" w:type="dxa"/>
            <w:shd w:val="clear" w:color="auto" w:fill="auto"/>
            <w:vAlign w:val="bottom"/>
          </w:tcPr>
          <w:p w14:paraId="178DBD45" w14:textId="77777777" w:rsidR="00FE4A0D" w:rsidRPr="00E352B5" w:rsidRDefault="00FE4A0D" w:rsidP="00FE4A0D">
            <w:pPr>
              <w:spacing w:after="0" w:line="240" w:lineRule="auto"/>
              <w:jc w:val="center"/>
              <w:rPr>
                <w:sz w:val="20"/>
                <w:szCs w:val="20"/>
              </w:rPr>
            </w:pPr>
          </w:p>
        </w:tc>
      </w:tr>
      <w:tr w:rsidR="00FE4A0D" w:rsidRPr="003F0BCE" w14:paraId="178DBD4E" w14:textId="77777777" w:rsidTr="00FE4A0D">
        <w:trPr>
          <w:trHeight w:val="274"/>
        </w:trPr>
        <w:tc>
          <w:tcPr>
            <w:tcW w:w="2970" w:type="dxa"/>
            <w:vMerge w:val="restart"/>
            <w:shd w:val="clear" w:color="auto" w:fill="BFBFBF" w:themeFill="background1" w:themeFillShade="BF"/>
            <w:vAlign w:val="center"/>
          </w:tcPr>
          <w:p w14:paraId="178DBD47" w14:textId="77777777" w:rsidR="00FE4A0D" w:rsidRPr="003F0BCE" w:rsidRDefault="00FE4A0D" w:rsidP="00FE4A0D">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BFBFBF" w:themeFill="background1" w:themeFillShade="BF"/>
          </w:tcPr>
          <w:p w14:paraId="178DBD48"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178DBD49" w14:textId="77777777" w:rsidR="00FE4A0D" w:rsidRPr="00E352B5" w:rsidRDefault="00FE4A0D" w:rsidP="00FE4A0D">
            <w:pPr>
              <w:spacing w:after="0" w:line="240" w:lineRule="auto"/>
              <w:jc w:val="center"/>
              <w:rPr>
                <w:sz w:val="20"/>
                <w:szCs w:val="20"/>
              </w:rPr>
            </w:pPr>
          </w:p>
        </w:tc>
        <w:tc>
          <w:tcPr>
            <w:tcW w:w="1080" w:type="dxa"/>
            <w:shd w:val="clear" w:color="auto" w:fill="BFBFBF" w:themeFill="background1" w:themeFillShade="BF"/>
            <w:vAlign w:val="bottom"/>
          </w:tcPr>
          <w:p w14:paraId="178DBD4A" w14:textId="77777777" w:rsidR="00FE4A0D" w:rsidRPr="00E352B5" w:rsidRDefault="00FE4A0D" w:rsidP="00FE4A0D">
            <w:pPr>
              <w:spacing w:after="0" w:line="240" w:lineRule="auto"/>
              <w:jc w:val="center"/>
              <w:rPr>
                <w:sz w:val="20"/>
                <w:szCs w:val="20"/>
              </w:rPr>
            </w:pPr>
          </w:p>
        </w:tc>
        <w:tc>
          <w:tcPr>
            <w:tcW w:w="1170" w:type="dxa"/>
            <w:shd w:val="clear" w:color="auto" w:fill="BFBFBF" w:themeFill="background1" w:themeFillShade="BF"/>
            <w:vAlign w:val="bottom"/>
          </w:tcPr>
          <w:p w14:paraId="178DBD4B" w14:textId="77777777" w:rsidR="00FE4A0D" w:rsidRPr="00E352B5" w:rsidRDefault="00FE4A0D" w:rsidP="00FE4A0D">
            <w:pPr>
              <w:spacing w:after="0" w:line="240" w:lineRule="auto"/>
              <w:jc w:val="center"/>
              <w:rPr>
                <w:sz w:val="20"/>
                <w:szCs w:val="20"/>
              </w:rPr>
            </w:pPr>
          </w:p>
        </w:tc>
        <w:tc>
          <w:tcPr>
            <w:tcW w:w="1350" w:type="dxa"/>
            <w:shd w:val="clear" w:color="auto" w:fill="BFBFBF" w:themeFill="background1" w:themeFillShade="BF"/>
            <w:vAlign w:val="bottom"/>
          </w:tcPr>
          <w:p w14:paraId="178DBD4C" w14:textId="77777777" w:rsidR="00FE4A0D" w:rsidRPr="00E352B5" w:rsidRDefault="00FE4A0D" w:rsidP="00FE4A0D">
            <w:pPr>
              <w:spacing w:after="0" w:line="240" w:lineRule="auto"/>
              <w:jc w:val="center"/>
              <w:rPr>
                <w:sz w:val="20"/>
                <w:szCs w:val="20"/>
              </w:rPr>
            </w:pPr>
          </w:p>
        </w:tc>
        <w:tc>
          <w:tcPr>
            <w:tcW w:w="1008" w:type="dxa"/>
            <w:shd w:val="clear" w:color="auto" w:fill="BFBFBF" w:themeFill="background1" w:themeFillShade="BF"/>
            <w:vAlign w:val="center"/>
          </w:tcPr>
          <w:p w14:paraId="178DBD4D" w14:textId="77777777" w:rsidR="00FE4A0D" w:rsidRPr="00E352B5" w:rsidRDefault="00980AC5" w:rsidP="00FE4A0D">
            <w:pPr>
              <w:spacing w:after="0" w:line="240" w:lineRule="auto"/>
              <w:jc w:val="center"/>
              <w:rPr>
                <w:sz w:val="20"/>
                <w:szCs w:val="20"/>
              </w:rPr>
            </w:pPr>
            <w:r w:rsidRPr="00980AC5">
              <w:rPr>
                <w:sz w:val="20"/>
                <w:szCs w:val="20"/>
              </w:rPr>
              <w:t>10.6</w:t>
            </w:r>
          </w:p>
        </w:tc>
      </w:tr>
      <w:tr w:rsidR="00FE4A0D" w:rsidRPr="003F0BCE" w14:paraId="178DBD56" w14:textId="77777777" w:rsidTr="00FE4A0D">
        <w:trPr>
          <w:trHeight w:val="274"/>
        </w:trPr>
        <w:tc>
          <w:tcPr>
            <w:tcW w:w="2970" w:type="dxa"/>
            <w:vMerge/>
            <w:shd w:val="clear" w:color="auto" w:fill="BFBFBF" w:themeFill="background1" w:themeFillShade="BF"/>
          </w:tcPr>
          <w:p w14:paraId="178DBD4F" w14:textId="77777777" w:rsidR="00FE4A0D" w:rsidRPr="003F0BCE" w:rsidRDefault="00FE4A0D" w:rsidP="00FE4A0D">
            <w:pPr>
              <w:spacing w:after="0" w:line="240" w:lineRule="auto"/>
              <w:rPr>
                <w:rFonts w:ascii="Calibri" w:hAnsi="Calibri"/>
                <w:b/>
                <w:color w:val="000000"/>
              </w:rPr>
            </w:pPr>
          </w:p>
        </w:tc>
        <w:tc>
          <w:tcPr>
            <w:tcW w:w="900" w:type="dxa"/>
            <w:shd w:val="clear" w:color="auto" w:fill="BFBFBF" w:themeFill="background1" w:themeFillShade="BF"/>
          </w:tcPr>
          <w:p w14:paraId="178DBD50"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178DBD51" w14:textId="77777777" w:rsidR="00FE4A0D" w:rsidRPr="00E352B5" w:rsidRDefault="00FE4A0D" w:rsidP="00FE4A0D">
            <w:pPr>
              <w:spacing w:after="0" w:line="240" w:lineRule="auto"/>
              <w:jc w:val="center"/>
              <w:rPr>
                <w:sz w:val="20"/>
                <w:szCs w:val="20"/>
              </w:rPr>
            </w:pPr>
          </w:p>
        </w:tc>
        <w:tc>
          <w:tcPr>
            <w:tcW w:w="1080" w:type="dxa"/>
            <w:shd w:val="clear" w:color="auto" w:fill="BFBFBF" w:themeFill="background1" w:themeFillShade="BF"/>
            <w:vAlign w:val="bottom"/>
          </w:tcPr>
          <w:p w14:paraId="178DBD52" w14:textId="77777777" w:rsidR="00FE4A0D" w:rsidRPr="00E352B5" w:rsidRDefault="00FE4A0D" w:rsidP="00FE4A0D">
            <w:pPr>
              <w:spacing w:after="0" w:line="240" w:lineRule="auto"/>
              <w:jc w:val="center"/>
              <w:rPr>
                <w:sz w:val="20"/>
                <w:szCs w:val="20"/>
              </w:rPr>
            </w:pPr>
          </w:p>
        </w:tc>
        <w:tc>
          <w:tcPr>
            <w:tcW w:w="1170" w:type="dxa"/>
            <w:shd w:val="clear" w:color="auto" w:fill="BFBFBF" w:themeFill="background1" w:themeFillShade="BF"/>
            <w:vAlign w:val="bottom"/>
          </w:tcPr>
          <w:p w14:paraId="178DBD53" w14:textId="77777777" w:rsidR="00FE4A0D" w:rsidRPr="00E352B5" w:rsidRDefault="00FE4A0D" w:rsidP="00FE4A0D">
            <w:pPr>
              <w:spacing w:after="0" w:line="240" w:lineRule="auto"/>
              <w:jc w:val="center"/>
              <w:rPr>
                <w:sz w:val="20"/>
                <w:szCs w:val="20"/>
              </w:rPr>
            </w:pPr>
          </w:p>
        </w:tc>
        <w:tc>
          <w:tcPr>
            <w:tcW w:w="1350" w:type="dxa"/>
            <w:shd w:val="clear" w:color="auto" w:fill="BFBFBF" w:themeFill="background1" w:themeFillShade="BF"/>
            <w:vAlign w:val="bottom"/>
          </w:tcPr>
          <w:p w14:paraId="178DBD54" w14:textId="77777777" w:rsidR="00FE4A0D" w:rsidRPr="00E352B5" w:rsidRDefault="00FE4A0D" w:rsidP="00FE4A0D">
            <w:pPr>
              <w:spacing w:after="0" w:line="240" w:lineRule="auto"/>
              <w:jc w:val="center"/>
              <w:rPr>
                <w:sz w:val="20"/>
                <w:szCs w:val="20"/>
              </w:rPr>
            </w:pPr>
          </w:p>
        </w:tc>
        <w:tc>
          <w:tcPr>
            <w:tcW w:w="1008" w:type="dxa"/>
            <w:shd w:val="clear" w:color="auto" w:fill="BFBFBF" w:themeFill="background1" w:themeFillShade="BF"/>
            <w:vAlign w:val="center"/>
          </w:tcPr>
          <w:p w14:paraId="178DBD55" w14:textId="77777777" w:rsidR="00FE4A0D" w:rsidRPr="00E352B5" w:rsidRDefault="00980AC5" w:rsidP="00FE4A0D">
            <w:pPr>
              <w:spacing w:after="0" w:line="240" w:lineRule="auto"/>
              <w:jc w:val="center"/>
              <w:rPr>
                <w:sz w:val="20"/>
                <w:szCs w:val="20"/>
              </w:rPr>
            </w:pPr>
            <w:r w:rsidRPr="00980AC5">
              <w:rPr>
                <w:sz w:val="20"/>
                <w:szCs w:val="20"/>
              </w:rPr>
              <w:t>10.3</w:t>
            </w:r>
          </w:p>
        </w:tc>
      </w:tr>
      <w:tr w:rsidR="00FE4A0D" w:rsidRPr="003F0BCE" w14:paraId="178DBD5E" w14:textId="77777777" w:rsidTr="00FE4A0D">
        <w:trPr>
          <w:trHeight w:val="274"/>
        </w:trPr>
        <w:tc>
          <w:tcPr>
            <w:tcW w:w="2970" w:type="dxa"/>
            <w:vMerge/>
            <w:shd w:val="clear" w:color="auto" w:fill="BFBFBF" w:themeFill="background1" w:themeFillShade="BF"/>
          </w:tcPr>
          <w:p w14:paraId="178DBD57" w14:textId="77777777" w:rsidR="00FE4A0D" w:rsidRPr="003F0BCE" w:rsidRDefault="00FE4A0D" w:rsidP="00FE4A0D">
            <w:pPr>
              <w:spacing w:after="0" w:line="240" w:lineRule="auto"/>
              <w:rPr>
                <w:rFonts w:ascii="Calibri" w:hAnsi="Calibri"/>
                <w:b/>
                <w:color w:val="000000"/>
              </w:rPr>
            </w:pPr>
          </w:p>
        </w:tc>
        <w:tc>
          <w:tcPr>
            <w:tcW w:w="900" w:type="dxa"/>
            <w:shd w:val="clear" w:color="auto" w:fill="BFBFBF" w:themeFill="background1" w:themeFillShade="BF"/>
          </w:tcPr>
          <w:p w14:paraId="178DBD58" w14:textId="77777777" w:rsidR="00FE4A0D" w:rsidRPr="003F0BCE" w:rsidRDefault="00FE4A0D" w:rsidP="00FE4A0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178DBD59" w14:textId="77777777" w:rsidR="00FE4A0D" w:rsidRPr="00E352B5" w:rsidRDefault="00FE4A0D" w:rsidP="00FE4A0D">
            <w:pPr>
              <w:spacing w:after="0" w:line="240" w:lineRule="auto"/>
              <w:jc w:val="center"/>
              <w:rPr>
                <w:sz w:val="20"/>
                <w:szCs w:val="20"/>
              </w:rPr>
            </w:pPr>
          </w:p>
        </w:tc>
        <w:tc>
          <w:tcPr>
            <w:tcW w:w="1080" w:type="dxa"/>
            <w:shd w:val="clear" w:color="auto" w:fill="BFBFBF" w:themeFill="background1" w:themeFillShade="BF"/>
            <w:vAlign w:val="bottom"/>
          </w:tcPr>
          <w:p w14:paraId="178DBD5A" w14:textId="77777777" w:rsidR="00FE4A0D" w:rsidRPr="00E352B5" w:rsidRDefault="00FE4A0D" w:rsidP="00FE4A0D">
            <w:pPr>
              <w:spacing w:after="0" w:line="240" w:lineRule="auto"/>
              <w:jc w:val="center"/>
              <w:rPr>
                <w:sz w:val="20"/>
                <w:szCs w:val="20"/>
              </w:rPr>
            </w:pPr>
          </w:p>
        </w:tc>
        <w:tc>
          <w:tcPr>
            <w:tcW w:w="1170" w:type="dxa"/>
            <w:shd w:val="clear" w:color="auto" w:fill="BFBFBF" w:themeFill="background1" w:themeFillShade="BF"/>
            <w:vAlign w:val="bottom"/>
          </w:tcPr>
          <w:p w14:paraId="178DBD5B" w14:textId="77777777" w:rsidR="00FE4A0D" w:rsidRPr="00E352B5" w:rsidRDefault="00FE4A0D" w:rsidP="00FE4A0D">
            <w:pPr>
              <w:spacing w:after="0" w:line="240" w:lineRule="auto"/>
              <w:jc w:val="center"/>
              <w:rPr>
                <w:sz w:val="20"/>
                <w:szCs w:val="20"/>
              </w:rPr>
            </w:pPr>
          </w:p>
        </w:tc>
        <w:tc>
          <w:tcPr>
            <w:tcW w:w="1350" w:type="dxa"/>
            <w:shd w:val="clear" w:color="auto" w:fill="BFBFBF" w:themeFill="background1" w:themeFillShade="BF"/>
            <w:vAlign w:val="bottom"/>
          </w:tcPr>
          <w:p w14:paraId="178DBD5C" w14:textId="77777777" w:rsidR="00FE4A0D" w:rsidRPr="00E352B5" w:rsidRDefault="00FE4A0D" w:rsidP="00FE4A0D">
            <w:pPr>
              <w:spacing w:after="0" w:line="240" w:lineRule="auto"/>
              <w:jc w:val="center"/>
              <w:rPr>
                <w:sz w:val="20"/>
                <w:szCs w:val="20"/>
              </w:rPr>
            </w:pPr>
          </w:p>
        </w:tc>
        <w:tc>
          <w:tcPr>
            <w:tcW w:w="1008" w:type="dxa"/>
            <w:shd w:val="clear" w:color="auto" w:fill="BFBFBF" w:themeFill="background1" w:themeFillShade="BF"/>
            <w:vAlign w:val="center"/>
          </w:tcPr>
          <w:p w14:paraId="178DBD5D" w14:textId="77777777" w:rsidR="00FE4A0D" w:rsidRPr="00E352B5" w:rsidRDefault="00980AC5" w:rsidP="00FE4A0D">
            <w:pPr>
              <w:spacing w:after="0" w:line="240" w:lineRule="auto"/>
              <w:jc w:val="center"/>
              <w:rPr>
                <w:sz w:val="20"/>
                <w:szCs w:val="20"/>
              </w:rPr>
            </w:pPr>
            <w:r w:rsidRPr="00980AC5">
              <w:rPr>
                <w:sz w:val="20"/>
                <w:szCs w:val="20"/>
              </w:rPr>
              <w:t>9.4</w:t>
            </w:r>
          </w:p>
        </w:tc>
      </w:tr>
      <w:tr w:rsidR="00FE4A0D" w:rsidRPr="003F0BCE" w14:paraId="178DBD66" w14:textId="77777777" w:rsidTr="00FE4A0D">
        <w:trPr>
          <w:trHeight w:val="274"/>
        </w:trPr>
        <w:tc>
          <w:tcPr>
            <w:tcW w:w="2970" w:type="dxa"/>
            <w:vMerge/>
            <w:shd w:val="clear" w:color="auto" w:fill="BFBFBF" w:themeFill="background1" w:themeFillShade="BF"/>
          </w:tcPr>
          <w:p w14:paraId="178DBD5F" w14:textId="77777777" w:rsidR="00FE4A0D" w:rsidRPr="003F0BCE" w:rsidRDefault="00FE4A0D" w:rsidP="00FE4A0D">
            <w:pPr>
              <w:spacing w:after="0" w:line="240" w:lineRule="auto"/>
              <w:rPr>
                <w:rFonts w:ascii="Calibri" w:hAnsi="Calibri"/>
                <w:b/>
                <w:color w:val="000000"/>
              </w:rPr>
            </w:pPr>
          </w:p>
        </w:tc>
        <w:tc>
          <w:tcPr>
            <w:tcW w:w="900" w:type="dxa"/>
            <w:shd w:val="clear" w:color="auto" w:fill="BFBFBF" w:themeFill="background1" w:themeFillShade="BF"/>
          </w:tcPr>
          <w:p w14:paraId="178DBD60" w14:textId="77777777" w:rsidR="00FE4A0D" w:rsidRPr="003F0BCE" w:rsidRDefault="00FE4A0D" w:rsidP="00FE4A0D">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vAlign w:val="bottom"/>
          </w:tcPr>
          <w:p w14:paraId="178DBD61" w14:textId="77777777" w:rsidR="00FE4A0D" w:rsidRPr="00E352B5" w:rsidRDefault="00FE4A0D" w:rsidP="00FE4A0D">
            <w:pPr>
              <w:keepNext/>
              <w:spacing w:before="200" w:after="0" w:line="240" w:lineRule="auto"/>
              <w:jc w:val="center"/>
              <w:rPr>
                <w:sz w:val="20"/>
                <w:szCs w:val="20"/>
              </w:rPr>
            </w:pPr>
          </w:p>
        </w:tc>
        <w:tc>
          <w:tcPr>
            <w:tcW w:w="1080" w:type="dxa"/>
            <w:shd w:val="clear" w:color="auto" w:fill="BFBFBF" w:themeFill="background1" w:themeFillShade="BF"/>
            <w:vAlign w:val="bottom"/>
          </w:tcPr>
          <w:p w14:paraId="178DBD62" w14:textId="77777777" w:rsidR="00FE4A0D" w:rsidRPr="00E352B5" w:rsidRDefault="00FE4A0D" w:rsidP="00FE4A0D">
            <w:pPr>
              <w:keepNext/>
              <w:spacing w:before="200" w:after="0" w:line="240" w:lineRule="auto"/>
              <w:jc w:val="center"/>
              <w:rPr>
                <w:sz w:val="20"/>
                <w:szCs w:val="20"/>
              </w:rPr>
            </w:pPr>
          </w:p>
        </w:tc>
        <w:tc>
          <w:tcPr>
            <w:tcW w:w="1170" w:type="dxa"/>
            <w:shd w:val="clear" w:color="auto" w:fill="BFBFBF" w:themeFill="background1" w:themeFillShade="BF"/>
            <w:vAlign w:val="bottom"/>
          </w:tcPr>
          <w:p w14:paraId="178DBD63" w14:textId="77777777" w:rsidR="00FE4A0D" w:rsidRPr="00E352B5" w:rsidRDefault="00FE4A0D" w:rsidP="00FE4A0D">
            <w:pPr>
              <w:keepNext/>
              <w:spacing w:before="200" w:after="0" w:line="240" w:lineRule="auto"/>
              <w:jc w:val="center"/>
              <w:rPr>
                <w:sz w:val="20"/>
                <w:szCs w:val="20"/>
              </w:rPr>
            </w:pPr>
          </w:p>
        </w:tc>
        <w:tc>
          <w:tcPr>
            <w:tcW w:w="1350" w:type="dxa"/>
            <w:shd w:val="clear" w:color="auto" w:fill="BFBFBF" w:themeFill="background1" w:themeFillShade="BF"/>
            <w:vAlign w:val="bottom"/>
          </w:tcPr>
          <w:p w14:paraId="178DBD64" w14:textId="77777777" w:rsidR="00FE4A0D" w:rsidRPr="00E352B5" w:rsidRDefault="00FE4A0D" w:rsidP="00FE4A0D">
            <w:pPr>
              <w:keepNext/>
              <w:spacing w:before="200" w:after="0" w:line="240" w:lineRule="auto"/>
              <w:jc w:val="center"/>
              <w:rPr>
                <w:sz w:val="20"/>
                <w:szCs w:val="20"/>
              </w:rPr>
            </w:pPr>
          </w:p>
        </w:tc>
        <w:tc>
          <w:tcPr>
            <w:tcW w:w="1008" w:type="dxa"/>
            <w:shd w:val="clear" w:color="auto" w:fill="BFBFBF" w:themeFill="background1" w:themeFillShade="BF"/>
            <w:vAlign w:val="center"/>
          </w:tcPr>
          <w:p w14:paraId="178DBD65" w14:textId="77777777" w:rsidR="00FE4A0D" w:rsidRPr="00E352B5" w:rsidRDefault="00980AC5" w:rsidP="00FE4A0D">
            <w:pPr>
              <w:spacing w:after="0" w:line="240" w:lineRule="auto"/>
              <w:jc w:val="center"/>
              <w:rPr>
                <w:sz w:val="20"/>
                <w:szCs w:val="20"/>
              </w:rPr>
            </w:pPr>
            <w:r w:rsidRPr="00980AC5">
              <w:rPr>
                <w:sz w:val="20"/>
                <w:szCs w:val="20"/>
              </w:rPr>
              <w:t>10.1</w:t>
            </w:r>
          </w:p>
        </w:tc>
      </w:tr>
    </w:tbl>
    <w:p w14:paraId="178DBD67" w14:textId="77777777" w:rsidR="00FE4A0D" w:rsidRDefault="00FE4A0D" w:rsidP="00FE4A0D">
      <w:pPr>
        <w:spacing w:after="0" w:line="240" w:lineRule="auto"/>
      </w:pPr>
    </w:p>
    <w:p w14:paraId="178DBD68" w14:textId="77777777" w:rsidR="00FE4A0D" w:rsidRDefault="00FE4A0D" w:rsidP="00FE4A0D">
      <w:pPr>
        <w:spacing w:after="0" w:line="240" w:lineRule="auto"/>
      </w:pPr>
      <w:r>
        <w:br w:type="page"/>
      </w:r>
    </w:p>
    <w:tbl>
      <w:tblPr>
        <w:tblStyle w:val="TableGrid4"/>
        <w:tblW w:w="0" w:type="auto"/>
        <w:tblInd w:w="-162" w:type="dxa"/>
        <w:tblLayout w:type="fixed"/>
        <w:tblLook w:val="04A0" w:firstRow="1" w:lastRow="0" w:firstColumn="1" w:lastColumn="0" w:noHBand="0" w:noVBand="1"/>
        <w:tblDescription w:val="Focus Area #3: Inclusive Practice &amp; Classroom Culture"/>
      </w:tblPr>
      <w:tblGrid>
        <w:gridCol w:w="2970"/>
        <w:gridCol w:w="900"/>
        <w:gridCol w:w="1350"/>
        <w:gridCol w:w="1080"/>
        <w:gridCol w:w="1080"/>
        <w:gridCol w:w="1350"/>
        <w:gridCol w:w="1008"/>
      </w:tblGrid>
      <w:tr w:rsidR="00FE4A0D" w:rsidRPr="00D21BCE" w14:paraId="178DBD70" w14:textId="77777777" w:rsidTr="00FE4A0D">
        <w:trPr>
          <w:trHeight w:val="806"/>
        </w:trPr>
        <w:tc>
          <w:tcPr>
            <w:tcW w:w="2970" w:type="dxa"/>
            <w:vMerge w:val="restart"/>
            <w:vAlign w:val="center"/>
          </w:tcPr>
          <w:p w14:paraId="178DBD69" w14:textId="77777777" w:rsidR="00FE4A0D" w:rsidRPr="00D21BCE" w:rsidRDefault="00FE4A0D" w:rsidP="00FE4A0D">
            <w:pPr>
              <w:spacing w:after="0" w:line="240" w:lineRule="auto"/>
              <w:jc w:val="center"/>
            </w:pPr>
            <w:bookmarkStart w:id="24" w:name="_GoBack"/>
            <w:r w:rsidRPr="00D21BCE">
              <w:rPr>
                <w:rFonts w:ascii="Calibri" w:hAnsi="Calibri"/>
                <w:b/>
                <w:bCs/>
                <w:color w:val="000000"/>
              </w:rPr>
              <w:lastRenderedPageBreak/>
              <w:t xml:space="preserve">Focus Area #3: </w:t>
            </w:r>
            <w:r>
              <w:rPr>
                <w:rFonts w:ascii="Calibri" w:hAnsi="Calibri"/>
                <w:b/>
                <w:bCs/>
                <w:color w:val="000000"/>
              </w:rPr>
              <w:t>Inclusive Practice &amp; Classroom Culture</w:t>
            </w:r>
          </w:p>
        </w:tc>
        <w:tc>
          <w:tcPr>
            <w:tcW w:w="900" w:type="dxa"/>
          </w:tcPr>
          <w:p w14:paraId="178DBD6A" w14:textId="77777777" w:rsidR="00FE4A0D" w:rsidRPr="00D21BCE" w:rsidRDefault="00FE4A0D" w:rsidP="00FE4A0D">
            <w:pPr>
              <w:spacing w:after="0" w:line="240" w:lineRule="auto"/>
            </w:pPr>
          </w:p>
        </w:tc>
        <w:tc>
          <w:tcPr>
            <w:tcW w:w="1350" w:type="dxa"/>
            <w:vAlign w:val="center"/>
          </w:tcPr>
          <w:p w14:paraId="178DBD6B" w14:textId="77777777" w:rsidR="00FE4A0D" w:rsidRPr="0071153E" w:rsidRDefault="00FE4A0D" w:rsidP="00FE4A0D">
            <w:pPr>
              <w:spacing w:after="0" w:line="240" w:lineRule="auto"/>
              <w:jc w:val="center"/>
              <w:rPr>
                <w:sz w:val="20"/>
                <w:szCs w:val="20"/>
              </w:rPr>
            </w:pPr>
            <w:r w:rsidRPr="0071153E">
              <w:rPr>
                <w:sz w:val="20"/>
                <w:szCs w:val="20"/>
              </w:rPr>
              <w:t>Insufficient Evidence</w:t>
            </w:r>
          </w:p>
        </w:tc>
        <w:tc>
          <w:tcPr>
            <w:tcW w:w="1080" w:type="dxa"/>
            <w:vAlign w:val="center"/>
          </w:tcPr>
          <w:p w14:paraId="178DBD6C" w14:textId="77777777" w:rsidR="00FE4A0D" w:rsidRPr="0071153E" w:rsidRDefault="00FE4A0D" w:rsidP="00FE4A0D">
            <w:pPr>
              <w:spacing w:after="0" w:line="240" w:lineRule="auto"/>
              <w:jc w:val="center"/>
              <w:rPr>
                <w:sz w:val="20"/>
                <w:szCs w:val="20"/>
              </w:rPr>
            </w:pPr>
            <w:r w:rsidRPr="0071153E">
              <w:rPr>
                <w:sz w:val="20"/>
                <w:szCs w:val="20"/>
              </w:rPr>
              <w:t>Limited Evidence</w:t>
            </w:r>
          </w:p>
        </w:tc>
        <w:tc>
          <w:tcPr>
            <w:tcW w:w="1080" w:type="dxa"/>
            <w:vAlign w:val="center"/>
          </w:tcPr>
          <w:p w14:paraId="178DBD6D" w14:textId="77777777" w:rsidR="00FE4A0D" w:rsidRPr="0071153E" w:rsidRDefault="00FE4A0D" w:rsidP="00FE4A0D">
            <w:pPr>
              <w:spacing w:after="0" w:line="240" w:lineRule="auto"/>
              <w:jc w:val="center"/>
              <w:rPr>
                <w:sz w:val="20"/>
                <w:szCs w:val="20"/>
              </w:rPr>
            </w:pPr>
            <w:r w:rsidRPr="0071153E">
              <w:rPr>
                <w:sz w:val="20"/>
                <w:szCs w:val="20"/>
              </w:rPr>
              <w:t>Sufficient Evidence</w:t>
            </w:r>
          </w:p>
        </w:tc>
        <w:tc>
          <w:tcPr>
            <w:tcW w:w="1350" w:type="dxa"/>
            <w:vAlign w:val="center"/>
          </w:tcPr>
          <w:p w14:paraId="178DBD6E" w14:textId="77777777" w:rsidR="00FE4A0D" w:rsidRPr="0071153E" w:rsidRDefault="00FE4A0D" w:rsidP="00FE4A0D">
            <w:pPr>
              <w:spacing w:after="0" w:line="240" w:lineRule="auto"/>
              <w:jc w:val="center"/>
              <w:rPr>
                <w:sz w:val="20"/>
                <w:szCs w:val="20"/>
              </w:rPr>
            </w:pPr>
            <w:r w:rsidRPr="0071153E">
              <w:rPr>
                <w:sz w:val="20"/>
                <w:szCs w:val="20"/>
              </w:rPr>
              <w:t>Compelling Evidence</w:t>
            </w:r>
          </w:p>
        </w:tc>
        <w:tc>
          <w:tcPr>
            <w:tcW w:w="1008" w:type="dxa"/>
            <w:vAlign w:val="center"/>
          </w:tcPr>
          <w:p w14:paraId="178DBD6F" w14:textId="77777777" w:rsidR="00FE4A0D" w:rsidRPr="0071153E" w:rsidRDefault="00FE4A0D" w:rsidP="00FE4A0D">
            <w:pPr>
              <w:spacing w:after="0" w:line="240" w:lineRule="auto"/>
              <w:jc w:val="center"/>
              <w:rPr>
                <w:sz w:val="20"/>
                <w:szCs w:val="20"/>
              </w:rPr>
            </w:pPr>
            <w:r>
              <w:rPr>
                <w:sz w:val="20"/>
                <w:szCs w:val="20"/>
              </w:rPr>
              <w:t>Average Numb</w:t>
            </w:r>
            <w:r w:rsidRPr="0071153E">
              <w:rPr>
                <w:sz w:val="20"/>
                <w:szCs w:val="20"/>
              </w:rPr>
              <w:t>er of points</w:t>
            </w:r>
          </w:p>
        </w:tc>
      </w:tr>
      <w:tr w:rsidR="00FE4A0D" w:rsidRPr="00D21BCE" w14:paraId="178DBD78" w14:textId="77777777" w:rsidTr="00FE4A0D">
        <w:tc>
          <w:tcPr>
            <w:tcW w:w="2970" w:type="dxa"/>
            <w:vMerge/>
          </w:tcPr>
          <w:p w14:paraId="178DBD71" w14:textId="77777777" w:rsidR="00FE4A0D" w:rsidRPr="00D21BCE" w:rsidRDefault="00FE4A0D" w:rsidP="00FE4A0D">
            <w:pPr>
              <w:spacing w:after="0" w:line="240" w:lineRule="auto"/>
            </w:pPr>
          </w:p>
        </w:tc>
        <w:tc>
          <w:tcPr>
            <w:tcW w:w="900" w:type="dxa"/>
          </w:tcPr>
          <w:p w14:paraId="178DBD72" w14:textId="77777777" w:rsidR="00FE4A0D" w:rsidRPr="00D21BCE" w:rsidRDefault="00FE4A0D" w:rsidP="00FE4A0D">
            <w:pPr>
              <w:spacing w:after="0" w:line="240" w:lineRule="auto"/>
            </w:pPr>
          </w:p>
        </w:tc>
        <w:tc>
          <w:tcPr>
            <w:tcW w:w="1350" w:type="dxa"/>
            <w:vAlign w:val="center"/>
          </w:tcPr>
          <w:p w14:paraId="178DBD73" w14:textId="77777777" w:rsidR="00FE4A0D" w:rsidRPr="00CE73DF" w:rsidRDefault="00980AC5" w:rsidP="00FE4A0D">
            <w:pPr>
              <w:spacing w:after="0" w:line="240" w:lineRule="auto"/>
              <w:jc w:val="center"/>
              <w:rPr>
                <w:sz w:val="20"/>
                <w:szCs w:val="20"/>
              </w:rPr>
            </w:pPr>
            <w:r w:rsidRPr="00980AC5">
              <w:rPr>
                <w:sz w:val="20"/>
                <w:szCs w:val="20"/>
              </w:rPr>
              <w:t>(1)</w:t>
            </w:r>
          </w:p>
        </w:tc>
        <w:tc>
          <w:tcPr>
            <w:tcW w:w="1080" w:type="dxa"/>
            <w:vAlign w:val="center"/>
          </w:tcPr>
          <w:p w14:paraId="178DBD74" w14:textId="77777777" w:rsidR="00FE4A0D" w:rsidRPr="00CE73DF" w:rsidRDefault="00980AC5" w:rsidP="00FE4A0D">
            <w:pPr>
              <w:spacing w:after="0" w:line="240" w:lineRule="auto"/>
              <w:jc w:val="center"/>
              <w:rPr>
                <w:sz w:val="20"/>
                <w:szCs w:val="20"/>
              </w:rPr>
            </w:pPr>
            <w:r w:rsidRPr="00980AC5">
              <w:rPr>
                <w:sz w:val="20"/>
                <w:szCs w:val="20"/>
              </w:rPr>
              <w:t>(2)</w:t>
            </w:r>
          </w:p>
        </w:tc>
        <w:tc>
          <w:tcPr>
            <w:tcW w:w="1080" w:type="dxa"/>
            <w:vAlign w:val="center"/>
          </w:tcPr>
          <w:p w14:paraId="178DBD75" w14:textId="77777777" w:rsidR="00FE4A0D" w:rsidRPr="00CE73DF" w:rsidRDefault="00980AC5" w:rsidP="00FE4A0D">
            <w:pPr>
              <w:spacing w:after="0" w:line="240" w:lineRule="auto"/>
              <w:jc w:val="center"/>
              <w:rPr>
                <w:sz w:val="20"/>
                <w:szCs w:val="20"/>
              </w:rPr>
            </w:pPr>
            <w:r w:rsidRPr="00980AC5">
              <w:rPr>
                <w:sz w:val="20"/>
                <w:szCs w:val="20"/>
              </w:rPr>
              <w:t>(3)</w:t>
            </w:r>
          </w:p>
        </w:tc>
        <w:tc>
          <w:tcPr>
            <w:tcW w:w="1350" w:type="dxa"/>
            <w:vAlign w:val="center"/>
          </w:tcPr>
          <w:p w14:paraId="178DBD76" w14:textId="77777777" w:rsidR="00FE4A0D" w:rsidRPr="00CE73DF" w:rsidRDefault="00980AC5" w:rsidP="00FE4A0D">
            <w:pPr>
              <w:spacing w:after="0" w:line="240" w:lineRule="auto"/>
              <w:jc w:val="center"/>
              <w:rPr>
                <w:sz w:val="20"/>
                <w:szCs w:val="20"/>
              </w:rPr>
            </w:pPr>
            <w:r w:rsidRPr="00980AC5">
              <w:rPr>
                <w:sz w:val="20"/>
                <w:szCs w:val="20"/>
              </w:rPr>
              <w:t>(4)</w:t>
            </w:r>
          </w:p>
        </w:tc>
        <w:tc>
          <w:tcPr>
            <w:tcW w:w="1008" w:type="dxa"/>
            <w:vAlign w:val="center"/>
          </w:tcPr>
          <w:p w14:paraId="178DBD77" w14:textId="77777777" w:rsidR="00FE4A0D" w:rsidRPr="00CE73DF" w:rsidRDefault="00980AC5" w:rsidP="00FE4A0D">
            <w:pPr>
              <w:spacing w:after="0" w:line="240" w:lineRule="auto"/>
              <w:jc w:val="center"/>
              <w:rPr>
                <w:sz w:val="20"/>
                <w:szCs w:val="20"/>
              </w:rPr>
            </w:pPr>
            <w:r w:rsidRPr="00980AC5">
              <w:rPr>
                <w:sz w:val="20"/>
                <w:szCs w:val="20"/>
              </w:rPr>
              <w:t>(1 to 4)</w:t>
            </w:r>
          </w:p>
        </w:tc>
      </w:tr>
      <w:tr w:rsidR="00FE4A0D" w:rsidRPr="00D21BCE" w14:paraId="178DBD80" w14:textId="77777777" w:rsidTr="00FE4A0D">
        <w:tc>
          <w:tcPr>
            <w:tcW w:w="2970" w:type="dxa"/>
            <w:vMerge w:val="restart"/>
            <w:shd w:val="clear" w:color="auto" w:fill="BFBFBF" w:themeFill="background1" w:themeFillShade="BF"/>
          </w:tcPr>
          <w:p w14:paraId="178DBD79" w14:textId="77777777" w:rsidR="00FE4A0D" w:rsidRPr="00D21BCE" w:rsidRDefault="00FE4A0D" w:rsidP="00FE4A0D">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178DBD7A"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vAlign w:val="bottom"/>
          </w:tcPr>
          <w:p w14:paraId="178DBD7B" w14:textId="77777777" w:rsidR="00FE4A0D" w:rsidRPr="00E352B5" w:rsidRDefault="00980AC5" w:rsidP="00FE4A0D">
            <w:pPr>
              <w:spacing w:after="0" w:line="240" w:lineRule="auto"/>
              <w:jc w:val="center"/>
              <w:rPr>
                <w:sz w:val="20"/>
                <w:szCs w:val="20"/>
              </w:rPr>
            </w:pPr>
            <w:r w:rsidRPr="00980AC5">
              <w:rPr>
                <w:sz w:val="20"/>
                <w:szCs w:val="20"/>
              </w:rPr>
              <w:t>6%</w:t>
            </w:r>
          </w:p>
        </w:tc>
        <w:tc>
          <w:tcPr>
            <w:tcW w:w="1080" w:type="dxa"/>
            <w:shd w:val="clear" w:color="auto" w:fill="BFBFBF" w:themeFill="background1" w:themeFillShade="BF"/>
            <w:vAlign w:val="bottom"/>
          </w:tcPr>
          <w:p w14:paraId="178DBD7C" w14:textId="77777777" w:rsidR="00FE4A0D" w:rsidRPr="00E352B5" w:rsidRDefault="00980AC5" w:rsidP="00FE4A0D">
            <w:pPr>
              <w:spacing w:after="0" w:line="240" w:lineRule="auto"/>
              <w:jc w:val="center"/>
              <w:rPr>
                <w:sz w:val="20"/>
                <w:szCs w:val="20"/>
              </w:rPr>
            </w:pPr>
            <w:r w:rsidRPr="00980AC5">
              <w:rPr>
                <w:sz w:val="20"/>
                <w:szCs w:val="20"/>
              </w:rPr>
              <w:t>29%</w:t>
            </w:r>
          </w:p>
        </w:tc>
        <w:tc>
          <w:tcPr>
            <w:tcW w:w="1080" w:type="dxa"/>
            <w:shd w:val="clear" w:color="auto" w:fill="BFBFBF" w:themeFill="background1" w:themeFillShade="BF"/>
            <w:vAlign w:val="bottom"/>
          </w:tcPr>
          <w:p w14:paraId="178DBD7D" w14:textId="77777777" w:rsidR="00FE4A0D" w:rsidRPr="00E352B5" w:rsidRDefault="00980AC5" w:rsidP="00FE4A0D">
            <w:pPr>
              <w:spacing w:after="0" w:line="240" w:lineRule="auto"/>
              <w:jc w:val="center"/>
              <w:rPr>
                <w:sz w:val="20"/>
                <w:szCs w:val="20"/>
              </w:rPr>
            </w:pPr>
            <w:r w:rsidRPr="00980AC5">
              <w:rPr>
                <w:sz w:val="20"/>
                <w:szCs w:val="20"/>
              </w:rPr>
              <w:t>45%</w:t>
            </w:r>
          </w:p>
        </w:tc>
        <w:tc>
          <w:tcPr>
            <w:tcW w:w="1350" w:type="dxa"/>
            <w:shd w:val="clear" w:color="auto" w:fill="BFBFBF" w:themeFill="background1" w:themeFillShade="BF"/>
            <w:vAlign w:val="bottom"/>
          </w:tcPr>
          <w:p w14:paraId="178DBD7E" w14:textId="77777777" w:rsidR="00FE4A0D" w:rsidRPr="00E352B5" w:rsidRDefault="00980AC5" w:rsidP="00FE4A0D">
            <w:pPr>
              <w:spacing w:after="0" w:line="240" w:lineRule="auto"/>
              <w:jc w:val="center"/>
              <w:rPr>
                <w:sz w:val="20"/>
                <w:szCs w:val="20"/>
              </w:rPr>
            </w:pPr>
            <w:r w:rsidRPr="00980AC5">
              <w:rPr>
                <w:sz w:val="20"/>
                <w:szCs w:val="20"/>
              </w:rPr>
              <w:t>20%</w:t>
            </w:r>
          </w:p>
        </w:tc>
        <w:tc>
          <w:tcPr>
            <w:tcW w:w="1008" w:type="dxa"/>
            <w:shd w:val="clear" w:color="auto" w:fill="BFBFBF" w:themeFill="background1" w:themeFillShade="BF"/>
            <w:vAlign w:val="bottom"/>
          </w:tcPr>
          <w:p w14:paraId="178DBD7F" w14:textId="77777777" w:rsidR="00FE4A0D" w:rsidRPr="00E352B5" w:rsidRDefault="00980AC5" w:rsidP="00FE4A0D">
            <w:pPr>
              <w:spacing w:after="0" w:line="240" w:lineRule="auto"/>
              <w:jc w:val="center"/>
              <w:rPr>
                <w:sz w:val="20"/>
                <w:szCs w:val="20"/>
              </w:rPr>
            </w:pPr>
            <w:r w:rsidRPr="00980AC5">
              <w:rPr>
                <w:sz w:val="20"/>
                <w:szCs w:val="20"/>
              </w:rPr>
              <w:t>2.8</w:t>
            </w:r>
          </w:p>
        </w:tc>
      </w:tr>
      <w:tr w:rsidR="00FE4A0D" w:rsidRPr="00D21BCE" w14:paraId="178DBD88" w14:textId="77777777" w:rsidTr="00FE4A0D">
        <w:tc>
          <w:tcPr>
            <w:tcW w:w="2970" w:type="dxa"/>
            <w:vMerge/>
            <w:shd w:val="clear" w:color="auto" w:fill="BFBFBF" w:themeFill="background1" w:themeFillShade="BF"/>
            <w:vAlign w:val="center"/>
          </w:tcPr>
          <w:p w14:paraId="178DBD81" w14:textId="77777777" w:rsidR="00FE4A0D" w:rsidRPr="00D21BCE" w:rsidRDefault="00FE4A0D" w:rsidP="00FE4A0D">
            <w:pPr>
              <w:spacing w:after="0" w:line="240" w:lineRule="auto"/>
            </w:pPr>
          </w:p>
        </w:tc>
        <w:tc>
          <w:tcPr>
            <w:tcW w:w="900" w:type="dxa"/>
            <w:shd w:val="clear" w:color="auto" w:fill="BFBFBF" w:themeFill="background1" w:themeFillShade="BF"/>
          </w:tcPr>
          <w:p w14:paraId="178DBD82"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vAlign w:val="bottom"/>
          </w:tcPr>
          <w:p w14:paraId="178DBD83" w14:textId="77777777" w:rsidR="00FE4A0D" w:rsidRPr="00E352B5" w:rsidRDefault="00980AC5" w:rsidP="00FE4A0D">
            <w:pPr>
              <w:spacing w:after="0" w:line="240" w:lineRule="auto"/>
              <w:jc w:val="center"/>
              <w:rPr>
                <w:sz w:val="20"/>
                <w:szCs w:val="20"/>
              </w:rPr>
            </w:pPr>
            <w:r w:rsidRPr="00980AC5">
              <w:rPr>
                <w:sz w:val="20"/>
                <w:szCs w:val="20"/>
              </w:rPr>
              <w:t>8%</w:t>
            </w:r>
          </w:p>
        </w:tc>
        <w:tc>
          <w:tcPr>
            <w:tcW w:w="1080" w:type="dxa"/>
            <w:shd w:val="clear" w:color="auto" w:fill="BFBFBF" w:themeFill="background1" w:themeFillShade="BF"/>
            <w:vAlign w:val="bottom"/>
          </w:tcPr>
          <w:p w14:paraId="178DBD84" w14:textId="77777777" w:rsidR="00FE4A0D" w:rsidRPr="00E352B5" w:rsidRDefault="00980AC5" w:rsidP="00FE4A0D">
            <w:pPr>
              <w:spacing w:after="0" w:line="240" w:lineRule="auto"/>
              <w:jc w:val="center"/>
              <w:rPr>
                <w:sz w:val="20"/>
                <w:szCs w:val="20"/>
              </w:rPr>
            </w:pPr>
            <w:r w:rsidRPr="00980AC5">
              <w:rPr>
                <w:sz w:val="20"/>
                <w:szCs w:val="20"/>
              </w:rPr>
              <w:t>36%</w:t>
            </w:r>
          </w:p>
        </w:tc>
        <w:tc>
          <w:tcPr>
            <w:tcW w:w="1080" w:type="dxa"/>
            <w:shd w:val="clear" w:color="auto" w:fill="BFBFBF" w:themeFill="background1" w:themeFillShade="BF"/>
            <w:vAlign w:val="bottom"/>
          </w:tcPr>
          <w:p w14:paraId="178DBD85" w14:textId="77777777" w:rsidR="00FE4A0D" w:rsidRPr="00E352B5" w:rsidRDefault="00980AC5" w:rsidP="00FE4A0D">
            <w:pPr>
              <w:spacing w:after="0" w:line="240" w:lineRule="auto"/>
              <w:jc w:val="center"/>
              <w:rPr>
                <w:sz w:val="20"/>
                <w:szCs w:val="20"/>
              </w:rPr>
            </w:pPr>
            <w:r w:rsidRPr="00980AC5">
              <w:rPr>
                <w:sz w:val="20"/>
                <w:szCs w:val="20"/>
              </w:rPr>
              <w:t>33%</w:t>
            </w:r>
          </w:p>
        </w:tc>
        <w:tc>
          <w:tcPr>
            <w:tcW w:w="1350" w:type="dxa"/>
            <w:shd w:val="clear" w:color="auto" w:fill="BFBFBF" w:themeFill="background1" w:themeFillShade="BF"/>
            <w:vAlign w:val="bottom"/>
          </w:tcPr>
          <w:p w14:paraId="178DBD86" w14:textId="77777777" w:rsidR="00FE4A0D" w:rsidRPr="00E352B5" w:rsidRDefault="00980AC5" w:rsidP="00FE4A0D">
            <w:pPr>
              <w:spacing w:after="0" w:line="240" w:lineRule="auto"/>
              <w:jc w:val="center"/>
              <w:rPr>
                <w:sz w:val="20"/>
                <w:szCs w:val="20"/>
              </w:rPr>
            </w:pPr>
            <w:r w:rsidRPr="00980AC5">
              <w:rPr>
                <w:sz w:val="20"/>
                <w:szCs w:val="20"/>
              </w:rPr>
              <w:t>23%</w:t>
            </w:r>
          </w:p>
        </w:tc>
        <w:tc>
          <w:tcPr>
            <w:tcW w:w="1008" w:type="dxa"/>
            <w:shd w:val="clear" w:color="auto" w:fill="BFBFBF" w:themeFill="background1" w:themeFillShade="BF"/>
            <w:vAlign w:val="bottom"/>
          </w:tcPr>
          <w:p w14:paraId="178DBD87" w14:textId="77777777" w:rsidR="00FE4A0D" w:rsidRPr="00E352B5" w:rsidRDefault="00980AC5" w:rsidP="00FE4A0D">
            <w:pPr>
              <w:spacing w:after="0" w:line="240" w:lineRule="auto"/>
              <w:jc w:val="center"/>
              <w:rPr>
                <w:sz w:val="20"/>
                <w:szCs w:val="20"/>
              </w:rPr>
            </w:pPr>
            <w:r w:rsidRPr="00980AC5">
              <w:rPr>
                <w:sz w:val="20"/>
                <w:szCs w:val="20"/>
              </w:rPr>
              <w:t>2.7</w:t>
            </w:r>
          </w:p>
        </w:tc>
      </w:tr>
      <w:tr w:rsidR="00FE4A0D" w:rsidRPr="00D21BCE" w14:paraId="178DBD90" w14:textId="77777777" w:rsidTr="00FE4A0D">
        <w:tc>
          <w:tcPr>
            <w:tcW w:w="2970" w:type="dxa"/>
            <w:vMerge/>
            <w:shd w:val="clear" w:color="auto" w:fill="BFBFBF" w:themeFill="background1" w:themeFillShade="BF"/>
            <w:vAlign w:val="center"/>
          </w:tcPr>
          <w:p w14:paraId="178DBD89" w14:textId="77777777" w:rsidR="00FE4A0D" w:rsidRPr="00D21BCE" w:rsidRDefault="00FE4A0D" w:rsidP="00FE4A0D">
            <w:pPr>
              <w:spacing w:after="0" w:line="240" w:lineRule="auto"/>
            </w:pPr>
          </w:p>
        </w:tc>
        <w:tc>
          <w:tcPr>
            <w:tcW w:w="900" w:type="dxa"/>
            <w:shd w:val="clear" w:color="auto" w:fill="BFBFBF" w:themeFill="background1" w:themeFillShade="BF"/>
          </w:tcPr>
          <w:p w14:paraId="178DBD8A"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vAlign w:val="bottom"/>
          </w:tcPr>
          <w:p w14:paraId="178DBD8B" w14:textId="77777777" w:rsidR="00FE4A0D" w:rsidRPr="00E352B5" w:rsidRDefault="00980AC5" w:rsidP="00FE4A0D">
            <w:pPr>
              <w:spacing w:after="0" w:line="240" w:lineRule="auto"/>
              <w:jc w:val="center"/>
              <w:rPr>
                <w:sz w:val="20"/>
                <w:szCs w:val="20"/>
              </w:rPr>
            </w:pPr>
            <w:r w:rsidRPr="00980AC5">
              <w:rPr>
                <w:sz w:val="20"/>
                <w:szCs w:val="20"/>
              </w:rPr>
              <w:t>25%</w:t>
            </w:r>
          </w:p>
        </w:tc>
        <w:tc>
          <w:tcPr>
            <w:tcW w:w="1080" w:type="dxa"/>
            <w:shd w:val="clear" w:color="auto" w:fill="BFBFBF" w:themeFill="background1" w:themeFillShade="BF"/>
            <w:vAlign w:val="bottom"/>
          </w:tcPr>
          <w:p w14:paraId="178DBD8C" w14:textId="77777777" w:rsidR="00FE4A0D" w:rsidRPr="00E352B5" w:rsidRDefault="00980AC5" w:rsidP="00FE4A0D">
            <w:pPr>
              <w:spacing w:after="0" w:line="240" w:lineRule="auto"/>
              <w:jc w:val="center"/>
              <w:rPr>
                <w:sz w:val="20"/>
                <w:szCs w:val="20"/>
              </w:rPr>
            </w:pPr>
            <w:r w:rsidRPr="00980AC5">
              <w:rPr>
                <w:sz w:val="20"/>
                <w:szCs w:val="20"/>
              </w:rPr>
              <w:t>30%</w:t>
            </w:r>
          </w:p>
        </w:tc>
        <w:tc>
          <w:tcPr>
            <w:tcW w:w="1080" w:type="dxa"/>
            <w:shd w:val="clear" w:color="auto" w:fill="BFBFBF" w:themeFill="background1" w:themeFillShade="BF"/>
            <w:vAlign w:val="bottom"/>
          </w:tcPr>
          <w:p w14:paraId="178DBD8D" w14:textId="77777777" w:rsidR="00FE4A0D" w:rsidRPr="00E352B5" w:rsidRDefault="00980AC5" w:rsidP="00FE4A0D">
            <w:pPr>
              <w:spacing w:after="0" w:line="240" w:lineRule="auto"/>
              <w:jc w:val="center"/>
              <w:rPr>
                <w:sz w:val="20"/>
                <w:szCs w:val="20"/>
              </w:rPr>
            </w:pPr>
            <w:r w:rsidRPr="00980AC5">
              <w:rPr>
                <w:sz w:val="20"/>
                <w:szCs w:val="20"/>
              </w:rPr>
              <w:t>30%</w:t>
            </w:r>
          </w:p>
        </w:tc>
        <w:tc>
          <w:tcPr>
            <w:tcW w:w="1350" w:type="dxa"/>
            <w:shd w:val="clear" w:color="auto" w:fill="BFBFBF" w:themeFill="background1" w:themeFillShade="BF"/>
            <w:vAlign w:val="bottom"/>
          </w:tcPr>
          <w:p w14:paraId="178DBD8E" w14:textId="77777777" w:rsidR="00FE4A0D" w:rsidRPr="00E352B5" w:rsidRDefault="00980AC5" w:rsidP="00FE4A0D">
            <w:pPr>
              <w:spacing w:after="0" w:line="240" w:lineRule="auto"/>
              <w:jc w:val="center"/>
              <w:rPr>
                <w:sz w:val="20"/>
                <w:szCs w:val="20"/>
              </w:rPr>
            </w:pPr>
            <w:r w:rsidRPr="00980AC5">
              <w:rPr>
                <w:sz w:val="20"/>
                <w:szCs w:val="20"/>
              </w:rPr>
              <w:t>15%</w:t>
            </w:r>
          </w:p>
        </w:tc>
        <w:tc>
          <w:tcPr>
            <w:tcW w:w="1008" w:type="dxa"/>
            <w:shd w:val="clear" w:color="auto" w:fill="BFBFBF" w:themeFill="background1" w:themeFillShade="BF"/>
            <w:vAlign w:val="bottom"/>
          </w:tcPr>
          <w:p w14:paraId="178DBD8F" w14:textId="77777777" w:rsidR="00FE4A0D" w:rsidRPr="00E352B5" w:rsidRDefault="00980AC5" w:rsidP="00FE4A0D">
            <w:pPr>
              <w:spacing w:after="0" w:line="240" w:lineRule="auto"/>
              <w:jc w:val="center"/>
              <w:rPr>
                <w:sz w:val="20"/>
                <w:szCs w:val="20"/>
              </w:rPr>
            </w:pPr>
            <w:r w:rsidRPr="00980AC5">
              <w:rPr>
                <w:sz w:val="20"/>
                <w:szCs w:val="20"/>
              </w:rPr>
              <w:t>2.3</w:t>
            </w:r>
          </w:p>
        </w:tc>
      </w:tr>
      <w:tr w:rsidR="00FE4A0D" w:rsidRPr="00D21BCE" w14:paraId="178DBD98" w14:textId="77777777" w:rsidTr="00FE4A0D">
        <w:tc>
          <w:tcPr>
            <w:tcW w:w="2970" w:type="dxa"/>
            <w:vMerge/>
            <w:shd w:val="clear" w:color="auto" w:fill="BFBFBF" w:themeFill="background1" w:themeFillShade="BF"/>
            <w:vAlign w:val="center"/>
          </w:tcPr>
          <w:p w14:paraId="178DBD91" w14:textId="77777777" w:rsidR="00FE4A0D" w:rsidRPr="00D21BCE" w:rsidRDefault="00FE4A0D" w:rsidP="00FE4A0D">
            <w:pPr>
              <w:spacing w:after="0" w:line="240" w:lineRule="auto"/>
            </w:pPr>
          </w:p>
        </w:tc>
        <w:tc>
          <w:tcPr>
            <w:tcW w:w="900" w:type="dxa"/>
            <w:shd w:val="clear" w:color="auto" w:fill="BFBFBF" w:themeFill="background1" w:themeFillShade="BF"/>
          </w:tcPr>
          <w:p w14:paraId="178DBD92"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178DBD93" w14:textId="77777777" w:rsidR="00FE4A0D" w:rsidRPr="00E352B5" w:rsidRDefault="00980AC5" w:rsidP="00FE4A0D">
            <w:pPr>
              <w:spacing w:after="0" w:line="240" w:lineRule="auto"/>
              <w:jc w:val="center"/>
              <w:rPr>
                <w:sz w:val="20"/>
                <w:szCs w:val="20"/>
              </w:rPr>
            </w:pPr>
            <w:r w:rsidRPr="00980AC5">
              <w:rPr>
                <w:sz w:val="20"/>
                <w:szCs w:val="20"/>
              </w:rPr>
              <w:t>39</w:t>
            </w:r>
          </w:p>
        </w:tc>
        <w:tc>
          <w:tcPr>
            <w:tcW w:w="1080" w:type="dxa"/>
            <w:shd w:val="clear" w:color="auto" w:fill="BFBFBF" w:themeFill="background1" w:themeFillShade="BF"/>
            <w:vAlign w:val="bottom"/>
          </w:tcPr>
          <w:p w14:paraId="178DBD94" w14:textId="77777777" w:rsidR="00FE4A0D" w:rsidRPr="00E352B5" w:rsidRDefault="00980AC5" w:rsidP="00FE4A0D">
            <w:pPr>
              <w:spacing w:after="0" w:line="240" w:lineRule="auto"/>
              <w:jc w:val="center"/>
              <w:rPr>
                <w:sz w:val="20"/>
                <w:szCs w:val="20"/>
              </w:rPr>
            </w:pPr>
            <w:r w:rsidRPr="00980AC5">
              <w:rPr>
                <w:sz w:val="20"/>
                <w:szCs w:val="20"/>
              </w:rPr>
              <w:t>94</w:t>
            </w:r>
          </w:p>
        </w:tc>
        <w:tc>
          <w:tcPr>
            <w:tcW w:w="1080" w:type="dxa"/>
            <w:shd w:val="clear" w:color="auto" w:fill="BFBFBF" w:themeFill="background1" w:themeFillShade="BF"/>
            <w:vAlign w:val="bottom"/>
          </w:tcPr>
          <w:p w14:paraId="178DBD95" w14:textId="77777777" w:rsidR="00FE4A0D" w:rsidRPr="00E352B5" w:rsidRDefault="00980AC5" w:rsidP="00FE4A0D">
            <w:pPr>
              <w:spacing w:after="0" w:line="240" w:lineRule="auto"/>
              <w:jc w:val="center"/>
              <w:rPr>
                <w:sz w:val="20"/>
                <w:szCs w:val="20"/>
              </w:rPr>
            </w:pPr>
            <w:r w:rsidRPr="00980AC5">
              <w:rPr>
                <w:sz w:val="20"/>
                <w:szCs w:val="20"/>
              </w:rPr>
              <w:t>115</w:t>
            </w:r>
          </w:p>
        </w:tc>
        <w:tc>
          <w:tcPr>
            <w:tcW w:w="1350" w:type="dxa"/>
            <w:shd w:val="clear" w:color="auto" w:fill="BFBFBF" w:themeFill="background1" w:themeFillShade="BF"/>
            <w:vAlign w:val="bottom"/>
          </w:tcPr>
          <w:p w14:paraId="178DBD96" w14:textId="77777777" w:rsidR="00FE4A0D" w:rsidRPr="00E352B5" w:rsidRDefault="00980AC5" w:rsidP="00FE4A0D">
            <w:pPr>
              <w:spacing w:after="0" w:line="240" w:lineRule="auto"/>
              <w:jc w:val="center"/>
              <w:rPr>
                <w:sz w:val="20"/>
                <w:szCs w:val="20"/>
              </w:rPr>
            </w:pPr>
            <w:r w:rsidRPr="00980AC5">
              <w:rPr>
                <w:sz w:val="20"/>
                <w:szCs w:val="20"/>
              </w:rPr>
              <w:t>57</w:t>
            </w:r>
          </w:p>
        </w:tc>
        <w:tc>
          <w:tcPr>
            <w:tcW w:w="1008" w:type="dxa"/>
            <w:shd w:val="clear" w:color="auto" w:fill="BFBFBF" w:themeFill="background1" w:themeFillShade="BF"/>
            <w:vAlign w:val="bottom"/>
          </w:tcPr>
          <w:p w14:paraId="178DBD97" w14:textId="77777777" w:rsidR="00FE4A0D" w:rsidRPr="00E352B5" w:rsidRDefault="00980AC5" w:rsidP="00FE4A0D">
            <w:pPr>
              <w:spacing w:after="0" w:line="240" w:lineRule="auto"/>
              <w:jc w:val="center"/>
              <w:rPr>
                <w:sz w:val="20"/>
                <w:szCs w:val="20"/>
              </w:rPr>
            </w:pPr>
            <w:r w:rsidRPr="00980AC5">
              <w:rPr>
                <w:sz w:val="20"/>
                <w:szCs w:val="20"/>
              </w:rPr>
              <w:t>2.6</w:t>
            </w:r>
          </w:p>
        </w:tc>
      </w:tr>
      <w:tr w:rsidR="00FE4A0D" w:rsidRPr="00D21BCE" w14:paraId="178DBDA0" w14:textId="77777777" w:rsidTr="00FE4A0D">
        <w:tc>
          <w:tcPr>
            <w:tcW w:w="2970" w:type="dxa"/>
            <w:vMerge/>
            <w:shd w:val="clear" w:color="auto" w:fill="BFBFBF" w:themeFill="background1" w:themeFillShade="BF"/>
            <w:vAlign w:val="center"/>
          </w:tcPr>
          <w:p w14:paraId="178DBD99" w14:textId="77777777" w:rsidR="00FE4A0D" w:rsidRPr="00D21BCE" w:rsidRDefault="00FE4A0D" w:rsidP="00FE4A0D">
            <w:pPr>
              <w:spacing w:after="0" w:line="240" w:lineRule="auto"/>
            </w:pPr>
          </w:p>
        </w:tc>
        <w:tc>
          <w:tcPr>
            <w:tcW w:w="900" w:type="dxa"/>
            <w:shd w:val="clear" w:color="auto" w:fill="BFBFBF" w:themeFill="background1" w:themeFillShade="BF"/>
          </w:tcPr>
          <w:p w14:paraId="178DBD9A"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178DBD9B" w14:textId="77777777" w:rsidR="00FE4A0D" w:rsidRPr="00E352B5" w:rsidRDefault="00980AC5" w:rsidP="00FE4A0D">
            <w:pPr>
              <w:spacing w:after="0" w:line="240" w:lineRule="auto"/>
              <w:jc w:val="center"/>
              <w:rPr>
                <w:sz w:val="20"/>
                <w:szCs w:val="20"/>
              </w:rPr>
            </w:pPr>
            <w:r w:rsidRPr="00980AC5">
              <w:rPr>
                <w:sz w:val="20"/>
                <w:szCs w:val="20"/>
              </w:rPr>
              <w:t>13%</w:t>
            </w:r>
          </w:p>
        </w:tc>
        <w:tc>
          <w:tcPr>
            <w:tcW w:w="1080" w:type="dxa"/>
            <w:shd w:val="clear" w:color="auto" w:fill="BFBFBF" w:themeFill="background1" w:themeFillShade="BF"/>
            <w:vAlign w:val="bottom"/>
          </w:tcPr>
          <w:p w14:paraId="178DBD9C" w14:textId="77777777" w:rsidR="00FE4A0D" w:rsidRPr="00E352B5" w:rsidRDefault="00980AC5" w:rsidP="00FE4A0D">
            <w:pPr>
              <w:spacing w:after="0" w:line="240" w:lineRule="auto"/>
              <w:jc w:val="center"/>
              <w:rPr>
                <w:sz w:val="20"/>
                <w:szCs w:val="20"/>
              </w:rPr>
            </w:pPr>
            <w:r w:rsidRPr="00980AC5">
              <w:rPr>
                <w:sz w:val="20"/>
                <w:szCs w:val="20"/>
              </w:rPr>
              <w:t>31%</w:t>
            </w:r>
          </w:p>
        </w:tc>
        <w:tc>
          <w:tcPr>
            <w:tcW w:w="1080" w:type="dxa"/>
            <w:shd w:val="clear" w:color="auto" w:fill="BFBFBF" w:themeFill="background1" w:themeFillShade="BF"/>
            <w:vAlign w:val="bottom"/>
          </w:tcPr>
          <w:p w14:paraId="178DBD9D" w14:textId="77777777" w:rsidR="00FE4A0D" w:rsidRPr="00E352B5" w:rsidRDefault="00980AC5" w:rsidP="00FE4A0D">
            <w:pPr>
              <w:spacing w:after="0" w:line="240" w:lineRule="auto"/>
              <w:jc w:val="center"/>
              <w:rPr>
                <w:sz w:val="20"/>
                <w:szCs w:val="20"/>
              </w:rPr>
            </w:pPr>
            <w:r w:rsidRPr="00980AC5">
              <w:rPr>
                <w:sz w:val="20"/>
                <w:szCs w:val="20"/>
              </w:rPr>
              <w:t>38%</w:t>
            </w:r>
          </w:p>
        </w:tc>
        <w:tc>
          <w:tcPr>
            <w:tcW w:w="1350" w:type="dxa"/>
            <w:shd w:val="clear" w:color="auto" w:fill="BFBFBF" w:themeFill="background1" w:themeFillShade="BF"/>
            <w:vAlign w:val="bottom"/>
          </w:tcPr>
          <w:p w14:paraId="178DBD9E" w14:textId="77777777" w:rsidR="00FE4A0D" w:rsidRPr="00E352B5" w:rsidRDefault="00980AC5" w:rsidP="00FE4A0D">
            <w:pPr>
              <w:spacing w:after="0" w:line="240" w:lineRule="auto"/>
              <w:jc w:val="center"/>
              <w:rPr>
                <w:sz w:val="20"/>
                <w:szCs w:val="20"/>
              </w:rPr>
            </w:pPr>
            <w:r w:rsidRPr="00980AC5">
              <w:rPr>
                <w:sz w:val="20"/>
                <w:szCs w:val="20"/>
              </w:rPr>
              <w:t>19%</w:t>
            </w:r>
          </w:p>
        </w:tc>
        <w:tc>
          <w:tcPr>
            <w:tcW w:w="1008" w:type="dxa"/>
            <w:shd w:val="clear" w:color="auto" w:fill="BFBFBF" w:themeFill="background1" w:themeFillShade="BF"/>
            <w:vAlign w:val="bottom"/>
          </w:tcPr>
          <w:p w14:paraId="178DBD9F" w14:textId="77777777" w:rsidR="00FE4A0D" w:rsidRPr="00E352B5" w:rsidRDefault="00FE4A0D" w:rsidP="00FE4A0D">
            <w:pPr>
              <w:spacing w:after="0" w:line="240" w:lineRule="auto"/>
              <w:jc w:val="center"/>
              <w:rPr>
                <w:sz w:val="20"/>
                <w:szCs w:val="20"/>
              </w:rPr>
            </w:pPr>
          </w:p>
        </w:tc>
      </w:tr>
      <w:tr w:rsidR="00FE4A0D" w:rsidRPr="00D21BCE" w14:paraId="178DBDA8" w14:textId="77777777" w:rsidTr="00FE4A0D">
        <w:tc>
          <w:tcPr>
            <w:tcW w:w="2970" w:type="dxa"/>
            <w:vMerge w:val="restart"/>
          </w:tcPr>
          <w:p w14:paraId="178DBDA1" w14:textId="77777777" w:rsidR="00FE4A0D" w:rsidRPr="00D21BCE" w:rsidRDefault="00FE4A0D" w:rsidP="00FE4A0D">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Pr>
          <w:p w14:paraId="178DBDA2"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vAlign w:val="bottom"/>
          </w:tcPr>
          <w:p w14:paraId="178DBDA3" w14:textId="77777777" w:rsidR="00FE4A0D" w:rsidRPr="00E352B5" w:rsidRDefault="00980AC5" w:rsidP="00FE4A0D">
            <w:pPr>
              <w:spacing w:after="0" w:line="240" w:lineRule="auto"/>
              <w:jc w:val="center"/>
              <w:rPr>
                <w:sz w:val="20"/>
                <w:szCs w:val="20"/>
              </w:rPr>
            </w:pPr>
            <w:r w:rsidRPr="00980AC5">
              <w:rPr>
                <w:sz w:val="20"/>
                <w:szCs w:val="20"/>
              </w:rPr>
              <w:t>5%</w:t>
            </w:r>
          </w:p>
        </w:tc>
        <w:tc>
          <w:tcPr>
            <w:tcW w:w="1080" w:type="dxa"/>
            <w:vAlign w:val="bottom"/>
          </w:tcPr>
          <w:p w14:paraId="178DBDA4" w14:textId="77777777" w:rsidR="00FE4A0D" w:rsidRPr="00E352B5" w:rsidRDefault="00980AC5" w:rsidP="00FE4A0D">
            <w:pPr>
              <w:spacing w:after="0" w:line="240" w:lineRule="auto"/>
              <w:jc w:val="center"/>
              <w:rPr>
                <w:sz w:val="20"/>
                <w:szCs w:val="20"/>
              </w:rPr>
            </w:pPr>
            <w:r w:rsidRPr="00980AC5">
              <w:rPr>
                <w:sz w:val="20"/>
                <w:szCs w:val="20"/>
              </w:rPr>
              <w:t>28%</w:t>
            </w:r>
          </w:p>
        </w:tc>
        <w:tc>
          <w:tcPr>
            <w:tcW w:w="1080" w:type="dxa"/>
            <w:vAlign w:val="bottom"/>
          </w:tcPr>
          <w:p w14:paraId="178DBDA5" w14:textId="77777777" w:rsidR="00FE4A0D" w:rsidRPr="00E352B5" w:rsidRDefault="00980AC5" w:rsidP="00FE4A0D">
            <w:pPr>
              <w:spacing w:after="0" w:line="240" w:lineRule="auto"/>
              <w:jc w:val="center"/>
              <w:rPr>
                <w:sz w:val="20"/>
                <w:szCs w:val="20"/>
              </w:rPr>
            </w:pPr>
            <w:r w:rsidRPr="00980AC5">
              <w:rPr>
                <w:sz w:val="20"/>
                <w:szCs w:val="20"/>
              </w:rPr>
              <w:t>52%</w:t>
            </w:r>
          </w:p>
        </w:tc>
        <w:tc>
          <w:tcPr>
            <w:tcW w:w="1350" w:type="dxa"/>
            <w:vAlign w:val="bottom"/>
          </w:tcPr>
          <w:p w14:paraId="178DBDA6" w14:textId="77777777" w:rsidR="00FE4A0D" w:rsidRPr="00E352B5" w:rsidRDefault="00980AC5" w:rsidP="00FE4A0D">
            <w:pPr>
              <w:spacing w:after="0" w:line="240" w:lineRule="auto"/>
              <w:jc w:val="center"/>
              <w:rPr>
                <w:sz w:val="20"/>
                <w:szCs w:val="20"/>
              </w:rPr>
            </w:pPr>
            <w:r w:rsidRPr="00980AC5">
              <w:rPr>
                <w:sz w:val="20"/>
                <w:szCs w:val="20"/>
              </w:rPr>
              <w:t>15%</w:t>
            </w:r>
          </w:p>
        </w:tc>
        <w:tc>
          <w:tcPr>
            <w:tcW w:w="1008" w:type="dxa"/>
            <w:vAlign w:val="bottom"/>
          </w:tcPr>
          <w:p w14:paraId="178DBDA7" w14:textId="77777777" w:rsidR="00FE4A0D" w:rsidRPr="00E352B5" w:rsidRDefault="00980AC5" w:rsidP="00FE4A0D">
            <w:pPr>
              <w:spacing w:after="0" w:line="240" w:lineRule="auto"/>
              <w:jc w:val="center"/>
              <w:rPr>
                <w:sz w:val="20"/>
                <w:szCs w:val="20"/>
              </w:rPr>
            </w:pPr>
            <w:r w:rsidRPr="00980AC5">
              <w:rPr>
                <w:sz w:val="20"/>
                <w:szCs w:val="20"/>
              </w:rPr>
              <w:t>2.8</w:t>
            </w:r>
          </w:p>
        </w:tc>
      </w:tr>
      <w:tr w:rsidR="00FE4A0D" w:rsidRPr="00D21BCE" w14:paraId="178DBDB0" w14:textId="77777777" w:rsidTr="00FE4A0D">
        <w:tc>
          <w:tcPr>
            <w:tcW w:w="2970" w:type="dxa"/>
            <w:vMerge/>
            <w:vAlign w:val="center"/>
          </w:tcPr>
          <w:p w14:paraId="178DBDA9" w14:textId="77777777" w:rsidR="00FE4A0D" w:rsidRPr="00D21BCE" w:rsidRDefault="00FE4A0D" w:rsidP="00FE4A0D">
            <w:pPr>
              <w:spacing w:after="0" w:line="240" w:lineRule="auto"/>
            </w:pPr>
          </w:p>
        </w:tc>
        <w:tc>
          <w:tcPr>
            <w:tcW w:w="900" w:type="dxa"/>
          </w:tcPr>
          <w:p w14:paraId="178DBDAA"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vAlign w:val="bottom"/>
          </w:tcPr>
          <w:p w14:paraId="178DBDAB" w14:textId="77777777" w:rsidR="00FE4A0D" w:rsidRPr="00E352B5" w:rsidRDefault="00980AC5" w:rsidP="00FE4A0D">
            <w:pPr>
              <w:spacing w:after="0" w:line="240" w:lineRule="auto"/>
              <w:jc w:val="center"/>
              <w:rPr>
                <w:sz w:val="20"/>
                <w:szCs w:val="20"/>
              </w:rPr>
            </w:pPr>
            <w:r w:rsidRPr="00980AC5">
              <w:rPr>
                <w:sz w:val="20"/>
                <w:szCs w:val="20"/>
              </w:rPr>
              <w:t>8%</w:t>
            </w:r>
          </w:p>
        </w:tc>
        <w:tc>
          <w:tcPr>
            <w:tcW w:w="1080" w:type="dxa"/>
            <w:vAlign w:val="bottom"/>
          </w:tcPr>
          <w:p w14:paraId="178DBDAC" w14:textId="77777777" w:rsidR="00FE4A0D" w:rsidRPr="00E352B5" w:rsidRDefault="00980AC5" w:rsidP="00FE4A0D">
            <w:pPr>
              <w:spacing w:after="0" w:line="240" w:lineRule="auto"/>
              <w:jc w:val="center"/>
              <w:rPr>
                <w:sz w:val="20"/>
                <w:szCs w:val="20"/>
              </w:rPr>
            </w:pPr>
            <w:r w:rsidRPr="00980AC5">
              <w:rPr>
                <w:sz w:val="20"/>
                <w:szCs w:val="20"/>
              </w:rPr>
              <w:t>36%</w:t>
            </w:r>
          </w:p>
        </w:tc>
        <w:tc>
          <w:tcPr>
            <w:tcW w:w="1080" w:type="dxa"/>
            <w:vAlign w:val="bottom"/>
          </w:tcPr>
          <w:p w14:paraId="178DBDAD" w14:textId="77777777" w:rsidR="00FE4A0D" w:rsidRPr="00E352B5" w:rsidRDefault="00980AC5" w:rsidP="00FE4A0D">
            <w:pPr>
              <w:spacing w:after="0" w:line="240" w:lineRule="auto"/>
              <w:jc w:val="center"/>
              <w:rPr>
                <w:sz w:val="20"/>
                <w:szCs w:val="20"/>
              </w:rPr>
            </w:pPr>
            <w:r w:rsidRPr="00980AC5">
              <w:rPr>
                <w:sz w:val="20"/>
                <w:szCs w:val="20"/>
              </w:rPr>
              <w:t>46%</w:t>
            </w:r>
          </w:p>
        </w:tc>
        <w:tc>
          <w:tcPr>
            <w:tcW w:w="1350" w:type="dxa"/>
            <w:vAlign w:val="bottom"/>
          </w:tcPr>
          <w:p w14:paraId="178DBDAE" w14:textId="77777777" w:rsidR="00FE4A0D" w:rsidRPr="00E352B5" w:rsidRDefault="00980AC5" w:rsidP="00FE4A0D">
            <w:pPr>
              <w:spacing w:after="0" w:line="240" w:lineRule="auto"/>
              <w:jc w:val="center"/>
              <w:rPr>
                <w:sz w:val="20"/>
                <w:szCs w:val="20"/>
              </w:rPr>
            </w:pPr>
            <w:r w:rsidRPr="00980AC5">
              <w:rPr>
                <w:sz w:val="20"/>
                <w:szCs w:val="20"/>
              </w:rPr>
              <w:t>10%</w:t>
            </w:r>
          </w:p>
        </w:tc>
        <w:tc>
          <w:tcPr>
            <w:tcW w:w="1008" w:type="dxa"/>
            <w:vAlign w:val="bottom"/>
          </w:tcPr>
          <w:p w14:paraId="178DBDAF" w14:textId="77777777" w:rsidR="00FE4A0D" w:rsidRPr="00E352B5" w:rsidRDefault="00980AC5" w:rsidP="00FE4A0D">
            <w:pPr>
              <w:spacing w:after="0" w:line="240" w:lineRule="auto"/>
              <w:jc w:val="center"/>
              <w:rPr>
                <w:sz w:val="20"/>
                <w:szCs w:val="20"/>
              </w:rPr>
            </w:pPr>
            <w:r w:rsidRPr="00980AC5">
              <w:rPr>
                <w:sz w:val="20"/>
                <w:szCs w:val="20"/>
              </w:rPr>
              <w:t>2.6</w:t>
            </w:r>
          </w:p>
        </w:tc>
      </w:tr>
      <w:tr w:rsidR="00FE4A0D" w:rsidRPr="00D21BCE" w14:paraId="178DBDB8" w14:textId="77777777" w:rsidTr="00FE4A0D">
        <w:tc>
          <w:tcPr>
            <w:tcW w:w="2970" w:type="dxa"/>
            <w:vMerge/>
            <w:vAlign w:val="center"/>
          </w:tcPr>
          <w:p w14:paraId="178DBDB1" w14:textId="77777777" w:rsidR="00FE4A0D" w:rsidRPr="00D21BCE" w:rsidRDefault="00FE4A0D" w:rsidP="00FE4A0D">
            <w:pPr>
              <w:spacing w:after="0" w:line="240" w:lineRule="auto"/>
            </w:pPr>
          </w:p>
        </w:tc>
        <w:tc>
          <w:tcPr>
            <w:tcW w:w="900" w:type="dxa"/>
          </w:tcPr>
          <w:p w14:paraId="178DBDB2"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vAlign w:val="bottom"/>
          </w:tcPr>
          <w:p w14:paraId="178DBDB3" w14:textId="77777777" w:rsidR="00FE4A0D" w:rsidRPr="00E352B5" w:rsidRDefault="00980AC5" w:rsidP="00FE4A0D">
            <w:pPr>
              <w:spacing w:after="0" w:line="240" w:lineRule="auto"/>
              <w:jc w:val="center"/>
              <w:rPr>
                <w:sz w:val="20"/>
                <w:szCs w:val="20"/>
              </w:rPr>
            </w:pPr>
            <w:r w:rsidRPr="00980AC5">
              <w:rPr>
                <w:sz w:val="20"/>
                <w:szCs w:val="20"/>
              </w:rPr>
              <w:t>21%</w:t>
            </w:r>
          </w:p>
        </w:tc>
        <w:tc>
          <w:tcPr>
            <w:tcW w:w="1080" w:type="dxa"/>
            <w:vAlign w:val="bottom"/>
          </w:tcPr>
          <w:p w14:paraId="178DBDB4" w14:textId="77777777" w:rsidR="00FE4A0D" w:rsidRPr="00E352B5" w:rsidRDefault="00980AC5" w:rsidP="00FE4A0D">
            <w:pPr>
              <w:spacing w:after="0" w:line="240" w:lineRule="auto"/>
              <w:jc w:val="center"/>
              <w:rPr>
                <w:sz w:val="20"/>
                <w:szCs w:val="20"/>
              </w:rPr>
            </w:pPr>
            <w:r w:rsidRPr="00980AC5">
              <w:rPr>
                <w:sz w:val="20"/>
                <w:szCs w:val="20"/>
              </w:rPr>
              <w:t>40%</w:t>
            </w:r>
          </w:p>
        </w:tc>
        <w:tc>
          <w:tcPr>
            <w:tcW w:w="1080" w:type="dxa"/>
            <w:vAlign w:val="bottom"/>
          </w:tcPr>
          <w:p w14:paraId="178DBDB5" w14:textId="77777777" w:rsidR="00FE4A0D" w:rsidRPr="00E352B5" w:rsidRDefault="00980AC5" w:rsidP="00FE4A0D">
            <w:pPr>
              <w:spacing w:after="0" w:line="240" w:lineRule="auto"/>
              <w:jc w:val="center"/>
              <w:rPr>
                <w:sz w:val="20"/>
                <w:szCs w:val="20"/>
              </w:rPr>
            </w:pPr>
            <w:r w:rsidRPr="00980AC5">
              <w:rPr>
                <w:sz w:val="20"/>
                <w:szCs w:val="20"/>
              </w:rPr>
              <w:t>28%</w:t>
            </w:r>
          </w:p>
        </w:tc>
        <w:tc>
          <w:tcPr>
            <w:tcW w:w="1350" w:type="dxa"/>
            <w:vAlign w:val="bottom"/>
          </w:tcPr>
          <w:p w14:paraId="178DBDB6" w14:textId="77777777" w:rsidR="00FE4A0D" w:rsidRPr="00E352B5" w:rsidRDefault="00980AC5" w:rsidP="00FE4A0D">
            <w:pPr>
              <w:spacing w:after="0" w:line="240" w:lineRule="auto"/>
              <w:jc w:val="center"/>
              <w:rPr>
                <w:sz w:val="20"/>
                <w:szCs w:val="20"/>
              </w:rPr>
            </w:pPr>
            <w:r w:rsidRPr="00980AC5">
              <w:rPr>
                <w:sz w:val="20"/>
                <w:szCs w:val="20"/>
              </w:rPr>
              <w:t>11%</w:t>
            </w:r>
          </w:p>
        </w:tc>
        <w:tc>
          <w:tcPr>
            <w:tcW w:w="1008" w:type="dxa"/>
            <w:vAlign w:val="bottom"/>
          </w:tcPr>
          <w:p w14:paraId="178DBDB7" w14:textId="77777777" w:rsidR="00FE4A0D" w:rsidRPr="00E352B5" w:rsidRDefault="00980AC5" w:rsidP="00FE4A0D">
            <w:pPr>
              <w:spacing w:after="0" w:line="240" w:lineRule="auto"/>
              <w:jc w:val="center"/>
              <w:rPr>
                <w:sz w:val="20"/>
                <w:szCs w:val="20"/>
              </w:rPr>
            </w:pPr>
            <w:r w:rsidRPr="00980AC5">
              <w:rPr>
                <w:sz w:val="20"/>
                <w:szCs w:val="20"/>
              </w:rPr>
              <w:t>2.3</w:t>
            </w:r>
          </w:p>
        </w:tc>
      </w:tr>
      <w:tr w:rsidR="00FE4A0D" w:rsidRPr="00D21BCE" w14:paraId="178DBDC0" w14:textId="77777777" w:rsidTr="00FE4A0D">
        <w:tc>
          <w:tcPr>
            <w:tcW w:w="2970" w:type="dxa"/>
            <w:vMerge/>
            <w:vAlign w:val="center"/>
          </w:tcPr>
          <w:p w14:paraId="178DBDB9" w14:textId="77777777" w:rsidR="00FE4A0D" w:rsidRPr="00D21BCE" w:rsidRDefault="00FE4A0D" w:rsidP="00FE4A0D">
            <w:pPr>
              <w:spacing w:after="0" w:line="240" w:lineRule="auto"/>
            </w:pPr>
          </w:p>
        </w:tc>
        <w:tc>
          <w:tcPr>
            <w:tcW w:w="900" w:type="dxa"/>
          </w:tcPr>
          <w:p w14:paraId="178DBDBA"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178DBDBB" w14:textId="77777777" w:rsidR="00FE4A0D" w:rsidRPr="00E352B5" w:rsidRDefault="00980AC5" w:rsidP="00FE4A0D">
            <w:pPr>
              <w:spacing w:after="0" w:line="240" w:lineRule="auto"/>
              <w:jc w:val="center"/>
              <w:rPr>
                <w:sz w:val="20"/>
                <w:szCs w:val="20"/>
              </w:rPr>
            </w:pPr>
            <w:r w:rsidRPr="00980AC5">
              <w:rPr>
                <w:sz w:val="20"/>
                <w:szCs w:val="20"/>
              </w:rPr>
              <w:t>34</w:t>
            </w:r>
          </w:p>
        </w:tc>
        <w:tc>
          <w:tcPr>
            <w:tcW w:w="1080" w:type="dxa"/>
            <w:vAlign w:val="bottom"/>
          </w:tcPr>
          <w:p w14:paraId="178DBDBC" w14:textId="77777777" w:rsidR="00FE4A0D" w:rsidRPr="00E352B5" w:rsidRDefault="00980AC5" w:rsidP="00FE4A0D">
            <w:pPr>
              <w:spacing w:after="0" w:line="240" w:lineRule="auto"/>
              <w:jc w:val="center"/>
              <w:rPr>
                <w:sz w:val="20"/>
                <w:szCs w:val="20"/>
              </w:rPr>
            </w:pPr>
            <w:r w:rsidRPr="00980AC5">
              <w:rPr>
                <w:sz w:val="20"/>
                <w:szCs w:val="20"/>
              </w:rPr>
              <w:t>103</w:t>
            </w:r>
          </w:p>
        </w:tc>
        <w:tc>
          <w:tcPr>
            <w:tcW w:w="1080" w:type="dxa"/>
            <w:vAlign w:val="bottom"/>
          </w:tcPr>
          <w:p w14:paraId="178DBDBD" w14:textId="77777777" w:rsidR="00FE4A0D" w:rsidRPr="00E352B5" w:rsidRDefault="00980AC5" w:rsidP="00FE4A0D">
            <w:pPr>
              <w:spacing w:after="0" w:line="240" w:lineRule="auto"/>
              <w:jc w:val="center"/>
              <w:rPr>
                <w:sz w:val="20"/>
                <w:szCs w:val="20"/>
              </w:rPr>
            </w:pPr>
            <w:r w:rsidRPr="00980AC5">
              <w:rPr>
                <w:sz w:val="20"/>
                <w:szCs w:val="20"/>
              </w:rPr>
              <w:t>130</w:t>
            </w:r>
          </w:p>
        </w:tc>
        <w:tc>
          <w:tcPr>
            <w:tcW w:w="1350" w:type="dxa"/>
            <w:vAlign w:val="bottom"/>
          </w:tcPr>
          <w:p w14:paraId="178DBDBE" w14:textId="77777777" w:rsidR="00FE4A0D" w:rsidRPr="00E352B5" w:rsidRDefault="00980AC5" w:rsidP="00FE4A0D">
            <w:pPr>
              <w:spacing w:after="0" w:line="240" w:lineRule="auto"/>
              <w:jc w:val="center"/>
              <w:rPr>
                <w:sz w:val="20"/>
                <w:szCs w:val="20"/>
              </w:rPr>
            </w:pPr>
            <w:r w:rsidRPr="00980AC5">
              <w:rPr>
                <w:sz w:val="20"/>
                <w:szCs w:val="20"/>
              </w:rPr>
              <w:t>38</w:t>
            </w:r>
          </w:p>
        </w:tc>
        <w:tc>
          <w:tcPr>
            <w:tcW w:w="1008" w:type="dxa"/>
            <w:vAlign w:val="bottom"/>
          </w:tcPr>
          <w:p w14:paraId="178DBDBF" w14:textId="77777777" w:rsidR="00FE4A0D" w:rsidRPr="00E352B5" w:rsidRDefault="00980AC5" w:rsidP="00FE4A0D">
            <w:pPr>
              <w:spacing w:after="0" w:line="240" w:lineRule="auto"/>
              <w:jc w:val="center"/>
              <w:rPr>
                <w:sz w:val="20"/>
                <w:szCs w:val="20"/>
              </w:rPr>
            </w:pPr>
            <w:r w:rsidRPr="00980AC5">
              <w:rPr>
                <w:sz w:val="20"/>
                <w:szCs w:val="20"/>
              </w:rPr>
              <w:t>2.6</w:t>
            </w:r>
          </w:p>
        </w:tc>
      </w:tr>
      <w:tr w:rsidR="00FE4A0D" w:rsidRPr="00D21BCE" w14:paraId="178DBDC8" w14:textId="77777777" w:rsidTr="00FE4A0D">
        <w:tc>
          <w:tcPr>
            <w:tcW w:w="2970" w:type="dxa"/>
            <w:vMerge/>
            <w:vAlign w:val="center"/>
          </w:tcPr>
          <w:p w14:paraId="178DBDC1" w14:textId="77777777" w:rsidR="00FE4A0D" w:rsidRPr="00D21BCE" w:rsidRDefault="00FE4A0D" w:rsidP="00FE4A0D">
            <w:pPr>
              <w:spacing w:after="0" w:line="240" w:lineRule="auto"/>
            </w:pPr>
          </w:p>
        </w:tc>
        <w:tc>
          <w:tcPr>
            <w:tcW w:w="900" w:type="dxa"/>
          </w:tcPr>
          <w:p w14:paraId="178DBDC2"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178DBDC3" w14:textId="77777777" w:rsidR="00FE4A0D" w:rsidRPr="00E352B5" w:rsidRDefault="00980AC5" w:rsidP="00FE4A0D">
            <w:pPr>
              <w:spacing w:after="0" w:line="240" w:lineRule="auto"/>
              <w:jc w:val="center"/>
              <w:rPr>
                <w:sz w:val="20"/>
                <w:szCs w:val="20"/>
              </w:rPr>
            </w:pPr>
            <w:r w:rsidRPr="00980AC5">
              <w:rPr>
                <w:sz w:val="20"/>
                <w:szCs w:val="20"/>
              </w:rPr>
              <w:t>11%</w:t>
            </w:r>
          </w:p>
        </w:tc>
        <w:tc>
          <w:tcPr>
            <w:tcW w:w="1080" w:type="dxa"/>
            <w:vAlign w:val="bottom"/>
          </w:tcPr>
          <w:p w14:paraId="178DBDC4" w14:textId="77777777" w:rsidR="00FE4A0D" w:rsidRPr="00E352B5" w:rsidRDefault="00980AC5" w:rsidP="00FE4A0D">
            <w:pPr>
              <w:spacing w:after="0" w:line="240" w:lineRule="auto"/>
              <w:jc w:val="center"/>
              <w:rPr>
                <w:sz w:val="20"/>
                <w:szCs w:val="20"/>
              </w:rPr>
            </w:pPr>
            <w:r w:rsidRPr="00980AC5">
              <w:rPr>
                <w:sz w:val="20"/>
                <w:szCs w:val="20"/>
              </w:rPr>
              <w:t>34%</w:t>
            </w:r>
          </w:p>
        </w:tc>
        <w:tc>
          <w:tcPr>
            <w:tcW w:w="1080" w:type="dxa"/>
            <w:vAlign w:val="bottom"/>
          </w:tcPr>
          <w:p w14:paraId="178DBDC5" w14:textId="77777777" w:rsidR="00FE4A0D" w:rsidRPr="00E352B5" w:rsidRDefault="00980AC5" w:rsidP="00FE4A0D">
            <w:pPr>
              <w:spacing w:after="0" w:line="240" w:lineRule="auto"/>
              <w:jc w:val="center"/>
              <w:rPr>
                <w:sz w:val="20"/>
                <w:szCs w:val="20"/>
              </w:rPr>
            </w:pPr>
            <w:r w:rsidRPr="00980AC5">
              <w:rPr>
                <w:sz w:val="20"/>
                <w:szCs w:val="20"/>
              </w:rPr>
              <w:t>43%</w:t>
            </w:r>
          </w:p>
        </w:tc>
        <w:tc>
          <w:tcPr>
            <w:tcW w:w="1350" w:type="dxa"/>
            <w:vAlign w:val="bottom"/>
          </w:tcPr>
          <w:p w14:paraId="178DBDC6" w14:textId="77777777" w:rsidR="00FE4A0D" w:rsidRPr="00E352B5" w:rsidRDefault="00980AC5" w:rsidP="00FE4A0D">
            <w:pPr>
              <w:spacing w:after="0" w:line="240" w:lineRule="auto"/>
              <w:jc w:val="center"/>
              <w:rPr>
                <w:sz w:val="20"/>
                <w:szCs w:val="20"/>
              </w:rPr>
            </w:pPr>
            <w:r w:rsidRPr="00980AC5">
              <w:rPr>
                <w:sz w:val="20"/>
                <w:szCs w:val="20"/>
              </w:rPr>
              <w:t>12%</w:t>
            </w:r>
          </w:p>
        </w:tc>
        <w:tc>
          <w:tcPr>
            <w:tcW w:w="1008" w:type="dxa"/>
            <w:vAlign w:val="bottom"/>
          </w:tcPr>
          <w:p w14:paraId="178DBDC7" w14:textId="77777777" w:rsidR="00FE4A0D" w:rsidRPr="00E352B5" w:rsidRDefault="00FE4A0D" w:rsidP="00FE4A0D">
            <w:pPr>
              <w:spacing w:after="0" w:line="240" w:lineRule="auto"/>
              <w:jc w:val="center"/>
              <w:rPr>
                <w:sz w:val="20"/>
                <w:szCs w:val="20"/>
              </w:rPr>
            </w:pPr>
          </w:p>
        </w:tc>
      </w:tr>
      <w:tr w:rsidR="00FE4A0D" w:rsidRPr="00D21BCE" w14:paraId="178DBDD0" w14:textId="77777777" w:rsidTr="00FE4A0D">
        <w:tc>
          <w:tcPr>
            <w:tcW w:w="2970" w:type="dxa"/>
            <w:vMerge w:val="restart"/>
            <w:shd w:val="clear" w:color="auto" w:fill="BFBFBF" w:themeFill="background1" w:themeFillShade="BF"/>
          </w:tcPr>
          <w:p w14:paraId="178DBDC9" w14:textId="77777777" w:rsidR="00FE4A0D" w:rsidRPr="00D21BCE" w:rsidRDefault="00FE4A0D" w:rsidP="00FE4A0D">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178DBDCA"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vAlign w:val="bottom"/>
          </w:tcPr>
          <w:p w14:paraId="178DBDCB" w14:textId="77777777" w:rsidR="00FE4A0D" w:rsidRPr="00E352B5" w:rsidRDefault="00980AC5" w:rsidP="00FE4A0D">
            <w:pPr>
              <w:spacing w:after="0" w:line="240" w:lineRule="auto"/>
              <w:jc w:val="center"/>
              <w:rPr>
                <w:sz w:val="20"/>
                <w:szCs w:val="20"/>
              </w:rPr>
            </w:pPr>
            <w:r w:rsidRPr="00980AC5">
              <w:rPr>
                <w:sz w:val="20"/>
                <w:szCs w:val="20"/>
              </w:rPr>
              <w:t>10%</w:t>
            </w:r>
          </w:p>
        </w:tc>
        <w:tc>
          <w:tcPr>
            <w:tcW w:w="1080" w:type="dxa"/>
            <w:shd w:val="clear" w:color="auto" w:fill="BFBFBF" w:themeFill="background1" w:themeFillShade="BF"/>
            <w:vAlign w:val="bottom"/>
          </w:tcPr>
          <w:p w14:paraId="178DBDCC" w14:textId="77777777" w:rsidR="00FE4A0D" w:rsidRPr="00E352B5" w:rsidRDefault="00980AC5" w:rsidP="00FE4A0D">
            <w:pPr>
              <w:spacing w:after="0" w:line="240" w:lineRule="auto"/>
              <w:jc w:val="center"/>
              <w:rPr>
                <w:sz w:val="20"/>
                <w:szCs w:val="20"/>
              </w:rPr>
            </w:pPr>
            <w:r w:rsidRPr="00980AC5">
              <w:rPr>
                <w:sz w:val="20"/>
                <w:szCs w:val="20"/>
              </w:rPr>
              <w:t>6%</w:t>
            </w:r>
          </w:p>
        </w:tc>
        <w:tc>
          <w:tcPr>
            <w:tcW w:w="1080" w:type="dxa"/>
            <w:shd w:val="clear" w:color="auto" w:fill="BFBFBF" w:themeFill="background1" w:themeFillShade="BF"/>
            <w:vAlign w:val="bottom"/>
          </w:tcPr>
          <w:p w14:paraId="178DBDCD" w14:textId="77777777" w:rsidR="00FE4A0D" w:rsidRPr="00E352B5" w:rsidRDefault="00980AC5" w:rsidP="00FE4A0D">
            <w:pPr>
              <w:spacing w:after="0" w:line="240" w:lineRule="auto"/>
              <w:jc w:val="center"/>
              <w:rPr>
                <w:sz w:val="20"/>
                <w:szCs w:val="20"/>
              </w:rPr>
            </w:pPr>
            <w:r w:rsidRPr="00980AC5">
              <w:rPr>
                <w:sz w:val="20"/>
                <w:szCs w:val="20"/>
              </w:rPr>
              <w:t>40%</w:t>
            </w:r>
          </w:p>
        </w:tc>
        <w:tc>
          <w:tcPr>
            <w:tcW w:w="1350" w:type="dxa"/>
            <w:shd w:val="clear" w:color="auto" w:fill="BFBFBF" w:themeFill="background1" w:themeFillShade="BF"/>
            <w:vAlign w:val="bottom"/>
          </w:tcPr>
          <w:p w14:paraId="178DBDCE" w14:textId="77777777" w:rsidR="00FE4A0D" w:rsidRPr="00E352B5" w:rsidRDefault="00980AC5" w:rsidP="00FE4A0D">
            <w:pPr>
              <w:spacing w:after="0" w:line="240" w:lineRule="auto"/>
              <w:jc w:val="center"/>
              <w:rPr>
                <w:sz w:val="20"/>
                <w:szCs w:val="20"/>
              </w:rPr>
            </w:pPr>
            <w:r w:rsidRPr="00980AC5">
              <w:rPr>
                <w:sz w:val="20"/>
                <w:szCs w:val="20"/>
              </w:rPr>
              <w:t>43%</w:t>
            </w:r>
          </w:p>
        </w:tc>
        <w:tc>
          <w:tcPr>
            <w:tcW w:w="1008" w:type="dxa"/>
            <w:shd w:val="clear" w:color="auto" w:fill="BFBFBF" w:themeFill="background1" w:themeFillShade="BF"/>
            <w:vAlign w:val="bottom"/>
          </w:tcPr>
          <w:p w14:paraId="178DBDCF" w14:textId="77777777" w:rsidR="00FE4A0D" w:rsidRPr="00E352B5" w:rsidRDefault="00980AC5" w:rsidP="00FE4A0D">
            <w:pPr>
              <w:spacing w:after="0" w:line="240" w:lineRule="auto"/>
              <w:jc w:val="center"/>
              <w:rPr>
                <w:sz w:val="20"/>
                <w:szCs w:val="20"/>
              </w:rPr>
            </w:pPr>
            <w:r w:rsidRPr="00980AC5">
              <w:rPr>
                <w:sz w:val="20"/>
                <w:szCs w:val="20"/>
              </w:rPr>
              <w:t>3.2</w:t>
            </w:r>
          </w:p>
        </w:tc>
      </w:tr>
      <w:tr w:rsidR="00FE4A0D" w:rsidRPr="00D21BCE" w14:paraId="178DBDD8" w14:textId="77777777" w:rsidTr="00FE4A0D">
        <w:tc>
          <w:tcPr>
            <w:tcW w:w="2970" w:type="dxa"/>
            <w:vMerge/>
            <w:shd w:val="clear" w:color="auto" w:fill="BFBFBF" w:themeFill="background1" w:themeFillShade="BF"/>
            <w:vAlign w:val="center"/>
          </w:tcPr>
          <w:p w14:paraId="178DBDD1" w14:textId="77777777" w:rsidR="00FE4A0D" w:rsidRPr="00D21BCE" w:rsidRDefault="00FE4A0D" w:rsidP="00FE4A0D">
            <w:pPr>
              <w:spacing w:after="0" w:line="240" w:lineRule="auto"/>
            </w:pPr>
          </w:p>
        </w:tc>
        <w:tc>
          <w:tcPr>
            <w:tcW w:w="900" w:type="dxa"/>
            <w:shd w:val="clear" w:color="auto" w:fill="BFBFBF" w:themeFill="background1" w:themeFillShade="BF"/>
          </w:tcPr>
          <w:p w14:paraId="178DBDD2"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vAlign w:val="bottom"/>
          </w:tcPr>
          <w:p w14:paraId="178DBDD3" w14:textId="77777777" w:rsidR="00FE4A0D" w:rsidRPr="00E352B5" w:rsidRDefault="00980AC5" w:rsidP="00FE4A0D">
            <w:pPr>
              <w:spacing w:after="0" w:line="240" w:lineRule="auto"/>
              <w:jc w:val="center"/>
              <w:rPr>
                <w:sz w:val="20"/>
                <w:szCs w:val="20"/>
              </w:rPr>
            </w:pPr>
            <w:r w:rsidRPr="00980AC5">
              <w:rPr>
                <w:sz w:val="20"/>
                <w:szCs w:val="20"/>
              </w:rPr>
              <w:t>18%</w:t>
            </w:r>
          </w:p>
        </w:tc>
        <w:tc>
          <w:tcPr>
            <w:tcW w:w="1080" w:type="dxa"/>
            <w:shd w:val="clear" w:color="auto" w:fill="BFBFBF" w:themeFill="background1" w:themeFillShade="BF"/>
            <w:vAlign w:val="bottom"/>
          </w:tcPr>
          <w:p w14:paraId="178DBDD4" w14:textId="77777777" w:rsidR="00FE4A0D" w:rsidRPr="00E352B5" w:rsidRDefault="00980AC5" w:rsidP="00FE4A0D">
            <w:pPr>
              <w:spacing w:after="0" w:line="240" w:lineRule="auto"/>
              <w:jc w:val="center"/>
              <w:rPr>
                <w:sz w:val="20"/>
                <w:szCs w:val="20"/>
              </w:rPr>
            </w:pPr>
            <w:r w:rsidRPr="00980AC5">
              <w:rPr>
                <w:sz w:val="20"/>
                <w:szCs w:val="20"/>
              </w:rPr>
              <w:t>5%</w:t>
            </w:r>
          </w:p>
        </w:tc>
        <w:tc>
          <w:tcPr>
            <w:tcW w:w="1080" w:type="dxa"/>
            <w:shd w:val="clear" w:color="auto" w:fill="BFBFBF" w:themeFill="background1" w:themeFillShade="BF"/>
            <w:vAlign w:val="bottom"/>
          </w:tcPr>
          <w:p w14:paraId="178DBDD5" w14:textId="77777777" w:rsidR="00FE4A0D" w:rsidRPr="00E352B5" w:rsidRDefault="00980AC5" w:rsidP="00FE4A0D">
            <w:pPr>
              <w:spacing w:after="0" w:line="240" w:lineRule="auto"/>
              <w:jc w:val="center"/>
              <w:rPr>
                <w:sz w:val="20"/>
                <w:szCs w:val="20"/>
              </w:rPr>
            </w:pPr>
            <w:r w:rsidRPr="00980AC5">
              <w:rPr>
                <w:sz w:val="20"/>
                <w:szCs w:val="20"/>
              </w:rPr>
              <w:t>28%</w:t>
            </w:r>
          </w:p>
        </w:tc>
        <w:tc>
          <w:tcPr>
            <w:tcW w:w="1350" w:type="dxa"/>
            <w:shd w:val="clear" w:color="auto" w:fill="BFBFBF" w:themeFill="background1" w:themeFillShade="BF"/>
            <w:vAlign w:val="bottom"/>
          </w:tcPr>
          <w:p w14:paraId="178DBDD6" w14:textId="77777777" w:rsidR="00FE4A0D" w:rsidRPr="00E352B5" w:rsidRDefault="00980AC5" w:rsidP="00FE4A0D">
            <w:pPr>
              <w:spacing w:after="0" w:line="240" w:lineRule="auto"/>
              <w:jc w:val="center"/>
              <w:rPr>
                <w:sz w:val="20"/>
                <w:szCs w:val="20"/>
              </w:rPr>
            </w:pPr>
            <w:r w:rsidRPr="00980AC5">
              <w:rPr>
                <w:sz w:val="20"/>
                <w:szCs w:val="20"/>
              </w:rPr>
              <w:t>49%</w:t>
            </w:r>
          </w:p>
        </w:tc>
        <w:tc>
          <w:tcPr>
            <w:tcW w:w="1008" w:type="dxa"/>
            <w:shd w:val="clear" w:color="auto" w:fill="BFBFBF" w:themeFill="background1" w:themeFillShade="BF"/>
            <w:vAlign w:val="bottom"/>
          </w:tcPr>
          <w:p w14:paraId="178DBDD7" w14:textId="77777777" w:rsidR="00FE4A0D" w:rsidRPr="00E352B5" w:rsidRDefault="00980AC5" w:rsidP="00FE4A0D">
            <w:pPr>
              <w:spacing w:after="0" w:line="240" w:lineRule="auto"/>
              <w:jc w:val="center"/>
              <w:rPr>
                <w:sz w:val="20"/>
                <w:szCs w:val="20"/>
              </w:rPr>
            </w:pPr>
            <w:r w:rsidRPr="00980AC5">
              <w:rPr>
                <w:sz w:val="20"/>
                <w:szCs w:val="20"/>
              </w:rPr>
              <w:t>3.1</w:t>
            </w:r>
          </w:p>
        </w:tc>
      </w:tr>
      <w:tr w:rsidR="00FE4A0D" w:rsidRPr="00D21BCE" w14:paraId="178DBDE0" w14:textId="77777777" w:rsidTr="00FE4A0D">
        <w:tc>
          <w:tcPr>
            <w:tcW w:w="2970" w:type="dxa"/>
            <w:vMerge/>
            <w:shd w:val="clear" w:color="auto" w:fill="BFBFBF" w:themeFill="background1" w:themeFillShade="BF"/>
            <w:vAlign w:val="center"/>
          </w:tcPr>
          <w:p w14:paraId="178DBDD9" w14:textId="77777777" w:rsidR="00FE4A0D" w:rsidRPr="00D21BCE" w:rsidRDefault="00FE4A0D" w:rsidP="00FE4A0D">
            <w:pPr>
              <w:spacing w:after="0" w:line="240" w:lineRule="auto"/>
            </w:pPr>
          </w:p>
        </w:tc>
        <w:tc>
          <w:tcPr>
            <w:tcW w:w="900" w:type="dxa"/>
            <w:shd w:val="clear" w:color="auto" w:fill="BFBFBF" w:themeFill="background1" w:themeFillShade="BF"/>
          </w:tcPr>
          <w:p w14:paraId="178DBDDA"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vAlign w:val="bottom"/>
          </w:tcPr>
          <w:p w14:paraId="178DBDDB" w14:textId="77777777" w:rsidR="00FE4A0D" w:rsidRPr="00E352B5" w:rsidRDefault="00980AC5" w:rsidP="00FE4A0D">
            <w:pPr>
              <w:spacing w:after="0" w:line="240" w:lineRule="auto"/>
              <w:jc w:val="center"/>
              <w:rPr>
                <w:sz w:val="20"/>
                <w:szCs w:val="20"/>
              </w:rPr>
            </w:pPr>
            <w:r w:rsidRPr="00980AC5">
              <w:rPr>
                <w:sz w:val="20"/>
                <w:szCs w:val="20"/>
              </w:rPr>
              <w:t>15%</w:t>
            </w:r>
          </w:p>
        </w:tc>
        <w:tc>
          <w:tcPr>
            <w:tcW w:w="1080" w:type="dxa"/>
            <w:shd w:val="clear" w:color="auto" w:fill="BFBFBF" w:themeFill="background1" w:themeFillShade="BF"/>
            <w:vAlign w:val="bottom"/>
          </w:tcPr>
          <w:p w14:paraId="178DBDDC" w14:textId="77777777" w:rsidR="00FE4A0D" w:rsidRPr="00E352B5" w:rsidRDefault="00980AC5" w:rsidP="00FE4A0D">
            <w:pPr>
              <w:spacing w:after="0" w:line="240" w:lineRule="auto"/>
              <w:jc w:val="center"/>
              <w:rPr>
                <w:sz w:val="20"/>
                <w:szCs w:val="20"/>
              </w:rPr>
            </w:pPr>
            <w:r w:rsidRPr="00980AC5">
              <w:rPr>
                <w:sz w:val="20"/>
                <w:szCs w:val="20"/>
              </w:rPr>
              <w:t>19%</w:t>
            </w:r>
          </w:p>
        </w:tc>
        <w:tc>
          <w:tcPr>
            <w:tcW w:w="1080" w:type="dxa"/>
            <w:shd w:val="clear" w:color="auto" w:fill="BFBFBF" w:themeFill="background1" w:themeFillShade="BF"/>
            <w:vAlign w:val="bottom"/>
          </w:tcPr>
          <w:p w14:paraId="178DBDDD" w14:textId="77777777" w:rsidR="00FE4A0D" w:rsidRPr="00E352B5" w:rsidRDefault="00980AC5" w:rsidP="00FE4A0D">
            <w:pPr>
              <w:spacing w:after="0" w:line="240" w:lineRule="auto"/>
              <w:jc w:val="center"/>
              <w:rPr>
                <w:sz w:val="20"/>
                <w:szCs w:val="20"/>
              </w:rPr>
            </w:pPr>
            <w:r w:rsidRPr="00980AC5">
              <w:rPr>
                <w:sz w:val="20"/>
                <w:szCs w:val="20"/>
              </w:rPr>
              <w:t>37%</w:t>
            </w:r>
          </w:p>
        </w:tc>
        <w:tc>
          <w:tcPr>
            <w:tcW w:w="1350" w:type="dxa"/>
            <w:shd w:val="clear" w:color="auto" w:fill="BFBFBF" w:themeFill="background1" w:themeFillShade="BF"/>
            <w:vAlign w:val="bottom"/>
          </w:tcPr>
          <w:p w14:paraId="178DBDDE" w14:textId="77777777" w:rsidR="00FE4A0D" w:rsidRPr="00E352B5" w:rsidRDefault="00980AC5" w:rsidP="00FE4A0D">
            <w:pPr>
              <w:spacing w:after="0" w:line="240" w:lineRule="auto"/>
              <w:jc w:val="center"/>
              <w:rPr>
                <w:sz w:val="20"/>
                <w:szCs w:val="20"/>
              </w:rPr>
            </w:pPr>
            <w:r w:rsidRPr="00980AC5">
              <w:rPr>
                <w:sz w:val="20"/>
                <w:szCs w:val="20"/>
              </w:rPr>
              <w:t>29%</w:t>
            </w:r>
          </w:p>
        </w:tc>
        <w:tc>
          <w:tcPr>
            <w:tcW w:w="1008" w:type="dxa"/>
            <w:shd w:val="clear" w:color="auto" w:fill="BFBFBF" w:themeFill="background1" w:themeFillShade="BF"/>
            <w:vAlign w:val="bottom"/>
          </w:tcPr>
          <w:p w14:paraId="178DBDDF" w14:textId="77777777" w:rsidR="00FE4A0D" w:rsidRPr="00E352B5" w:rsidRDefault="00980AC5" w:rsidP="00FE4A0D">
            <w:pPr>
              <w:spacing w:after="0" w:line="240" w:lineRule="auto"/>
              <w:jc w:val="center"/>
              <w:rPr>
                <w:sz w:val="20"/>
                <w:szCs w:val="20"/>
              </w:rPr>
            </w:pPr>
            <w:r w:rsidRPr="00980AC5">
              <w:rPr>
                <w:sz w:val="20"/>
                <w:szCs w:val="20"/>
              </w:rPr>
              <w:t>2.8</w:t>
            </w:r>
          </w:p>
        </w:tc>
      </w:tr>
      <w:tr w:rsidR="00FE4A0D" w:rsidRPr="00D21BCE" w14:paraId="178DBDE8" w14:textId="77777777" w:rsidTr="00FE4A0D">
        <w:tc>
          <w:tcPr>
            <w:tcW w:w="2970" w:type="dxa"/>
            <w:vMerge/>
            <w:shd w:val="clear" w:color="auto" w:fill="BFBFBF" w:themeFill="background1" w:themeFillShade="BF"/>
            <w:vAlign w:val="center"/>
          </w:tcPr>
          <w:p w14:paraId="178DBDE1" w14:textId="77777777" w:rsidR="00FE4A0D" w:rsidRPr="00D21BCE" w:rsidRDefault="00FE4A0D" w:rsidP="00FE4A0D">
            <w:pPr>
              <w:spacing w:after="0" w:line="240" w:lineRule="auto"/>
            </w:pPr>
          </w:p>
        </w:tc>
        <w:tc>
          <w:tcPr>
            <w:tcW w:w="900" w:type="dxa"/>
            <w:shd w:val="clear" w:color="auto" w:fill="BFBFBF" w:themeFill="background1" w:themeFillShade="BF"/>
          </w:tcPr>
          <w:p w14:paraId="178DBDE2"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178DBDE3" w14:textId="77777777" w:rsidR="00FE4A0D" w:rsidRPr="00E352B5" w:rsidRDefault="00980AC5" w:rsidP="00FE4A0D">
            <w:pPr>
              <w:spacing w:after="0" w:line="240" w:lineRule="auto"/>
              <w:jc w:val="center"/>
              <w:rPr>
                <w:sz w:val="20"/>
                <w:szCs w:val="20"/>
              </w:rPr>
            </w:pPr>
            <w:r w:rsidRPr="00980AC5">
              <w:rPr>
                <w:sz w:val="20"/>
                <w:szCs w:val="20"/>
              </w:rPr>
              <w:t>40</w:t>
            </w:r>
          </w:p>
        </w:tc>
        <w:tc>
          <w:tcPr>
            <w:tcW w:w="1080" w:type="dxa"/>
            <w:shd w:val="clear" w:color="auto" w:fill="BFBFBF" w:themeFill="background1" w:themeFillShade="BF"/>
            <w:vAlign w:val="bottom"/>
          </w:tcPr>
          <w:p w14:paraId="178DBDE4" w14:textId="77777777" w:rsidR="00FE4A0D" w:rsidRPr="00E352B5" w:rsidRDefault="00980AC5" w:rsidP="00FE4A0D">
            <w:pPr>
              <w:spacing w:after="0" w:line="240" w:lineRule="auto"/>
              <w:jc w:val="center"/>
              <w:rPr>
                <w:sz w:val="20"/>
                <w:szCs w:val="20"/>
              </w:rPr>
            </w:pPr>
            <w:r w:rsidRPr="00980AC5">
              <w:rPr>
                <w:sz w:val="20"/>
                <w:szCs w:val="20"/>
              </w:rPr>
              <w:t>32</w:t>
            </w:r>
          </w:p>
        </w:tc>
        <w:tc>
          <w:tcPr>
            <w:tcW w:w="1080" w:type="dxa"/>
            <w:shd w:val="clear" w:color="auto" w:fill="BFBFBF" w:themeFill="background1" w:themeFillShade="BF"/>
            <w:vAlign w:val="bottom"/>
          </w:tcPr>
          <w:p w14:paraId="178DBDE5" w14:textId="77777777" w:rsidR="00FE4A0D" w:rsidRPr="00E352B5" w:rsidRDefault="00980AC5" w:rsidP="00FE4A0D">
            <w:pPr>
              <w:spacing w:after="0" w:line="240" w:lineRule="auto"/>
              <w:jc w:val="center"/>
              <w:rPr>
                <w:sz w:val="20"/>
                <w:szCs w:val="20"/>
              </w:rPr>
            </w:pPr>
            <w:r w:rsidRPr="00980AC5">
              <w:rPr>
                <w:sz w:val="20"/>
                <w:szCs w:val="20"/>
              </w:rPr>
              <w:t>112</w:t>
            </w:r>
          </w:p>
        </w:tc>
        <w:tc>
          <w:tcPr>
            <w:tcW w:w="1350" w:type="dxa"/>
            <w:shd w:val="clear" w:color="auto" w:fill="BFBFBF" w:themeFill="background1" w:themeFillShade="BF"/>
            <w:vAlign w:val="bottom"/>
          </w:tcPr>
          <w:p w14:paraId="178DBDE6" w14:textId="77777777" w:rsidR="00FE4A0D" w:rsidRPr="00E352B5" w:rsidRDefault="00980AC5" w:rsidP="00FE4A0D">
            <w:pPr>
              <w:spacing w:after="0" w:line="240" w:lineRule="auto"/>
              <w:jc w:val="center"/>
              <w:rPr>
                <w:sz w:val="20"/>
                <w:szCs w:val="20"/>
              </w:rPr>
            </w:pPr>
            <w:r w:rsidRPr="00980AC5">
              <w:rPr>
                <w:sz w:val="20"/>
                <w:szCs w:val="20"/>
              </w:rPr>
              <w:t>121</w:t>
            </w:r>
          </w:p>
        </w:tc>
        <w:tc>
          <w:tcPr>
            <w:tcW w:w="1008" w:type="dxa"/>
            <w:shd w:val="clear" w:color="auto" w:fill="BFBFBF" w:themeFill="background1" w:themeFillShade="BF"/>
            <w:vAlign w:val="bottom"/>
          </w:tcPr>
          <w:p w14:paraId="178DBDE7" w14:textId="77777777" w:rsidR="00FE4A0D" w:rsidRPr="00E352B5" w:rsidRDefault="00980AC5" w:rsidP="00FE4A0D">
            <w:pPr>
              <w:spacing w:after="0" w:line="240" w:lineRule="auto"/>
              <w:jc w:val="center"/>
              <w:rPr>
                <w:sz w:val="20"/>
                <w:szCs w:val="20"/>
              </w:rPr>
            </w:pPr>
            <w:r w:rsidRPr="00980AC5">
              <w:rPr>
                <w:sz w:val="20"/>
                <w:szCs w:val="20"/>
              </w:rPr>
              <w:t>3.0</w:t>
            </w:r>
          </w:p>
        </w:tc>
      </w:tr>
      <w:tr w:rsidR="00FE4A0D" w:rsidRPr="00D21BCE" w14:paraId="178DBDF0" w14:textId="77777777" w:rsidTr="00FE4A0D">
        <w:tc>
          <w:tcPr>
            <w:tcW w:w="2970" w:type="dxa"/>
            <w:vMerge/>
            <w:shd w:val="clear" w:color="auto" w:fill="BFBFBF" w:themeFill="background1" w:themeFillShade="BF"/>
            <w:vAlign w:val="center"/>
          </w:tcPr>
          <w:p w14:paraId="178DBDE9" w14:textId="77777777" w:rsidR="00FE4A0D" w:rsidRPr="00D21BCE" w:rsidRDefault="00FE4A0D" w:rsidP="00FE4A0D">
            <w:pPr>
              <w:spacing w:after="0" w:line="240" w:lineRule="auto"/>
            </w:pPr>
          </w:p>
        </w:tc>
        <w:tc>
          <w:tcPr>
            <w:tcW w:w="900" w:type="dxa"/>
            <w:shd w:val="clear" w:color="auto" w:fill="BFBFBF" w:themeFill="background1" w:themeFillShade="BF"/>
          </w:tcPr>
          <w:p w14:paraId="178DBDEA"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178DBDEB" w14:textId="77777777" w:rsidR="00FE4A0D" w:rsidRPr="00E352B5" w:rsidRDefault="00980AC5" w:rsidP="00FE4A0D">
            <w:pPr>
              <w:spacing w:after="0" w:line="240" w:lineRule="auto"/>
              <w:jc w:val="center"/>
              <w:rPr>
                <w:sz w:val="20"/>
                <w:szCs w:val="20"/>
              </w:rPr>
            </w:pPr>
            <w:r w:rsidRPr="00980AC5">
              <w:rPr>
                <w:sz w:val="20"/>
                <w:szCs w:val="20"/>
              </w:rPr>
              <w:t>13%</w:t>
            </w:r>
          </w:p>
        </w:tc>
        <w:tc>
          <w:tcPr>
            <w:tcW w:w="1080" w:type="dxa"/>
            <w:shd w:val="clear" w:color="auto" w:fill="BFBFBF" w:themeFill="background1" w:themeFillShade="BF"/>
            <w:vAlign w:val="bottom"/>
          </w:tcPr>
          <w:p w14:paraId="178DBDEC" w14:textId="77777777" w:rsidR="00FE4A0D" w:rsidRPr="00E352B5" w:rsidRDefault="00980AC5" w:rsidP="00FE4A0D">
            <w:pPr>
              <w:spacing w:after="0" w:line="240" w:lineRule="auto"/>
              <w:jc w:val="center"/>
              <w:rPr>
                <w:sz w:val="20"/>
                <w:szCs w:val="20"/>
              </w:rPr>
            </w:pPr>
            <w:r w:rsidRPr="00980AC5">
              <w:rPr>
                <w:sz w:val="20"/>
                <w:szCs w:val="20"/>
              </w:rPr>
              <w:t>10%</w:t>
            </w:r>
          </w:p>
        </w:tc>
        <w:tc>
          <w:tcPr>
            <w:tcW w:w="1080" w:type="dxa"/>
            <w:shd w:val="clear" w:color="auto" w:fill="BFBFBF" w:themeFill="background1" w:themeFillShade="BF"/>
            <w:vAlign w:val="bottom"/>
          </w:tcPr>
          <w:p w14:paraId="178DBDED" w14:textId="77777777" w:rsidR="00FE4A0D" w:rsidRPr="00E352B5" w:rsidRDefault="00980AC5" w:rsidP="00FE4A0D">
            <w:pPr>
              <w:spacing w:after="0" w:line="240" w:lineRule="auto"/>
              <w:jc w:val="center"/>
              <w:rPr>
                <w:sz w:val="20"/>
                <w:szCs w:val="20"/>
              </w:rPr>
            </w:pPr>
            <w:r w:rsidRPr="00980AC5">
              <w:rPr>
                <w:sz w:val="20"/>
                <w:szCs w:val="20"/>
              </w:rPr>
              <w:t>37%</w:t>
            </w:r>
          </w:p>
        </w:tc>
        <w:tc>
          <w:tcPr>
            <w:tcW w:w="1350" w:type="dxa"/>
            <w:shd w:val="clear" w:color="auto" w:fill="BFBFBF" w:themeFill="background1" w:themeFillShade="BF"/>
            <w:vAlign w:val="bottom"/>
          </w:tcPr>
          <w:p w14:paraId="178DBDEE" w14:textId="77777777" w:rsidR="00FE4A0D" w:rsidRPr="00E352B5" w:rsidRDefault="00980AC5" w:rsidP="00FE4A0D">
            <w:pPr>
              <w:spacing w:after="0" w:line="240" w:lineRule="auto"/>
              <w:jc w:val="center"/>
              <w:rPr>
                <w:sz w:val="20"/>
                <w:szCs w:val="20"/>
              </w:rPr>
            </w:pPr>
            <w:r w:rsidRPr="00980AC5">
              <w:rPr>
                <w:sz w:val="20"/>
                <w:szCs w:val="20"/>
              </w:rPr>
              <w:t>40%</w:t>
            </w:r>
          </w:p>
        </w:tc>
        <w:tc>
          <w:tcPr>
            <w:tcW w:w="1008" w:type="dxa"/>
            <w:shd w:val="clear" w:color="auto" w:fill="BFBFBF" w:themeFill="background1" w:themeFillShade="BF"/>
            <w:vAlign w:val="bottom"/>
          </w:tcPr>
          <w:p w14:paraId="178DBDEF" w14:textId="77777777" w:rsidR="00FE4A0D" w:rsidRPr="00E352B5" w:rsidRDefault="00FE4A0D" w:rsidP="00FE4A0D">
            <w:pPr>
              <w:spacing w:after="0" w:line="240" w:lineRule="auto"/>
              <w:jc w:val="center"/>
              <w:rPr>
                <w:sz w:val="20"/>
                <w:szCs w:val="20"/>
              </w:rPr>
            </w:pPr>
          </w:p>
        </w:tc>
      </w:tr>
      <w:tr w:rsidR="00FE4A0D" w:rsidRPr="00D21BCE" w14:paraId="178DBDF8" w14:textId="77777777" w:rsidTr="00FE4A0D">
        <w:tc>
          <w:tcPr>
            <w:tcW w:w="2970" w:type="dxa"/>
            <w:vMerge w:val="restart"/>
          </w:tcPr>
          <w:p w14:paraId="178DBDF1" w14:textId="77777777" w:rsidR="00FE4A0D" w:rsidRPr="00D21BCE" w:rsidRDefault="00FE4A0D" w:rsidP="00FE4A0D">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Pr>
          <w:p w14:paraId="178DBDF2"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vAlign w:val="bottom"/>
          </w:tcPr>
          <w:p w14:paraId="178DBDF3" w14:textId="77777777" w:rsidR="00FE4A0D" w:rsidRPr="00E352B5" w:rsidRDefault="00980AC5" w:rsidP="00FE4A0D">
            <w:pPr>
              <w:spacing w:after="0" w:line="240" w:lineRule="auto"/>
              <w:jc w:val="center"/>
              <w:rPr>
                <w:sz w:val="20"/>
                <w:szCs w:val="20"/>
              </w:rPr>
            </w:pPr>
            <w:r w:rsidRPr="00980AC5">
              <w:rPr>
                <w:sz w:val="20"/>
                <w:szCs w:val="20"/>
              </w:rPr>
              <w:t>8%</w:t>
            </w:r>
          </w:p>
        </w:tc>
        <w:tc>
          <w:tcPr>
            <w:tcW w:w="1080" w:type="dxa"/>
            <w:vAlign w:val="bottom"/>
          </w:tcPr>
          <w:p w14:paraId="178DBDF4" w14:textId="77777777" w:rsidR="00FE4A0D" w:rsidRPr="00E352B5" w:rsidRDefault="00980AC5" w:rsidP="00FE4A0D">
            <w:pPr>
              <w:spacing w:after="0" w:line="240" w:lineRule="auto"/>
              <w:jc w:val="center"/>
              <w:rPr>
                <w:sz w:val="20"/>
                <w:szCs w:val="20"/>
              </w:rPr>
            </w:pPr>
            <w:r w:rsidRPr="00980AC5">
              <w:rPr>
                <w:sz w:val="20"/>
                <w:szCs w:val="20"/>
              </w:rPr>
              <w:t>16%</w:t>
            </w:r>
          </w:p>
        </w:tc>
        <w:tc>
          <w:tcPr>
            <w:tcW w:w="1080" w:type="dxa"/>
            <w:vAlign w:val="bottom"/>
          </w:tcPr>
          <w:p w14:paraId="178DBDF5" w14:textId="77777777" w:rsidR="00FE4A0D" w:rsidRPr="00E352B5" w:rsidRDefault="00980AC5" w:rsidP="00FE4A0D">
            <w:pPr>
              <w:spacing w:after="0" w:line="240" w:lineRule="auto"/>
              <w:jc w:val="center"/>
              <w:rPr>
                <w:sz w:val="20"/>
                <w:szCs w:val="20"/>
              </w:rPr>
            </w:pPr>
            <w:r w:rsidRPr="00980AC5">
              <w:rPr>
                <w:sz w:val="20"/>
                <w:szCs w:val="20"/>
              </w:rPr>
              <w:t>43%</w:t>
            </w:r>
          </w:p>
        </w:tc>
        <w:tc>
          <w:tcPr>
            <w:tcW w:w="1350" w:type="dxa"/>
            <w:vAlign w:val="bottom"/>
          </w:tcPr>
          <w:p w14:paraId="178DBDF6" w14:textId="77777777" w:rsidR="00FE4A0D" w:rsidRPr="00E352B5" w:rsidRDefault="00980AC5" w:rsidP="00FE4A0D">
            <w:pPr>
              <w:spacing w:after="0" w:line="240" w:lineRule="auto"/>
              <w:jc w:val="center"/>
              <w:rPr>
                <w:sz w:val="20"/>
                <w:szCs w:val="20"/>
              </w:rPr>
            </w:pPr>
            <w:r w:rsidRPr="00980AC5">
              <w:rPr>
                <w:sz w:val="20"/>
                <w:szCs w:val="20"/>
              </w:rPr>
              <w:t>33%</w:t>
            </w:r>
          </w:p>
        </w:tc>
        <w:tc>
          <w:tcPr>
            <w:tcW w:w="1008" w:type="dxa"/>
            <w:vAlign w:val="bottom"/>
          </w:tcPr>
          <w:p w14:paraId="178DBDF7" w14:textId="77777777" w:rsidR="00FE4A0D" w:rsidRPr="00E352B5" w:rsidRDefault="00980AC5" w:rsidP="00FE4A0D">
            <w:pPr>
              <w:spacing w:after="0" w:line="240" w:lineRule="auto"/>
              <w:jc w:val="center"/>
              <w:rPr>
                <w:sz w:val="20"/>
                <w:szCs w:val="20"/>
              </w:rPr>
            </w:pPr>
            <w:r w:rsidRPr="00980AC5">
              <w:rPr>
                <w:sz w:val="20"/>
                <w:szCs w:val="20"/>
              </w:rPr>
              <w:t>3.0</w:t>
            </w:r>
          </w:p>
        </w:tc>
      </w:tr>
      <w:tr w:rsidR="00FE4A0D" w:rsidRPr="00D21BCE" w14:paraId="178DBE00" w14:textId="77777777" w:rsidTr="00FE4A0D">
        <w:tc>
          <w:tcPr>
            <w:tcW w:w="2970" w:type="dxa"/>
            <w:vMerge/>
          </w:tcPr>
          <w:p w14:paraId="178DBDF9" w14:textId="77777777" w:rsidR="00FE4A0D" w:rsidRPr="00D21BCE" w:rsidRDefault="00FE4A0D" w:rsidP="00FE4A0D">
            <w:pPr>
              <w:spacing w:after="0" w:line="240" w:lineRule="auto"/>
            </w:pPr>
          </w:p>
        </w:tc>
        <w:tc>
          <w:tcPr>
            <w:tcW w:w="900" w:type="dxa"/>
          </w:tcPr>
          <w:p w14:paraId="178DBDFA"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vAlign w:val="bottom"/>
          </w:tcPr>
          <w:p w14:paraId="178DBDFB" w14:textId="77777777" w:rsidR="00FE4A0D" w:rsidRPr="00E352B5" w:rsidRDefault="00980AC5" w:rsidP="00FE4A0D">
            <w:pPr>
              <w:spacing w:after="0" w:line="240" w:lineRule="auto"/>
              <w:jc w:val="center"/>
              <w:rPr>
                <w:sz w:val="20"/>
                <w:szCs w:val="20"/>
              </w:rPr>
            </w:pPr>
            <w:r w:rsidRPr="00980AC5">
              <w:rPr>
                <w:sz w:val="20"/>
                <w:szCs w:val="20"/>
              </w:rPr>
              <w:t>18%</w:t>
            </w:r>
          </w:p>
        </w:tc>
        <w:tc>
          <w:tcPr>
            <w:tcW w:w="1080" w:type="dxa"/>
            <w:vAlign w:val="bottom"/>
          </w:tcPr>
          <w:p w14:paraId="178DBDFC" w14:textId="77777777" w:rsidR="00FE4A0D" w:rsidRPr="00E352B5" w:rsidRDefault="00980AC5" w:rsidP="00FE4A0D">
            <w:pPr>
              <w:spacing w:after="0" w:line="240" w:lineRule="auto"/>
              <w:jc w:val="center"/>
              <w:rPr>
                <w:sz w:val="20"/>
                <w:szCs w:val="20"/>
              </w:rPr>
            </w:pPr>
            <w:r w:rsidRPr="00980AC5">
              <w:rPr>
                <w:sz w:val="20"/>
                <w:szCs w:val="20"/>
              </w:rPr>
              <w:t>8%</w:t>
            </w:r>
          </w:p>
        </w:tc>
        <w:tc>
          <w:tcPr>
            <w:tcW w:w="1080" w:type="dxa"/>
            <w:vAlign w:val="bottom"/>
          </w:tcPr>
          <w:p w14:paraId="178DBDFD" w14:textId="77777777" w:rsidR="00FE4A0D" w:rsidRPr="00E352B5" w:rsidRDefault="00980AC5" w:rsidP="00FE4A0D">
            <w:pPr>
              <w:spacing w:after="0" w:line="240" w:lineRule="auto"/>
              <w:jc w:val="center"/>
              <w:rPr>
                <w:sz w:val="20"/>
                <w:szCs w:val="20"/>
              </w:rPr>
            </w:pPr>
            <w:r w:rsidRPr="00980AC5">
              <w:rPr>
                <w:sz w:val="20"/>
                <w:szCs w:val="20"/>
              </w:rPr>
              <w:t>41%</w:t>
            </w:r>
          </w:p>
        </w:tc>
        <w:tc>
          <w:tcPr>
            <w:tcW w:w="1350" w:type="dxa"/>
            <w:vAlign w:val="bottom"/>
          </w:tcPr>
          <w:p w14:paraId="178DBDFE" w14:textId="77777777" w:rsidR="00FE4A0D" w:rsidRPr="00E352B5" w:rsidRDefault="00980AC5" w:rsidP="00FE4A0D">
            <w:pPr>
              <w:spacing w:after="0" w:line="240" w:lineRule="auto"/>
              <w:jc w:val="center"/>
              <w:rPr>
                <w:sz w:val="20"/>
                <w:szCs w:val="20"/>
              </w:rPr>
            </w:pPr>
            <w:r w:rsidRPr="00980AC5">
              <w:rPr>
                <w:sz w:val="20"/>
                <w:szCs w:val="20"/>
              </w:rPr>
              <w:t>33%</w:t>
            </w:r>
          </w:p>
        </w:tc>
        <w:tc>
          <w:tcPr>
            <w:tcW w:w="1008" w:type="dxa"/>
            <w:vAlign w:val="bottom"/>
          </w:tcPr>
          <w:p w14:paraId="178DBDFF" w14:textId="77777777" w:rsidR="00FE4A0D" w:rsidRPr="00E352B5" w:rsidRDefault="00980AC5" w:rsidP="00FE4A0D">
            <w:pPr>
              <w:spacing w:after="0" w:line="240" w:lineRule="auto"/>
              <w:jc w:val="center"/>
              <w:rPr>
                <w:sz w:val="20"/>
                <w:szCs w:val="20"/>
              </w:rPr>
            </w:pPr>
            <w:r w:rsidRPr="00980AC5">
              <w:rPr>
                <w:sz w:val="20"/>
                <w:szCs w:val="20"/>
              </w:rPr>
              <w:t>2.9</w:t>
            </w:r>
          </w:p>
        </w:tc>
      </w:tr>
      <w:tr w:rsidR="00FE4A0D" w:rsidRPr="00D21BCE" w14:paraId="178DBE08" w14:textId="77777777" w:rsidTr="00FE4A0D">
        <w:tc>
          <w:tcPr>
            <w:tcW w:w="2970" w:type="dxa"/>
            <w:vMerge/>
          </w:tcPr>
          <w:p w14:paraId="178DBE01" w14:textId="77777777" w:rsidR="00FE4A0D" w:rsidRPr="00D21BCE" w:rsidRDefault="00FE4A0D" w:rsidP="00FE4A0D">
            <w:pPr>
              <w:spacing w:after="0" w:line="240" w:lineRule="auto"/>
            </w:pPr>
          </w:p>
        </w:tc>
        <w:tc>
          <w:tcPr>
            <w:tcW w:w="900" w:type="dxa"/>
          </w:tcPr>
          <w:p w14:paraId="178DBE02"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vAlign w:val="bottom"/>
          </w:tcPr>
          <w:p w14:paraId="178DBE03" w14:textId="77777777" w:rsidR="00FE4A0D" w:rsidRPr="00E352B5" w:rsidRDefault="00980AC5" w:rsidP="00FE4A0D">
            <w:pPr>
              <w:spacing w:after="0" w:line="240" w:lineRule="auto"/>
              <w:jc w:val="center"/>
              <w:rPr>
                <w:sz w:val="20"/>
                <w:szCs w:val="20"/>
              </w:rPr>
            </w:pPr>
            <w:r w:rsidRPr="00980AC5">
              <w:rPr>
                <w:sz w:val="20"/>
                <w:szCs w:val="20"/>
              </w:rPr>
              <w:t>15%</w:t>
            </w:r>
          </w:p>
        </w:tc>
        <w:tc>
          <w:tcPr>
            <w:tcW w:w="1080" w:type="dxa"/>
            <w:vAlign w:val="bottom"/>
          </w:tcPr>
          <w:p w14:paraId="178DBE04" w14:textId="77777777" w:rsidR="00FE4A0D" w:rsidRPr="00E352B5" w:rsidRDefault="00980AC5" w:rsidP="00FE4A0D">
            <w:pPr>
              <w:spacing w:after="0" w:line="240" w:lineRule="auto"/>
              <w:jc w:val="center"/>
              <w:rPr>
                <w:sz w:val="20"/>
                <w:szCs w:val="20"/>
              </w:rPr>
            </w:pPr>
            <w:r w:rsidRPr="00980AC5">
              <w:rPr>
                <w:sz w:val="20"/>
                <w:szCs w:val="20"/>
              </w:rPr>
              <w:t>28%</w:t>
            </w:r>
          </w:p>
        </w:tc>
        <w:tc>
          <w:tcPr>
            <w:tcW w:w="1080" w:type="dxa"/>
            <w:vAlign w:val="bottom"/>
          </w:tcPr>
          <w:p w14:paraId="178DBE05" w14:textId="77777777" w:rsidR="00FE4A0D" w:rsidRPr="00E352B5" w:rsidRDefault="00980AC5" w:rsidP="00FE4A0D">
            <w:pPr>
              <w:spacing w:after="0" w:line="240" w:lineRule="auto"/>
              <w:jc w:val="center"/>
              <w:rPr>
                <w:sz w:val="20"/>
                <w:szCs w:val="20"/>
              </w:rPr>
            </w:pPr>
            <w:r w:rsidRPr="00980AC5">
              <w:rPr>
                <w:sz w:val="20"/>
                <w:szCs w:val="20"/>
              </w:rPr>
              <w:t>38%</w:t>
            </w:r>
          </w:p>
        </w:tc>
        <w:tc>
          <w:tcPr>
            <w:tcW w:w="1350" w:type="dxa"/>
            <w:vAlign w:val="bottom"/>
          </w:tcPr>
          <w:p w14:paraId="178DBE06" w14:textId="77777777" w:rsidR="00FE4A0D" w:rsidRPr="00E352B5" w:rsidRDefault="00980AC5" w:rsidP="00FE4A0D">
            <w:pPr>
              <w:spacing w:after="0" w:line="240" w:lineRule="auto"/>
              <w:jc w:val="center"/>
              <w:rPr>
                <w:sz w:val="20"/>
                <w:szCs w:val="20"/>
              </w:rPr>
            </w:pPr>
            <w:r w:rsidRPr="00980AC5">
              <w:rPr>
                <w:sz w:val="20"/>
                <w:szCs w:val="20"/>
              </w:rPr>
              <w:t>19%</w:t>
            </w:r>
          </w:p>
        </w:tc>
        <w:tc>
          <w:tcPr>
            <w:tcW w:w="1008" w:type="dxa"/>
            <w:vAlign w:val="bottom"/>
          </w:tcPr>
          <w:p w14:paraId="178DBE07" w14:textId="77777777" w:rsidR="00FE4A0D" w:rsidRPr="00E352B5" w:rsidRDefault="00980AC5" w:rsidP="00FE4A0D">
            <w:pPr>
              <w:spacing w:after="0" w:line="240" w:lineRule="auto"/>
              <w:jc w:val="center"/>
              <w:rPr>
                <w:sz w:val="20"/>
                <w:szCs w:val="20"/>
              </w:rPr>
            </w:pPr>
            <w:r w:rsidRPr="00980AC5">
              <w:rPr>
                <w:sz w:val="20"/>
                <w:szCs w:val="20"/>
              </w:rPr>
              <w:t>2.6</w:t>
            </w:r>
          </w:p>
        </w:tc>
      </w:tr>
      <w:tr w:rsidR="00FE4A0D" w:rsidRPr="00D21BCE" w14:paraId="178DBE10" w14:textId="77777777" w:rsidTr="00FE4A0D">
        <w:tc>
          <w:tcPr>
            <w:tcW w:w="2970" w:type="dxa"/>
            <w:vMerge/>
          </w:tcPr>
          <w:p w14:paraId="178DBE09" w14:textId="77777777" w:rsidR="00FE4A0D" w:rsidRPr="00D21BCE" w:rsidRDefault="00FE4A0D" w:rsidP="00FE4A0D">
            <w:pPr>
              <w:spacing w:after="0" w:line="240" w:lineRule="auto"/>
            </w:pPr>
          </w:p>
        </w:tc>
        <w:tc>
          <w:tcPr>
            <w:tcW w:w="900" w:type="dxa"/>
          </w:tcPr>
          <w:p w14:paraId="178DBE0A"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178DBE0B" w14:textId="77777777" w:rsidR="00FE4A0D" w:rsidRPr="00E352B5" w:rsidRDefault="00980AC5" w:rsidP="00FE4A0D">
            <w:pPr>
              <w:spacing w:after="0" w:line="240" w:lineRule="auto"/>
              <w:jc w:val="center"/>
              <w:rPr>
                <w:sz w:val="20"/>
                <w:szCs w:val="20"/>
              </w:rPr>
            </w:pPr>
            <w:r w:rsidRPr="00980AC5">
              <w:rPr>
                <w:sz w:val="20"/>
                <w:szCs w:val="20"/>
              </w:rPr>
              <w:t>37</w:t>
            </w:r>
          </w:p>
        </w:tc>
        <w:tc>
          <w:tcPr>
            <w:tcW w:w="1080" w:type="dxa"/>
            <w:vAlign w:val="bottom"/>
          </w:tcPr>
          <w:p w14:paraId="178DBE0C" w14:textId="77777777" w:rsidR="00FE4A0D" w:rsidRPr="00E352B5" w:rsidRDefault="00980AC5" w:rsidP="00FE4A0D">
            <w:pPr>
              <w:spacing w:after="0" w:line="240" w:lineRule="auto"/>
              <w:jc w:val="center"/>
              <w:rPr>
                <w:sz w:val="20"/>
                <w:szCs w:val="20"/>
              </w:rPr>
            </w:pPr>
            <w:r w:rsidRPr="00980AC5">
              <w:rPr>
                <w:sz w:val="20"/>
                <w:szCs w:val="20"/>
              </w:rPr>
              <w:t>56</w:t>
            </w:r>
          </w:p>
        </w:tc>
        <w:tc>
          <w:tcPr>
            <w:tcW w:w="1080" w:type="dxa"/>
            <w:vAlign w:val="bottom"/>
          </w:tcPr>
          <w:p w14:paraId="178DBE0D" w14:textId="77777777" w:rsidR="00FE4A0D" w:rsidRPr="00E352B5" w:rsidRDefault="00980AC5" w:rsidP="00FE4A0D">
            <w:pPr>
              <w:spacing w:after="0" w:line="240" w:lineRule="auto"/>
              <w:jc w:val="center"/>
              <w:rPr>
                <w:sz w:val="20"/>
                <w:szCs w:val="20"/>
              </w:rPr>
            </w:pPr>
            <w:r w:rsidRPr="00980AC5">
              <w:rPr>
                <w:sz w:val="20"/>
                <w:szCs w:val="20"/>
              </w:rPr>
              <w:t>125</w:t>
            </w:r>
          </w:p>
        </w:tc>
        <w:tc>
          <w:tcPr>
            <w:tcW w:w="1350" w:type="dxa"/>
            <w:vAlign w:val="bottom"/>
          </w:tcPr>
          <w:p w14:paraId="178DBE0E" w14:textId="77777777" w:rsidR="00FE4A0D" w:rsidRPr="00E352B5" w:rsidRDefault="00980AC5" w:rsidP="00FE4A0D">
            <w:pPr>
              <w:spacing w:after="0" w:line="240" w:lineRule="auto"/>
              <w:jc w:val="center"/>
              <w:rPr>
                <w:sz w:val="20"/>
                <w:szCs w:val="20"/>
              </w:rPr>
            </w:pPr>
            <w:r w:rsidRPr="00980AC5">
              <w:rPr>
                <w:sz w:val="20"/>
                <w:szCs w:val="20"/>
              </w:rPr>
              <w:t>87</w:t>
            </w:r>
          </w:p>
        </w:tc>
        <w:tc>
          <w:tcPr>
            <w:tcW w:w="1008" w:type="dxa"/>
            <w:vAlign w:val="bottom"/>
          </w:tcPr>
          <w:p w14:paraId="178DBE0F" w14:textId="77777777" w:rsidR="00FE4A0D" w:rsidRPr="00E352B5" w:rsidRDefault="00980AC5" w:rsidP="00FE4A0D">
            <w:pPr>
              <w:spacing w:after="0" w:line="240" w:lineRule="auto"/>
              <w:jc w:val="center"/>
              <w:rPr>
                <w:sz w:val="20"/>
                <w:szCs w:val="20"/>
              </w:rPr>
            </w:pPr>
            <w:r w:rsidRPr="00980AC5">
              <w:rPr>
                <w:sz w:val="20"/>
                <w:szCs w:val="20"/>
              </w:rPr>
              <w:t>2.9</w:t>
            </w:r>
          </w:p>
        </w:tc>
      </w:tr>
      <w:tr w:rsidR="00FE4A0D" w:rsidRPr="00D21BCE" w14:paraId="178DBE18" w14:textId="77777777" w:rsidTr="00FE4A0D">
        <w:tc>
          <w:tcPr>
            <w:tcW w:w="2970" w:type="dxa"/>
            <w:vMerge/>
          </w:tcPr>
          <w:p w14:paraId="178DBE11" w14:textId="77777777" w:rsidR="00FE4A0D" w:rsidRPr="00D21BCE" w:rsidRDefault="00FE4A0D" w:rsidP="00FE4A0D">
            <w:pPr>
              <w:spacing w:after="0" w:line="240" w:lineRule="auto"/>
            </w:pPr>
          </w:p>
        </w:tc>
        <w:tc>
          <w:tcPr>
            <w:tcW w:w="900" w:type="dxa"/>
          </w:tcPr>
          <w:p w14:paraId="178DBE12"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178DBE13" w14:textId="77777777" w:rsidR="00FE4A0D" w:rsidRPr="00E352B5" w:rsidRDefault="00980AC5" w:rsidP="00FE4A0D">
            <w:pPr>
              <w:spacing w:after="0" w:line="240" w:lineRule="auto"/>
              <w:jc w:val="center"/>
              <w:rPr>
                <w:sz w:val="20"/>
                <w:szCs w:val="20"/>
              </w:rPr>
            </w:pPr>
            <w:r w:rsidRPr="00980AC5">
              <w:rPr>
                <w:sz w:val="20"/>
                <w:szCs w:val="20"/>
              </w:rPr>
              <w:t>12%</w:t>
            </w:r>
          </w:p>
        </w:tc>
        <w:tc>
          <w:tcPr>
            <w:tcW w:w="1080" w:type="dxa"/>
            <w:vAlign w:val="bottom"/>
          </w:tcPr>
          <w:p w14:paraId="178DBE14" w14:textId="77777777" w:rsidR="00FE4A0D" w:rsidRPr="00E352B5" w:rsidRDefault="00980AC5" w:rsidP="00FE4A0D">
            <w:pPr>
              <w:spacing w:after="0" w:line="240" w:lineRule="auto"/>
              <w:jc w:val="center"/>
              <w:rPr>
                <w:sz w:val="20"/>
                <w:szCs w:val="20"/>
              </w:rPr>
            </w:pPr>
            <w:r w:rsidRPr="00980AC5">
              <w:rPr>
                <w:sz w:val="20"/>
                <w:szCs w:val="20"/>
              </w:rPr>
              <w:t>18%</w:t>
            </w:r>
          </w:p>
        </w:tc>
        <w:tc>
          <w:tcPr>
            <w:tcW w:w="1080" w:type="dxa"/>
            <w:vAlign w:val="bottom"/>
          </w:tcPr>
          <w:p w14:paraId="178DBE15" w14:textId="77777777" w:rsidR="00FE4A0D" w:rsidRPr="00E352B5" w:rsidRDefault="00980AC5" w:rsidP="00FE4A0D">
            <w:pPr>
              <w:spacing w:after="0" w:line="240" w:lineRule="auto"/>
              <w:jc w:val="center"/>
              <w:rPr>
                <w:sz w:val="20"/>
                <w:szCs w:val="20"/>
              </w:rPr>
            </w:pPr>
            <w:r w:rsidRPr="00980AC5">
              <w:rPr>
                <w:sz w:val="20"/>
                <w:szCs w:val="20"/>
              </w:rPr>
              <w:t>41%</w:t>
            </w:r>
          </w:p>
        </w:tc>
        <w:tc>
          <w:tcPr>
            <w:tcW w:w="1350" w:type="dxa"/>
            <w:vAlign w:val="bottom"/>
          </w:tcPr>
          <w:p w14:paraId="178DBE16" w14:textId="77777777" w:rsidR="00FE4A0D" w:rsidRPr="00E352B5" w:rsidRDefault="00980AC5" w:rsidP="00FE4A0D">
            <w:pPr>
              <w:spacing w:after="0" w:line="240" w:lineRule="auto"/>
              <w:jc w:val="center"/>
              <w:rPr>
                <w:sz w:val="20"/>
                <w:szCs w:val="20"/>
              </w:rPr>
            </w:pPr>
            <w:r w:rsidRPr="00980AC5">
              <w:rPr>
                <w:sz w:val="20"/>
                <w:szCs w:val="20"/>
              </w:rPr>
              <w:t>29%</w:t>
            </w:r>
          </w:p>
        </w:tc>
        <w:tc>
          <w:tcPr>
            <w:tcW w:w="1008" w:type="dxa"/>
            <w:vAlign w:val="bottom"/>
          </w:tcPr>
          <w:p w14:paraId="178DBE17" w14:textId="77777777" w:rsidR="00FE4A0D" w:rsidRPr="00E352B5" w:rsidRDefault="00FE4A0D" w:rsidP="00FE4A0D">
            <w:pPr>
              <w:spacing w:after="0" w:line="240" w:lineRule="auto"/>
              <w:jc w:val="center"/>
              <w:rPr>
                <w:sz w:val="20"/>
                <w:szCs w:val="20"/>
              </w:rPr>
            </w:pPr>
          </w:p>
        </w:tc>
      </w:tr>
      <w:tr w:rsidR="00FE4A0D" w:rsidRPr="00D21BCE" w14:paraId="178DBE20" w14:textId="77777777" w:rsidTr="00FE4A0D">
        <w:trPr>
          <w:trHeight w:val="274"/>
        </w:trPr>
        <w:tc>
          <w:tcPr>
            <w:tcW w:w="2970" w:type="dxa"/>
            <w:vMerge w:val="restart"/>
            <w:shd w:val="clear" w:color="auto" w:fill="BFBFBF" w:themeFill="background1" w:themeFillShade="BF"/>
            <w:vAlign w:val="center"/>
          </w:tcPr>
          <w:p w14:paraId="178DBE19" w14:textId="77777777" w:rsidR="00FE4A0D" w:rsidRPr="00D21BCE" w:rsidRDefault="00FE4A0D" w:rsidP="00FE4A0D">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14:paraId="178DBE1A"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vAlign w:val="bottom"/>
          </w:tcPr>
          <w:p w14:paraId="178DBE1B" w14:textId="77777777" w:rsidR="00FE4A0D" w:rsidRPr="00E352B5" w:rsidRDefault="00FE4A0D" w:rsidP="00FE4A0D">
            <w:pPr>
              <w:spacing w:after="0" w:line="240" w:lineRule="auto"/>
              <w:jc w:val="center"/>
              <w:rPr>
                <w:sz w:val="20"/>
                <w:szCs w:val="20"/>
              </w:rPr>
            </w:pPr>
          </w:p>
        </w:tc>
        <w:tc>
          <w:tcPr>
            <w:tcW w:w="1080" w:type="dxa"/>
            <w:shd w:val="clear" w:color="auto" w:fill="BFBFBF" w:themeFill="background1" w:themeFillShade="BF"/>
            <w:vAlign w:val="bottom"/>
          </w:tcPr>
          <w:p w14:paraId="178DBE1C" w14:textId="77777777" w:rsidR="00FE4A0D" w:rsidRPr="00E352B5" w:rsidRDefault="00FE4A0D" w:rsidP="00FE4A0D">
            <w:pPr>
              <w:spacing w:after="0" w:line="240" w:lineRule="auto"/>
              <w:jc w:val="center"/>
              <w:rPr>
                <w:sz w:val="20"/>
                <w:szCs w:val="20"/>
              </w:rPr>
            </w:pPr>
          </w:p>
        </w:tc>
        <w:tc>
          <w:tcPr>
            <w:tcW w:w="1080" w:type="dxa"/>
            <w:shd w:val="clear" w:color="auto" w:fill="BFBFBF" w:themeFill="background1" w:themeFillShade="BF"/>
            <w:vAlign w:val="bottom"/>
          </w:tcPr>
          <w:p w14:paraId="178DBE1D" w14:textId="77777777" w:rsidR="00FE4A0D" w:rsidRPr="00E352B5" w:rsidRDefault="00FE4A0D" w:rsidP="00FE4A0D">
            <w:pPr>
              <w:spacing w:after="0" w:line="240" w:lineRule="auto"/>
              <w:jc w:val="center"/>
              <w:rPr>
                <w:sz w:val="20"/>
                <w:szCs w:val="20"/>
              </w:rPr>
            </w:pPr>
          </w:p>
        </w:tc>
        <w:tc>
          <w:tcPr>
            <w:tcW w:w="1350" w:type="dxa"/>
            <w:shd w:val="clear" w:color="auto" w:fill="BFBFBF" w:themeFill="background1" w:themeFillShade="BF"/>
            <w:vAlign w:val="bottom"/>
          </w:tcPr>
          <w:p w14:paraId="178DBE1E" w14:textId="77777777" w:rsidR="00FE4A0D" w:rsidRPr="00E352B5" w:rsidRDefault="00FE4A0D" w:rsidP="00FE4A0D">
            <w:pPr>
              <w:spacing w:after="0" w:line="240" w:lineRule="auto"/>
              <w:jc w:val="center"/>
              <w:rPr>
                <w:sz w:val="20"/>
                <w:szCs w:val="20"/>
              </w:rPr>
            </w:pPr>
          </w:p>
        </w:tc>
        <w:tc>
          <w:tcPr>
            <w:tcW w:w="1008" w:type="dxa"/>
            <w:shd w:val="clear" w:color="auto" w:fill="BFBFBF" w:themeFill="background1" w:themeFillShade="BF"/>
            <w:vAlign w:val="center"/>
          </w:tcPr>
          <w:p w14:paraId="178DBE1F" w14:textId="77777777" w:rsidR="00FE4A0D" w:rsidRPr="00E352B5" w:rsidRDefault="00980AC5" w:rsidP="00FE4A0D">
            <w:pPr>
              <w:spacing w:after="0" w:line="240" w:lineRule="auto"/>
              <w:jc w:val="center"/>
              <w:rPr>
                <w:sz w:val="20"/>
                <w:szCs w:val="20"/>
              </w:rPr>
            </w:pPr>
            <w:r w:rsidRPr="00980AC5">
              <w:rPr>
                <w:sz w:val="20"/>
                <w:szCs w:val="20"/>
              </w:rPr>
              <w:t>11.8</w:t>
            </w:r>
          </w:p>
        </w:tc>
      </w:tr>
      <w:tr w:rsidR="00FE4A0D" w:rsidRPr="00D21BCE" w14:paraId="178DBE28" w14:textId="77777777" w:rsidTr="00FE4A0D">
        <w:trPr>
          <w:trHeight w:val="274"/>
        </w:trPr>
        <w:tc>
          <w:tcPr>
            <w:tcW w:w="2970" w:type="dxa"/>
            <w:vMerge/>
            <w:shd w:val="clear" w:color="auto" w:fill="BFBFBF" w:themeFill="background1" w:themeFillShade="BF"/>
          </w:tcPr>
          <w:p w14:paraId="178DBE21" w14:textId="77777777" w:rsidR="00FE4A0D" w:rsidRPr="00D21BCE" w:rsidRDefault="00FE4A0D" w:rsidP="00FE4A0D">
            <w:pPr>
              <w:spacing w:after="0" w:line="240" w:lineRule="auto"/>
              <w:rPr>
                <w:rFonts w:ascii="Calibri" w:hAnsi="Calibri"/>
                <w:b/>
                <w:color w:val="000000"/>
              </w:rPr>
            </w:pPr>
          </w:p>
        </w:tc>
        <w:tc>
          <w:tcPr>
            <w:tcW w:w="900" w:type="dxa"/>
            <w:shd w:val="clear" w:color="auto" w:fill="BFBFBF" w:themeFill="background1" w:themeFillShade="BF"/>
          </w:tcPr>
          <w:p w14:paraId="178DBE22"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vAlign w:val="bottom"/>
          </w:tcPr>
          <w:p w14:paraId="178DBE23" w14:textId="77777777" w:rsidR="00FE4A0D" w:rsidRPr="00E352B5" w:rsidRDefault="00FE4A0D" w:rsidP="00FE4A0D">
            <w:pPr>
              <w:spacing w:after="0" w:line="240" w:lineRule="auto"/>
              <w:jc w:val="center"/>
              <w:rPr>
                <w:sz w:val="20"/>
                <w:szCs w:val="20"/>
              </w:rPr>
            </w:pPr>
          </w:p>
        </w:tc>
        <w:tc>
          <w:tcPr>
            <w:tcW w:w="1080" w:type="dxa"/>
            <w:shd w:val="clear" w:color="auto" w:fill="BFBFBF" w:themeFill="background1" w:themeFillShade="BF"/>
            <w:vAlign w:val="bottom"/>
          </w:tcPr>
          <w:p w14:paraId="178DBE24" w14:textId="77777777" w:rsidR="00FE4A0D" w:rsidRPr="00E352B5" w:rsidRDefault="00FE4A0D" w:rsidP="00FE4A0D">
            <w:pPr>
              <w:spacing w:after="0" w:line="240" w:lineRule="auto"/>
              <w:jc w:val="center"/>
              <w:rPr>
                <w:sz w:val="20"/>
                <w:szCs w:val="20"/>
              </w:rPr>
            </w:pPr>
          </w:p>
        </w:tc>
        <w:tc>
          <w:tcPr>
            <w:tcW w:w="1080" w:type="dxa"/>
            <w:shd w:val="clear" w:color="auto" w:fill="BFBFBF" w:themeFill="background1" w:themeFillShade="BF"/>
            <w:vAlign w:val="bottom"/>
          </w:tcPr>
          <w:p w14:paraId="178DBE25" w14:textId="77777777" w:rsidR="00FE4A0D" w:rsidRPr="00E352B5" w:rsidRDefault="00FE4A0D" w:rsidP="00FE4A0D">
            <w:pPr>
              <w:spacing w:after="0" w:line="240" w:lineRule="auto"/>
              <w:jc w:val="center"/>
              <w:rPr>
                <w:sz w:val="20"/>
                <w:szCs w:val="20"/>
              </w:rPr>
            </w:pPr>
          </w:p>
        </w:tc>
        <w:tc>
          <w:tcPr>
            <w:tcW w:w="1350" w:type="dxa"/>
            <w:shd w:val="clear" w:color="auto" w:fill="BFBFBF" w:themeFill="background1" w:themeFillShade="BF"/>
            <w:vAlign w:val="bottom"/>
          </w:tcPr>
          <w:p w14:paraId="178DBE26" w14:textId="77777777" w:rsidR="00FE4A0D" w:rsidRPr="00E352B5" w:rsidRDefault="00FE4A0D" w:rsidP="00FE4A0D">
            <w:pPr>
              <w:spacing w:after="0" w:line="240" w:lineRule="auto"/>
              <w:jc w:val="center"/>
              <w:rPr>
                <w:sz w:val="20"/>
                <w:szCs w:val="20"/>
              </w:rPr>
            </w:pPr>
          </w:p>
        </w:tc>
        <w:tc>
          <w:tcPr>
            <w:tcW w:w="1008" w:type="dxa"/>
            <w:shd w:val="clear" w:color="auto" w:fill="BFBFBF" w:themeFill="background1" w:themeFillShade="BF"/>
            <w:vAlign w:val="center"/>
          </w:tcPr>
          <w:p w14:paraId="178DBE27" w14:textId="77777777" w:rsidR="00FE4A0D" w:rsidRPr="00E352B5" w:rsidRDefault="00980AC5" w:rsidP="00FE4A0D">
            <w:pPr>
              <w:spacing w:after="0" w:line="240" w:lineRule="auto"/>
              <w:jc w:val="center"/>
              <w:rPr>
                <w:sz w:val="20"/>
                <w:szCs w:val="20"/>
              </w:rPr>
            </w:pPr>
            <w:r w:rsidRPr="00980AC5">
              <w:rPr>
                <w:sz w:val="20"/>
                <w:szCs w:val="20"/>
              </w:rPr>
              <w:t>11.2</w:t>
            </w:r>
          </w:p>
        </w:tc>
      </w:tr>
      <w:tr w:rsidR="00FE4A0D" w:rsidRPr="00D21BCE" w14:paraId="178DBE30" w14:textId="77777777" w:rsidTr="00FE4A0D">
        <w:trPr>
          <w:trHeight w:val="274"/>
        </w:trPr>
        <w:tc>
          <w:tcPr>
            <w:tcW w:w="2970" w:type="dxa"/>
            <w:vMerge/>
            <w:shd w:val="clear" w:color="auto" w:fill="BFBFBF" w:themeFill="background1" w:themeFillShade="BF"/>
          </w:tcPr>
          <w:p w14:paraId="178DBE29" w14:textId="77777777" w:rsidR="00FE4A0D" w:rsidRPr="00D21BCE" w:rsidRDefault="00FE4A0D" w:rsidP="00FE4A0D">
            <w:pPr>
              <w:spacing w:after="0" w:line="240" w:lineRule="auto"/>
              <w:rPr>
                <w:rFonts w:ascii="Calibri" w:hAnsi="Calibri"/>
                <w:b/>
                <w:color w:val="000000"/>
              </w:rPr>
            </w:pPr>
          </w:p>
        </w:tc>
        <w:tc>
          <w:tcPr>
            <w:tcW w:w="900" w:type="dxa"/>
            <w:shd w:val="clear" w:color="auto" w:fill="BFBFBF" w:themeFill="background1" w:themeFillShade="BF"/>
          </w:tcPr>
          <w:p w14:paraId="178DBE2A" w14:textId="77777777" w:rsidR="00FE4A0D" w:rsidRPr="00D21BCE" w:rsidRDefault="00FE4A0D" w:rsidP="00FE4A0D">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vAlign w:val="bottom"/>
          </w:tcPr>
          <w:p w14:paraId="178DBE2B" w14:textId="77777777" w:rsidR="00FE4A0D" w:rsidRPr="00E352B5" w:rsidRDefault="00FE4A0D" w:rsidP="00FE4A0D">
            <w:pPr>
              <w:spacing w:after="0" w:line="240" w:lineRule="auto"/>
              <w:jc w:val="center"/>
              <w:rPr>
                <w:sz w:val="20"/>
                <w:szCs w:val="20"/>
              </w:rPr>
            </w:pPr>
          </w:p>
        </w:tc>
        <w:tc>
          <w:tcPr>
            <w:tcW w:w="1080" w:type="dxa"/>
            <w:shd w:val="clear" w:color="auto" w:fill="BFBFBF" w:themeFill="background1" w:themeFillShade="BF"/>
            <w:vAlign w:val="bottom"/>
          </w:tcPr>
          <w:p w14:paraId="178DBE2C" w14:textId="77777777" w:rsidR="00FE4A0D" w:rsidRPr="00E352B5" w:rsidRDefault="00FE4A0D" w:rsidP="00FE4A0D">
            <w:pPr>
              <w:spacing w:after="0" w:line="240" w:lineRule="auto"/>
              <w:jc w:val="center"/>
              <w:rPr>
                <w:sz w:val="20"/>
                <w:szCs w:val="20"/>
              </w:rPr>
            </w:pPr>
          </w:p>
        </w:tc>
        <w:tc>
          <w:tcPr>
            <w:tcW w:w="1080" w:type="dxa"/>
            <w:shd w:val="clear" w:color="auto" w:fill="BFBFBF" w:themeFill="background1" w:themeFillShade="BF"/>
            <w:vAlign w:val="bottom"/>
          </w:tcPr>
          <w:p w14:paraId="178DBE2D" w14:textId="77777777" w:rsidR="00FE4A0D" w:rsidRPr="00E352B5" w:rsidRDefault="00FE4A0D" w:rsidP="00FE4A0D">
            <w:pPr>
              <w:spacing w:after="0" w:line="240" w:lineRule="auto"/>
              <w:jc w:val="center"/>
              <w:rPr>
                <w:sz w:val="20"/>
                <w:szCs w:val="20"/>
              </w:rPr>
            </w:pPr>
          </w:p>
        </w:tc>
        <w:tc>
          <w:tcPr>
            <w:tcW w:w="1350" w:type="dxa"/>
            <w:shd w:val="clear" w:color="auto" w:fill="BFBFBF" w:themeFill="background1" w:themeFillShade="BF"/>
            <w:vAlign w:val="bottom"/>
          </w:tcPr>
          <w:p w14:paraId="178DBE2E" w14:textId="77777777" w:rsidR="00FE4A0D" w:rsidRPr="00E352B5" w:rsidRDefault="00FE4A0D" w:rsidP="00FE4A0D">
            <w:pPr>
              <w:spacing w:after="0" w:line="240" w:lineRule="auto"/>
              <w:jc w:val="center"/>
              <w:rPr>
                <w:sz w:val="20"/>
                <w:szCs w:val="20"/>
              </w:rPr>
            </w:pPr>
          </w:p>
        </w:tc>
        <w:tc>
          <w:tcPr>
            <w:tcW w:w="1008" w:type="dxa"/>
            <w:shd w:val="clear" w:color="auto" w:fill="BFBFBF" w:themeFill="background1" w:themeFillShade="BF"/>
            <w:vAlign w:val="center"/>
          </w:tcPr>
          <w:p w14:paraId="178DBE2F" w14:textId="77777777" w:rsidR="00FE4A0D" w:rsidRPr="00E352B5" w:rsidRDefault="00980AC5" w:rsidP="00FE4A0D">
            <w:pPr>
              <w:spacing w:after="0" w:line="240" w:lineRule="auto"/>
              <w:jc w:val="center"/>
              <w:rPr>
                <w:sz w:val="20"/>
                <w:szCs w:val="20"/>
              </w:rPr>
            </w:pPr>
            <w:r w:rsidRPr="00980AC5">
              <w:rPr>
                <w:sz w:val="20"/>
                <w:szCs w:val="20"/>
              </w:rPr>
              <w:t>10.0</w:t>
            </w:r>
          </w:p>
        </w:tc>
      </w:tr>
      <w:tr w:rsidR="00FE4A0D" w:rsidRPr="00D21BCE" w14:paraId="178DBE38" w14:textId="77777777" w:rsidTr="00FE4A0D">
        <w:trPr>
          <w:trHeight w:val="274"/>
        </w:trPr>
        <w:tc>
          <w:tcPr>
            <w:tcW w:w="2970" w:type="dxa"/>
            <w:vMerge/>
            <w:shd w:val="clear" w:color="auto" w:fill="BFBFBF" w:themeFill="background1" w:themeFillShade="BF"/>
          </w:tcPr>
          <w:p w14:paraId="178DBE31" w14:textId="77777777" w:rsidR="00FE4A0D" w:rsidRPr="00D21BCE" w:rsidRDefault="00FE4A0D" w:rsidP="00FE4A0D">
            <w:pPr>
              <w:spacing w:after="0" w:line="240" w:lineRule="auto"/>
              <w:rPr>
                <w:rFonts w:ascii="Calibri" w:hAnsi="Calibri"/>
                <w:b/>
                <w:color w:val="000000"/>
              </w:rPr>
            </w:pPr>
          </w:p>
        </w:tc>
        <w:tc>
          <w:tcPr>
            <w:tcW w:w="900" w:type="dxa"/>
            <w:shd w:val="clear" w:color="auto" w:fill="BFBFBF" w:themeFill="background1" w:themeFillShade="BF"/>
          </w:tcPr>
          <w:p w14:paraId="178DBE32" w14:textId="77777777" w:rsidR="00FE4A0D" w:rsidRPr="00D21BCE" w:rsidRDefault="00FE4A0D" w:rsidP="00FE4A0D">
            <w:pPr>
              <w:spacing w:after="0" w:line="240" w:lineRule="auto"/>
            </w:pPr>
            <w:r w:rsidRPr="00D21BCE">
              <w:rPr>
                <w:rFonts w:ascii="Calibri" w:hAnsi="Calibri"/>
                <w:b/>
                <w:bCs/>
                <w:color w:val="000000"/>
                <w:sz w:val="20"/>
                <w:szCs w:val="20"/>
              </w:rPr>
              <w:t>Total</w:t>
            </w:r>
          </w:p>
        </w:tc>
        <w:tc>
          <w:tcPr>
            <w:tcW w:w="1350" w:type="dxa"/>
            <w:shd w:val="clear" w:color="auto" w:fill="BFBFBF" w:themeFill="background1" w:themeFillShade="BF"/>
            <w:vAlign w:val="bottom"/>
          </w:tcPr>
          <w:p w14:paraId="178DBE33" w14:textId="77777777" w:rsidR="00FE4A0D" w:rsidRPr="00E352B5" w:rsidRDefault="00FE4A0D" w:rsidP="00FE4A0D">
            <w:pPr>
              <w:spacing w:after="0" w:line="240" w:lineRule="auto"/>
              <w:jc w:val="center"/>
              <w:rPr>
                <w:sz w:val="20"/>
                <w:szCs w:val="20"/>
              </w:rPr>
            </w:pPr>
          </w:p>
        </w:tc>
        <w:tc>
          <w:tcPr>
            <w:tcW w:w="1080" w:type="dxa"/>
            <w:shd w:val="clear" w:color="auto" w:fill="BFBFBF" w:themeFill="background1" w:themeFillShade="BF"/>
            <w:vAlign w:val="bottom"/>
          </w:tcPr>
          <w:p w14:paraId="178DBE34" w14:textId="77777777" w:rsidR="00FE4A0D" w:rsidRPr="00E352B5" w:rsidRDefault="00FE4A0D" w:rsidP="00FE4A0D">
            <w:pPr>
              <w:spacing w:after="0" w:line="240" w:lineRule="auto"/>
              <w:jc w:val="center"/>
              <w:rPr>
                <w:sz w:val="20"/>
                <w:szCs w:val="20"/>
              </w:rPr>
            </w:pPr>
          </w:p>
        </w:tc>
        <w:tc>
          <w:tcPr>
            <w:tcW w:w="1080" w:type="dxa"/>
            <w:shd w:val="clear" w:color="auto" w:fill="BFBFBF" w:themeFill="background1" w:themeFillShade="BF"/>
            <w:vAlign w:val="bottom"/>
          </w:tcPr>
          <w:p w14:paraId="178DBE35" w14:textId="77777777" w:rsidR="00FE4A0D" w:rsidRPr="00E352B5" w:rsidRDefault="00FE4A0D" w:rsidP="00FE4A0D">
            <w:pPr>
              <w:spacing w:after="0" w:line="240" w:lineRule="auto"/>
              <w:jc w:val="center"/>
              <w:rPr>
                <w:sz w:val="20"/>
                <w:szCs w:val="20"/>
              </w:rPr>
            </w:pPr>
          </w:p>
        </w:tc>
        <w:tc>
          <w:tcPr>
            <w:tcW w:w="1350" w:type="dxa"/>
            <w:shd w:val="clear" w:color="auto" w:fill="BFBFBF" w:themeFill="background1" w:themeFillShade="BF"/>
            <w:vAlign w:val="bottom"/>
          </w:tcPr>
          <w:p w14:paraId="178DBE36" w14:textId="77777777" w:rsidR="00FE4A0D" w:rsidRPr="00E352B5" w:rsidRDefault="00FE4A0D" w:rsidP="00FE4A0D">
            <w:pPr>
              <w:spacing w:after="0" w:line="240" w:lineRule="auto"/>
              <w:jc w:val="center"/>
              <w:rPr>
                <w:sz w:val="20"/>
                <w:szCs w:val="20"/>
              </w:rPr>
            </w:pPr>
          </w:p>
        </w:tc>
        <w:tc>
          <w:tcPr>
            <w:tcW w:w="1008" w:type="dxa"/>
            <w:shd w:val="clear" w:color="auto" w:fill="BFBFBF" w:themeFill="background1" w:themeFillShade="BF"/>
            <w:vAlign w:val="center"/>
          </w:tcPr>
          <w:p w14:paraId="178DBE37" w14:textId="77777777" w:rsidR="00FE4A0D" w:rsidRPr="00E352B5" w:rsidRDefault="00980AC5" w:rsidP="00FE4A0D">
            <w:pPr>
              <w:spacing w:after="0" w:line="240" w:lineRule="auto"/>
              <w:jc w:val="center"/>
              <w:rPr>
                <w:sz w:val="20"/>
                <w:szCs w:val="20"/>
              </w:rPr>
            </w:pPr>
            <w:r w:rsidRPr="00980AC5">
              <w:rPr>
                <w:sz w:val="20"/>
                <w:szCs w:val="20"/>
              </w:rPr>
              <w:t>11.1</w:t>
            </w:r>
          </w:p>
        </w:tc>
      </w:tr>
      <w:bookmarkEnd w:id="24"/>
    </w:tbl>
    <w:p w14:paraId="178DBE39" w14:textId="77777777" w:rsidR="00FE4A0D" w:rsidRPr="002F1EBE" w:rsidRDefault="00FE4A0D" w:rsidP="00FE4A0D">
      <w:pPr>
        <w:spacing w:after="0" w:line="240" w:lineRule="auto"/>
        <w:rPr>
          <w:rFonts w:ascii="Calibri" w:eastAsia="Times New Roman" w:hAnsi="Calibri" w:cs="Times New Roman"/>
          <w:sz w:val="20"/>
          <w:szCs w:val="20"/>
        </w:rPr>
      </w:pPr>
    </w:p>
    <w:p w14:paraId="178DBE3A" w14:textId="77777777" w:rsidR="00FE4A0D" w:rsidRDefault="00FE4A0D" w:rsidP="00FE4A0D">
      <w:pPr>
        <w:spacing w:after="0" w:line="240" w:lineRule="auto"/>
      </w:pPr>
    </w:p>
    <w:p w14:paraId="178DBE3B" w14:textId="77777777" w:rsidR="00FE4A0D" w:rsidRDefault="00FE4A0D" w:rsidP="00FE4A0D"/>
    <w:bookmarkEnd w:id="20"/>
    <w:p w14:paraId="178DBE3C" w14:textId="77777777" w:rsidR="00350132" w:rsidRDefault="00350132" w:rsidP="000208CD">
      <w:pPr>
        <w:spacing w:after="0" w:line="240" w:lineRule="auto"/>
      </w:pPr>
    </w:p>
    <w:sectPr w:rsidR="00350132" w:rsidSect="002F1EBE">
      <w:footerReference w:type="default" r:id="rId43"/>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A09A7" w14:textId="77777777" w:rsidR="00920357" w:rsidRDefault="00920357" w:rsidP="00B93273">
      <w:pPr>
        <w:spacing w:after="0" w:line="240" w:lineRule="auto"/>
      </w:pPr>
      <w:r>
        <w:separator/>
      </w:r>
    </w:p>
  </w:endnote>
  <w:endnote w:type="continuationSeparator" w:id="0">
    <w:p w14:paraId="1F7C6B05" w14:textId="77777777" w:rsidR="00920357" w:rsidRDefault="00920357"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99B13" w14:textId="77777777" w:rsidR="005B10FA" w:rsidRDefault="005B1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86D97" w14:textId="77777777" w:rsidR="005B10FA" w:rsidRDefault="005B1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E8E6" w14:textId="77777777" w:rsidR="005B10FA" w:rsidRDefault="005B10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913569"/>
      <w:docPartObj>
        <w:docPartGallery w:val="Page Numbers (Bottom of Page)"/>
        <w:docPartUnique/>
      </w:docPartObj>
    </w:sdtPr>
    <w:sdtEndPr/>
    <w:sdtContent>
      <w:p w14:paraId="178DBE47" w14:textId="60F762B5" w:rsidR="00917E59" w:rsidRDefault="00917E59">
        <w:pPr>
          <w:pStyle w:val="Footer"/>
          <w:jc w:val="right"/>
        </w:pPr>
        <w:r>
          <w:fldChar w:fldCharType="begin"/>
        </w:r>
        <w:r>
          <w:instrText xml:space="preserve"> PAGE   \* MERGEFORMAT </w:instrText>
        </w:r>
        <w:r>
          <w:fldChar w:fldCharType="separate"/>
        </w:r>
        <w:r w:rsidR="005B10FA">
          <w:rPr>
            <w:noProof/>
          </w:rPr>
          <w:t>91</w:t>
        </w:r>
        <w:r>
          <w:rPr>
            <w:noProof/>
          </w:rPr>
          <w:fldChar w:fldCharType="end"/>
        </w:r>
      </w:p>
    </w:sdtContent>
  </w:sdt>
  <w:p w14:paraId="178DBE48" w14:textId="77777777" w:rsidR="00917E59" w:rsidRDefault="00917E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14:paraId="178DBE49" w14:textId="67C96D81" w:rsidR="00917E59" w:rsidRDefault="00917E59">
        <w:pPr>
          <w:pStyle w:val="Footer"/>
          <w:jc w:val="right"/>
        </w:pPr>
        <w:r>
          <w:fldChar w:fldCharType="begin"/>
        </w:r>
        <w:r>
          <w:instrText xml:space="preserve"> PAGE   \* MERGEFORMAT </w:instrText>
        </w:r>
        <w:r>
          <w:fldChar w:fldCharType="separate"/>
        </w:r>
        <w:r w:rsidR="005B10FA">
          <w:rPr>
            <w:noProof/>
          </w:rPr>
          <w:t>93</w:t>
        </w:r>
        <w:r>
          <w:rPr>
            <w:noProof/>
          </w:rPr>
          <w:fldChar w:fldCharType="end"/>
        </w:r>
      </w:p>
    </w:sdtContent>
  </w:sdt>
  <w:p w14:paraId="178DBE4A" w14:textId="77777777" w:rsidR="00917E59" w:rsidRDefault="00917E59"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3A1B1" w14:textId="77777777" w:rsidR="00920357" w:rsidRDefault="00920357" w:rsidP="00B93273">
      <w:pPr>
        <w:spacing w:after="0" w:line="240" w:lineRule="auto"/>
      </w:pPr>
      <w:r>
        <w:separator/>
      </w:r>
    </w:p>
  </w:footnote>
  <w:footnote w:type="continuationSeparator" w:id="0">
    <w:p w14:paraId="34C2C214" w14:textId="77777777" w:rsidR="00920357" w:rsidRDefault="00920357" w:rsidP="00B93273">
      <w:pPr>
        <w:spacing w:after="0" w:line="240" w:lineRule="auto"/>
      </w:pPr>
      <w:r>
        <w:continuationSeparator/>
      </w:r>
    </w:p>
  </w:footnote>
  <w:footnote w:id="1">
    <w:p w14:paraId="178DBE4D" w14:textId="77777777" w:rsidR="00917E59" w:rsidRPr="000862B3" w:rsidRDefault="00917E59">
      <w:pPr>
        <w:pStyle w:val="FootnoteText"/>
      </w:pPr>
      <w:r w:rsidRPr="000862B3">
        <w:rPr>
          <w:rStyle w:val="FootnoteReference"/>
          <w:rFonts w:asciiTheme="minorHAnsi" w:hAnsiTheme="minorHAnsi"/>
          <w:sz w:val="19"/>
          <w:szCs w:val="19"/>
        </w:rPr>
        <w:footnoteRef/>
      </w:r>
      <w:r w:rsidRPr="000862B3">
        <w:t xml:space="preserve"> </w:t>
      </w:r>
      <w:r w:rsidRPr="000862B3">
        <w:rPr>
          <w:rFonts w:asciiTheme="minorHAnsi" w:hAnsiTheme="minorHAnsi"/>
          <w:sz w:val="19"/>
          <w:szCs w:val="19"/>
        </w:rPr>
        <w:t>As of October 1, 2016, the latest certified enrollment data.</w:t>
      </w:r>
    </w:p>
  </w:footnote>
  <w:footnote w:id="2">
    <w:p w14:paraId="178DBE4E" w14:textId="77777777" w:rsidR="00917E59" w:rsidRPr="000862B3" w:rsidRDefault="00917E59" w:rsidP="00980AC5">
      <w:pPr>
        <w:spacing w:after="0"/>
      </w:pPr>
      <w:r w:rsidRPr="000862B3">
        <w:rPr>
          <w:rStyle w:val="FootnoteReference"/>
          <w:sz w:val="19"/>
          <w:szCs w:val="19"/>
        </w:rPr>
        <w:footnoteRef/>
      </w:r>
      <w:r w:rsidRPr="000862B3">
        <w:rPr>
          <w:sz w:val="19"/>
          <w:szCs w:val="19"/>
        </w:rPr>
        <w:t xml:space="preserve"> On March 2, 2018, the district reported 640 displaced students: 639 from Puerto Rico and 1 from the U. S. Virgin Islands.</w:t>
      </w:r>
    </w:p>
  </w:footnote>
  <w:footnote w:id="3">
    <w:p w14:paraId="178DBE4F" w14:textId="77777777" w:rsidR="00917E59" w:rsidRPr="0065727B" w:rsidRDefault="00917E59" w:rsidP="00082F93">
      <w:pPr>
        <w:pStyle w:val="FootnoteText"/>
        <w:rPr>
          <w:rFonts w:asciiTheme="minorHAnsi" w:hAnsiTheme="minorHAnsi"/>
          <w:sz w:val="19"/>
          <w:szCs w:val="19"/>
        </w:rPr>
      </w:pPr>
      <w:r w:rsidRPr="000862B3">
        <w:rPr>
          <w:rStyle w:val="FootnoteReference"/>
          <w:rFonts w:asciiTheme="minorHAnsi" w:hAnsiTheme="minorHAnsi"/>
          <w:sz w:val="19"/>
          <w:szCs w:val="19"/>
        </w:rPr>
        <w:footnoteRef/>
      </w:r>
      <w:r w:rsidRPr="000862B3">
        <w:rPr>
          <w:rFonts w:asciiTheme="minorHAnsi" w:hAnsiTheme="minorHAnsi"/>
          <w:sz w:val="19"/>
          <w:szCs w:val="19"/>
        </w:rPr>
        <w:t xml:space="preserve"> In recent years, the dropout rate for all Springfield students has fluctuated with an overall decline, from 6.5 percent in 2013 to 7.2 percent in 2014 to 5.1 percent in 2015 to 4.9 percent in 2016.</w:t>
      </w:r>
    </w:p>
  </w:footnote>
  <w:footnote w:id="4">
    <w:p w14:paraId="178DBE51" w14:textId="77777777" w:rsidR="00917E59" w:rsidRPr="000862B3" w:rsidRDefault="00917E59" w:rsidP="00E926FD">
      <w:pPr>
        <w:pStyle w:val="FootnoteText"/>
        <w:rPr>
          <w:rFonts w:asciiTheme="minorHAnsi" w:hAnsiTheme="minorHAnsi"/>
          <w:sz w:val="19"/>
          <w:szCs w:val="19"/>
        </w:rPr>
      </w:pPr>
      <w:r w:rsidRPr="000862B3">
        <w:rPr>
          <w:rStyle w:val="FootnoteReference"/>
          <w:rFonts w:asciiTheme="minorHAnsi" w:hAnsiTheme="minorHAnsi"/>
          <w:sz w:val="19"/>
          <w:szCs w:val="19"/>
        </w:rPr>
        <w:footnoteRef/>
      </w:r>
      <w:r w:rsidRPr="000862B3">
        <w:rPr>
          <w:rFonts w:asciiTheme="minorHAnsi" w:hAnsiTheme="minorHAnsi"/>
          <w:sz w:val="19"/>
          <w:szCs w:val="19"/>
        </w:rPr>
        <w:t xml:space="preserve"> Information about SEZP schools derived from on–site interviews, ESE’s data warehouse, and two documents provided to the review team by ESE and the Office for District Reviews and Monitoring: Jochim and Opalka, </w:t>
      </w:r>
      <w:r w:rsidRPr="000862B3">
        <w:rPr>
          <w:rFonts w:asciiTheme="minorHAnsi" w:hAnsiTheme="minorHAnsi"/>
          <w:i/>
          <w:sz w:val="19"/>
          <w:szCs w:val="19"/>
        </w:rPr>
        <w:t>The “City of Firsts” Charts a New Path on Turnaround,</w:t>
      </w:r>
      <w:r w:rsidRPr="000862B3">
        <w:rPr>
          <w:rFonts w:asciiTheme="minorHAnsi" w:hAnsiTheme="minorHAnsi"/>
          <w:sz w:val="19"/>
          <w:szCs w:val="19"/>
        </w:rPr>
        <w:t xml:space="preserve"> CRPE, 2017, and Schnurer, </w:t>
      </w:r>
      <w:r w:rsidRPr="000862B3">
        <w:rPr>
          <w:rFonts w:asciiTheme="minorHAnsi" w:hAnsiTheme="minorHAnsi"/>
          <w:i/>
          <w:sz w:val="19"/>
          <w:szCs w:val="19"/>
        </w:rPr>
        <w:t>The Springfield Empowerment Zone Partnership</w:t>
      </w:r>
      <w:r w:rsidRPr="000862B3">
        <w:rPr>
          <w:rFonts w:asciiTheme="minorHAnsi" w:hAnsiTheme="minorHAnsi"/>
          <w:sz w:val="19"/>
          <w:szCs w:val="19"/>
        </w:rPr>
        <w:t>, Progressive Policy Institute, January 2017.</w:t>
      </w:r>
    </w:p>
  </w:footnote>
  <w:footnote w:id="5">
    <w:p w14:paraId="4348DB07" w14:textId="6272D7E9" w:rsidR="00917E59" w:rsidRPr="00125C55" w:rsidRDefault="00917E59">
      <w:pPr>
        <w:pStyle w:val="FootnoteText"/>
        <w:rPr>
          <w:rFonts w:asciiTheme="minorHAnsi" w:hAnsiTheme="minorHAnsi" w:cstheme="minorHAnsi"/>
          <w:sz w:val="19"/>
          <w:szCs w:val="19"/>
        </w:rPr>
      </w:pPr>
      <w:r w:rsidRPr="00125C55">
        <w:rPr>
          <w:rStyle w:val="FootnoteReference"/>
          <w:rFonts w:asciiTheme="minorHAnsi" w:hAnsiTheme="minorHAnsi" w:cstheme="minorHAnsi"/>
          <w:sz w:val="19"/>
          <w:szCs w:val="19"/>
        </w:rPr>
        <w:footnoteRef/>
      </w:r>
      <w:r w:rsidRPr="00125C55">
        <w:rPr>
          <w:rFonts w:asciiTheme="minorHAnsi" w:hAnsiTheme="minorHAnsi" w:cstheme="minorHAnsi"/>
          <w:sz w:val="19"/>
          <w:szCs w:val="19"/>
        </w:rPr>
        <w:t xml:space="preserve"> For example, pages 172–173 of the fiscal year 2018 budget include principals’ measurable goals for:  student attendance, ELA composite performance index (CPI), math CPI, science CPI, ELA student growth percentile (SGP), and math SGP.</w:t>
      </w:r>
    </w:p>
  </w:footnote>
  <w:footnote w:id="6">
    <w:p w14:paraId="3B173E5E" w14:textId="77777777" w:rsidR="00917E59" w:rsidRDefault="00917E59" w:rsidP="00052F3E">
      <w:pPr>
        <w:pStyle w:val="ListParagraph"/>
        <w:tabs>
          <w:tab w:val="left" w:pos="360"/>
          <w:tab w:val="left" w:pos="720"/>
          <w:tab w:val="left" w:pos="1080"/>
          <w:tab w:val="left" w:pos="1440"/>
          <w:tab w:val="left" w:pos="1800"/>
          <w:tab w:val="left" w:pos="2160"/>
        </w:tabs>
        <w:ind w:left="0"/>
        <w:contextualSpacing w:val="0"/>
      </w:pPr>
      <w:r w:rsidRPr="000862B3">
        <w:rPr>
          <w:rStyle w:val="FootnoteReference"/>
          <w:sz w:val="19"/>
          <w:szCs w:val="19"/>
        </w:rPr>
        <w:footnoteRef/>
      </w:r>
      <w:r w:rsidRPr="000862B3">
        <w:rPr>
          <w:sz w:val="19"/>
          <w:szCs w:val="19"/>
        </w:rPr>
        <w:t xml:space="preserve"> The quantitative measures include results from standardized tests (Advanced Placement and MCAS) and statistics (frequencies, averages and/or percentages) for students and staff attendance, truancy, graduates, dropouts, SAT participation, suspensions, arrests, and incidents of bullying.</w:t>
      </w:r>
      <w:r>
        <w:rPr>
          <w:sz w:val="19"/>
          <w:szCs w:val="19"/>
        </w:rPr>
        <w:t xml:space="preserve"> </w:t>
      </w:r>
      <w:r w:rsidRPr="001106A2">
        <w:rPr>
          <w:rFonts w:ascii="Calibri" w:hAnsi="Calibri" w:cs="Calibri"/>
          <w:bCs/>
          <w:color w:val="222222"/>
          <w:sz w:val="19"/>
          <w:szCs w:val="19"/>
        </w:rPr>
        <w:t>The 2017–2020 strategic plan's 21 metrics do not include measures for two of the plan's priority areas/outcomes:</w:t>
      </w:r>
      <w:r w:rsidRPr="001106A2">
        <w:rPr>
          <w:rFonts w:ascii="Calibri" w:hAnsi="Calibri" w:cs="Calibri"/>
          <w:b/>
          <w:bCs/>
          <w:color w:val="222222"/>
          <w:sz w:val="19"/>
          <w:szCs w:val="19"/>
        </w:rPr>
        <w:t xml:space="preserve"> </w:t>
      </w:r>
      <w:r w:rsidRPr="001106A2">
        <w:rPr>
          <w:sz w:val="19"/>
          <w:szCs w:val="19"/>
        </w:rPr>
        <w:t>strengthening parent and community engagement and providing quality instruction in district classrooms that is effective, engaging, and personalized.</w:t>
      </w:r>
    </w:p>
    <w:p w14:paraId="178DBE52" w14:textId="083CCBF7" w:rsidR="00917E59" w:rsidRPr="000862B3" w:rsidRDefault="00917E59">
      <w:pPr>
        <w:pStyle w:val="FootnoteText"/>
        <w:rPr>
          <w:rFonts w:asciiTheme="minorHAnsi" w:hAnsiTheme="minorHAnsi"/>
          <w:sz w:val="19"/>
          <w:szCs w:val="19"/>
        </w:rPr>
      </w:pPr>
    </w:p>
  </w:footnote>
  <w:footnote w:id="7">
    <w:p w14:paraId="178DBE53" w14:textId="77777777" w:rsidR="00917E59" w:rsidRPr="000862B3" w:rsidRDefault="00917E59">
      <w:pPr>
        <w:pStyle w:val="FootnoteText"/>
        <w:rPr>
          <w:rFonts w:asciiTheme="minorHAnsi" w:hAnsiTheme="minorHAnsi"/>
          <w:sz w:val="19"/>
          <w:szCs w:val="19"/>
        </w:rPr>
      </w:pPr>
      <w:r w:rsidRPr="000862B3">
        <w:rPr>
          <w:rStyle w:val="FootnoteReference"/>
          <w:rFonts w:asciiTheme="minorHAnsi" w:hAnsiTheme="minorHAnsi"/>
          <w:sz w:val="19"/>
          <w:szCs w:val="19"/>
        </w:rPr>
        <w:footnoteRef/>
      </w:r>
      <w:r w:rsidRPr="000862B3">
        <w:rPr>
          <w:rFonts w:asciiTheme="minorHAnsi" w:hAnsiTheme="minorHAnsi"/>
          <w:sz w:val="19"/>
          <w:szCs w:val="19"/>
        </w:rPr>
        <w:t xml:space="preserve"> The four-year graduation rate for all students has improved steadily from 61.6 percent in 2014 to 66.7 percent in 2015 to 68.8 percent in 2016. The district’s retention rate has steadily declined from 6.2 in 2014 to 5.0 in 2015 to 4.0 in 2016 to 3.8 in 2017.</w:t>
      </w:r>
    </w:p>
  </w:footnote>
  <w:footnote w:id="8">
    <w:p w14:paraId="178DBE54" w14:textId="77777777" w:rsidR="00917E59" w:rsidRPr="000862B3" w:rsidRDefault="00917E59">
      <w:pPr>
        <w:pStyle w:val="FootnoteText"/>
        <w:rPr>
          <w:rFonts w:asciiTheme="minorHAnsi" w:hAnsiTheme="minorHAnsi"/>
          <w:sz w:val="19"/>
          <w:szCs w:val="19"/>
        </w:rPr>
      </w:pPr>
      <w:r w:rsidRPr="000862B3">
        <w:rPr>
          <w:rStyle w:val="FootnoteReference"/>
          <w:rFonts w:asciiTheme="minorHAnsi" w:hAnsiTheme="minorHAnsi"/>
          <w:sz w:val="19"/>
          <w:szCs w:val="19"/>
        </w:rPr>
        <w:footnoteRef/>
      </w:r>
      <w:r w:rsidRPr="000862B3">
        <w:rPr>
          <w:rFonts w:asciiTheme="minorHAnsi" w:hAnsiTheme="minorHAnsi"/>
          <w:sz w:val="19"/>
          <w:szCs w:val="19"/>
        </w:rPr>
        <w:t xml:space="preserve"> In 2017, the chronic absence rates for grades 6–12 </w:t>
      </w:r>
      <w:r w:rsidRPr="000862B3">
        <w:rPr>
          <w:rFonts w:asciiTheme="minorHAnsi" w:hAnsiTheme="minorHAnsi" w:cstheme="minorHAnsi"/>
          <w:sz w:val="19"/>
          <w:szCs w:val="19"/>
        </w:rPr>
        <w:t>ranged from 23.1 percent to 35.4 percent.</w:t>
      </w:r>
    </w:p>
  </w:footnote>
  <w:footnote w:id="9">
    <w:p w14:paraId="178DBE55" w14:textId="77777777" w:rsidR="00917E59" w:rsidRDefault="00917E59" w:rsidP="00C206E7">
      <w:pPr>
        <w:pStyle w:val="CommentText"/>
      </w:pPr>
      <w:r w:rsidRPr="000862B3">
        <w:rPr>
          <w:rStyle w:val="FootnoteReference"/>
        </w:rPr>
        <w:footnoteRef/>
      </w:r>
      <w:r w:rsidRPr="000862B3">
        <w:t xml:space="preserve"> In 2017, the retention rates for grades 9 and 10 were 15.2 and 7.7, respectively.</w:t>
      </w:r>
    </w:p>
    <w:p w14:paraId="178DBE56" w14:textId="77777777" w:rsidR="00917E59" w:rsidRDefault="00917E59">
      <w:pPr>
        <w:pStyle w:val="FootnoteText"/>
      </w:pPr>
    </w:p>
  </w:footnote>
  <w:footnote w:id="10">
    <w:p w14:paraId="178DBE58" w14:textId="77777777" w:rsidR="00917E59" w:rsidRPr="00803EA4" w:rsidRDefault="00917E59">
      <w:pPr>
        <w:pStyle w:val="FootnoteText"/>
        <w:rPr>
          <w:rFonts w:asciiTheme="minorHAnsi" w:hAnsiTheme="minorHAnsi"/>
          <w:sz w:val="19"/>
          <w:szCs w:val="19"/>
        </w:rPr>
      </w:pPr>
      <w:r w:rsidRPr="000862B3">
        <w:rPr>
          <w:rStyle w:val="FootnoteReference"/>
          <w:rFonts w:asciiTheme="minorHAnsi" w:hAnsiTheme="minorHAnsi"/>
          <w:sz w:val="19"/>
          <w:szCs w:val="19"/>
        </w:rPr>
        <w:footnoteRef/>
      </w:r>
      <w:r w:rsidRPr="000862B3">
        <w:rPr>
          <w:rFonts w:asciiTheme="minorHAnsi" w:hAnsiTheme="minorHAnsi"/>
          <w:sz w:val="19"/>
          <w:szCs w:val="19"/>
        </w:rPr>
        <w:t xml:space="preserve"> The three zones cover elementary, middle, and high schools, respectively. For example, the district’s 16 elementary schools are in zone 1.</w:t>
      </w:r>
    </w:p>
  </w:footnote>
  <w:footnote w:id="11">
    <w:p w14:paraId="5D6408D9" w14:textId="4FDC7D61" w:rsidR="00917E59" w:rsidRPr="00842318" w:rsidRDefault="00917E59" w:rsidP="002A1495">
      <w:pPr>
        <w:pStyle w:val="FootnoteText"/>
        <w:rPr>
          <w:rFonts w:asciiTheme="minorHAnsi" w:hAnsiTheme="minorHAnsi" w:cstheme="minorHAnsi"/>
          <w:sz w:val="19"/>
          <w:szCs w:val="19"/>
        </w:rPr>
      </w:pPr>
      <w:r w:rsidRPr="00842318">
        <w:rPr>
          <w:rStyle w:val="FootnoteReference"/>
          <w:rFonts w:asciiTheme="minorHAnsi" w:eastAsiaTheme="minorHAnsi" w:hAnsiTheme="minorHAnsi" w:cstheme="minorHAnsi"/>
          <w:sz w:val="19"/>
          <w:szCs w:val="19"/>
        </w:rPr>
        <w:footnoteRef/>
      </w:r>
      <w:r w:rsidRPr="00842318">
        <w:rPr>
          <w:rFonts w:asciiTheme="minorHAnsi" w:hAnsiTheme="minorHAnsi" w:cstheme="minorHAnsi"/>
          <w:sz w:val="19"/>
          <w:szCs w:val="19"/>
        </w:rPr>
        <w:t xml:space="preserve"> The Springfield superintendent of schools, </w:t>
      </w:r>
      <w:r>
        <w:rPr>
          <w:rFonts w:asciiTheme="minorHAnsi" w:hAnsiTheme="minorHAnsi" w:cstheme="minorHAnsi"/>
          <w:sz w:val="19"/>
          <w:szCs w:val="19"/>
        </w:rPr>
        <w:t xml:space="preserve">the </w:t>
      </w:r>
      <w:r w:rsidRPr="00842318">
        <w:rPr>
          <w:rFonts w:asciiTheme="minorHAnsi" w:hAnsiTheme="minorHAnsi" w:cstheme="minorHAnsi"/>
          <w:sz w:val="19"/>
          <w:szCs w:val="19"/>
        </w:rPr>
        <w:t>school committee chair/mayor, and one other school committee member sit on the SEZP board.</w:t>
      </w:r>
    </w:p>
  </w:footnote>
  <w:footnote w:id="12">
    <w:p w14:paraId="4718E58E" w14:textId="2B6D82B1" w:rsidR="00917E59" w:rsidRDefault="00917E59" w:rsidP="00C52370">
      <w:pPr>
        <w:pStyle w:val="ListParagraph"/>
        <w:tabs>
          <w:tab w:val="left" w:pos="360"/>
          <w:tab w:val="left" w:pos="720"/>
          <w:tab w:val="left" w:pos="1080"/>
          <w:tab w:val="left" w:pos="1440"/>
          <w:tab w:val="left" w:pos="1800"/>
          <w:tab w:val="left" w:pos="2160"/>
        </w:tabs>
        <w:ind w:left="0"/>
        <w:contextualSpacing w:val="0"/>
      </w:pPr>
      <w:r w:rsidRPr="00C52370">
        <w:rPr>
          <w:rStyle w:val="FootnoteReference"/>
          <w:rFonts w:cstheme="minorHAnsi"/>
          <w:sz w:val="19"/>
          <w:szCs w:val="19"/>
        </w:rPr>
        <w:footnoteRef/>
      </w:r>
      <w:r w:rsidRPr="00C52370">
        <w:rPr>
          <w:rFonts w:cstheme="minorHAnsi"/>
          <w:sz w:val="19"/>
          <w:szCs w:val="19"/>
        </w:rPr>
        <w:t xml:space="preserve"> </w:t>
      </w:r>
      <w:r>
        <w:rPr>
          <w:rFonts w:cstheme="minorHAnsi"/>
          <w:sz w:val="19"/>
          <w:szCs w:val="19"/>
        </w:rPr>
        <w:t xml:space="preserve">Quantitative measures include </w:t>
      </w:r>
      <w:r w:rsidRPr="00C52370">
        <w:rPr>
          <w:rFonts w:cstheme="minorHAnsi"/>
          <w:sz w:val="19"/>
          <w:szCs w:val="19"/>
        </w:rPr>
        <w:t>results from standardized tests (Advanced Placement and MCAS) and statistics (frequencies, averages and/or percentages) for student and staff attendance, truancy, graduates, dropouts, SAT participation, suspensions, arrests, and incidents of bullying</w:t>
      </w:r>
      <w:r w:rsidRPr="008E2139">
        <w:t>.</w:t>
      </w:r>
      <w:r>
        <w:t xml:space="preserve"> </w:t>
      </w:r>
      <w:r w:rsidRPr="00C52370">
        <w:rPr>
          <w:rFonts w:ascii="Calibri" w:hAnsi="Calibri" w:cs="Calibri"/>
          <w:bCs/>
          <w:color w:val="222222"/>
          <w:sz w:val="19"/>
          <w:szCs w:val="19"/>
        </w:rPr>
        <w:t>The 2017–2020 strategic plan's 21 metrics do not include measures for two of the plan's priority areas/outcomes:</w:t>
      </w:r>
      <w:r w:rsidRPr="00C52370">
        <w:rPr>
          <w:rFonts w:ascii="Calibri" w:hAnsi="Calibri" w:cs="Calibri"/>
          <w:b/>
          <w:bCs/>
          <w:color w:val="222222"/>
          <w:sz w:val="19"/>
          <w:szCs w:val="19"/>
        </w:rPr>
        <w:t xml:space="preserve"> </w:t>
      </w:r>
      <w:r w:rsidRPr="00C52370">
        <w:rPr>
          <w:sz w:val="19"/>
          <w:szCs w:val="19"/>
        </w:rPr>
        <w:t>strengthening parent and community engagement and providing quality instruction in district classrooms that is effective, engaging, and personalized.</w:t>
      </w:r>
    </w:p>
    <w:p w14:paraId="0440947F" w14:textId="35C0D981" w:rsidR="00917E59" w:rsidRPr="00C52370" w:rsidRDefault="00917E59" w:rsidP="00F32875">
      <w:pPr>
        <w:pStyle w:val="FootnoteText"/>
        <w:rPr>
          <w:rFonts w:asciiTheme="minorHAnsi" w:hAnsiTheme="minorHAnsi" w:cstheme="minorHAnsi"/>
          <w:sz w:val="19"/>
          <w:szCs w:val="19"/>
        </w:rPr>
      </w:pPr>
    </w:p>
  </w:footnote>
  <w:footnote w:id="13">
    <w:p w14:paraId="178DBE59" w14:textId="77777777" w:rsidR="00917E59" w:rsidRPr="00B06514" w:rsidRDefault="00917E59">
      <w:pPr>
        <w:pStyle w:val="FootnoteText"/>
        <w:rPr>
          <w:rFonts w:asciiTheme="minorHAnsi" w:hAnsiTheme="minorHAnsi"/>
          <w:sz w:val="19"/>
          <w:szCs w:val="19"/>
        </w:rPr>
      </w:pPr>
      <w:r w:rsidRPr="001425AD">
        <w:rPr>
          <w:rStyle w:val="FootnoteReference"/>
          <w:rFonts w:asciiTheme="minorHAnsi" w:hAnsiTheme="minorHAnsi"/>
          <w:sz w:val="19"/>
          <w:szCs w:val="19"/>
        </w:rPr>
        <w:footnoteRef/>
      </w:r>
      <w:r w:rsidRPr="001425AD">
        <w:rPr>
          <w:rFonts w:asciiTheme="minorHAnsi" w:hAnsiTheme="minorHAnsi"/>
          <w:sz w:val="19"/>
          <w:szCs w:val="19"/>
        </w:rPr>
        <w:t xml:space="preserve"> Academic directors oversee ELL, literacy, mathematics, ELA and libraries, science, social studies, development and wellness, visual and performing arts, and language acquisition.</w:t>
      </w:r>
      <w:r w:rsidRPr="00980AC5">
        <w:rPr>
          <w:rFonts w:asciiTheme="minorHAnsi" w:hAnsiTheme="minorHAnsi"/>
          <w:sz w:val="19"/>
          <w:szCs w:val="19"/>
        </w:rPr>
        <w:t xml:space="preserve">  </w:t>
      </w:r>
    </w:p>
  </w:footnote>
  <w:footnote w:id="14">
    <w:p w14:paraId="178DBE5A" w14:textId="77777777" w:rsidR="00917E59" w:rsidRPr="001425AD" w:rsidRDefault="00917E59" w:rsidP="003830BF">
      <w:pPr>
        <w:pStyle w:val="FootnoteText"/>
        <w:rPr>
          <w:rFonts w:asciiTheme="minorHAnsi" w:hAnsiTheme="minorHAnsi"/>
          <w:sz w:val="19"/>
          <w:szCs w:val="19"/>
        </w:rPr>
      </w:pPr>
      <w:r w:rsidRPr="001425AD">
        <w:rPr>
          <w:rStyle w:val="FootnoteReference"/>
          <w:rFonts w:asciiTheme="minorHAnsi" w:hAnsiTheme="minorHAnsi"/>
          <w:sz w:val="19"/>
          <w:szCs w:val="19"/>
        </w:rPr>
        <w:footnoteRef/>
      </w:r>
      <w:r w:rsidRPr="001425AD">
        <w:rPr>
          <w:rFonts w:asciiTheme="minorHAnsi" w:hAnsiTheme="minorHAnsi"/>
          <w:sz w:val="19"/>
          <w:szCs w:val="19"/>
        </w:rPr>
        <w:t xml:space="preserve"> Each school typically has one ILS for ELA and one for math.  The larger schools have more than one.  Sometimes there is an ILS for science.  There is also one district ILS for ELA, one for math, and one for science.  They work with the ILS team and engage at the school level.</w:t>
      </w:r>
    </w:p>
  </w:footnote>
  <w:footnote w:id="15">
    <w:p w14:paraId="178DBE5B" w14:textId="77777777" w:rsidR="00917E59" w:rsidRPr="00A010E0" w:rsidRDefault="00917E59" w:rsidP="003830BF">
      <w:pPr>
        <w:pStyle w:val="FootnoteText"/>
        <w:rPr>
          <w:rFonts w:asciiTheme="minorHAnsi" w:hAnsiTheme="minorHAnsi"/>
          <w:sz w:val="19"/>
          <w:szCs w:val="19"/>
        </w:rPr>
      </w:pPr>
      <w:r w:rsidRPr="001425AD">
        <w:rPr>
          <w:rStyle w:val="FootnoteReference"/>
          <w:rFonts w:asciiTheme="minorHAnsi" w:hAnsiTheme="minorHAnsi"/>
          <w:sz w:val="19"/>
          <w:szCs w:val="19"/>
        </w:rPr>
        <w:footnoteRef/>
      </w:r>
      <w:r w:rsidRPr="001425AD">
        <w:rPr>
          <w:rFonts w:asciiTheme="minorHAnsi" w:hAnsiTheme="minorHAnsi"/>
          <w:sz w:val="19"/>
          <w:szCs w:val="19"/>
        </w:rPr>
        <w:t xml:space="preserve"> For example, these include K–12 common unit assessments for ELA, math, and science designed by teachers, writing prompts, Fountas and Pinnell Benchmark Literacy Assessments, and pre- and post-tests in science and math.</w:t>
      </w:r>
      <w:r w:rsidRPr="00980AC5">
        <w:rPr>
          <w:rFonts w:asciiTheme="minorHAnsi" w:hAnsiTheme="minorHAnsi"/>
          <w:sz w:val="19"/>
          <w:szCs w:val="19"/>
        </w:rPr>
        <w:t xml:space="preserve">  </w:t>
      </w:r>
    </w:p>
  </w:footnote>
  <w:footnote w:id="16">
    <w:p w14:paraId="178DBE5C" w14:textId="77777777" w:rsidR="00917E59" w:rsidRPr="00EF04AE" w:rsidRDefault="00917E59" w:rsidP="00132D4D">
      <w:pPr>
        <w:pStyle w:val="FootnoteText"/>
        <w:rPr>
          <w:rFonts w:asciiTheme="minorHAnsi" w:hAnsiTheme="minorHAnsi"/>
          <w:sz w:val="19"/>
          <w:szCs w:val="19"/>
        </w:rPr>
      </w:pPr>
      <w:r w:rsidRPr="001425AD">
        <w:rPr>
          <w:rStyle w:val="FootnoteReference"/>
          <w:rFonts w:asciiTheme="minorHAnsi" w:hAnsiTheme="minorHAnsi"/>
          <w:sz w:val="19"/>
          <w:szCs w:val="19"/>
        </w:rPr>
        <w:footnoteRef/>
      </w:r>
      <w:r w:rsidRPr="001425AD">
        <w:rPr>
          <w:rFonts w:asciiTheme="minorHAnsi" w:hAnsiTheme="minorHAnsi"/>
          <w:sz w:val="19"/>
          <w:szCs w:val="19"/>
        </w:rPr>
        <w:t xml:space="preserve"> SEEDS stands for Springfield Effective Educator Development System.</w:t>
      </w:r>
    </w:p>
  </w:footnote>
  <w:footnote w:id="17">
    <w:p w14:paraId="178DBE5D" w14:textId="77777777" w:rsidR="00917E59" w:rsidRPr="00EB7164" w:rsidRDefault="00917E59" w:rsidP="00EB7164">
      <w:pPr>
        <w:tabs>
          <w:tab w:val="left" w:pos="360"/>
          <w:tab w:val="left" w:pos="720"/>
          <w:tab w:val="left" w:pos="1080"/>
          <w:tab w:val="left" w:pos="1800"/>
          <w:tab w:val="left" w:pos="2160"/>
        </w:tabs>
        <w:rPr>
          <w:sz w:val="19"/>
          <w:szCs w:val="19"/>
        </w:rPr>
      </w:pPr>
      <w:r w:rsidRPr="001425AD">
        <w:rPr>
          <w:rStyle w:val="FootnoteReference"/>
          <w:sz w:val="19"/>
          <w:szCs w:val="19"/>
        </w:rPr>
        <w:footnoteRef/>
      </w:r>
      <w:r w:rsidRPr="001425AD">
        <w:rPr>
          <w:sz w:val="19"/>
          <w:szCs w:val="19"/>
        </w:rPr>
        <w:t xml:space="preserve"> The district provided data that demonstrated teacher vacancies in 2017–2018 had been reduced from 455 to 206 and that teacher daily attendance rates were showing slow, steady improvement.</w:t>
      </w:r>
    </w:p>
    <w:p w14:paraId="178DBE5E" w14:textId="77777777" w:rsidR="00917E59" w:rsidRDefault="00917E59">
      <w:pPr>
        <w:pStyle w:val="FootnoteText"/>
      </w:pPr>
    </w:p>
  </w:footnote>
  <w:footnote w:id="18">
    <w:p w14:paraId="178DBE5F" w14:textId="77777777" w:rsidR="00917E59" w:rsidRPr="00D9703C" w:rsidRDefault="00917E59">
      <w:pPr>
        <w:pStyle w:val="FootnoteText"/>
        <w:rPr>
          <w:rFonts w:asciiTheme="minorHAnsi" w:hAnsiTheme="minorHAnsi"/>
        </w:rPr>
      </w:pPr>
      <w:r w:rsidRPr="00C33FDB">
        <w:rPr>
          <w:rStyle w:val="FootnoteReference"/>
          <w:rFonts w:asciiTheme="minorHAnsi" w:hAnsiTheme="minorHAnsi"/>
        </w:rPr>
        <w:footnoteRef/>
      </w:r>
      <w:r w:rsidRPr="00C33FDB">
        <w:rPr>
          <w:rFonts w:asciiTheme="minorHAnsi" w:hAnsiTheme="minorHAnsi"/>
        </w:rPr>
        <w:t xml:space="preserve"> PARCC was last administered in 2016.</w:t>
      </w:r>
    </w:p>
  </w:footnote>
  <w:footnote w:id="19">
    <w:p w14:paraId="178DBE60" w14:textId="77777777" w:rsidR="00917E59" w:rsidRPr="00C33FDB" w:rsidRDefault="00917E59" w:rsidP="00C156F6">
      <w:pPr>
        <w:pStyle w:val="FootnoteText"/>
        <w:rPr>
          <w:rFonts w:ascii="Calibri" w:hAnsi="Calibri"/>
          <w:sz w:val="19"/>
          <w:szCs w:val="19"/>
        </w:rPr>
      </w:pPr>
      <w:r w:rsidRPr="00C33FDB">
        <w:rPr>
          <w:rStyle w:val="FootnoteReference"/>
          <w:rFonts w:ascii="Calibri" w:eastAsia="Cambria" w:hAnsi="Calibri"/>
          <w:sz w:val="19"/>
          <w:szCs w:val="19"/>
        </w:rPr>
        <w:footnoteRef/>
      </w:r>
      <w:r w:rsidRPr="00C33FDB">
        <w:rPr>
          <w:rFonts w:ascii="Calibri" w:hAnsi="Calibri"/>
          <w:sz w:val="19"/>
          <w:szCs w:val="19"/>
        </w:rPr>
        <w:t xml:space="preserve"> SEEDS stands for Springfield Effective Educator Development System.</w:t>
      </w:r>
    </w:p>
  </w:footnote>
  <w:footnote w:id="20">
    <w:p w14:paraId="178DBE61" w14:textId="77777777" w:rsidR="00917E59" w:rsidRPr="002171CE" w:rsidRDefault="00917E59" w:rsidP="00C156F6">
      <w:pPr>
        <w:autoSpaceDE w:val="0"/>
        <w:autoSpaceDN w:val="0"/>
        <w:adjustRightInd w:val="0"/>
        <w:spacing w:after="0" w:line="240" w:lineRule="auto"/>
        <w:rPr>
          <w:rFonts w:eastAsia="Times New Roman" w:cs="Comic Sans MS"/>
          <w:color w:val="000000"/>
          <w:sz w:val="19"/>
          <w:szCs w:val="19"/>
        </w:rPr>
      </w:pPr>
      <w:r w:rsidRPr="00C33FDB">
        <w:rPr>
          <w:rStyle w:val="FootnoteReference"/>
        </w:rPr>
        <w:footnoteRef/>
      </w:r>
      <w:r w:rsidRPr="00C33FDB">
        <w:t xml:space="preserve"> </w:t>
      </w:r>
      <w:r w:rsidRPr="00C33FDB">
        <w:rPr>
          <w:rFonts w:eastAsia="Times New Roman" w:cs="Comic Sans MS"/>
          <w:color w:val="000000"/>
          <w:sz w:val="19"/>
          <w:szCs w:val="19"/>
        </w:rPr>
        <w:t>An informative evaluation is factual and cites instructional details such as methodology, pedagogy, Standards and Indicators of Effective Teaching Practice or</w:t>
      </w:r>
      <w:r w:rsidRPr="00C33FDB">
        <w:rPr>
          <w:rFonts w:cs="Comic Sans MS"/>
          <w:color w:val="000000"/>
          <w:sz w:val="19"/>
          <w:szCs w:val="19"/>
        </w:rPr>
        <w:t xml:space="preserve"> </w:t>
      </w:r>
      <w:r w:rsidRPr="00C33FDB">
        <w:rPr>
          <w:rFonts w:eastAsia="Times New Roman" w:cs="Comic Sans MS"/>
          <w:color w:val="000000"/>
          <w:sz w:val="19"/>
          <w:szCs w:val="19"/>
        </w:rPr>
        <w:t>instruction of subject-based knowledge that is aligned with the state curriculum frameworks. It does not commit to improvement strategies. An instructive evaluation includes comments intended to improve instruction.</w:t>
      </w:r>
    </w:p>
    <w:p w14:paraId="178DBE62" w14:textId="77777777" w:rsidR="00917E59" w:rsidRPr="004D15A6" w:rsidRDefault="00917E59" w:rsidP="00C156F6">
      <w:pPr>
        <w:pStyle w:val="FootnoteText"/>
        <w:rPr>
          <w:rFonts w:ascii="Calibri" w:hAnsi="Calibri"/>
          <w:sz w:val="19"/>
          <w:szCs w:val="19"/>
        </w:rPr>
      </w:pPr>
    </w:p>
  </w:footnote>
  <w:footnote w:id="21">
    <w:p w14:paraId="178DBE63" w14:textId="77777777" w:rsidR="00917E59" w:rsidRPr="00F0259C" w:rsidRDefault="00917E59" w:rsidP="00FA1A7E">
      <w:pPr>
        <w:pStyle w:val="FootnoteText"/>
        <w:rPr>
          <w:rFonts w:asciiTheme="minorHAnsi" w:hAnsiTheme="minorHAnsi" w:cstheme="minorHAnsi"/>
          <w:sz w:val="19"/>
          <w:szCs w:val="19"/>
        </w:rPr>
      </w:pPr>
      <w:r w:rsidRPr="00F0259C">
        <w:rPr>
          <w:rStyle w:val="FootnoteReference"/>
          <w:rFonts w:asciiTheme="minorHAnsi" w:eastAsiaTheme="minorHAnsi" w:hAnsiTheme="minorHAnsi" w:cstheme="minorHAnsi"/>
          <w:sz w:val="19"/>
          <w:szCs w:val="19"/>
        </w:rPr>
        <w:footnoteRef/>
      </w:r>
      <w:r w:rsidRPr="00F0259C">
        <w:rPr>
          <w:rFonts w:asciiTheme="minorHAnsi" w:hAnsiTheme="minorHAnsi" w:cstheme="minorHAnsi"/>
          <w:sz w:val="19"/>
          <w:szCs w:val="19"/>
        </w:rPr>
        <w:t xml:space="preserve"> Attendance rate equals the average number of students present each day divided by the average number of students enrolled each day.</w:t>
      </w:r>
    </w:p>
  </w:footnote>
  <w:footnote w:id="22">
    <w:p w14:paraId="178DBE65" w14:textId="043E1587" w:rsidR="00917E59" w:rsidRPr="00786DDC" w:rsidRDefault="00917E59" w:rsidP="00F45D6D">
      <w:pPr>
        <w:pStyle w:val="FootnoteText"/>
        <w:rPr>
          <w:rFonts w:asciiTheme="minorHAnsi" w:hAnsiTheme="minorHAnsi"/>
          <w:sz w:val="19"/>
          <w:szCs w:val="19"/>
        </w:rPr>
      </w:pPr>
      <w:r w:rsidRPr="00E77514">
        <w:rPr>
          <w:rStyle w:val="FootnoteReference"/>
          <w:rFonts w:asciiTheme="minorHAnsi" w:eastAsiaTheme="minorHAnsi" w:hAnsiTheme="minorHAnsi"/>
          <w:sz w:val="19"/>
          <w:szCs w:val="19"/>
        </w:rPr>
        <w:footnoteRef/>
      </w:r>
      <w:r w:rsidRPr="00E77514">
        <w:rPr>
          <w:rFonts w:asciiTheme="minorHAnsi" w:hAnsiTheme="minorHAnsi"/>
          <w:sz w:val="19"/>
          <w:szCs w:val="19"/>
        </w:rPr>
        <w:t xml:space="preserve"> At the time of the onsite in November 2017, these</w:t>
      </w:r>
      <w:r>
        <w:rPr>
          <w:rFonts w:asciiTheme="minorHAnsi" w:hAnsiTheme="minorHAnsi"/>
          <w:sz w:val="19"/>
          <w:szCs w:val="19"/>
        </w:rPr>
        <w:t xml:space="preserve"> schools enrolled a total of 5,</w:t>
      </w:r>
      <w:r w:rsidRPr="00E77514">
        <w:rPr>
          <w:rFonts w:asciiTheme="minorHAnsi" w:hAnsiTheme="minorHAnsi"/>
          <w:sz w:val="19"/>
          <w:szCs w:val="19"/>
        </w:rPr>
        <w:t>309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E785E" w14:textId="77777777" w:rsidR="005B10FA" w:rsidRDefault="005B1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DBE45" w14:textId="77777777" w:rsidR="00917E59" w:rsidRDefault="00917E59" w:rsidP="002F1EBE">
    <w:pPr>
      <w:spacing w:after="240"/>
    </w:pPr>
    <w:r>
      <w:rPr>
        <w:sz w:val="19"/>
        <w:szCs w:val="19"/>
      </w:rPr>
      <w:t>Springfield Public Schools Comprehensive District Review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DBE46" w14:textId="77777777" w:rsidR="00917E59" w:rsidRDefault="00917E59">
    <w:r>
      <w:rPr>
        <w:noProof/>
      </w:rPr>
      <w:drawing>
        <wp:anchor distT="0" distB="0" distL="114300" distR="114300" simplePos="0" relativeHeight="251659264" behindDoc="0" locked="0" layoutInCell="1" allowOverlap="1" wp14:anchorId="178DBE4B" wp14:editId="1075A408">
          <wp:simplePos x="0" y="0"/>
          <wp:positionH relativeFrom="margin">
            <wp:posOffset>5486400</wp:posOffset>
          </wp:positionH>
          <wp:positionV relativeFrom="margin">
            <wp:posOffset>-18415</wp:posOffset>
          </wp:positionV>
          <wp:extent cx="609600" cy="952500"/>
          <wp:effectExtent l="0" t="0" r="0" b="0"/>
          <wp:wrapSquare wrapText="bothSides"/>
          <wp:docPr id="1" name="Picture 5"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mo="http://schemas.microsoft.com/office/mac/office/2008/main" xmlns:mv="urn:schemas-microsoft-com:mac:vml"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503"/>
    <w:multiLevelType w:val="multilevel"/>
    <w:tmpl w:val="31DE5BD2"/>
    <w:lvl w:ilvl="0">
      <w:start w:val="1"/>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126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15:restartNumberingAfterBreak="0">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612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515571"/>
    <w:multiLevelType w:val="hybridMultilevel"/>
    <w:tmpl w:val="48E8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078FB"/>
    <w:multiLevelType w:val="hybridMultilevel"/>
    <w:tmpl w:val="2CCE4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FA50517A">
      <w:start w:val="3"/>
      <w:numFmt w:val="decimal"/>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35CCB"/>
    <w:multiLevelType w:val="hybridMultilevel"/>
    <w:tmpl w:val="4B72A1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213EA"/>
    <w:multiLevelType w:val="hybridMultilevel"/>
    <w:tmpl w:val="5EB01B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B92A9C"/>
    <w:multiLevelType w:val="hybridMultilevel"/>
    <w:tmpl w:val="D44A95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F24AD2"/>
    <w:multiLevelType w:val="hybridMultilevel"/>
    <w:tmpl w:val="7ECE3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5D5C5F"/>
    <w:multiLevelType w:val="hybridMultilevel"/>
    <w:tmpl w:val="D108D340"/>
    <w:lvl w:ilvl="0" w:tplc="75BC1F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8D6235"/>
    <w:multiLevelType w:val="hybridMultilevel"/>
    <w:tmpl w:val="40705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A7458D"/>
    <w:multiLevelType w:val="hybridMultilevel"/>
    <w:tmpl w:val="35D0EB70"/>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100825"/>
    <w:multiLevelType w:val="hybridMultilevel"/>
    <w:tmpl w:val="6740A3EC"/>
    <w:lvl w:ilvl="0" w:tplc="2682D17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DD25D0"/>
    <w:multiLevelType w:val="hybridMultilevel"/>
    <w:tmpl w:val="28E8B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65064C"/>
    <w:multiLevelType w:val="hybridMultilevel"/>
    <w:tmpl w:val="D422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AD3E0E"/>
    <w:multiLevelType w:val="hybridMultilevel"/>
    <w:tmpl w:val="92EE2B96"/>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1" w15:restartNumberingAfterBreak="0">
    <w:nsid w:val="19BA3BE8"/>
    <w:multiLevelType w:val="hybridMultilevel"/>
    <w:tmpl w:val="F6C0BC10"/>
    <w:lvl w:ilvl="0" w:tplc="F35A5C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1B485635"/>
    <w:multiLevelType w:val="hybridMultilevel"/>
    <w:tmpl w:val="87345FE6"/>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693214D0">
      <w:start w:val="1"/>
      <w:numFmt w:val="lowerLetter"/>
      <w:lvlText w:val="(%3)"/>
      <w:lvlJc w:val="left"/>
      <w:pPr>
        <w:ind w:left="900" w:hanging="360"/>
      </w:pPr>
      <w:rPr>
        <w:rFonts w:hint="default"/>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 w15:restartNumberingAfterBreak="0">
    <w:nsid w:val="1B787905"/>
    <w:multiLevelType w:val="hybridMultilevel"/>
    <w:tmpl w:val="16A03D5E"/>
    <w:lvl w:ilvl="0" w:tplc="04090001">
      <w:start w:val="1"/>
      <w:numFmt w:val="bullet"/>
      <w:lvlText w:val=""/>
      <w:lvlJc w:val="left"/>
      <w:pPr>
        <w:ind w:left="600" w:hanging="360"/>
      </w:pPr>
      <w:rPr>
        <w:rFonts w:ascii="Symbol" w:hAnsi="Symbol" w:hint="default"/>
      </w:rPr>
    </w:lvl>
    <w:lvl w:ilvl="1" w:tplc="04090003">
      <w:start w:val="1"/>
      <w:numFmt w:val="bullet"/>
      <w:lvlText w:val="o"/>
      <w:lvlJc w:val="left"/>
      <w:pPr>
        <w:ind w:left="1320" w:hanging="360"/>
      </w:pPr>
      <w:rPr>
        <w:rFonts w:ascii="Courier New" w:hAnsi="Courier New" w:hint="default"/>
      </w:rPr>
    </w:lvl>
    <w:lvl w:ilvl="2" w:tplc="04090001">
      <w:start w:val="1"/>
      <w:numFmt w:val="bullet"/>
      <w:lvlText w:val=""/>
      <w:lvlJc w:val="left"/>
      <w:pPr>
        <w:ind w:left="2040" w:hanging="360"/>
      </w:pPr>
      <w:rPr>
        <w:rFonts w:ascii="Symbol" w:hAnsi="Symbol" w:hint="default"/>
      </w:rPr>
    </w:lvl>
    <w:lvl w:ilvl="3" w:tplc="04090001">
      <w:start w:val="1"/>
      <w:numFmt w:val="bullet"/>
      <w:lvlText w:val=""/>
      <w:lvlJc w:val="left"/>
      <w:pPr>
        <w:ind w:left="2760" w:hanging="360"/>
      </w:pPr>
      <w:rPr>
        <w:rFonts w:ascii="Symbol" w:hAnsi="Symbol" w:hint="default"/>
      </w:rPr>
    </w:lvl>
    <w:lvl w:ilvl="4" w:tplc="04090003">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5" w15:restartNumberingAfterBreak="0">
    <w:nsid w:val="1C8D7F75"/>
    <w:multiLevelType w:val="multilevel"/>
    <w:tmpl w:val="50043478"/>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26" w15:restartNumberingAfterBreak="0">
    <w:nsid w:val="28660678"/>
    <w:multiLevelType w:val="hybridMultilevel"/>
    <w:tmpl w:val="6CF0CB30"/>
    <w:lvl w:ilvl="0" w:tplc="A236816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C6C7566"/>
    <w:multiLevelType w:val="hybridMultilevel"/>
    <w:tmpl w:val="258488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2D7D5FDB"/>
    <w:multiLevelType w:val="multilevel"/>
    <w:tmpl w:val="1F72D172"/>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0" w15:restartNumberingAfterBreak="0">
    <w:nsid w:val="2F0C14CC"/>
    <w:multiLevelType w:val="hybridMultilevel"/>
    <w:tmpl w:val="2FE492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2F99439B"/>
    <w:multiLevelType w:val="hybridMultilevel"/>
    <w:tmpl w:val="C596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7D0364"/>
    <w:multiLevelType w:val="hybridMultilevel"/>
    <w:tmpl w:val="48AC66EC"/>
    <w:lvl w:ilvl="0" w:tplc="C9D23C7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A77CFE"/>
    <w:multiLevelType w:val="hybridMultilevel"/>
    <w:tmpl w:val="ED0A5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5A961DD"/>
    <w:multiLevelType w:val="hybridMultilevel"/>
    <w:tmpl w:val="34C03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5ED7D7B"/>
    <w:multiLevelType w:val="hybridMultilevel"/>
    <w:tmpl w:val="447CC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DC2CBD"/>
    <w:multiLevelType w:val="hybridMultilevel"/>
    <w:tmpl w:val="0EC279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1620" w:hanging="360"/>
      </w:pPr>
    </w:lvl>
    <w:lvl w:ilvl="8" w:tplc="0409001B" w:tentative="1">
      <w:start w:val="1"/>
      <w:numFmt w:val="lowerRoman"/>
      <w:lvlText w:val="%9."/>
      <w:lvlJc w:val="right"/>
      <w:pPr>
        <w:ind w:left="7200" w:hanging="180"/>
      </w:pPr>
    </w:lvl>
  </w:abstractNum>
  <w:abstractNum w:abstractNumId="38"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2"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5D5837"/>
    <w:multiLevelType w:val="hybridMultilevel"/>
    <w:tmpl w:val="058E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F32786"/>
    <w:multiLevelType w:val="hybridMultilevel"/>
    <w:tmpl w:val="D5BE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8246384"/>
    <w:multiLevelType w:val="hybridMultilevel"/>
    <w:tmpl w:val="137C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9E151D"/>
    <w:multiLevelType w:val="hybridMultilevel"/>
    <w:tmpl w:val="58D0AD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9434631"/>
    <w:multiLevelType w:val="hybridMultilevel"/>
    <w:tmpl w:val="2C343AD4"/>
    <w:lvl w:ilvl="0" w:tplc="52085DF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A2706DC"/>
    <w:multiLevelType w:val="hybridMultilevel"/>
    <w:tmpl w:val="8E02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DE6384"/>
    <w:multiLevelType w:val="hybridMultilevel"/>
    <w:tmpl w:val="7E646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3" w15:restartNumberingAfterBreak="0">
    <w:nsid w:val="4DC377A5"/>
    <w:multiLevelType w:val="hybridMultilevel"/>
    <w:tmpl w:val="978201BA"/>
    <w:lvl w:ilvl="0" w:tplc="DDDE2E6E">
      <w:start w:val="3"/>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C073DD"/>
    <w:multiLevelType w:val="hybridMultilevel"/>
    <w:tmpl w:val="7F9059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1CB2791"/>
    <w:multiLevelType w:val="hybridMultilevel"/>
    <w:tmpl w:val="24367C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22935ED"/>
    <w:multiLevelType w:val="hybridMultilevel"/>
    <w:tmpl w:val="FD2C3E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32156C8"/>
    <w:multiLevelType w:val="hybridMultilevel"/>
    <w:tmpl w:val="58A8B958"/>
    <w:lvl w:ilvl="0" w:tplc="E03CF2F6">
      <w:start w:val="1"/>
      <w:numFmt w:val="upperLetter"/>
      <w:lvlText w:val="%1."/>
      <w:lvlJc w:val="left"/>
      <w:pPr>
        <w:ind w:left="630" w:hanging="36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 w15:restartNumberingAfterBreak="0">
    <w:nsid w:val="537E5BE1"/>
    <w:multiLevelType w:val="hybridMultilevel"/>
    <w:tmpl w:val="9A9614B4"/>
    <w:lvl w:ilvl="0" w:tplc="D42AEBE0">
      <w:start w:val="2"/>
      <w:numFmt w:val="upperLetter"/>
      <w:lvlText w:val="%1."/>
      <w:lvlJc w:val="left"/>
      <w:pPr>
        <w:ind w:left="5130" w:hanging="360"/>
      </w:pPr>
      <w:rPr>
        <w:rFonts w:hint="default"/>
        <w:b/>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59" w15:restartNumberingAfterBreak="0">
    <w:nsid w:val="57A653D6"/>
    <w:multiLevelType w:val="hybridMultilevel"/>
    <w:tmpl w:val="0F48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406301"/>
    <w:multiLevelType w:val="hybridMultilevel"/>
    <w:tmpl w:val="E31A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95022BD"/>
    <w:multiLevelType w:val="hybridMultilevel"/>
    <w:tmpl w:val="9F2E2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5A32BA16">
      <w:start w:val="1"/>
      <w:numFmt w:val="decimal"/>
      <w:lvlText w:val="%7."/>
      <w:lvlJc w:val="left"/>
      <w:pPr>
        <w:ind w:left="5040" w:hanging="360"/>
      </w:pPr>
      <w:rPr>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A2679B"/>
    <w:multiLevelType w:val="hybridMultilevel"/>
    <w:tmpl w:val="75C0A28C"/>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3" w15:restartNumberingAfterBreak="0">
    <w:nsid w:val="59D51327"/>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4"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9857EA"/>
    <w:multiLevelType w:val="hybridMultilevel"/>
    <w:tmpl w:val="DB0843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D40C4D"/>
    <w:multiLevelType w:val="hybridMultilevel"/>
    <w:tmpl w:val="A12A78D0"/>
    <w:lvl w:ilvl="0" w:tplc="3DD43E7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FFD4589"/>
    <w:multiLevelType w:val="multilevel"/>
    <w:tmpl w:val="1F72D172"/>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0" w15:restartNumberingAfterBreak="0">
    <w:nsid w:val="604C1732"/>
    <w:multiLevelType w:val="multilevel"/>
    <w:tmpl w:val="BDCA68F6"/>
    <w:lvl w:ilvl="0">
      <w:start w:val="2"/>
      <w:numFmt w:val="upperLetter"/>
      <w:lvlText w:val="%1."/>
      <w:lvlJc w:val="left"/>
      <w:pPr>
        <w:ind w:left="288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080" w:hanging="360"/>
      </w:pPr>
      <w:rPr>
        <w:rFonts w:hint="default"/>
        <w:b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1" w15:restartNumberingAfterBreak="0">
    <w:nsid w:val="63FE4930"/>
    <w:multiLevelType w:val="hybridMultilevel"/>
    <w:tmpl w:val="EF62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D04A49"/>
    <w:multiLevelType w:val="hybridMultilevel"/>
    <w:tmpl w:val="0D942A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7E5DE1"/>
    <w:multiLevelType w:val="hybridMultilevel"/>
    <w:tmpl w:val="01B6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6" w15:restartNumberingAfterBreak="0">
    <w:nsid w:val="6A8373FE"/>
    <w:multiLevelType w:val="hybridMultilevel"/>
    <w:tmpl w:val="D8E0A402"/>
    <w:lvl w:ilvl="0" w:tplc="90BAA9D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FE07CA"/>
    <w:multiLevelType w:val="hybridMultilevel"/>
    <w:tmpl w:val="2DEC39EA"/>
    <w:lvl w:ilvl="0" w:tplc="0409000F">
      <w:start w:val="1"/>
      <w:numFmt w:val="decimal"/>
      <w:lvlText w:val="%1."/>
      <w:lvlJc w:val="left"/>
      <w:pPr>
        <w:ind w:left="720" w:hanging="360"/>
      </w:pPr>
      <w:rPr>
        <w:rFonts w:hint="default"/>
      </w:rPr>
    </w:lvl>
    <w:lvl w:ilvl="1" w:tplc="C7022F8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8CA178E">
      <w:start w:val="1"/>
      <w:numFmt w:val="lowerLetter"/>
      <w:lvlText w:val="%5."/>
      <w:lvlJc w:val="left"/>
      <w:pPr>
        <w:ind w:left="1710" w:hanging="360"/>
      </w:pPr>
      <w:rPr>
        <w:b w:val="0"/>
        <w:i w:val="0"/>
      </w:rPr>
    </w:lvl>
    <w:lvl w:ilvl="5" w:tplc="C99290EA">
      <w:start w:val="5"/>
      <w:numFmt w:val="upperLetter"/>
      <w:lvlText w:val="%6."/>
      <w:lvlJc w:val="left"/>
      <w:pPr>
        <w:ind w:left="4500" w:hanging="360"/>
      </w:pPr>
      <w:rPr>
        <w:rFonts w:hint="default"/>
      </w:rPr>
    </w:lvl>
    <w:lvl w:ilvl="6" w:tplc="473092BE">
      <w:start w:val="400"/>
      <w:numFmt w:val="upperRoman"/>
      <w:lvlText w:val="%7."/>
      <w:lvlJc w:val="left"/>
      <w:pPr>
        <w:ind w:left="1350" w:hanging="720"/>
      </w:pPr>
      <w:rPr>
        <w:rFonts w:hint="default"/>
        <w:b/>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1B501C2"/>
    <w:multiLevelType w:val="hybridMultilevel"/>
    <w:tmpl w:val="495467D6"/>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0" w15:restartNumberingAfterBreak="0">
    <w:nsid w:val="72E50D24"/>
    <w:multiLevelType w:val="hybridMultilevel"/>
    <w:tmpl w:val="6B28790E"/>
    <w:lvl w:ilvl="0" w:tplc="83AA987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32510DD"/>
    <w:multiLevelType w:val="hybridMultilevel"/>
    <w:tmpl w:val="0F0490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FC3474"/>
    <w:multiLevelType w:val="hybridMultilevel"/>
    <w:tmpl w:val="2738F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516E32"/>
    <w:multiLevelType w:val="hybridMultilevel"/>
    <w:tmpl w:val="DA046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9B0932"/>
    <w:multiLevelType w:val="hybridMultilevel"/>
    <w:tmpl w:val="E57E933C"/>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37179F"/>
    <w:multiLevelType w:val="multilevel"/>
    <w:tmpl w:val="ABD82A3E"/>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6"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87"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88" w15:restartNumberingAfterBreak="0">
    <w:nsid w:val="7B623BCE"/>
    <w:multiLevelType w:val="hybridMultilevel"/>
    <w:tmpl w:val="F98ABF56"/>
    <w:lvl w:ilvl="0" w:tplc="D33671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CF05FB"/>
    <w:multiLevelType w:val="hybridMultilevel"/>
    <w:tmpl w:val="46745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460873"/>
    <w:multiLevelType w:val="hybridMultilevel"/>
    <w:tmpl w:val="FF98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F606E4"/>
    <w:multiLevelType w:val="hybridMultilevel"/>
    <w:tmpl w:val="FF2E23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1"/>
  </w:num>
  <w:num w:numId="2">
    <w:abstractNumId w:val="87"/>
  </w:num>
  <w:num w:numId="3">
    <w:abstractNumId w:val="39"/>
  </w:num>
  <w:num w:numId="4">
    <w:abstractNumId w:val="29"/>
  </w:num>
  <w:num w:numId="5">
    <w:abstractNumId w:val="18"/>
  </w:num>
  <w:num w:numId="6">
    <w:abstractNumId w:val="38"/>
  </w:num>
  <w:num w:numId="7">
    <w:abstractNumId w:val="92"/>
  </w:num>
  <w:num w:numId="8">
    <w:abstractNumId w:val="66"/>
  </w:num>
  <w:num w:numId="9">
    <w:abstractNumId w:val="10"/>
  </w:num>
  <w:num w:numId="10">
    <w:abstractNumId w:val="70"/>
  </w:num>
  <w:num w:numId="11">
    <w:abstractNumId w:val="37"/>
  </w:num>
  <w:num w:numId="12">
    <w:abstractNumId w:val="83"/>
  </w:num>
  <w:num w:numId="13">
    <w:abstractNumId w:val="23"/>
  </w:num>
  <w:num w:numId="14">
    <w:abstractNumId w:val="79"/>
  </w:num>
  <w:num w:numId="15">
    <w:abstractNumId w:val="64"/>
  </w:num>
  <w:num w:numId="16">
    <w:abstractNumId w:val="3"/>
  </w:num>
  <w:num w:numId="17">
    <w:abstractNumId w:val="27"/>
  </w:num>
  <w:num w:numId="18">
    <w:abstractNumId w:val="46"/>
  </w:num>
  <w:num w:numId="19">
    <w:abstractNumId w:val="52"/>
  </w:num>
  <w:num w:numId="20">
    <w:abstractNumId w:val="53"/>
  </w:num>
  <w:num w:numId="21">
    <w:abstractNumId w:val="11"/>
  </w:num>
  <w:num w:numId="22">
    <w:abstractNumId w:val="72"/>
  </w:num>
  <w:num w:numId="23">
    <w:abstractNumId w:val="32"/>
  </w:num>
  <w:num w:numId="24">
    <w:abstractNumId w:val="56"/>
  </w:num>
  <w:num w:numId="25">
    <w:abstractNumId w:val="21"/>
  </w:num>
  <w:num w:numId="26">
    <w:abstractNumId w:val="68"/>
  </w:num>
  <w:num w:numId="27">
    <w:abstractNumId w:val="76"/>
  </w:num>
  <w:num w:numId="28">
    <w:abstractNumId w:val="82"/>
  </w:num>
  <w:num w:numId="29">
    <w:abstractNumId w:val="89"/>
  </w:num>
  <w:num w:numId="30">
    <w:abstractNumId w:val="80"/>
  </w:num>
  <w:num w:numId="31">
    <w:abstractNumId w:val="8"/>
  </w:num>
  <w:num w:numId="32">
    <w:abstractNumId w:val="33"/>
  </w:num>
  <w:num w:numId="33">
    <w:abstractNumId w:val="48"/>
  </w:num>
  <w:num w:numId="34">
    <w:abstractNumId w:val="93"/>
  </w:num>
  <w:num w:numId="35">
    <w:abstractNumId w:val="7"/>
  </w:num>
  <w:num w:numId="36">
    <w:abstractNumId w:val="14"/>
  </w:num>
  <w:num w:numId="37">
    <w:abstractNumId w:val="9"/>
  </w:num>
  <w:num w:numId="38">
    <w:abstractNumId w:val="54"/>
  </w:num>
  <w:num w:numId="39">
    <w:abstractNumId w:val="65"/>
  </w:num>
  <w:num w:numId="40">
    <w:abstractNumId w:val="77"/>
  </w:num>
  <w:num w:numId="41">
    <w:abstractNumId w:val="88"/>
  </w:num>
  <w:num w:numId="42">
    <w:abstractNumId w:val="61"/>
  </w:num>
  <w:num w:numId="43">
    <w:abstractNumId w:val="74"/>
  </w:num>
  <w:num w:numId="44">
    <w:abstractNumId w:val="86"/>
  </w:num>
  <w:num w:numId="45">
    <w:abstractNumId w:val="85"/>
  </w:num>
  <w:num w:numId="46">
    <w:abstractNumId w:val="5"/>
  </w:num>
  <w:num w:numId="47">
    <w:abstractNumId w:val="1"/>
  </w:num>
  <w:num w:numId="48">
    <w:abstractNumId w:val="81"/>
  </w:num>
  <w:num w:numId="49">
    <w:abstractNumId w:val="12"/>
  </w:num>
  <w:num w:numId="50">
    <w:abstractNumId w:val="15"/>
  </w:num>
  <w:num w:numId="51">
    <w:abstractNumId w:val="57"/>
  </w:num>
  <w:num w:numId="52">
    <w:abstractNumId w:val="55"/>
  </w:num>
  <w:num w:numId="53">
    <w:abstractNumId w:val="50"/>
  </w:num>
  <w:num w:numId="54">
    <w:abstractNumId w:val="22"/>
  </w:num>
  <w:num w:numId="55">
    <w:abstractNumId w:val="41"/>
  </w:num>
  <w:num w:numId="56">
    <w:abstractNumId w:val="45"/>
  </w:num>
  <w:num w:numId="57">
    <w:abstractNumId w:val="59"/>
  </w:num>
  <w:num w:numId="58">
    <w:abstractNumId w:val="58"/>
  </w:num>
  <w:num w:numId="59">
    <w:abstractNumId w:val="0"/>
  </w:num>
  <w:num w:numId="60">
    <w:abstractNumId w:val="75"/>
  </w:num>
  <w:num w:numId="61">
    <w:abstractNumId w:val="26"/>
  </w:num>
  <w:num w:numId="62">
    <w:abstractNumId w:val="4"/>
  </w:num>
  <w:num w:numId="63">
    <w:abstractNumId w:val="16"/>
  </w:num>
  <w:num w:numId="64">
    <w:abstractNumId w:val="24"/>
  </w:num>
  <w:num w:numId="65">
    <w:abstractNumId w:val="60"/>
  </w:num>
  <w:num w:numId="66">
    <w:abstractNumId w:val="34"/>
  </w:num>
  <w:num w:numId="67">
    <w:abstractNumId w:val="6"/>
  </w:num>
  <w:num w:numId="68">
    <w:abstractNumId w:val="47"/>
  </w:num>
  <w:num w:numId="69">
    <w:abstractNumId w:val="2"/>
  </w:num>
  <w:num w:numId="70">
    <w:abstractNumId w:val="30"/>
  </w:num>
  <w:num w:numId="71">
    <w:abstractNumId w:val="91"/>
  </w:num>
  <w:num w:numId="72">
    <w:abstractNumId w:val="31"/>
  </w:num>
  <w:num w:numId="73">
    <w:abstractNumId w:val="28"/>
  </w:num>
  <w:num w:numId="74">
    <w:abstractNumId w:val="84"/>
  </w:num>
  <w:num w:numId="75">
    <w:abstractNumId w:val="78"/>
  </w:num>
  <w:num w:numId="76">
    <w:abstractNumId w:val="63"/>
  </w:num>
  <w:num w:numId="77">
    <w:abstractNumId w:val="25"/>
  </w:num>
  <w:num w:numId="78">
    <w:abstractNumId w:val="43"/>
  </w:num>
  <w:num w:numId="79">
    <w:abstractNumId w:val="44"/>
  </w:num>
  <w:num w:numId="80">
    <w:abstractNumId w:val="42"/>
  </w:num>
  <w:num w:numId="81">
    <w:abstractNumId w:val="40"/>
  </w:num>
  <w:num w:numId="82">
    <w:abstractNumId w:val="36"/>
  </w:num>
  <w:num w:numId="83">
    <w:abstractNumId w:val="73"/>
  </w:num>
  <w:num w:numId="84">
    <w:abstractNumId w:val="19"/>
  </w:num>
  <w:num w:numId="85">
    <w:abstractNumId w:val="90"/>
  </w:num>
  <w:num w:numId="86">
    <w:abstractNumId w:val="67"/>
  </w:num>
  <w:num w:numId="87">
    <w:abstractNumId w:val="17"/>
  </w:num>
  <w:num w:numId="88">
    <w:abstractNumId w:val="71"/>
  </w:num>
  <w:num w:numId="89">
    <w:abstractNumId w:val="49"/>
  </w:num>
  <w:num w:numId="90">
    <w:abstractNumId w:val="13"/>
  </w:num>
  <w:num w:numId="91">
    <w:abstractNumId w:val="35"/>
  </w:num>
  <w:num w:numId="92">
    <w:abstractNumId w:val="20"/>
  </w:num>
  <w:num w:numId="93">
    <w:abstractNumId w:val="62"/>
  </w:num>
  <w:num w:numId="94">
    <w:abstractNumId w:val="6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0247"/>
    <w:rsid w:val="000006C5"/>
    <w:rsid w:val="0000134F"/>
    <w:rsid w:val="000017E2"/>
    <w:rsid w:val="00002F3C"/>
    <w:rsid w:val="00003231"/>
    <w:rsid w:val="00003541"/>
    <w:rsid w:val="00003585"/>
    <w:rsid w:val="00003AA2"/>
    <w:rsid w:val="00004A73"/>
    <w:rsid w:val="000057DC"/>
    <w:rsid w:val="00005B29"/>
    <w:rsid w:val="00006E4F"/>
    <w:rsid w:val="000110C5"/>
    <w:rsid w:val="00011408"/>
    <w:rsid w:val="00011EE3"/>
    <w:rsid w:val="000128B0"/>
    <w:rsid w:val="000128F9"/>
    <w:rsid w:val="000135E2"/>
    <w:rsid w:val="000138A7"/>
    <w:rsid w:val="00014A3F"/>
    <w:rsid w:val="00017821"/>
    <w:rsid w:val="000204B1"/>
    <w:rsid w:val="000208CD"/>
    <w:rsid w:val="000216A8"/>
    <w:rsid w:val="00021FBE"/>
    <w:rsid w:val="00023452"/>
    <w:rsid w:val="000236B2"/>
    <w:rsid w:val="00023CEE"/>
    <w:rsid w:val="00025EFC"/>
    <w:rsid w:val="0002706C"/>
    <w:rsid w:val="00027F82"/>
    <w:rsid w:val="000305F8"/>
    <w:rsid w:val="000323CF"/>
    <w:rsid w:val="00033C17"/>
    <w:rsid w:val="000344D9"/>
    <w:rsid w:val="0003700D"/>
    <w:rsid w:val="0003788D"/>
    <w:rsid w:val="00040A42"/>
    <w:rsid w:val="0004142B"/>
    <w:rsid w:val="00042249"/>
    <w:rsid w:val="000422A6"/>
    <w:rsid w:val="000422AC"/>
    <w:rsid w:val="0004282B"/>
    <w:rsid w:val="000440CA"/>
    <w:rsid w:val="000478A6"/>
    <w:rsid w:val="000503BC"/>
    <w:rsid w:val="00050726"/>
    <w:rsid w:val="00051A72"/>
    <w:rsid w:val="000524AC"/>
    <w:rsid w:val="00052F3E"/>
    <w:rsid w:val="00054750"/>
    <w:rsid w:val="00054A98"/>
    <w:rsid w:val="00054AE4"/>
    <w:rsid w:val="00054F89"/>
    <w:rsid w:val="000604DC"/>
    <w:rsid w:val="0006217C"/>
    <w:rsid w:val="000629FD"/>
    <w:rsid w:val="000631E4"/>
    <w:rsid w:val="00063A46"/>
    <w:rsid w:val="000646CC"/>
    <w:rsid w:val="00066337"/>
    <w:rsid w:val="00066965"/>
    <w:rsid w:val="00066D85"/>
    <w:rsid w:val="00066F76"/>
    <w:rsid w:val="00070707"/>
    <w:rsid w:val="00071692"/>
    <w:rsid w:val="00072DC9"/>
    <w:rsid w:val="00072FDB"/>
    <w:rsid w:val="00073592"/>
    <w:rsid w:val="00073652"/>
    <w:rsid w:val="000738B1"/>
    <w:rsid w:val="00073FB5"/>
    <w:rsid w:val="00074E6E"/>
    <w:rsid w:val="00075B47"/>
    <w:rsid w:val="000761F6"/>
    <w:rsid w:val="00076CB8"/>
    <w:rsid w:val="00077E3D"/>
    <w:rsid w:val="000814CF"/>
    <w:rsid w:val="00082151"/>
    <w:rsid w:val="00082BE2"/>
    <w:rsid w:val="00082F93"/>
    <w:rsid w:val="00083AA1"/>
    <w:rsid w:val="00083C11"/>
    <w:rsid w:val="00084B95"/>
    <w:rsid w:val="00084ED2"/>
    <w:rsid w:val="00085FA5"/>
    <w:rsid w:val="00086249"/>
    <w:rsid w:val="000862B3"/>
    <w:rsid w:val="00090C6C"/>
    <w:rsid w:val="0009171C"/>
    <w:rsid w:val="000917BF"/>
    <w:rsid w:val="000922DE"/>
    <w:rsid w:val="00093A9A"/>
    <w:rsid w:val="000961DF"/>
    <w:rsid w:val="00096590"/>
    <w:rsid w:val="000A03D0"/>
    <w:rsid w:val="000A10BE"/>
    <w:rsid w:val="000A123E"/>
    <w:rsid w:val="000A2B26"/>
    <w:rsid w:val="000A2D17"/>
    <w:rsid w:val="000A2DDA"/>
    <w:rsid w:val="000A368B"/>
    <w:rsid w:val="000A3770"/>
    <w:rsid w:val="000A3A08"/>
    <w:rsid w:val="000A3BF3"/>
    <w:rsid w:val="000A525A"/>
    <w:rsid w:val="000A58D7"/>
    <w:rsid w:val="000A6284"/>
    <w:rsid w:val="000B146C"/>
    <w:rsid w:val="000B17B5"/>
    <w:rsid w:val="000B229C"/>
    <w:rsid w:val="000B2815"/>
    <w:rsid w:val="000B3120"/>
    <w:rsid w:val="000B3508"/>
    <w:rsid w:val="000B4626"/>
    <w:rsid w:val="000B472B"/>
    <w:rsid w:val="000B7D4F"/>
    <w:rsid w:val="000C0F0F"/>
    <w:rsid w:val="000C14E1"/>
    <w:rsid w:val="000C1E58"/>
    <w:rsid w:val="000C33E1"/>
    <w:rsid w:val="000C39A0"/>
    <w:rsid w:val="000C43E4"/>
    <w:rsid w:val="000C5FB0"/>
    <w:rsid w:val="000C6AE4"/>
    <w:rsid w:val="000D09DA"/>
    <w:rsid w:val="000D1425"/>
    <w:rsid w:val="000D3316"/>
    <w:rsid w:val="000D3519"/>
    <w:rsid w:val="000D3D08"/>
    <w:rsid w:val="000D5100"/>
    <w:rsid w:val="000D550B"/>
    <w:rsid w:val="000D665F"/>
    <w:rsid w:val="000E0601"/>
    <w:rsid w:val="000E0829"/>
    <w:rsid w:val="000E0FF1"/>
    <w:rsid w:val="000E15CB"/>
    <w:rsid w:val="000E201E"/>
    <w:rsid w:val="000E2366"/>
    <w:rsid w:val="000E272E"/>
    <w:rsid w:val="000E2811"/>
    <w:rsid w:val="000E28DB"/>
    <w:rsid w:val="000E2F25"/>
    <w:rsid w:val="000E36DB"/>
    <w:rsid w:val="000E4C86"/>
    <w:rsid w:val="000E54E7"/>
    <w:rsid w:val="000E608D"/>
    <w:rsid w:val="000E7508"/>
    <w:rsid w:val="000E7961"/>
    <w:rsid w:val="000F038E"/>
    <w:rsid w:val="000F68D4"/>
    <w:rsid w:val="000F6A05"/>
    <w:rsid w:val="0010122C"/>
    <w:rsid w:val="00101DB3"/>
    <w:rsid w:val="00102485"/>
    <w:rsid w:val="001048A9"/>
    <w:rsid w:val="00105E10"/>
    <w:rsid w:val="00105F7F"/>
    <w:rsid w:val="00106716"/>
    <w:rsid w:val="0010691E"/>
    <w:rsid w:val="00107C9D"/>
    <w:rsid w:val="00107CEB"/>
    <w:rsid w:val="00107FA9"/>
    <w:rsid w:val="00110DCB"/>
    <w:rsid w:val="00112A80"/>
    <w:rsid w:val="00113007"/>
    <w:rsid w:val="0011411A"/>
    <w:rsid w:val="001153E5"/>
    <w:rsid w:val="001162AA"/>
    <w:rsid w:val="00116508"/>
    <w:rsid w:val="001176D1"/>
    <w:rsid w:val="001216A5"/>
    <w:rsid w:val="00121C25"/>
    <w:rsid w:val="001231DB"/>
    <w:rsid w:val="00123433"/>
    <w:rsid w:val="001246F7"/>
    <w:rsid w:val="00124875"/>
    <w:rsid w:val="00125C55"/>
    <w:rsid w:val="00126888"/>
    <w:rsid w:val="00126CC3"/>
    <w:rsid w:val="001270B8"/>
    <w:rsid w:val="00127BD3"/>
    <w:rsid w:val="00127C9D"/>
    <w:rsid w:val="00131A26"/>
    <w:rsid w:val="00131AC8"/>
    <w:rsid w:val="001320EB"/>
    <w:rsid w:val="00132A34"/>
    <w:rsid w:val="00132D4D"/>
    <w:rsid w:val="0013428A"/>
    <w:rsid w:val="001346E1"/>
    <w:rsid w:val="001360CC"/>
    <w:rsid w:val="00136488"/>
    <w:rsid w:val="00136A4C"/>
    <w:rsid w:val="00137124"/>
    <w:rsid w:val="001378FF"/>
    <w:rsid w:val="00137BE2"/>
    <w:rsid w:val="00137DDC"/>
    <w:rsid w:val="00140BBD"/>
    <w:rsid w:val="00140F7F"/>
    <w:rsid w:val="00141781"/>
    <w:rsid w:val="00141CC6"/>
    <w:rsid w:val="00142289"/>
    <w:rsid w:val="001425AD"/>
    <w:rsid w:val="001429E4"/>
    <w:rsid w:val="001443D4"/>
    <w:rsid w:val="00144E56"/>
    <w:rsid w:val="001507D3"/>
    <w:rsid w:val="0015132E"/>
    <w:rsid w:val="001521F2"/>
    <w:rsid w:val="001532C3"/>
    <w:rsid w:val="001533BE"/>
    <w:rsid w:val="00154FFA"/>
    <w:rsid w:val="00155996"/>
    <w:rsid w:val="00155B90"/>
    <w:rsid w:val="001569B2"/>
    <w:rsid w:val="00160233"/>
    <w:rsid w:val="0016086B"/>
    <w:rsid w:val="00160FBA"/>
    <w:rsid w:val="00161ED5"/>
    <w:rsid w:val="001622BD"/>
    <w:rsid w:val="00162AE8"/>
    <w:rsid w:val="0016441F"/>
    <w:rsid w:val="001647AA"/>
    <w:rsid w:val="00167AB5"/>
    <w:rsid w:val="001705D3"/>
    <w:rsid w:val="001709BA"/>
    <w:rsid w:val="00170E9F"/>
    <w:rsid w:val="00172411"/>
    <w:rsid w:val="001724C0"/>
    <w:rsid w:val="00173DC5"/>
    <w:rsid w:val="00174261"/>
    <w:rsid w:val="001757B5"/>
    <w:rsid w:val="001766E6"/>
    <w:rsid w:val="00176DED"/>
    <w:rsid w:val="0018015B"/>
    <w:rsid w:val="001815BD"/>
    <w:rsid w:val="00181C8B"/>
    <w:rsid w:val="001833A6"/>
    <w:rsid w:val="00183863"/>
    <w:rsid w:val="00184E9E"/>
    <w:rsid w:val="0018794A"/>
    <w:rsid w:val="001908AE"/>
    <w:rsid w:val="00191DD7"/>
    <w:rsid w:val="00191F77"/>
    <w:rsid w:val="00192607"/>
    <w:rsid w:val="001940FB"/>
    <w:rsid w:val="001950BB"/>
    <w:rsid w:val="00196310"/>
    <w:rsid w:val="001963B8"/>
    <w:rsid w:val="00197714"/>
    <w:rsid w:val="00197A1F"/>
    <w:rsid w:val="00197FC5"/>
    <w:rsid w:val="001A0C76"/>
    <w:rsid w:val="001A1567"/>
    <w:rsid w:val="001A1616"/>
    <w:rsid w:val="001A1911"/>
    <w:rsid w:val="001A1E66"/>
    <w:rsid w:val="001A32B9"/>
    <w:rsid w:val="001A41E2"/>
    <w:rsid w:val="001A439C"/>
    <w:rsid w:val="001A4705"/>
    <w:rsid w:val="001A5C9E"/>
    <w:rsid w:val="001A64E3"/>
    <w:rsid w:val="001A7DA6"/>
    <w:rsid w:val="001A7FE2"/>
    <w:rsid w:val="001B1909"/>
    <w:rsid w:val="001B215E"/>
    <w:rsid w:val="001B3448"/>
    <w:rsid w:val="001B3A30"/>
    <w:rsid w:val="001B544A"/>
    <w:rsid w:val="001B57D8"/>
    <w:rsid w:val="001B5FBE"/>
    <w:rsid w:val="001B66B9"/>
    <w:rsid w:val="001B67C9"/>
    <w:rsid w:val="001B6951"/>
    <w:rsid w:val="001B73F9"/>
    <w:rsid w:val="001B7F8A"/>
    <w:rsid w:val="001B7FB6"/>
    <w:rsid w:val="001C1A3E"/>
    <w:rsid w:val="001C3229"/>
    <w:rsid w:val="001C340B"/>
    <w:rsid w:val="001C56E9"/>
    <w:rsid w:val="001C7711"/>
    <w:rsid w:val="001C7ACB"/>
    <w:rsid w:val="001D0093"/>
    <w:rsid w:val="001D31B9"/>
    <w:rsid w:val="001D3222"/>
    <w:rsid w:val="001D3A67"/>
    <w:rsid w:val="001D3FCE"/>
    <w:rsid w:val="001D6A4B"/>
    <w:rsid w:val="001D7376"/>
    <w:rsid w:val="001D73E2"/>
    <w:rsid w:val="001E0884"/>
    <w:rsid w:val="001E08E5"/>
    <w:rsid w:val="001E0A09"/>
    <w:rsid w:val="001E1069"/>
    <w:rsid w:val="001E1798"/>
    <w:rsid w:val="001E1B70"/>
    <w:rsid w:val="001E2C1A"/>
    <w:rsid w:val="001E5D32"/>
    <w:rsid w:val="001E712B"/>
    <w:rsid w:val="001E74DD"/>
    <w:rsid w:val="001E74E2"/>
    <w:rsid w:val="001F1250"/>
    <w:rsid w:val="001F3CF7"/>
    <w:rsid w:val="001F4522"/>
    <w:rsid w:val="001F454B"/>
    <w:rsid w:val="001F54D7"/>
    <w:rsid w:val="001F6E48"/>
    <w:rsid w:val="00200C5D"/>
    <w:rsid w:val="00200EDC"/>
    <w:rsid w:val="00201B85"/>
    <w:rsid w:val="00203F68"/>
    <w:rsid w:val="002075FC"/>
    <w:rsid w:val="0020785F"/>
    <w:rsid w:val="00210957"/>
    <w:rsid w:val="002109DE"/>
    <w:rsid w:val="00210A47"/>
    <w:rsid w:val="00210B80"/>
    <w:rsid w:val="00211411"/>
    <w:rsid w:val="002117D9"/>
    <w:rsid w:val="00214359"/>
    <w:rsid w:val="00214575"/>
    <w:rsid w:val="00214BDF"/>
    <w:rsid w:val="00216460"/>
    <w:rsid w:val="00216795"/>
    <w:rsid w:val="00216AE0"/>
    <w:rsid w:val="00216C16"/>
    <w:rsid w:val="00217918"/>
    <w:rsid w:val="002216BC"/>
    <w:rsid w:val="002231D7"/>
    <w:rsid w:val="00223383"/>
    <w:rsid w:val="00223701"/>
    <w:rsid w:val="002238ED"/>
    <w:rsid w:val="00225B38"/>
    <w:rsid w:val="00226EB8"/>
    <w:rsid w:val="00227F47"/>
    <w:rsid w:val="00227F91"/>
    <w:rsid w:val="00232C59"/>
    <w:rsid w:val="00235976"/>
    <w:rsid w:val="00235F97"/>
    <w:rsid w:val="0023695F"/>
    <w:rsid w:val="002410ED"/>
    <w:rsid w:val="002415AE"/>
    <w:rsid w:val="00241C79"/>
    <w:rsid w:val="002442D3"/>
    <w:rsid w:val="00244EBE"/>
    <w:rsid w:val="0024576B"/>
    <w:rsid w:val="00245F0D"/>
    <w:rsid w:val="0024758F"/>
    <w:rsid w:val="002502AD"/>
    <w:rsid w:val="002528FA"/>
    <w:rsid w:val="00253FE4"/>
    <w:rsid w:val="0025497F"/>
    <w:rsid w:val="00255AA0"/>
    <w:rsid w:val="00255B75"/>
    <w:rsid w:val="0025794C"/>
    <w:rsid w:val="00257F5E"/>
    <w:rsid w:val="00260545"/>
    <w:rsid w:val="00260A0D"/>
    <w:rsid w:val="00263301"/>
    <w:rsid w:val="00264416"/>
    <w:rsid w:val="00264FA4"/>
    <w:rsid w:val="00265B94"/>
    <w:rsid w:val="00265DE4"/>
    <w:rsid w:val="00266BA4"/>
    <w:rsid w:val="002745CD"/>
    <w:rsid w:val="0027472C"/>
    <w:rsid w:val="00274E33"/>
    <w:rsid w:val="00275435"/>
    <w:rsid w:val="00275745"/>
    <w:rsid w:val="0027683A"/>
    <w:rsid w:val="00277B51"/>
    <w:rsid w:val="00280D46"/>
    <w:rsid w:val="002819B5"/>
    <w:rsid w:val="0028254A"/>
    <w:rsid w:val="002827BE"/>
    <w:rsid w:val="00283564"/>
    <w:rsid w:val="00283ED4"/>
    <w:rsid w:val="00284F70"/>
    <w:rsid w:val="0028643D"/>
    <w:rsid w:val="0028716B"/>
    <w:rsid w:val="0028766A"/>
    <w:rsid w:val="002906F8"/>
    <w:rsid w:val="00290758"/>
    <w:rsid w:val="00290C3A"/>
    <w:rsid w:val="002913AF"/>
    <w:rsid w:val="00291681"/>
    <w:rsid w:val="00292C4F"/>
    <w:rsid w:val="0029387F"/>
    <w:rsid w:val="00293FE0"/>
    <w:rsid w:val="002940FB"/>
    <w:rsid w:val="00294102"/>
    <w:rsid w:val="00294A6C"/>
    <w:rsid w:val="00295A15"/>
    <w:rsid w:val="002A0FC2"/>
    <w:rsid w:val="002A1214"/>
    <w:rsid w:val="002A1495"/>
    <w:rsid w:val="002A14CB"/>
    <w:rsid w:val="002A18B3"/>
    <w:rsid w:val="002A1BB0"/>
    <w:rsid w:val="002A1C2E"/>
    <w:rsid w:val="002A1CFA"/>
    <w:rsid w:val="002A2090"/>
    <w:rsid w:val="002A25AF"/>
    <w:rsid w:val="002A277A"/>
    <w:rsid w:val="002A36F3"/>
    <w:rsid w:val="002A4149"/>
    <w:rsid w:val="002A462A"/>
    <w:rsid w:val="002A4C5E"/>
    <w:rsid w:val="002A5EC9"/>
    <w:rsid w:val="002A64D8"/>
    <w:rsid w:val="002A724D"/>
    <w:rsid w:val="002A7B29"/>
    <w:rsid w:val="002B06B3"/>
    <w:rsid w:val="002B1DD8"/>
    <w:rsid w:val="002B3005"/>
    <w:rsid w:val="002B307D"/>
    <w:rsid w:val="002B3A2E"/>
    <w:rsid w:val="002B478C"/>
    <w:rsid w:val="002B4DB2"/>
    <w:rsid w:val="002B55A5"/>
    <w:rsid w:val="002B6088"/>
    <w:rsid w:val="002B6CF7"/>
    <w:rsid w:val="002B7786"/>
    <w:rsid w:val="002B7A5C"/>
    <w:rsid w:val="002C0724"/>
    <w:rsid w:val="002C1F70"/>
    <w:rsid w:val="002C2FE5"/>
    <w:rsid w:val="002C3201"/>
    <w:rsid w:val="002C3BA6"/>
    <w:rsid w:val="002C3D17"/>
    <w:rsid w:val="002C3EBE"/>
    <w:rsid w:val="002C429B"/>
    <w:rsid w:val="002C6E86"/>
    <w:rsid w:val="002C7873"/>
    <w:rsid w:val="002C79ED"/>
    <w:rsid w:val="002D14C8"/>
    <w:rsid w:val="002D23E1"/>
    <w:rsid w:val="002D2A49"/>
    <w:rsid w:val="002D2AA7"/>
    <w:rsid w:val="002D2EE3"/>
    <w:rsid w:val="002D3553"/>
    <w:rsid w:val="002D38A2"/>
    <w:rsid w:val="002D6758"/>
    <w:rsid w:val="002D765C"/>
    <w:rsid w:val="002D7B84"/>
    <w:rsid w:val="002D7CAC"/>
    <w:rsid w:val="002E2236"/>
    <w:rsid w:val="002E310B"/>
    <w:rsid w:val="002E4359"/>
    <w:rsid w:val="002E5346"/>
    <w:rsid w:val="002E56A2"/>
    <w:rsid w:val="002E614A"/>
    <w:rsid w:val="002E6851"/>
    <w:rsid w:val="002F0D49"/>
    <w:rsid w:val="002F0F0C"/>
    <w:rsid w:val="002F1028"/>
    <w:rsid w:val="002F1D0C"/>
    <w:rsid w:val="002F1EBE"/>
    <w:rsid w:val="002F3274"/>
    <w:rsid w:val="002F415C"/>
    <w:rsid w:val="002F4AED"/>
    <w:rsid w:val="002F58EA"/>
    <w:rsid w:val="002F5E6A"/>
    <w:rsid w:val="002F7394"/>
    <w:rsid w:val="00300146"/>
    <w:rsid w:val="003008E7"/>
    <w:rsid w:val="0030225C"/>
    <w:rsid w:val="00303117"/>
    <w:rsid w:val="0030423F"/>
    <w:rsid w:val="0030438D"/>
    <w:rsid w:val="003043DB"/>
    <w:rsid w:val="00304B4F"/>
    <w:rsid w:val="00305EF9"/>
    <w:rsid w:val="003066D3"/>
    <w:rsid w:val="00307569"/>
    <w:rsid w:val="00307C93"/>
    <w:rsid w:val="003105EE"/>
    <w:rsid w:val="00310A00"/>
    <w:rsid w:val="00312443"/>
    <w:rsid w:val="0031322D"/>
    <w:rsid w:val="0031361E"/>
    <w:rsid w:val="00313622"/>
    <w:rsid w:val="00313D15"/>
    <w:rsid w:val="00315743"/>
    <w:rsid w:val="003167A3"/>
    <w:rsid w:val="00316E1A"/>
    <w:rsid w:val="00317BCC"/>
    <w:rsid w:val="0032064D"/>
    <w:rsid w:val="0032190C"/>
    <w:rsid w:val="0032217A"/>
    <w:rsid w:val="00322A2E"/>
    <w:rsid w:val="00325E0F"/>
    <w:rsid w:val="0032652D"/>
    <w:rsid w:val="003265EF"/>
    <w:rsid w:val="0033064A"/>
    <w:rsid w:val="00330BF1"/>
    <w:rsid w:val="003315A7"/>
    <w:rsid w:val="0033182F"/>
    <w:rsid w:val="00332A2F"/>
    <w:rsid w:val="00334D7C"/>
    <w:rsid w:val="00335737"/>
    <w:rsid w:val="00335762"/>
    <w:rsid w:val="00335A0C"/>
    <w:rsid w:val="00335E19"/>
    <w:rsid w:val="00336B40"/>
    <w:rsid w:val="00342049"/>
    <w:rsid w:val="00342169"/>
    <w:rsid w:val="00342350"/>
    <w:rsid w:val="00342408"/>
    <w:rsid w:val="003424AD"/>
    <w:rsid w:val="00342EF0"/>
    <w:rsid w:val="003440B3"/>
    <w:rsid w:val="00344E36"/>
    <w:rsid w:val="00344FBA"/>
    <w:rsid w:val="0034733F"/>
    <w:rsid w:val="00347FE1"/>
    <w:rsid w:val="00350132"/>
    <w:rsid w:val="00350684"/>
    <w:rsid w:val="003508CD"/>
    <w:rsid w:val="00351FA7"/>
    <w:rsid w:val="00353210"/>
    <w:rsid w:val="00353315"/>
    <w:rsid w:val="003544CA"/>
    <w:rsid w:val="00355827"/>
    <w:rsid w:val="00355E61"/>
    <w:rsid w:val="00355EE6"/>
    <w:rsid w:val="00357417"/>
    <w:rsid w:val="003600C2"/>
    <w:rsid w:val="00361021"/>
    <w:rsid w:val="00361C3A"/>
    <w:rsid w:val="003621C7"/>
    <w:rsid w:val="00362C52"/>
    <w:rsid w:val="003631E3"/>
    <w:rsid w:val="00363860"/>
    <w:rsid w:val="00364A7E"/>
    <w:rsid w:val="0036533B"/>
    <w:rsid w:val="00365C8C"/>
    <w:rsid w:val="00365C90"/>
    <w:rsid w:val="00365E5C"/>
    <w:rsid w:val="003666FB"/>
    <w:rsid w:val="00366BA0"/>
    <w:rsid w:val="0036715B"/>
    <w:rsid w:val="0036742F"/>
    <w:rsid w:val="00370EA0"/>
    <w:rsid w:val="003716DB"/>
    <w:rsid w:val="00372250"/>
    <w:rsid w:val="0037406F"/>
    <w:rsid w:val="00374387"/>
    <w:rsid w:val="00374F37"/>
    <w:rsid w:val="003763ED"/>
    <w:rsid w:val="00376476"/>
    <w:rsid w:val="00376C16"/>
    <w:rsid w:val="003778DE"/>
    <w:rsid w:val="00381148"/>
    <w:rsid w:val="003811C5"/>
    <w:rsid w:val="00381894"/>
    <w:rsid w:val="003818C6"/>
    <w:rsid w:val="00382A15"/>
    <w:rsid w:val="00382EC7"/>
    <w:rsid w:val="003830BF"/>
    <w:rsid w:val="00383700"/>
    <w:rsid w:val="00383BA1"/>
    <w:rsid w:val="00384B24"/>
    <w:rsid w:val="00384D38"/>
    <w:rsid w:val="00386723"/>
    <w:rsid w:val="00386911"/>
    <w:rsid w:val="003902F7"/>
    <w:rsid w:val="00390B16"/>
    <w:rsid w:val="0039357E"/>
    <w:rsid w:val="003945CF"/>
    <w:rsid w:val="00395B71"/>
    <w:rsid w:val="0039740D"/>
    <w:rsid w:val="003A0B4A"/>
    <w:rsid w:val="003A0C60"/>
    <w:rsid w:val="003A141D"/>
    <w:rsid w:val="003A2257"/>
    <w:rsid w:val="003A2FC6"/>
    <w:rsid w:val="003A3F1F"/>
    <w:rsid w:val="003A4728"/>
    <w:rsid w:val="003A4CC3"/>
    <w:rsid w:val="003A4FA2"/>
    <w:rsid w:val="003A64E8"/>
    <w:rsid w:val="003A7C11"/>
    <w:rsid w:val="003B1945"/>
    <w:rsid w:val="003B23A0"/>
    <w:rsid w:val="003B2450"/>
    <w:rsid w:val="003B3127"/>
    <w:rsid w:val="003B3951"/>
    <w:rsid w:val="003B4354"/>
    <w:rsid w:val="003B4426"/>
    <w:rsid w:val="003B4B78"/>
    <w:rsid w:val="003B4F84"/>
    <w:rsid w:val="003B544D"/>
    <w:rsid w:val="003B5BF0"/>
    <w:rsid w:val="003B63A3"/>
    <w:rsid w:val="003B6955"/>
    <w:rsid w:val="003B6C16"/>
    <w:rsid w:val="003B766C"/>
    <w:rsid w:val="003C1942"/>
    <w:rsid w:val="003C24AC"/>
    <w:rsid w:val="003C2C75"/>
    <w:rsid w:val="003C36E5"/>
    <w:rsid w:val="003C3C8E"/>
    <w:rsid w:val="003C407B"/>
    <w:rsid w:val="003C4181"/>
    <w:rsid w:val="003C56D9"/>
    <w:rsid w:val="003C77E8"/>
    <w:rsid w:val="003C7E36"/>
    <w:rsid w:val="003D03C6"/>
    <w:rsid w:val="003D0442"/>
    <w:rsid w:val="003D0950"/>
    <w:rsid w:val="003D1BF0"/>
    <w:rsid w:val="003D254C"/>
    <w:rsid w:val="003D2814"/>
    <w:rsid w:val="003D2BD2"/>
    <w:rsid w:val="003D3E59"/>
    <w:rsid w:val="003D550D"/>
    <w:rsid w:val="003D61B3"/>
    <w:rsid w:val="003E13ED"/>
    <w:rsid w:val="003E14A0"/>
    <w:rsid w:val="003E16BE"/>
    <w:rsid w:val="003E1A9F"/>
    <w:rsid w:val="003E1E5E"/>
    <w:rsid w:val="003E2A67"/>
    <w:rsid w:val="003E2CF3"/>
    <w:rsid w:val="003E502F"/>
    <w:rsid w:val="003E65D9"/>
    <w:rsid w:val="003E6DC8"/>
    <w:rsid w:val="003F0101"/>
    <w:rsid w:val="003F0BCE"/>
    <w:rsid w:val="003F124A"/>
    <w:rsid w:val="003F1394"/>
    <w:rsid w:val="003F2185"/>
    <w:rsid w:val="003F2FE5"/>
    <w:rsid w:val="003F398F"/>
    <w:rsid w:val="003F3FE0"/>
    <w:rsid w:val="003F4A74"/>
    <w:rsid w:val="003F5178"/>
    <w:rsid w:val="003F5408"/>
    <w:rsid w:val="003F6347"/>
    <w:rsid w:val="00400A0B"/>
    <w:rsid w:val="0040120D"/>
    <w:rsid w:val="00405A0B"/>
    <w:rsid w:val="0041021C"/>
    <w:rsid w:val="0041025B"/>
    <w:rsid w:val="00412155"/>
    <w:rsid w:val="00412522"/>
    <w:rsid w:val="00412752"/>
    <w:rsid w:val="00414BF2"/>
    <w:rsid w:val="0041546F"/>
    <w:rsid w:val="00416BAC"/>
    <w:rsid w:val="00417146"/>
    <w:rsid w:val="0042082D"/>
    <w:rsid w:val="00420E17"/>
    <w:rsid w:val="00421C79"/>
    <w:rsid w:val="00422273"/>
    <w:rsid w:val="00424DEC"/>
    <w:rsid w:val="0042630F"/>
    <w:rsid w:val="0042680A"/>
    <w:rsid w:val="00426F95"/>
    <w:rsid w:val="00427D71"/>
    <w:rsid w:val="0043018C"/>
    <w:rsid w:val="004326EC"/>
    <w:rsid w:val="00432B09"/>
    <w:rsid w:val="0043420D"/>
    <w:rsid w:val="00436A72"/>
    <w:rsid w:val="0043782D"/>
    <w:rsid w:val="00437A8A"/>
    <w:rsid w:val="00440390"/>
    <w:rsid w:val="004417FD"/>
    <w:rsid w:val="004422EE"/>
    <w:rsid w:val="00442BF7"/>
    <w:rsid w:val="004449E7"/>
    <w:rsid w:val="00444FDB"/>
    <w:rsid w:val="004458BB"/>
    <w:rsid w:val="00445C43"/>
    <w:rsid w:val="00445CB6"/>
    <w:rsid w:val="00445DD6"/>
    <w:rsid w:val="004464EC"/>
    <w:rsid w:val="00446D3B"/>
    <w:rsid w:val="0044763D"/>
    <w:rsid w:val="0044767D"/>
    <w:rsid w:val="00447BE8"/>
    <w:rsid w:val="004513CC"/>
    <w:rsid w:val="00451F38"/>
    <w:rsid w:val="0045231E"/>
    <w:rsid w:val="00453A63"/>
    <w:rsid w:val="00453F65"/>
    <w:rsid w:val="00453FEC"/>
    <w:rsid w:val="0045471C"/>
    <w:rsid w:val="0045688C"/>
    <w:rsid w:val="00456F13"/>
    <w:rsid w:val="0045760D"/>
    <w:rsid w:val="00457C43"/>
    <w:rsid w:val="00457C74"/>
    <w:rsid w:val="004604CF"/>
    <w:rsid w:val="004607F4"/>
    <w:rsid w:val="004631B8"/>
    <w:rsid w:val="0046368F"/>
    <w:rsid w:val="00464298"/>
    <w:rsid w:val="004647FE"/>
    <w:rsid w:val="00465CC0"/>
    <w:rsid w:val="004678CD"/>
    <w:rsid w:val="00467E82"/>
    <w:rsid w:val="00470028"/>
    <w:rsid w:val="00470080"/>
    <w:rsid w:val="00471919"/>
    <w:rsid w:val="00472797"/>
    <w:rsid w:val="00477BF9"/>
    <w:rsid w:val="00477DE3"/>
    <w:rsid w:val="0048135B"/>
    <w:rsid w:val="004815B6"/>
    <w:rsid w:val="0048257A"/>
    <w:rsid w:val="004835F2"/>
    <w:rsid w:val="00483817"/>
    <w:rsid w:val="00483BFF"/>
    <w:rsid w:val="00484784"/>
    <w:rsid w:val="004849DB"/>
    <w:rsid w:val="00485459"/>
    <w:rsid w:val="00486F66"/>
    <w:rsid w:val="00487DB8"/>
    <w:rsid w:val="00493CB6"/>
    <w:rsid w:val="0049755E"/>
    <w:rsid w:val="004A149D"/>
    <w:rsid w:val="004A2306"/>
    <w:rsid w:val="004A23C4"/>
    <w:rsid w:val="004A29AB"/>
    <w:rsid w:val="004A43E0"/>
    <w:rsid w:val="004A6E9D"/>
    <w:rsid w:val="004A7E72"/>
    <w:rsid w:val="004B009F"/>
    <w:rsid w:val="004B04AE"/>
    <w:rsid w:val="004B1209"/>
    <w:rsid w:val="004B23CB"/>
    <w:rsid w:val="004B383E"/>
    <w:rsid w:val="004B3937"/>
    <w:rsid w:val="004B5E76"/>
    <w:rsid w:val="004B6417"/>
    <w:rsid w:val="004B67A4"/>
    <w:rsid w:val="004B6A16"/>
    <w:rsid w:val="004B6D30"/>
    <w:rsid w:val="004B6F1A"/>
    <w:rsid w:val="004B7569"/>
    <w:rsid w:val="004B7A05"/>
    <w:rsid w:val="004B7C03"/>
    <w:rsid w:val="004B7CC2"/>
    <w:rsid w:val="004C1559"/>
    <w:rsid w:val="004C1585"/>
    <w:rsid w:val="004C1614"/>
    <w:rsid w:val="004C1692"/>
    <w:rsid w:val="004C1B32"/>
    <w:rsid w:val="004C1DFD"/>
    <w:rsid w:val="004C242A"/>
    <w:rsid w:val="004C4655"/>
    <w:rsid w:val="004C4A4F"/>
    <w:rsid w:val="004C502F"/>
    <w:rsid w:val="004C7033"/>
    <w:rsid w:val="004C7269"/>
    <w:rsid w:val="004C75C0"/>
    <w:rsid w:val="004C76FB"/>
    <w:rsid w:val="004C7D1F"/>
    <w:rsid w:val="004C7E56"/>
    <w:rsid w:val="004D0302"/>
    <w:rsid w:val="004D0732"/>
    <w:rsid w:val="004D1490"/>
    <w:rsid w:val="004D1867"/>
    <w:rsid w:val="004D1EDB"/>
    <w:rsid w:val="004D273A"/>
    <w:rsid w:val="004D3950"/>
    <w:rsid w:val="004D440D"/>
    <w:rsid w:val="004D445D"/>
    <w:rsid w:val="004E07C7"/>
    <w:rsid w:val="004E3674"/>
    <w:rsid w:val="004E389B"/>
    <w:rsid w:val="004E3B47"/>
    <w:rsid w:val="004E539B"/>
    <w:rsid w:val="004E5CB5"/>
    <w:rsid w:val="004E5DE8"/>
    <w:rsid w:val="004E75BF"/>
    <w:rsid w:val="004F292E"/>
    <w:rsid w:val="004F2D4C"/>
    <w:rsid w:val="004F3940"/>
    <w:rsid w:val="004F40CF"/>
    <w:rsid w:val="004F55FA"/>
    <w:rsid w:val="004F5C37"/>
    <w:rsid w:val="004F616E"/>
    <w:rsid w:val="004F72A8"/>
    <w:rsid w:val="004F7F08"/>
    <w:rsid w:val="00503D12"/>
    <w:rsid w:val="0050543A"/>
    <w:rsid w:val="00505BB6"/>
    <w:rsid w:val="005073CF"/>
    <w:rsid w:val="005105F0"/>
    <w:rsid w:val="00511517"/>
    <w:rsid w:val="005122F6"/>
    <w:rsid w:val="00516650"/>
    <w:rsid w:val="00516CF0"/>
    <w:rsid w:val="0052068F"/>
    <w:rsid w:val="00521617"/>
    <w:rsid w:val="00521A85"/>
    <w:rsid w:val="0052247D"/>
    <w:rsid w:val="00522B5E"/>
    <w:rsid w:val="005233DA"/>
    <w:rsid w:val="0052360F"/>
    <w:rsid w:val="00524E5E"/>
    <w:rsid w:val="00525194"/>
    <w:rsid w:val="0052538F"/>
    <w:rsid w:val="00525578"/>
    <w:rsid w:val="005259AF"/>
    <w:rsid w:val="00526514"/>
    <w:rsid w:val="005272DA"/>
    <w:rsid w:val="00527549"/>
    <w:rsid w:val="00530EF6"/>
    <w:rsid w:val="00533292"/>
    <w:rsid w:val="00533F4E"/>
    <w:rsid w:val="005345B0"/>
    <w:rsid w:val="005359AA"/>
    <w:rsid w:val="005360EE"/>
    <w:rsid w:val="00537159"/>
    <w:rsid w:val="0053728B"/>
    <w:rsid w:val="00542743"/>
    <w:rsid w:val="005432B8"/>
    <w:rsid w:val="005436E9"/>
    <w:rsid w:val="00544338"/>
    <w:rsid w:val="005447DC"/>
    <w:rsid w:val="005453A0"/>
    <w:rsid w:val="00550468"/>
    <w:rsid w:val="00550D48"/>
    <w:rsid w:val="00552809"/>
    <w:rsid w:val="00552AD1"/>
    <w:rsid w:val="00552AF5"/>
    <w:rsid w:val="00552C04"/>
    <w:rsid w:val="005530F7"/>
    <w:rsid w:val="00553204"/>
    <w:rsid w:val="0055604E"/>
    <w:rsid w:val="005566E1"/>
    <w:rsid w:val="00557594"/>
    <w:rsid w:val="0055774E"/>
    <w:rsid w:val="00557DD5"/>
    <w:rsid w:val="00560397"/>
    <w:rsid w:val="0056046B"/>
    <w:rsid w:val="00561620"/>
    <w:rsid w:val="00562114"/>
    <w:rsid w:val="00564AAA"/>
    <w:rsid w:val="00565300"/>
    <w:rsid w:val="00565694"/>
    <w:rsid w:val="00565788"/>
    <w:rsid w:val="00565F26"/>
    <w:rsid w:val="00566DBB"/>
    <w:rsid w:val="005677C4"/>
    <w:rsid w:val="00567C35"/>
    <w:rsid w:val="00570E61"/>
    <w:rsid w:val="005716A0"/>
    <w:rsid w:val="00572DE6"/>
    <w:rsid w:val="00575C46"/>
    <w:rsid w:val="005760F9"/>
    <w:rsid w:val="005769C5"/>
    <w:rsid w:val="005804FD"/>
    <w:rsid w:val="005805AF"/>
    <w:rsid w:val="0058168A"/>
    <w:rsid w:val="00582028"/>
    <w:rsid w:val="0058270D"/>
    <w:rsid w:val="00582BFD"/>
    <w:rsid w:val="005831E5"/>
    <w:rsid w:val="0058397A"/>
    <w:rsid w:val="00583D10"/>
    <w:rsid w:val="00585670"/>
    <w:rsid w:val="0058614E"/>
    <w:rsid w:val="00586223"/>
    <w:rsid w:val="005863BA"/>
    <w:rsid w:val="005868E4"/>
    <w:rsid w:val="00586DE8"/>
    <w:rsid w:val="00587E73"/>
    <w:rsid w:val="00592D95"/>
    <w:rsid w:val="00592E6F"/>
    <w:rsid w:val="00592F39"/>
    <w:rsid w:val="005941A8"/>
    <w:rsid w:val="00594550"/>
    <w:rsid w:val="00594AF2"/>
    <w:rsid w:val="00595432"/>
    <w:rsid w:val="00595924"/>
    <w:rsid w:val="005974B8"/>
    <w:rsid w:val="00597D19"/>
    <w:rsid w:val="005A05F3"/>
    <w:rsid w:val="005A0624"/>
    <w:rsid w:val="005A0D52"/>
    <w:rsid w:val="005A0E60"/>
    <w:rsid w:val="005A1799"/>
    <w:rsid w:val="005A3ADA"/>
    <w:rsid w:val="005B10FA"/>
    <w:rsid w:val="005B12BB"/>
    <w:rsid w:val="005B16F2"/>
    <w:rsid w:val="005B328B"/>
    <w:rsid w:val="005B362A"/>
    <w:rsid w:val="005B3659"/>
    <w:rsid w:val="005B37B8"/>
    <w:rsid w:val="005B4A0F"/>
    <w:rsid w:val="005B5CBA"/>
    <w:rsid w:val="005B79AB"/>
    <w:rsid w:val="005C07B9"/>
    <w:rsid w:val="005C27BB"/>
    <w:rsid w:val="005C3A10"/>
    <w:rsid w:val="005C56D6"/>
    <w:rsid w:val="005C5929"/>
    <w:rsid w:val="005C63B7"/>
    <w:rsid w:val="005C7D26"/>
    <w:rsid w:val="005C7DD1"/>
    <w:rsid w:val="005D02FF"/>
    <w:rsid w:val="005D038C"/>
    <w:rsid w:val="005D0481"/>
    <w:rsid w:val="005D1037"/>
    <w:rsid w:val="005D3B38"/>
    <w:rsid w:val="005D4B39"/>
    <w:rsid w:val="005D5647"/>
    <w:rsid w:val="005D71CF"/>
    <w:rsid w:val="005D7601"/>
    <w:rsid w:val="005D7AE1"/>
    <w:rsid w:val="005E2B9B"/>
    <w:rsid w:val="005E2D98"/>
    <w:rsid w:val="005E3306"/>
    <w:rsid w:val="005E37B2"/>
    <w:rsid w:val="005E3947"/>
    <w:rsid w:val="005E3F05"/>
    <w:rsid w:val="005E58AC"/>
    <w:rsid w:val="005E6A79"/>
    <w:rsid w:val="005F1704"/>
    <w:rsid w:val="005F402B"/>
    <w:rsid w:val="005F4139"/>
    <w:rsid w:val="005F44C9"/>
    <w:rsid w:val="005F5FBE"/>
    <w:rsid w:val="005F7504"/>
    <w:rsid w:val="006015A4"/>
    <w:rsid w:val="006016FB"/>
    <w:rsid w:val="00601C27"/>
    <w:rsid w:val="00602B4C"/>
    <w:rsid w:val="0060387E"/>
    <w:rsid w:val="0060483F"/>
    <w:rsid w:val="006052B3"/>
    <w:rsid w:val="0060543B"/>
    <w:rsid w:val="006063E1"/>
    <w:rsid w:val="00606B47"/>
    <w:rsid w:val="00610F40"/>
    <w:rsid w:val="00611224"/>
    <w:rsid w:val="00611E49"/>
    <w:rsid w:val="0061210E"/>
    <w:rsid w:val="0061271D"/>
    <w:rsid w:val="00613F26"/>
    <w:rsid w:val="00617D48"/>
    <w:rsid w:val="006210C4"/>
    <w:rsid w:val="00621C8F"/>
    <w:rsid w:val="00621DAB"/>
    <w:rsid w:val="00622108"/>
    <w:rsid w:val="006232DB"/>
    <w:rsid w:val="006248DE"/>
    <w:rsid w:val="006254D0"/>
    <w:rsid w:val="00630C29"/>
    <w:rsid w:val="006315E0"/>
    <w:rsid w:val="00631976"/>
    <w:rsid w:val="006323C0"/>
    <w:rsid w:val="00632CC8"/>
    <w:rsid w:val="006341E7"/>
    <w:rsid w:val="0063492E"/>
    <w:rsid w:val="006364BF"/>
    <w:rsid w:val="00636A00"/>
    <w:rsid w:val="00636A6F"/>
    <w:rsid w:val="00636DB8"/>
    <w:rsid w:val="00636E74"/>
    <w:rsid w:val="00636F6B"/>
    <w:rsid w:val="00637241"/>
    <w:rsid w:val="00637A66"/>
    <w:rsid w:val="006404EF"/>
    <w:rsid w:val="00643E9B"/>
    <w:rsid w:val="00644101"/>
    <w:rsid w:val="00645416"/>
    <w:rsid w:val="0064660A"/>
    <w:rsid w:val="0064746D"/>
    <w:rsid w:val="00647720"/>
    <w:rsid w:val="00647918"/>
    <w:rsid w:val="00650F6F"/>
    <w:rsid w:val="00654B7D"/>
    <w:rsid w:val="00656773"/>
    <w:rsid w:val="0065727B"/>
    <w:rsid w:val="006606B4"/>
    <w:rsid w:val="00660DFA"/>
    <w:rsid w:val="00662676"/>
    <w:rsid w:val="006626D7"/>
    <w:rsid w:val="00663CC3"/>
    <w:rsid w:val="00663E9A"/>
    <w:rsid w:val="00664B3B"/>
    <w:rsid w:val="0066533F"/>
    <w:rsid w:val="00665897"/>
    <w:rsid w:val="006658B9"/>
    <w:rsid w:val="00670D59"/>
    <w:rsid w:val="006715CF"/>
    <w:rsid w:val="00672B96"/>
    <w:rsid w:val="00672C03"/>
    <w:rsid w:val="00673F82"/>
    <w:rsid w:val="00674D53"/>
    <w:rsid w:val="00674EBC"/>
    <w:rsid w:val="0067581D"/>
    <w:rsid w:val="00675A3D"/>
    <w:rsid w:val="00677564"/>
    <w:rsid w:val="0068021C"/>
    <w:rsid w:val="00684068"/>
    <w:rsid w:val="00684E65"/>
    <w:rsid w:val="0068663C"/>
    <w:rsid w:val="00687307"/>
    <w:rsid w:val="006906F0"/>
    <w:rsid w:val="006907C0"/>
    <w:rsid w:val="00690A83"/>
    <w:rsid w:val="00690B0A"/>
    <w:rsid w:val="00691135"/>
    <w:rsid w:val="00691AC6"/>
    <w:rsid w:val="00691C35"/>
    <w:rsid w:val="006928C9"/>
    <w:rsid w:val="00693423"/>
    <w:rsid w:val="006948FA"/>
    <w:rsid w:val="00697B7D"/>
    <w:rsid w:val="006A04B1"/>
    <w:rsid w:val="006A064B"/>
    <w:rsid w:val="006A09DB"/>
    <w:rsid w:val="006A0A4D"/>
    <w:rsid w:val="006A0DC5"/>
    <w:rsid w:val="006A19FF"/>
    <w:rsid w:val="006A1CB8"/>
    <w:rsid w:val="006A4FF8"/>
    <w:rsid w:val="006A630B"/>
    <w:rsid w:val="006A68B2"/>
    <w:rsid w:val="006A7927"/>
    <w:rsid w:val="006B0560"/>
    <w:rsid w:val="006B0ED1"/>
    <w:rsid w:val="006B1917"/>
    <w:rsid w:val="006B36BD"/>
    <w:rsid w:val="006B4AB1"/>
    <w:rsid w:val="006B4C9D"/>
    <w:rsid w:val="006B51CE"/>
    <w:rsid w:val="006B6F5E"/>
    <w:rsid w:val="006B7063"/>
    <w:rsid w:val="006B79D8"/>
    <w:rsid w:val="006C004D"/>
    <w:rsid w:val="006C02C4"/>
    <w:rsid w:val="006C05E2"/>
    <w:rsid w:val="006C087A"/>
    <w:rsid w:val="006C1637"/>
    <w:rsid w:val="006C166A"/>
    <w:rsid w:val="006C1970"/>
    <w:rsid w:val="006C1B38"/>
    <w:rsid w:val="006C40A6"/>
    <w:rsid w:val="006C4AC5"/>
    <w:rsid w:val="006C5DDD"/>
    <w:rsid w:val="006C705D"/>
    <w:rsid w:val="006C77D7"/>
    <w:rsid w:val="006C782E"/>
    <w:rsid w:val="006D0FD1"/>
    <w:rsid w:val="006D437C"/>
    <w:rsid w:val="006D49CB"/>
    <w:rsid w:val="006D7618"/>
    <w:rsid w:val="006E2C04"/>
    <w:rsid w:val="006E2F92"/>
    <w:rsid w:val="006E32EC"/>
    <w:rsid w:val="006E666D"/>
    <w:rsid w:val="006E688B"/>
    <w:rsid w:val="006E69C5"/>
    <w:rsid w:val="006E726A"/>
    <w:rsid w:val="006F21A9"/>
    <w:rsid w:val="006F2664"/>
    <w:rsid w:val="006F3909"/>
    <w:rsid w:val="006F634D"/>
    <w:rsid w:val="006F640E"/>
    <w:rsid w:val="006F733E"/>
    <w:rsid w:val="00700877"/>
    <w:rsid w:val="0070142F"/>
    <w:rsid w:val="007014B5"/>
    <w:rsid w:val="0070154E"/>
    <w:rsid w:val="00701DAE"/>
    <w:rsid w:val="00703E11"/>
    <w:rsid w:val="00704DD3"/>
    <w:rsid w:val="0070678C"/>
    <w:rsid w:val="007071DB"/>
    <w:rsid w:val="00707AE2"/>
    <w:rsid w:val="00710EDA"/>
    <w:rsid w:val="00712AF5"/>
    <w:rsid w:val="00720D18"/>
    <w:rsid w:val="00720DC1"/>
    <w:rsid w:val="007211BF"/>
    <w:rsid w:val="0072203B"/>
    <w:rsid w:val="0072250B"/>
    <w:rsid w:val="00725F65"/>
    <w:rsid w:val="00726F0C"/>
    <w:rsid w:val="00727240"/>
    <w:rsid w:val="007277EC"/>
    <w:rsid w:val="00731D16"/>
    <w:rsid w:val="0073238F"/>
    <w:rsid w:val="00734BAB"/>
    <w:rsid w:val="0073528A"/>
    <w:rsid w:val="0073537F"/>
    <w:rsid w:val="00735C36"/>
    <w:rsid w:val="0073709E"/>
    <w:rsid w:val="00741699"/>
    <w:rsid w:val="007425B9"/>
    <w:rsid w:val="007447F9"/>
    <w:rsid w:val="00745F6B"/>
    <w:rsid w:val="007468BC"/>
    <w:rsid w:val="00746EAF"/>
    <w:rsid w:val="00747FE9"/>
    <w:rsid w:val="0075161A"/>
    <w:rsid w:val="00751DE0"/>
    <w:rsid w:val="00752D87"/>
    <w:rsid w:val="007535D6"/>
    <w:rsid w:val="00753C01"/>
    <w:rsid w:val="0075448B"/>
    <w:rsid w:val="007545DC"/>
    <w:rsid w:val="007549B1"/>
    <w:rsid w:val="007552D7"/>
    <w:rsid w:val="00755A0D"/>
    <w:rsid w:val="00755BD2"/>
    <w:rsid w:val="00755DEF"/>
    <w:rsid w:val="00760935"/>
    <w:rsid w:val="00761456"/>
    <w:rsid w:val="00761EEF"/>
    <w:rsid w:val="0076293B"/>
    <w:rsid w:val="0076531E"/>
    <w:rsid w:val="0076600B"/>
    <w:rsid w:val="00766C41"/>
    <w:rsid w:val="00767018"/>
    <w:rsid w:val="00767212"/>
    <w:rsid w:val="00771D86"/>
    <w:rsid w:val="00773FE0"/>
    <w:rsid w:val="007743CB"/>
    <w:rsid w:val="00775638"/>
    <w:rsid w:val="007759B2"/>
    <w:rsid w:val="00775D9A"/>
    <w:rsid w:val="00776586"/>
    <w:rsid w:val="00776EB9"/>
    <w:rsid w:val="00780C8F"/>
    <w:rsid w:val="00780F83"/>
    <w:rsid w:val="0078133C"/>
    <w:rsid w:val="00781446"/>
    <w:rsid w:val="007822E3"/>
    <w:rsid w:val="00782D97"/>
    <w:rsid w:val="0078316A"/>
    <w:rsid w:val="00784C14"/>
    <w:rsid w:val="00784FE0"/>
    <w:rsid w:val="0078655F"/>
    <w:rsid w:val="00786DDC"/>
    <w:rsid w:val="007871CA"/>
    <w:rsid w:val="0079235F"/>
    <w:rsid w:val="00792B69"/>
    <w:rsid w:val="00793503"/>
    <w:rsid w:val="00793B67"/>
    <w:rsid w:val="0079407D"/>
    <w:rsid w:val="00794DD5"/>
    <w:rsid w:val="0079566E"/>
    <w:rsid w:val="00796A5F"/>
    <w:rsid w:val="007973BD"/>
    <w:rsid w:val="00797E95"/>
    <w:rsid w:val="007A0D88"/>
    <w:rsid w:val="007A12A4"/>
    <w:rsid w:val="007A12D7"/>
    <w:rsid w:val="007A3006"/>
    <w:rsid w:val="007A663E"/>
    <w:rsid w:val="007B161A"/>
    <w:rsid w:val="007B19D8"/>
    <w:rsid w:val="007B30B0"/>
    <w:rsid w:val="007B39B8"/>
    <w:rsid w:val="007B5C95"/>
    <w:rsid w:val="007B73A9"/>
    <w:rsid w:val="007C01ED"/>
    <w:rsid w:val="007C0ED7"/>
    <w:rsid w:val="007C187E"/>
    <w:rsid w:val="007C2FC4"/>
    <w:rsid w:val="007C30B1"/>
    <w:rsid w:val="007C32DE"/>
    <w:rsid w:val="007C5207"/>
    <w:rsid w:val="007C6B47"/>
    <w:rsid w:val="007C7F9E"/>
    <w:rsid w:val="007D0852"/>
    <w:rsid w:val="007D18A3"/>
    <w:rsid w:val="007D26A8"/>
    <w:rsid w:val="007D2701"/>
    <w:rsid w:val="007D2C4D"/>
    <w:rsid w:val="007D384C"/>
    <w:rsid w:val="007D663D"/>
    <w:rsid w:val="007D72B6"/>
    <w:rsid w:val="007D77B7"/>
    <w:rsid w:val="007D7B41"/>
    <w:rsid w:val="007E10A3"/>
    <w:rsid w:val="007E1BBA"/>
    <w:rsid w:val="007E41F3"/>
    <w:rsid w:val="007E4A4A"/>
    <w:rsid w:val="007E4F15"/>
    <w:rsid w:val="007E5B49"/>
    <w:rsid w:val="007F217E"/>
    <w:rsid w:val="007F28F4"/>
    <w:rsid w:val="007F444D"/>
    <w:rsid w:val="007F4FEE"/>
    <w:rsid w:val="007F58C5"/>
    <w:rsid w:val="007F5B79"/>
    <w:rsid w:val="007F6BC5"/>
    <w:rsid w:val="007F79D4"/>
    <w:rsid w:val="007F7F49"/>
    <w:rsid w:val="008016BD"/>
    <w:rsid w:val="00803686"/>
    <w:rsid w:val="00803EA4"/>
    <w:rsid w:val="008054EE"/>
    <w:rsid w:val="00805C6E"/>
    <w:rsid w:val="00806BFC"/>
    <w:rsid w:val="008076C6"/>
    <w:rsid w:val="00807E49"/>
    <w:rsid w:val="00807EFB"/>
    <w:rsid w:val="00813AF5"/>
    <w:rsid w:val="00815B6D"/>
    <w:rsid w:val="008160FB"/>
    <w:rsid w:val="008205F7"/>
    <w:rsid w:val="008233E7"/>
    <w:rsid w:val="00823C0B"/>
    <w:rsid w:val="00826C6D"/>
    <w:rsid w:val="00830611"/>
    <w:rsid w:val="008316BB"/>
    <w:rsid w:val="00834845"/>
    <w:rsid w:val="00835684"/>
    <w:rsid w:val="00837D37"/>
    <w:rsid w:val="0084083A"/>
    <w:rsid w:val="00841997"/>
    <w:rsid w:val="00841AE4"/>
    <w:rsid w:val="00842318"/>
    <w:rsid w:val="00842E4C"/>
    <w:rsid w:val="0084409D"/>
    <w:rsid w:val="008450A6"/>
    <w:rsid w:val="008457CA"/>
    <w:rsid w:val="00845823"/>
    <w:rsid w:val="00847BC9"/>
    <w:rsid w:val="00850EC7"/>
    <w:rsid w:val="00851676"/>
    <w:rsid w:val="00852434"/>
    <w:rsid w:val="0085254B"/>
    <w:rsid w:val="00852DF7"/>
    <w:rsid w:val="00853FDE"/>
    <w:rsid w:val="008541F1"/>
    <w:rsid w:val="0085434F"/>
    <w:rsid w:val="00854470"/>
    <w:rsid w:val="00854949"/>
    <w:rsid w:val="00856727"/>
    <w:rsid w:val="00857157"/>
    <w:rsid w:val="008572BC"/>
    <w:rsid w:val="0086150A"/>
    <w:rsid w:val="00861AAB"/>
    <w:rsid w:val="008639D7"/>
    <w:rsid w:val="00863C31"/>
    <w:rsid w:val="00865035"/>
    <w:rsid w:val="00865B37"/>
    <w:rsid w:val="00867A73"/>
    <w:rsid w:val="00867F71"/>
    <w:rsid w:val="00870823"/>
    <w:rsid w:val="008710FE"/>
    <w:rsid w:val="0087173E"/>
    <w:rsid w:val="00871B0E"/>
    <w:rsid w:val="00871BE3"/>
    <w:rsid w:val="0087340F"/>
    <w:rsid w:val="00873BB4"/>
    <w:rsid w:val="0087401D"/>
    <w:rsid w:val="00875082"/>
    <w:rsid w:val="00875BED"/>
    <w:rsid w:val="00875FB2"/>
    <w:rsid w:val="0087699B"/>
    <w:rsid w:val="00876C30"/>
    <w:rsid w:val="0088009C"/>
    <w:rsid w:val="0088155A"/>
    <w:rsid w:val="008825A6"/>
    <w:rsid w:val="00882A7D"/>
    <w:rsid w:val="008840EC"/>
    <w:rsid w:val="0088427A"/>
    <w:rsid w:val="00884C90"/>
    <w:rsid w:val="00885725"/>
    <w:rsid w:val="00887B09"/>
    <w:rsid w:val="00887C7A"/>
    <w:rsid w:val="00887CB4"/>
    <w:rsid w:val="00887F65"/>
    <w:rsid w:val="008901CD"/>
    <w:rsid w:val="008921D1"/>
    <w:rsid w:val="00893A5B"/>
    <w:rsid w:val="008958CD"/>
    <w:rsid w:val="008976EF"/>
    <w:rsid w:val="008A0F86"/>
    <w:rsid w:val="008A139B"/>
    <w:rsid w:val="008A1A3A"/>
    <w:rsid w:val="008A2A71"/>
    <w:rsid w:val="008A2B98"/>
    <w:rsid w:val="008A3CAF"/>
    <w:rsid w:val="008A445E"/>
    <w:rsid w:val="008A499B"/>
    <w:rsid w:val="008A4BE1"/>
    <w:rsid w:val="008A51AA"/>
    <w:rsid w:val="008A5867"/>
    <w:rsid w:val="008A5C64"/>
    <w:rsid w:val="008A657D"/>
    <w:rsid w:val="008A6A6D"/>
    <w:rsid w:val="008A7C9D"/>
    <w:rsid w:val="008A7D8B"/>
    <w:rsid w:val="008B0247"/>
    <w:rsid w:val="008B1959"/>
    <w:rsid w:val="008B39DA"/>
    <w:rsid w:val="008B554C"/>
    <w:rsid w:val="008B67AA"/>
    <w:rsid w:val="008C189E"/>
    <w:rsid w:val="008C2222"/>
    <w:rsid w:val="008C27AF"/>
    <w:rsid w:val="008C3F78"/>
    <w:rsid w:val="008C4262"/>
    <w:rsid w:val="008C5298"/>
    <w:rsid w:val="008C5947"/>
    <w:rsid w:val="008C6D19"/>
    <w:rsid w:val="008C6ED3"/>
    <w:rsid w:val="008C70C6"/>
    <w:rsid w:val="008C7937"/>
    <w:rsid w:val="008D0E2E"/>
    <w:rsid w:val="008D1640"/>
    <w:rsid w:val="008D2340"/>
    <w:rsid w:val="008D23E1"/>
    <w:rsid w:val="008D2676"/>
    <w:rsid w:val="008D326D"/>
    <w:rsid w:val="008D4872"/>
    <w:rsid w:val="008D51A4"/>
    <w:rsid w:val="008D5ADA"/>
    <w:rsid w:val="008D70F6"/>
    <w:rsid w:val="008E0CF8"/>
    <w:rsid w:val="008E2011"/>
    <w:rsid w:val="008E26DB"/>
    <w:rsid w:val="008E2B18"/>
    <w:rsid w:val="008E30EC"/>
    <w:rsid w:val="008E314D"/>
    <w:rsid w:val="008E37B1"/>
    <w:rsid w:val="008E40E4"/>
    <w:rsid w:val="008E43CD"/>
    <w:rsid w:val="008F01B7"/>
    <w:rsid w:val="008F0BCA"/>
    <w:rsid w:val="008F20E0"/>
    <w:rsid w:val="008F21F8"/>
    <w:rsid w:val="008F248C"/>
    <w:rsid w:val="008F2BBB"/>
    <w:rsid w:val="008F2E6E"/>
    <w:rsid w:val="008F3687"/>
    <w:rsid w:val="008F3BFD"/>
    <w:rsid w:val="008F47D6"/>
    <w:rsid w:val="008F5043"/>
    <w:rsid w:val="008F6057"/>
    <w:rsid w:val="008F6B92"/>
    <w:rsid w:val="008F7996"/>
    <w:rsid w:val="00902089"/>
    <w:rsid w:val="009023CF"/>
    <w:rsid w:val="009024D2"/>
    <w:rsid w:val="0090328E"/>
    <w:rsid w:val="00904292"/>
    <w:rsid w:val="00904D25"/>
    <w:rsid w:val="00904E5A"/>
    <w:rsid w:val="009063EA"/>
    <w:rsid w:val="0090793B"/>
    <w:rsid w:val="0091036C"/>
    <w:rsid w:val="0091061B"/>
    <w:rsid w:val="00911745"/>
    <w:rsid w:val="00913DAD"/>
    <w:rsid w:val="009156E8"/>
    <w:rsid w:val="009165CC"/>
    <w:rsid w:val="00916F9B"/>
    <w:rsid w:val="00917E59"/>
    <w:rsid w:val="00917F12"/>
    <w:rsid w:val="00920357"/>
    <w:rsid w:val="0092040E"/>
    <w:rsid w:val="00920898"/>
    <w:rsid w:val="00922743"/>
    <w:rsid w:val="00922C84"/>
    <w:rsid w:val="00924518"/>
    <w:rsid w:val="00926315"/>
    <w:rsid w:val="00926527"/>
    <w:rsid w:val="00927551"/>
    <w:rsid w:val="009278E6"/>
    <w:rsid w:val="00930AD7"/>
    <w:rsid w:val="00931979"/>
    <w:rsid w:val="00932786"/>
    <w:rsid w:val="00934349"/>
    <w:rsid w:val="00934B60"/>
    <w:rsid w:val="00936540"/>
    <w:rsid w:val="00936C31"/>
    <w:rsid w:val="00937424"/>
    <w:rsid w:val="00940AA3"/>
    <w:rsid w:val="0094283C"/>
    <w:rsid w:val="00944D74"/>
    <w:rsid w:val="00944ECB"/>
    <w:rsid w:val="00944FE0"/>
    <w:rsid w:val="00946216"/>
    <w:rsid w:val="00947843"/>
    <w:rsid w:val="00947848"/>
    <w:rsid w:val="00947ED7"/>
    <w:rsid w:val="009503B4"/>
    <w:rsid w:val="00953338"/>
    <w:rsid w:val="00953625"/>
    <w:rsid w:val="00953931"/>
    <w:rsid w:val="00953D7D"/>
    <w:rsid w:val="009551BB"/>
    <w:rsid w:val="00956B8A"/>
    <w:rsid w:val="00957BF4"/>
    <w:rsid w:val="00960892"/>
    <w:rsid w:val="00960CA7"/>
    <w:rsid w:val="00960E9E"/>
    <w:rsid w:val="00961439"/>
    <w:rsid w:val="0096210D"/>
    <w:rsid w:val="00962316"/>
    <w:rsid w:val="0096537D"/>
    <w:rsid w:val="009662F3"/>
    <w:rsid w:val="009665C5"/>
    <w:rsid w:val="00966CCC"/>
    <w:rsid w:val="009671D8"/>
    <w:rsid w:val="00971161"/>
    <w:rsid w:val="0097176E"/>
    <w:rsid w:val="009718AF"/>
    <w:rsid w:val="009719B5"/>
    <w:rsid w:val="00971D32"/>
    <w:rsid w:val="009743CD"/>
    <w:rsid w:val="00974DFF"/>
    <w:rsid w:val="0097585F"/>
    <w:rsid w:val="00975AB0"/>
    <w:rsid w:val="00975C28"/>
    <w:rsid w:val="009762E2"/>
    <w:rsid w:val="00976360"/>
    <w:rsid w:val="009770B2"/>
    <w:rsid w:val="00977675"/>
    <w:rsid w:val="00977727"/>
    <w:rsid w:val="00977AAF"/>
    <w:rsid w:val="009801AA"/>
    <w:rsid w:val="00980AC5"/>
    <w:rsid w:val="00980DB4"/>
    <w:rsid w:val="009817DB"/>
    <w:rsid w:val="00981E73"/>
    <w:rsid w:val="0098287A"/>
    <w:rsid w:val="00985C94"/>
    <w:rsid w:val="00986065"/>
    <w:rsid w:val="00987600"/>
    <w:rsid w:val="00987652"/>
    <w:rsid w:val="009901EB"/>
    <w:rsid w:val="00990584"/>
    <w:rsid w:val="00991830"/>
    <w:rsid w:val="00991A15"/>
    <w:rsid w:val="00992048"/>
    <w:rsid w:val="00992D29"/>
    <w:rsid w:val="009945F7"/>
    <w:rsid w:val="009950EE"/>
    <w:rsid w:val="00995C80"/>
    <w:rsid w:val="00995CF7"/>
    <w:rsid w:val="009965D5"/>
    <w:rsid w:val="00996B23"/>
    <w:rsid w:val="00996BDC"/>
    <w:rsid w:val="009A1B15"/>
    <w:rsid w:val="009A1B36"/>
    <w:rsid w:val="009A1FD9"/>
    <w:rsid w:val="009A3E2B"/>
    <w:rsid w:val="009A414D"/>
    <w:rsid w:val="009A44BD"/>
    <w:rsid w:val="009A4A36"/>
    <w:rsid w:val="009A4B69"/>
    <w:rsid w:val="009A5743"/>
    <w:rsid w:val="009B0382"/>
    <w:rsid w:val="009B27B1"/>
    <w:rsid w:val="009B3D10"/>
    <w:rsid w:val="009B4E7F"/>
    <w:rsid w:val="009B6EFF"/>
    <w:rsid w:val="009C1AA7"/>
    <w:rsid w:val="009C2129"/>
    <w:rsid w:val="009C722E"/>
    <w:rsid w:val="009D0286"/>
    <w:rsid w:val="009D0DA4"/>
    <w:rsid w:val="009D364F"/>
    <w:rsid w:val="009D6626"/>
    <w:rsid w:val="009E0008"/>
    <w:rsid w:val="009E084B"/>
    <w:rsid w:val="009E2770"/>
    <w:rsid w:val="009E2BBC"/>
    <w:rsid w:val="009E2C19"/>
    <w:rsid w:val="009E35D0"/>
    <w:rsid w:val="009E3894"/>
    <w:rsid w:val="009E4FD5"/>
    <w:rsid w:val="009E6F00"/>
    <w:rsid w:val="009E7C78"/>
    <w:rsid w:val="009F058D"/>
    <w:rsid w:val="009F0897"/>
    <w:rsid w:val="009F1C80"/>
    <w:rsid w:val="009F2B48"/>
    <w:rsid w:val="009F2F2E"/>
    <w:rsid w:val="009F72CC"/>
    <w:rsid w:val="009F7BF0"/>
    <w:rsid w:val="00A00581"/>
    <w:rsid w:val="00A010E0"/>
    <w:rsid w:val="00A015FC"/>
    <w:rsid w:val="00A0167F"/>
    <w:rsid w:val="00A01937"/>
    <w:rsid w:val="00A019DA"/>
    <w:rsid w:val="00A020BB"/>
    <w:rsid w:val="00A03DFB"/>
    <w:rsid w:val="00A03E56"/>
    <w:rsid w:val="00A04144"/>
    <w:rsid w:val="00A04376"/>
    <w:rsid w:val="00A0598D"/>
    <w:rsid w:val="00A0669A"/>
    <w:rsid w:val="00A107F4"/>
    <w:rsid w:val="00A12345"/>
    <w:rsid w:val="00A12DB9"/>
    <w:rsid w:val="00A147D3"/>
    <w:rsid w:val="00A1480B"/>
    <w:rsid w:val="00A14F8B"/>
    <w:rsid w:val="00A16088"/>
    <w:rsid w:val="00A16C5E"/>
    <w:rsid w:val="00A16CF1"/>
    <w:rsid w:val="00A16FB9"/>
    <w:rsid w:val="00A17337"/>
    <w:rsid w:val="00A20DE6"/>
    <w:rsid w:val="00A213B2"/>
    <w:rsid w:val="00A21D44"/>
    <w:rsid w:val="00A22286"/>
    <w:rsid w:val="00A23380"/>
    <w:rsid w:val="00A23626"/>
    <w:rsid w:val="00A23BCE"/>
    <w:rsid w:val="00A25169"/>
    <w:rsid w:val="00A259B0"/>
    <w:rsid w:val="00A25C65"/>
    <w:rsid w:val="00A27A55"/>
    <w:rsid w:val="00A30391"/>
    <w:rsid w:val="00A3139E"/>
    <w:rsid w:val="00A32852"/>
    <w:rsid w:val="00A35D56"/>
    <w:rsid w:val="00A371BC"/>
    <w:rsid w:val="00A37851"/>
    <w:rsid w:val="00A37F4E"/>
    <w:rsid w:val="00A40496"/>
    <w:rsid w:val="00A41519"/>
    <w:rsid w:val="00A41A5E"/>
    <w:rsid w:val="00A41F3F"/>
    <w:rsid w:val="00A44CB5"/>
    <w:rsid w:val="00A45934"/>
    <w:rsid w:val="00A45983"/>
    <w:rsid w:val="00A47799"/>
    <w:rsid w:val="00A47C78"/>
    <w:rsid w:val="00A52132"/>
    <w:rsid w:val="00A52942"/>
    <w:rsid w:val="00A52BD8"/>
    <w:rsid w:val="00A545AD"/>
    <w:rsid w:val="00A547B5"/>
    <w:rsid w:val="00A54838"/>
    <w:rsid w:val="00A55CFA"/>
    <w:rsid w:val="00A57495"/>
    <w:rsid w:val="00A60C3E"/>
    <w:rsid w:val="00A60D5E"/>
    <w:rsid w:val="00A60EB2"/>
    <w:rsid w:val="00A61D70"/>
    <w:rsid w:val="00A61EFB"/>
    <w:rsid w:val="00A621C1"/>
    <w:rsid w:val="00A625B6"/>
    <w:rsid w:val="00A653FE"/>
    <w:rsid w:val="00A659CA"/>
    <w:rsid w:val="00A674EE"/>
    <w:rsid w:val="00A6753C"/>
    <w:rsid w:val="00A67E14"/>
    <w:rsid w:val="00A71127"/>
    <w:rsid w:val="00A72338"/>
    <w:rsid w:val="00A73F77"/>
    <w:rsid w:val="00A746E0"/>
    <w:rsid w:val="00A7596A"/>
    <w:rsid w:val="00A75A73"/>
    <w:rsid w:val="00A76705"/>
    <w:rsid w:val="00A76806"/>
    <w:rsid w:val="00A768DB"/>
    <w:rsid w:val="00A76BB6"/>
    <w:rsid w:val="00A77185"/>
    <w:rsid w:val="00A77215"/>
    <w:rsid w:val="00A8075D"/>
    <w:rsid w:val="00A8273B"/>
    <w:rsid w:val="00A8351B"/>
    <w:rsid w:val="00A83666"/>
    <w:rsid w:val="00A83A9A"/>
    <w:rsid w:val="00A83E94"/>
    <w:rsid w:val="00A84C2C"/>
    <w:rsid w:val="00A873E3"/>
    <w:rsid w:val="00A9019E"/>
    <w:rsid w:val="00A90ECA"/>
    <w:rsid w:val="00A9116F"/>
    <w:rsid w:val="00A914AC"/>
    <w:rsid w:val="00A92441"/>
    <w:rsid w:val="00A92CEA"/>
    <w:rsid w:val="00A9335D"/>
    <w:rsid w:val="00A93463"/>
    <w:rsid w:val="00A949D2"/>
    <w:rsid w:val="00A95E2A"/>
    <w:rsid w:val="00A96486"/>
    <w:rsid w:val="00A96EF7"/>
    <w:rsid w:val="00A96EF8"/>
    <w:rsid w:val="00A9721D"/>
    <w:rsid w:val="00AA05E9"/>
    <w:rsid w:val="00AA213E"/>
    <w:rsid w:val="00AA25EC"/>
    <w:rsid w:val="00AA30F1"/>
    <w:rsid w:val="00AA36BE"/>
    <w:rsid w:val="00AA3B4A"/>
    <w:rsid w:val="00AA562F"/>
    <w:rsid w:val="00AA7123"/>
    <w:rsid w:val="00AA767B"/>
    <w:rsid w:val="00AA787E"/>
    <w:rsid w:val="00AA79A6"/>
    <w:rsid w:val="00AA7D44"/>
    <w:rsid w:val="00AB0841"/>
    <w:rsid w:val="00AB0FE9"/>
    <w:rsid w:val="00AB22AB"/>
    <w:rsid w:val="00AB298B"/>
    <w:rsid w:val="00AB30CA"/>
    <w:rsid w:val="00AB3BF6"/>
    <w:rsid w:val="00AB4072"/>
    <w:rsid w:val="00AB53F8"/>
    <w:rsid w:val="00AB6411"/>
    <w:rsid w:val="00AB6C9B"/>
    <w:rsid w:val="00AB72A0"/>
    <w:rsid w:val="00AC027B"/>
    <w:rsid w:val="00AC4415"/>
    <w:rsid w:val="00AC4B16"/>
    <w:rsid w:val="00AC4C46"/>
    <w:rsid w:val="00AC4CC4"/>
    <w:rsid w:val="00AC6151"/>
    <w:rsid w:val="00AC6A1B"/>
    <w:rsid w:val="00AC6BC2"/>
    <w:rsid w:val="00AC6E55"/>
    <w:rsid w:val="00AD01EA"/>
    <w:rsid w:val="00AD2BFA"/>
    <w:rsid w:val="00AD2EE7"/>
    <w:rsid w:val="00AD304C"/>
    <w:rsid w:val="00AD3106"/>
    <w:rsid w:val="00AD3B41"/>
    <w:rsid w:val="00AD3BAD"/>
    <w:rsid w:val="00AD6608"/>
    <w:rsid w:val="00AD723C"/>
    <w:rsid w:val="00AE0980"/>
    <w:rsid w:val="00AE0EDA"/>
    <w:rsid w:val="00AE10E0"/>
    <w:rsid w:val="00AE2707"/>
    <w:rsid w:val="00AE445C"/>
    <w:rsid w:val="00AE4B24"/>
    <w:rsid w:val="00AE4F8E"/>
    <w:rsid w:val="00AE6BD3"/>
    <w:rsid w:val="00AE7AC2"/>
    <w:rsid w:val="00AF1BEE"/>
    <w:rsid w:val="00AF2A51"/>
    <w:rsid w:val="00AF3E42"/>
    <w:rsid w:val="00AF5864"/>
    <w:rsid w:val="00AF6037"/>
    <w:rsid w:val="00AF66FE"/>
    <w:rsid w:val="00B000FD"/>
    <w:rsid w:val="00B00A40"/>
    <w:rsid w:val="00B00A91"/>
    <w:rsid w:val="00B02571"/>
    <w:rsid w:val="00B030A4"/>
    <w:rsid w:val="00B033D1"/>
    <w:rsid w:val="00B04458"/>
    <w:rsid w:val="00B047C0"/>
    <w:rsid w:val="00B047F6"/>
    <w:rsid w:val="00B058A8"/>
    <w:rsid w:val="00B06514"/>
    <w:rsid w:val="00B0719E"/>
    <w:rsid w:val="00B073E7"/>
    <w:rsid w:val="00B0772C"/>
    <w:rsid w:val="00B11378"/>
    <w:rsid w:val="00B1185F"/>
    <w:rsid w:val="00B11960"/>
    <w:rsid w:val="00B11A39"/>
    <w:rsid w:val="00B12989"/>
    <w:rsid w:val="00B14A21"/>
    <w:rsid w:val="00B14B42"/>
    <w:rsid w:val="00B1500A"/>
    <w:rsid w:val="00B1594F"/>
    <w:rsid w:val="00B168F6"/>
    <w:rsid w:val="00B16D8E"/>
    <w:rsid w:val="00B17A61"/>
    <w:rsid w:val="00B20250"/>
    <w:rsid w:val="00B205E0"/>
    <w:rsid w:val="00B21975"/>
    <w:rsid w:val="00B21B8D"/>
    <w:rsid w:val="00B22079"/>
    <w:rsid w:val="00B220D9"/>
    <w:rsid w:val="00B22151"/>
    <w:rsid w:val="00B2313A"/>
    <w:rsid w:val="00B23A2C"/>
    <w:rsid w:val="00B24F9B"/>
    <w:rsid w:val="00B25D23"/>
    <w:rsid w:val="00B2618D"/>
    <w:rsid w:val="00B26431"/>
    <w:rsid w:val="00B26D55"/>
    <w:rsid w:val="00B27AD3"/>
    <w:rsid w:val="00B30903"/>
    <w:rsid w:val="00B30B8E"/>
    <w:rsid w:val="00B30E0D"/>
    <w:rsid w:val="00B31DC4"/>
    <w:rsid w:val="00B320B4"/>
    <w:rsid w:val="00B3386A"/>
    <w:rsid w:val="00B35594"/>
    <w:rsid w:val="00B3771A"/>
    <w:rsid w:val="00B40F8C"/>
    <w:rsid w:val="00B41344"/>
    <w:rsid w:val="00B41E22"/>
    <w:rsid w:val="00B439E0"/>
    <w:rsid w:val="00B44C00"/>
    <w:rsid w:val="00B45AB3"/>
    <w:rsid w:val="00B47BB0"/>
    <w:rsid w:val="00B50E6F"/>
    <w:rsid w:val="00B5267A"/>
    <w:rsid w:val="00B547FC"/>
    <w:rsid w:val="00B55B42"/>
    <w:rsid w:val="00B5730D"/>
    <w:rsid w:val="00B573D6"/>
    <w:rsid w:val="00B6047B"/>
    <w:rsid w:val="00B626AB"/>
    <w:rsid w:val="00B63D93"/>
    <w:rsid w:val="00B63FC3"/>
    <w:rsid w:val="00B640DC"/>
    <w:rsid w:val="00B658F3"/>
    <w:rsid w:val="00B66725"/>
    <w:rsid w:val="00B678C0"/>
    <w:rsid w:val="00B70CE7"/>
    <w:rsid w:val="00B70E05"/>
    <w:rsid w:val="00B71943"/>
    <w:rsid w:val="00B74047"/>
    <w:rsid w:val="00B74127"/>
    <w:rsid w:val="00B75038"/>
    <w:rsid w:val="00B75141"/>
    <w:rsid w:val="00B75ED4"/>
    <w:rsid w:val="00B76427"/>
    <w:rsid w:val="00B76E04"/>
    <w:rsid w:val="00B80582"/>
    <w:rsid w:val="00B80769"/>
    <w:rsid w:val="00B82C46"/>
    <w:rsid w:val="00B838E4"/>
    <w:rsid w:val="00B856EF"/>
    <w:rsid w:val="00B856F7"/>
    <w:rsid w:val="00B85BDB"/>
    <w:rsid w:val="00B85F80"/>
    <w:rsid w:val="00B86792"/>
    <w:rsid w:val="00B90163"/>
    <w:rsid w:val="00B90DE2"/>
    <w:rsid w:val="00B91FB6"/>
    <w:rsid w:val="00B928DB"/>
    <w:rsid w:val="00B93273"/>
    <w:rsid w:val="00B93CEC"/>
    <w:rsid w:val="00B9424C"/>
    <w:rsid w:val="00B94411"/>
    <w:rsid w:val="00B94A30"/>
    <w:rsid w:val="00B95808"/>
    <w:rsid w:val="00B95D17"/>
    <w:rsid w:val="00B95EBF"/>
    <w:rsid w:val="00B96028"/>
    <w:rsid w:val="00B96176"/>
    <w:rsid w:val="00B9687C"/>
    <w:rsid w:val="00B9757E"/>
    <w:rsid w:val="00BA178F"/>
    <w:rsid w:val="00BA418E"/>
    <w:rsid w:val="00BA4F2E"/>
    <w:rsid w:val="00BA7302"/>
    <w:rsid w:val="00BB05E9"/>
    <w:rsid w:val="00BB0938"/>
    <w:rsid w:val="00BB20BC"/>
    <w:rsid w:val="00BB2898"/>
    <w:rsid w:val="00BB32A6"/>
    <w:rsid w:val="00BB4563"/>
    <w:rsid w:val="00BB4570"/>
    <w:rsid w:val="00BB4603"/>
    <w:rsid w:val="00BB4788"/>
    <w:rsid w:val="00BB59F5"/>
    <w:rsid w:val="00BB5B71"/>
    <w:rsid w:val="00BB5EA6"/>
    <w:rsid w:val="00BB6EE0"/>
    <w:rsid w:val="00BC074D"/>
    <w:rsid w:val="00BC1E32"/>
    <w:rsid w:val="00BC3150"/>
    <w:rsid w:val="00BC363B"/>
    <w:rsid w:val="00BC39E9"/>
    <w:rsid w:val="00BC69CA"/>
    <w:rsid w:val="00BC6BEB"/>
    <w:rsid w:val="00BC72E1"/>
    <w:rsid w:val="00BC7C57"/>
    <w:rsid w:val="00BC7E64"/>
    <w:rsid w:val="00BD0CC8"/>
    <w:rsid w:val="00BD12FA"/>
    <w:rsid w:val="00BD1636"/>
    <w:rsid w:val="00BD2498"/>
    <w:rsid w:val="00BD24CE"/>
    <w:rsid w:val="00BD3620"/>
    <w:rsid w:val="00BD3A9B"/>
    <w:rsid w:val="00BD3E30"/>
    <w:rsid w:val="00BD4A16"/>
    <w:rsid w:val="00BD52B9"/>
    <w:rsid w:val="00BD6E88"/>
    <w:rsid w:val="00BD6EED"/>
    <w:rsid w:val="00BD75B7"/>
    <w:rsid w:val="00BE2706"/>
    <w:rsid w:val="00BE2C00"/>
    <w:rsid w:val="00BE312A"/>
    <w:rsid w:val="00BE34EC"/>
    <w:rsid w:val="00BE37A0"/>
    <w:rsid w:val="00BE3CA9"/>
    <w:rsid w:val="00BE42F9"/>
    <w:rsid w:val="00BE564B"/>
    <w:rsid w:val="00BE6246"/>
    <w:rsid w:val="00BE67A1"/>
    <w:rsid w:val="00BE720A"/>
    <w:rsid w:val="00BE7C83"/>
    <w:rsid w:val="00BE7EC7"/>
    <w:rsid w:val="00BF0733"/>
    <w:rsid w:val="00BF0F68"/>
    <w:rsid w:val="00BF28F6"/>
    <w:rsid w:val="00BF2CFD"/>
    <w:rsid w:val="00BF305E"/>
    <w:rsid w:val="00BF4D7F"/>
    <w:rsid w:val="00BF5D9F"/>
    <w:rsid w:val="00C00D0F"/>
    <w:rsid w:val="00C00D1D"/>
    <w:rsid w:val="00C00DBC"/>
    <w:rsid w:val="00C016A6"/>
    <w:rsid w:val="00C0215E"/>
    <w:rsid w:val="00C02A54"/>
    <w:rsid w:val="00C02C46"/>
    <w:rsid w:val="00C02C73"/>
    <w:rsid w:val="00C02E9C"/>
    <w:rsid w:val="00C06FFF"/>
    <w:rsid w:val="00C07B76"/>
    <w:rsid w:val="00C07C61"/>
    <w:rsid w:val="00C108EB"/>
    <w:rsid w:val="00C10A21"/>
    <w:rsid w:val="00C1106D"/>
    <w:rsid w:val="00C1272E"/>
    <w:rsid w:val="00C13AF5"/>
    <w:rsid w:val="00C14F69"/>
    <w:rsid w:val="00C156F6"/>
    <w:rsid w:val="00C16F32"/>
    <w:rsid w:val="00C17089"/>
    <w:rsid w:val="00C171C9"/>
    <w:rsid w:val="00C175C1"/>
    <w:rsid w:val="00C17725"/>
    <w:rsid w:val="00C206E7"/>
    <w:rsid w:val="00C2196D"/>
    <w:rsid w:val="00C21AE8"/>
    <w:rsid w:val="00C21CC9"/>
    <w:rsid w:val="00C21E46"/>
    <w:rsid w:val="00C2256F"/>
    <w:rsid w:val="00C24407"/>
    <w:rsid w:val="00C30BE1"/>
    <w:rsid w:val="00C30F48"/>
    <w:rsid w:val="00C3223A"/>
    <w:rsid w:val="00C3381A"/>
    <w:rsid w:val="00C33EDB"/>
    <w:rsid w:val="00C33FDB"/>
    <w:rsid w:val="00C350AD"/>
    <w:rsid w:val="00C36340"/>
    <w:rsid w:val="00C37525"/>
    <w:rsid w:val="00C37A9D"/>
    <w:rsid w:val="00C4025B"/>
    <w:rsid w:val="00C41137"/>
    <w:rsid w:val="00C412C4"/>
    <w:rsid w:val="00C41EF9"/>
    <w:rsid w:val="00C42B04"/>
    <w:rsid w:val="00C45A64"/>
    <w:rsid w:val="00C47ED0"/>
    <w:rsid w:val="00C50BEF"/>
    <w:rsid w:val="00C50EFF"/>
    <w:rsid w:val="00C51E76"/>
    <w:rsid w:val="00C52370"/>
    <w:rsid w:val="00C52A78"/>
    <w:rsid w:val="00C53B24"/>
    <w:rsid w:val="00C54A12"/>
    <w:rsid w:val="00C56760"/>
    <w:rsid w:val="00C6350C"/>
    <w:rsid w:val="00C64BC2"/>
    <w:rsid w:val="00C65804"/>
    <w:rsid w:val="00C65817"/>
    <w:rsid w:val="00C65821"/>
    <w:rsid w:val="00C66816"/>
    <w:rsid w:val="00C66CA1"/>
    <w:rsid w:val="00C66F3A"/>
    <w:rsid w:val="00C71D7E"/>
    <w:rsid w:val="00C71E9E"/>
    <w:rsid w:val="00C7374F"/>
    <w:rsid w:val="00C73799"/>
    <w:rsid w:val="00C74484"/>
    <w:rsid w:val="00C74AD0"/>
    <w:rsid w:val="00C754B8"/>
    <w:rsid w:val="00C77A51"/>
    <w:rsid w:val="00C80111"/>
    <w:rsid w:val="00C80AC0"/>
    <w:rsid w:val="00C81FEA"/>
    <w:rsid w:val="00C827FD"/>
    <w:rsid w:val="00C82936"/>
    <w:rsid w:val="00C83926"/>
    <w:rsid w:val="00C85CD0"/>
    <w:rsid w:val="00C872D7"/>
    <w:rsid w:val="00C87540"/>
    <w:rsid w:val="00C90501"/>
    <w:rsid w:val="00C907AC"/>
    <w:rsid w:val="00C9212B"/>
    <w:rsid w:val="00C92A82"/>
    <w:rsid w:val="00C92A9F"/>
    <w:rsid w:val="00C92F5F"/>
    <w:rsid w:val="00C942AE"/>
    <w:rsid w:val="00C944DA"/>
    <w:rsid w:val="00C9458F"/>
    <w:rsid w:val="00C945D8"/>
    <w:rsid w:val="00C950DF"/>
    <w:rsid w:val="00C960E2"/>
    <w:rsid w:val="00C96406"/>
    <w:rsid w:val="00C96E5A"/>
    <w:rsid w:val="00C97422"/>
    <w:rsid w:val="00C97F6F"/>
    <w:rsid w:val="00CA0FB7"/>
    <w:rsid w:val="00CA109B"/>
    <w:rsid w:val="00CA1714"/>
    <w:rsid w:val="00CA1A71"/>
    <w:rsid w:val="00CA1E7E"/>
    <w:rsid w:val="00CA2AD4"/>
    <w:rsid w:val="00CA2DE2"/>
    <w:rsid w:val="00CA3906"/>
    <w:rsid w:val="00CA40FE"/>
    <w:rsid w:val="00CA4D19"/>
    <w:rsid w:val="00CA50FE"/>
    <w:rsid w:val="00CA5979"/>
    <w:rsid w:val="00CA60FC"/>
    <w:rsid w:val="00CA6525"/>
    <w:rsid w:val="00CB10B3"/>
    <w:rsid w:val="00CB1E93"/>
    <w:rsid w:val="00CB1F86"/>
    <w:rsid w:val="00CB44AD"/>
    <w:rsid w:val="00CB564A"/>
    <w:rsid w:val="00CB57F4"/>
    <w:rsid w:val="00CB6240"/>
    <w:rsid w:val="00CB68F6"/>
    <w:rsid w:val="00CB7AF2"/>
    <w:rsid w:val="00CC0129"/>
    <w:rsid w:val="00CC0D1A"/>
    <w:rsid w:val="00CC0EF5"/>
    <w:rsid w:val="00CC1499"/>
    <w:rsid w:val="00CC332C"/>
    <w:rsid w:val="00CC426C"/>
    <w:rsid w:val="00CC4C53"/>
    <w:rsid w:val="00CC5131"/>
    <w:rsid w:val="00CC5AC5"/>
    <w:rsid w:val="00CC666A"/>
    <w:rsid w:val="00CC7DE6"/>
    <w:rsid w:val="00CD048B"/>
    <w:rsid w:val="00CD0574"/>
    <w:rsid w:val="00CD0CE2"/>
    <w:rsid w:val="00CD19D9"/>
    <w:rsid w:val="00CD1B5D"/>
    <w:rsid w:val="00CD2056"/>
    <w:rsid w:val="00CD29D6"/>
    <w:rsid w:val="00CD44F5"/>
    <w:rsid w:val="00CD63B0"/>
    <w:rsid w:val="00CE0B2A"/>
    <w:rsid w:val="00CE1D19"/>
    <w:rsid w:val="00CE204B"/>
    <w:rsid w:val="00CE2A64"/>
    <w:rsid w:val="00CE3B36"/>
    <w:rsid w:val="00CE48B4"/>
    <w:rsid w:val="00CE4904"/>
    <w:rsid w:val="00CE55F9"/>
    <w:rsid w:val="00CE6AC6"/>
    <w:rsid w:val="00CE703D"/>
    <w:rsid w:val="00CE73DF"/>
    <w:rsid w:val="00CE7996"/>
    <w:rsid w:val="00CF0B1A"/>
    <w:rsid w:val="00CF1481"/>
    <w:rsid w:val="00CF14EB"/>
    <w:rsid w:val="00CF19EE"/>
    <w:rsid w:val="00CF1BCE"/>
    <w:rsid w:val="00CF4FC2"/>
    <w:rsid w:val="00CF521B"/>
    <w:rsid w:val="00CF537F"/>
    <w:rsid w:val="00CF6256"/>
    <w:rsid w:val="00CF6AE2"/>
    <w:rsid w:val="00CF78BE"/>
    <w:rsid w:val="00D01F14"/>
    <w:rsid w:val="00D0308B"/>
    <w:rsid w:val="00D04C6D"/>
    <w:rsid w:val="00D04CE5"/>
    <w:rsid w:val="00D04FA2"/>
    <w:rsid w:val="00D05047"/>
    <w:rsid w:val="00D053AF"/>
    <w:rsid w:val="00D05A95"/>
    <w:rsid w:val="00D05F03"/>
    <w:rsid w:val="00D066E1"/>
    <w:rsid w:val="00D1060C"/>
    <w:rsid w:val="00D10F0C"/>
    <w:rsid w:val="00D11969"/>
    <w:rsid w:val="00D13A95"/>
    <w:rsid w:val="00D14E17"/>
    <w:rsid w:val="00D15814"/>
    <w:rsid w:val="00D20D76"/>
    <w:rsid w:val="00D21BCE"/>
    <w:rsid w:val="00D21CAC"/>
    <w:rsid w:val="00D225C8"/>
    <w:rsid w:val="00D232BC"/>
    <w:rsid w:val="00D23A4F"/>
    <w:rsid w:val="00D23B1C"/>
    <w:rsid w:val="00D24DB3"/>
    <w:rsid w:val="00D260D7"/>
    <w:rsid w:val="00D2627B"/>
    <w:rsid w:val="00D27339"/>
    <w:rsid w:val="00D3018B"/>
    <w:rsid w:val="00D306EE"/>
    <w:rsid w:val="00D30AB1"/>
    <w:rsid w:val="00D316C1"/>
    <w:rsid w:val="00D31CF0"/>
    <w:rsid w:val="00D32831"/>
    <w:rsid w:val="00D34D09"/>
    <w:rsid w:val="00D34F0D"/>
    <w:rsid w:val="00D443B5"/>
    <w:rsid w:val="00D45794"/>
    <w:rsid w:val="00D4742D"/>
    <w:rsid w:val="00D474B9"/>
    <w:rsid w:val="00D47C18"/>
    <w:rsid w:val="00D509CF"/>
    <w:rsid w:val="00D51634"/>
    <w:rsid w:val="00D51F51"/>
    <w:rsid w:val="00D5209D"/>
    <w:rsid w:val="00D52A11"/>
    <w:rsid w:val="00D52CA0"/>
    <w:rsid w:val="00D543F5"/>
    <w:rsid w:val="00D54970"/>
    <w:rsid w:val="00D549BC"/>
    <w:rsid w:val="00D54C9D"/>
    <w:rsid w:val="00D5583E"/>
    <w:rsid w:val="00D569E2"/>
    <w:rsid w:val="00D570F6"/>
    <w:rsid w:val="00D60A8D"/>
    <w:rsid w:val="00D60B0F"/>
    <w:rsid w:val="00D61ACA"/>
    <w:rsid w:val="00D61C18"/>
    <w:rsid w:val="00D62E05"/>
    <w:rsid w:val="00D634D9"/>
    <w:rsid w:val="00D64F3C"/>
    <w:rsid w:val="00D660F2"/>
    <w:rsid w:val="00D66D36"/>
    <w:rsid w:val="00D67B58"/>
    <w:rsid w:val="00D73D57"/>
    <w:rsid w:val="00D73E61"/>
    <w:rsid w:val="00D74882"/>
    <w:rsid w:val="00D74A25"/>
    <w:rsid w:val="00D7528B"/>
    <w:rsid w:val="00D75F69"/>
    <w:rsid w:val="00D760FF"/>
    <w:rsid w:val="00D76C00"/>
    <w:rsid w:val="00D76C54"/>
    <w:rsid w:val="00D7774A"/>
    <w:rsid w:val="00D77C3C"/>
    <w:rsid w:val="00D802F8"/>
    <w:rsid w:val="00D80C47"/>
    <w:rsid w:val="00D81F7E"/>
    <w:rsid w:val="00D820CB"/>
    <w:rsid w:val="00D8293F"/>
    <w:rsid w:val="00D835FB"/>
    <w:rsid w:val="00D83B16"/>
    <w:rsid w:val="00D83B68"/>
    <w:rsid w:val="00D859FD"/>
    <w:rsid w:val="00D87045"/>
    <w:rsid w:val="00D87318"/>
    <w:rsid w:val="00D874A1"/>
    <w:rsid w:val="00D87BC4"/>
    <w:rsid w:val="00D93E9A"/>
    <w:rsid w:val="00D95D41"/>
    <w:rsid w:val="00D95F44"/>
    <w:rsid w:val="00D9703C"/>
    <w:rsid w:val="00D97455"/>
    <w:rsid w:val="00DA2CBA"/>
    <w:rsid w:val="00DA38B8"/>
    <w:rsid w:val="00DA57A8"/>
    <w:rsid w:val="00DA57E7"/>
    <w:rsid w:val="00DA65B1"/>
    <w:rsid w:val="00DA76C2"/>
    <w:rsid w:val="00DB0332"/>
    <w:rsid w:val="00DB0335"/>
    <w:rsid w:val="00DB0BBF"/>
    <w:rsid w:val="00DB210E"/>
    <w:rsid w:val="00DB250A"/>
    <w:rsid w:val="00DB264A"/>
    <w:rsid w:val="00DB415D"/>
    <w:rsid w:val="00DB49B7"/>
    <w:rsid w:val="00DB586D"/>
    <w:rsid w:val="00DB607E"/>
    <w:rsid w:val="00DB6BEB"/>
    <w:rsid w:val="00DB7A1B"/>
    <w:rsid w:val="00DC11C6"/>
    <w:rsid w:val="00DC147E"/>
    <w:rsid w:val="00DC2B7F"/>
    <w:rsid w:val="00DC37F2"/>
    <w:rsid w:val="00DC41D9"/>
    <w:rsid w:val="00DC57B4"/>
    <w:rsid w:val="00DC6E98"/>
    <w:rsid w:val="00DD0182"/>
    <w:rsid w:val="00DD0E21"/>
    <w:rsid w:val="00DD0FFE"/>
    <w:rsid w:val="00DD30CC"/>
    <w:rsid w:val="00DD3135"/>
    <w:rsid w:val="00DD370B"/>
    <w:rsid w:val="00DD44FC"/>
    <w:rsid w:val="00DD4540"/>
    <w:rsid w:val="00DD473A"/>
    <w:rsid w:val="00DD5461"/>
    <w:rsid w:val="00DD582E"/>
    <w:rsid w:val="00DD5B56"/>
    <w:rsid w:val="00DD62ED"/>
    <w:rsid w:val="00DD64AB"/>
    <w:rsid w:val="00DD7925"/>
    <w:rsid w:val="00DE0A0A"/>
    <w:rsid w:val="00DE18BE"/>
    <w:rsid w:val="00DE1D0C"/>
    <w:rsid w:val="00DE3965"/>
    <w:rsid w:val="00DE414F"/>
    <w:rsid w:val="00DE47BF"/>
    <w:rsid w:val="00DE5655"/>
    <w:rsid w:val="00DE73B4"/>
    <w:rsid w:val="00DE774E"/>
    <w:rsid w:val="00DE7B90"/>
    <w:rsid w:val="00DF0F80"/>
    <w:rsid w:val="00DF11AC"/>
    <w:rsid w:val="00DF185D"/>
    <w:rsid w:val="00DF191D"/>
    <w:rsid w:val="00DF1D01"/>
    <w:rsid w:val="00DF4B81"/>
    <w:rsid w:val="00DF4BBA"/>
    <w:rsid w:val="00DF4FE0"/>
    <w:rsid w:val="00DF518C"/>
    <w:rsid w:val="00DF5945"/>
    <w:rsid w:val="00DF6346"/>
    <w:rsid w:val="00DF640F"/>
    <w:rsid w:val="00DF668F"/>
    <w:rsid w:val="00DF709E"/>
    <w:rsid w:val="00DF769B"/>
    <w:rsid w:val="00E001BA"/>
    <w:rsid w:val="00E00408"/>
    <w:rsid w:val="00E01397"/>
    <w:rsid w:val="00E01658"/>
    <w:rsid w:val="00E016A3"/>
    <w:rsid w:val="00E034D6"/>
    <w:rsid w:val="00E0429C"/>
    <w:rsid w:val="00E0459A"/>
    <w:rsid w:val="00E05969"/>
    <w:rsid w:val="00E06688"/>
    <w:rsid w:val="00E0735D"/>
    <w:rsid w:val="00E07C73"/>
    <w:rsid w:val="00E11214"/>
    <w:rsid w:val="00E119EA"/>
    <w:rsid w:val="00E12086"/>
    <w:rsid w:val="00E13C72"/>
    <w:rsid w:val="00E14CC7"/>
    <w:rsid w:val="00E166EC"/>
    <w:rsid w:val="00E17047"/>
    <w:rsid w:val="00E21033"/>
    <w:rsid w:val="00E21748"/>
    <w:rsid w:val="00E24F04"/>
    <w:rsid w:val="00E25641"/>
    <w:rsid w:val="00E26216"/>
    <w:rsid w:val="00E30033"/>
    <w:rsid w:val="00E32771"/>
    <w:rsid w:val="00E32F68"/>
    <w:rsid w:val="00E332A6"/>
    <w:rsid w:val="00E337AB"/>
    <w:rsid w:val="00E33BBC"/>
    <w:rsid w:val="00E352B5"/>
    <w:rsid w:val="00E35B56"/>
    <w:rsid w:val="00E365E8"/>
    <w:rsid w:val="00E36B28"/>
    <w:rsid w:val="00E37A17"/>
    <w:rsid w:val="00E37D55"/>
    <w:rsid w:val="00E411F8"/>
    <w:rsid w:val="00E41EF4"/>
    <w:rsid w:val="00E447A9"/>
    <w:rsid w:val="00E449C0"/>
    <w:rsid w:val="00E44B3F"/>
    <w:rsid w:val="00E4631D"/>
    <w:rsid w:val="00E5024B"/>
    <w:rsid w:val="00E510E1"/>
    <w:rsid w:val="00E51112"/>
    <w:rsid w:val="00E53916"/>
    <w:rsid w:val="00E54BC0"/>
    <w:rsid w:val="00E60863"/>
    <w:rsid w:val="00E60DA6"/>
    <w:rsid w:val="00E611EA"/>
    <w:rsid w:val="00E62B83"/>
    <w:rsid w:val="00E6364C"/>
    <w:rsid w:val="00E647A3"/>
    <w:rsid w:val="00E65CEC"/>
    <w:rsid w:val="00E67521"/>
    <w:rsid w:val="00E70019"/>
    <w:rsid w:val="00E71396"/>
    <w:rsid w:val="00E71FCE"/>
    <w:rsid w:val="00E729CC"/>
    <w:rsid w:val="00E72BF6"/>
    <w:rsid w:val="00E72F00"/>
    <w:rsid w:val="00E7325B"/>
    <w:rsid w:val="00E7410C"/>
    <w:rsid w:val="00E7460A"/>
    <w:rsid w:val="00E75FB5"/>
    <w:rsid w:val="00E76134"/>
    <w:rsid w:val="00E77514"/>
    <w:rsid w:val="00E7796B"/>
    <w:rsid w:val="00E804F1"/>
    <w:rsid w:val="00E8137B"/>
    <w:rsid w:val="00E815A1"/>
    <w:rsid w:val="00E81B8E"/>
    <w:rsid w:val="00E83136"/>
    <w:rsid w:val="00E8394F"/>
    <w:rsid w:val="00E83ECF"/>
    <w:rsid w:val="00E846EA"/>
    <w:rsid w:val="00E84EAD"/>
    <w:rsid w:val="00E85565"/>
    <w:rsid w:val="00E85976"/>
    <w:rsid w:val="00E8633F"/>
    <w:rsid w:val="00E87DE5"/>
    <w:rsid w:val="00E90970"/>
    <w:rsid w:val="00E911D6"/>
    <w:rsid w:val="00E91C37"/>
    <w:rsid w:val="00E926FD"/>
    <w:rsid w:val="00E929B9"/>
    <w:rsid w:val="00E92A14"/>
    <w:rsid w:val="00E92F58"/>
    <w:rsid w:val="00E94CB8"/>
    <w:rsid w:val="00E97331"/>
    <w:rsid w:val="00E975EB"/>
    <w:rsid w:val="00E9771C"/>
    <w:rsid w:val="00EA1541"/>
    <w:rsid w:val="00EA16D0"/>
    <w:rsid w:val="00EA3749"/>
    <w:rsid w:val="00EA413E"/>
    <w:rsid w:val="00EA44F9"/>
    <w:rsid w:val="00EA4980"/>
    <w:rsid w:val="00EA4DB0"/>
    <w:rsid w:val="00EA62C0"/>
    <w:rsid w:val="00EA7A9B"/>
    <w:rsid w:val="00EA7C77"/>
    <w:rsid w:val="00EA7E86"/>
    <w:rsid w:val="00EB063F"/>
    <w:rsid w:val="00EB2CAE"/>
    <w:rsid w:val="00EB3B82"/>
    <w:rsid w:val="00EB4CF5"/>
    <w:rsid w:val="00EB55AE"/>
    <w:rsid w:val="00EB5BAB"/>
    <w:rsid w:val="00EB608D"/>
    <w:rsid w:val="00EB7164"/>
    <w:rsid w:val="00EB7D04"/>
    <w:rsid w:val="00EC1CDE"/>
    <w:rsid w:val="00EC1D8D"/>
    <w:rsid w:val="00EC2E6B"/>
    <w:rsid w:val="00EC554F"/>
    <w:rsid w:val="00EC5CE4"/>
    <w:rsid w:val="00EC7F4A"/>
    <w:rsid w:val="00ED0016"/>
    <w:rsid w:val="00ED00BB"/>
    <w:rsid w:val="00ED377F"/>
    <w:rsid w:val="00ED4210"/>
    <w:rsid w:val="00ED4486"/>
    <w:rsid w:val="00ED4A74"/>
    <w:rsid w:val="00ED5194"/>
    <w:rsid w:val="00ED58FF"/>
    <w:rsid w:val="00ED6627"/>
    <w:rsid w:val="00ED7EA0"/>
    <w:rsid w:val="00EE0470"/>
    <w:rsid w:val="00EE1A2B"/>
    <w:rsid w:val="00EE373E"/>
    <w:rsid w:val="00EE5AD2"/>
    <w:rsid w:val="00EE6CC7"/>
    <w:rsid w:val="00EF30C4"/>
    <w:rsid w:val="00EF3BA9"/>
    <w:rsid w:val="00EF3EE3"/>
    <w:rsid w:val="00EF5FD7"/>
    <w:rsid w:val="00EF6C5B"/>
    <w:rsid w:val="00EF7D17"/>
    <w:rsid w:val="00F017FA"/>
    <w:rsid w:val="00F0259C"/>
    <w:rsid w:val="00F03190"/>
    <w:rsid w:val="00F037C0"/>
    <w:rsid w:val="00F03F18"/>
    <w:rsid w:val="00F04AA9"/>
    <w:rsid w:val="00F0536B"/>
    <w:rsid w:val="00F05D3C"/>
    <w:rsid w:val="00F05D53"/>
    <w:rsid w:val="00F0627A"/>
    <w:rsid w:val="00F10F7D"/>
    <w:rsid w:val="00F13C47"/>
    <w:rsid w:val="00F1515E"/>
    <w:rsid w:val="00F20B82"/>
    <w:rsid w:val="00F2296B"/>
    <w:rsid w:val="00F230DC"/>
    <w:rsid w:val="00F232B0"/>
    <w:rsid w:val="00F234E2"/>
    <w:rsid w:val="00F23500"/>
    <w:rsid w:val="00F23DFD"/>
    <w:rsid w:val="00F2511F"/>
    <w:rsid w:val="00F30242"/>
    <w:rsid w:val="00F3193A"/>
    <w:rsid w:val="00F32495"/>
    <w:rsid w:val="00F32875"/>
    <w:rsid w:val="00F32CAC"/>
    <w:rsid w:val="00F33F3D"/>
    <w:rsid w:val="00F356FB"/>
    <w:rsid w:val="00F35E20"/>
    <w:rsid w:val="00F35F96"/>
    <w:rsid w:val="00F3643E"/>
    <w:rsid w:val="00F3743E"/>
    <w:rsid w:val="00F37AD7"/>
    <w:rsid w:val="00F41493"/>
    <w:rsid w:val="00F41BA1"/>
    <w:rsid w:val="00F42A01"/>
    <w:rsid w:val="00F442D8"/>
    <w:rsid w:val="00F45308"/>
    <w:rsid w:val="00F45CCA"/>
    <w:rsid w:val="00F45D6D"/>
    <w:rsid w:val="00F45ECF"/>
    <w:rsid w:val="00F46A27"/>
    <w:rsid w:val="00F46C70"/>
    <w:rsid w:val="00F46F29"/>
    <w:rsid w:val="00F47916"/>
    <w:rsid w:val="00F47B81"/>
    <w:rsid w:val="00F50696"/>
    <w:rsid w:val="00F5585C"/>
    <w:rsid w:val="00F57384"/>
    <w:rsid w:val="00F610B8"/>
    <w:rsid w:val="00F61DF7"/>
    <w:rsid w:val="00F61FEA"/>
    <w:rsid w:val="00F62890"/>
    <w:rsid w:val="00F63059"/>
    <w:rsid w:val="00F653EB"/>
    <w:rsid w:val="00F65E4E"/>
    <w:rsid w:val="00F660F6"/>
    <w:rsid w:val="00F679EB"/>
    <w:rsid w:val="00F67E61"/>
    <w:rsid w:val="00F67E81"/>
    <w:rsid w:val="00F706D1"/>
    <w:rsid w:val="00F7238A"/>
    <w:rsid w:val="00F7469E"/>
    <w:rsid w:val="00F75096"/>
    <w:rsid w:val="00F75381"/>
    <w:rsid w:val="00F75D73"/>
    <w:rsid w:val="00F769C4"/>
    <w:rsid w:val="00F76A26"/>
    <w:rsid w:val="00F76F12"/>
    <w:rsid w:val="00F77DA6"/>
    <w:rsid w:val="00F80537"/>
    <w:rsid w:val="00F80AB6"/>
    <w:rsid w:val="00F80AF9"/>
    <w:rsid w:val="00F81A70"/>
    <w:rsid w:val="00F81F1F"/>
    <w:rsid w:val="00F84555"/>
    <w:rsid w:val="00F84B95"/>
    <w:rsid w:val="00F85409"/>
    <w:rsid w:val="00F85530"/>
    <w:rsid w:val="00F86A09"/>
    <w:rsid w:val="00F86B47"/>
    <w:rsid w:val="00F87036"/>
    <w:rsid w:val="00F87F15"/>
    <w:rsid w:val="00F91B96"/>
    <w:rsid w:val="00F91D86"/>
    <w:rsid w:val="00F91DF9"/>
    <w:rsid w:val="00F936ED"/>
    <w:rsid w:val="00F93994"/>
    <w:rsid w:val="00F93B96"/>
    <w:rsid w:val="00F93BBA"/>
    <w:rsid w:val="00F943B1"/>
    <w:rsid w:val="00F94F25"/>
    <w:rsid w:val="00F956D4"/>
    <w:rsid w:val="00F9689A"/>
    <w:rsid w:val="00F96E67"/>
    <w:rsid w:val="00F9791F"/>
    <w:rsid w:val="00FA01C1"/>
    <w:rsid w:val="00FA0643"/>
    <w:rsid w:val="00FA1549"/>
    <w:rsid w:val="00FA1A7E"/>
    <w:rsid w:val="00FA2B4D"/>
    <w:rsid w:val="00FA2D50"/>
    <w:rsid w:val="00FA3906"/>
    <w:rsid w:val="00FA3ACA"/>
    <w:rsid w:val="00FA3F62"/>
    <w:rsid w:val="00FA472A"/>
    <w:rsid w:val="00FA5793"/>
    <w:rsid w:val="00FA5810"/>
    <w:rsid w:val="00FA706A"/>
    <w:rsid w:val="00FB03B5"/>
    <w:rsid w:val="00FB0E31"/>
    <w:rsid w:val="00FB150F"/>
    <w:rsid w:val="00FB19AC"/>
    <w:rsid w:val="00FB1CA4"/>
    <w:rsid w:val="00FB2497"/>
    <w:rsid w:val="00FB2632"/>
    <w:rsid w:val="00FB2EFA"/>
    <w:rsid w:val="00FB3880"/>
    <w:rsid w:val="00FB38A5"/>
    <w:rsid w:val="00FB66B2"/>
    <w:rsid w:val="00FB7170"/>
    <w:rsid w:val="00FB75B3"/>
    <w:rsid w:val="00FB7A58"/>
    <w:rsid w:val="00FB7F3A"/>
    <w:rsid w:val="00FC2BCA"/>
    <w:rsid w:val="00FC2E96"/>
    <w:rsid w:val="00FC2FD3"/>
    <w:rsid w:val="00FC5C17"/>
    <w:rsid w:val="00FD1FFF"/>
    <w:rsid w:val="00FD3F1B"/>
    <w:rsid w:val="00FD4581"/>
    <w:rsid w:val="00FD47C9"/>
    <w:rsid w:val="00FD56DE"/>
    <w:rsid w:val="00FD6271"/>
    <w:rsid w:val="00FD6B0B"/>
    <w:rsid w:val="00FD7E6E"/>
    <w:rsid w:val="00FE129F"/>
    <w:rsid w:val="00FE20BC"/>
    <w:rsid w:val="00FE3224"/>
    <w:rsid w:val="00FE460E"/>
    <w:rsid w:val="00FE487D"/>
    <w:rsid w:val="00FE4A0D"/>
    <w:rsid w:val="00FE54D7"/>
    <w:rsid w:val="00FE6843"/>
    <w:rsid w:val="00FE6E6C"/>
    <w:rsid w:val="00FE730C"/>
    <w:rsid w:val="00FE7FC7"/>
    <w:rsid w:val="00FF1474"/>
    <w:rsid w:val="00FF3835"/>
    <w:rsid w:val="00FF3A6C"/>
    <w:rsid w:val="00FF3F29"/>
    <w:rsid w:val="00FF3F4B"/>
    <w:rsid w:val="00FF3F99"/>
    <w:rsid w:val="00FF5FAE"/>
    <w:rsid w:val="00FF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8D9E9A"/>
  <w15:docId w15:val="{6F9B13A4-EAE7-4689-BF0D-CD5FCDFC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DD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26D55"/>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uiPriority w:val="5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5D7AE1"/>
    <w:rPr>
      <w:color w:val="800080" w:themeColor="followedHyperlink"/>
      <w:u w:val="single"/>
    </w:rPr>
  </w:style>
  <w:style w:type="paragraph" w:styleId="FootnoteText">
    <w:name w:val="footnote text"/>
    <w:basedOn w:val="Normal"/>
    <w:link w:val="FootnoteTextChar"/>
    <w:rsid w:val="000208C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208CD"/>
  </w:style>
  <w:style w:type="character" w:styleId="FootnoteReference">
    <w:name w:val="footnote reference"/>
    <w:basedOn w:val="DefaultParagraphFont"/>
    <w:rsid w:val="000208CD"/>
    <w:rPr>
      <w:vertAlign w:val="superscript"/>
    </w:rPr>
  </w:style>
  <w:style w:type="character" w:customStyle="1" w:styleId="ListParagraphChar">
    <w:name w:val="List Paragraph Char"/>
    <w:link w:val="ListParagraph"/>
    <w:uiPriority w:val="34"/>
    <w:locked/>
    <w:rsid w:val="00FA1A7E"/>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B26D5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FA472A"/>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rsid w:val="00FE4A0D"/>
    <w:rPr>
      <w:i/>
      <w:iCs/>
    </w:rPr>
  </w:style>
  <w:style w:type="paragraph" w:styleId="BodyTextIndent">
    <w:name w:val="Body Text Indent"/>
    <w:basedOn w:val="Normal"/>
    <w:link w:val="BodyTextIndentChar"/>
    <w:rsid w:val="00FE4A0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E4A0D"/>
    <w:rPr>
      <w:sz w:val="24"/>
      <w:szCs w:val="24"/>
    </w:rPr>
  </w:style>
  <w:style w:type="paragraph" w:styleId="Revision">
    <w:name w:val="Revision"/>
    <w:hidden/>
    <w:uiPriority w:val="99"/>
    <w:semiHidden/>
    <w:rsid w:val="00FE4A0D"/>
    <w:rPr>
      <w:sz w:val="24"/>
      <w:szCs w:val="24"/>
    </w:rPr>
  </w:style>
  <w:style w:type="character" w:styleId="HTMLCite">
    <w:name w:val="HTML Cite"/>
    <w:basedOn w:val="DefaultParagraphFont"/>
    <w:uiPriority w:val="99"/>
    <w:unhideWhenUsed/>
    <w:rsid w:val="003830BF"/>
    <w:rPr>
      <w:i/>
      <w:iCs/>
    </w:rPr>
  </w:style>
  <w:style w:type="character" w:styleId="PageNumber">
    <w:name w:val="page number"/>
    <w:basedOn w:val="DefaultParagraphFont"/>
    <w:uiPriority w:val="99"/>
    <w:rsid w:val="003830BF"/>
  </w:style>
  <w:style w:type="table" w:customStyle="1" w:styleId="TableGrid5">
    <w:name w:val="Table Grid5"/>
    <w:basedOn w:val="TableNormal"/>
    <w:next w:val="TableGrid"/>
    <w:uiPriority w:val="59"/>
    <w:rsid w:val="00B309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309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09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3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309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309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309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309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B309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277496126">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483351041">
      <w:bodyDiv w:val="1"/>
      <w:marLeft w:val="0"/>
      <w:marRight w:val="0"/>
      <w:marTop w:val="0"/>
      <w:marBottom w:val="0"/>
      <w:divBdr>
        <w:top w:val="none" w:sz="0" w:space="0" w:color="auto"/>
        <w:left w:val="none" w:sz="0" w:space="0" w:color="auto"/>
        <w:bottom w:val="none" w:sz="0" w:space="0" w:color="auto"/>
        <w:right w:val="none" w:sz="0" w:space="0" w:color="auto"/>
      </w:divBdr>
    </w:div>
    <w:div w:id="496775994">
      <w:bodyDiv w:val="1"/>
      <w:marLeft w:val="0"/>
      <w:marRight w:val="0"/>
      <w:marTop w:val="0"/>
      <w:marBottom w:val="0"/>
      <w:divBdr>
        <w:top w:val="none" w:sz="0" w:space="0" w:color="auto"/>
        <w:left w:val="none" w:sz="0" w:space="0" w:color="auto"/>
        <w:bottom w:val="none" w:sz="0" w:space="0" w:color="auto"/>
        <w:right w:val="none" w:sz="0" w:space="0" w:color="auto"/>
      </w:divBdr>
    </w:div>
    <w:div w:id="962535148">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531259374">
      <w:bodyDiv w:val="1"/>
      <w:marLeft w:val="0"/>
      <w:marRight w:val="0"/>
      <w:marTop w:val="0"/>
      <w:marBottom w:val="0"/>
      <w:divBdr>
        <w:top w:val="none" w:sz="0" w:space="0" w:color="auto"/>
        <w:left w:val="none" w:sz="0" w:space="0" w:color="auto"/>
        <w:bottom w:val="none" w:sz="0" w:space="0" w:color="auto"/>
        <w:right w:val="none" w:sz="0" w:space="0" w:color="auto"/>
      </w:divBdr>
    </w:div>
    <w:div w:id="1884826515">
      <w:bodyDiv w:val="1"/>
      <w:marLeft w:val="0"/>
      <w:marRight w:val="0"/>
      <w:marTop w:val="0"/>
      <w:marBottom w:val="0"/>
      <w:divBdr>
        <w:top w:val="none" w:sz="0" w:space="0" w:color="auto"/>
        <w:left w:val="none" w:sz="0" w:space="0" w:color="auto"/>
        <w:bottom w:val="none" w:sz="0" w:space="0" w:color="auto"/>
        <w:right w:val="none" w:sz="0" w:space="0" w:color="auto"/>
      </w:divBdr>
    </w:div>
    <w:div w:id="189238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www.timeandlearning.org/publications/time-deeper-learning" TargetMode="External"/><Relationship Id="rId39" Type="http://schemas.openxmlformats.org/officeDocument/2006/relationships/hyperlink" Target="http://www2.ed.gov/about/inits/ed/chronicabsenteeism/toolkit.pdf"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pta.org/parents/content.cfm?ItemNumber=2583" TargetMode="External"/><Relationship Id="rId42" Type="http://schemas.openxmlformats.org/officeDocument/2006/relationships/hyperlink" Target="http://www.doe.mass.edu/finance/statistics/ppx.html"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hyperlink" Target="http://www.mass.gov/edu/docs/ese/accountability/dart/walkthrough/implementation-guide.pdf" TargetMode="External"/><Relationship Id="rId33" Type="http://schemas.openxmlformats.org/officeDocument/2006/relationships/hyperlink" Target="http://www.doe.mass.edu/edeval/resources/QRG-Streamline.pdf" TargetMode="External"/><Relationship Id="rId38" Type="http://schemas.openxmlformats.org/officeDocument/2006/relationships/hyperlink" Target="http://www.mass.gov/edu/birth-grade-12/early-education-and-care/parent-and-family-support/"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timeandlearning.org/publications/school-case-studies"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andi/observation/" TargetMode="External"/><Relationship Id="rId32" Type="http://schemas.openxmlformats.org/officeDocument/2006/relationships/hyperlink" Target="http://www.doe.mass.edu/edeval/resources/pln/OnTrack-EvaluatorCapacity.pdf" TargetMode="External"/><Relationship Id="rId37" Type="http://schemas.openxmlformats.org/officeDocument/2006/relationships/hyperlink" Target="http://www.doe.mass.edu/FamComm/f_involvement.html" TargetMode="External"/><Relationship Id="rId40" Type="http://schemas.openxmlformats.org/officeDocument/2006/relationships/hyperlink" Target="http://www.gfoa.org/best-practices-school-district-budgeting"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mcas/parents/results-faq.html" TargetMode="External"/><Relationship Id="rId28" Type="http://schemas.openxmlformats.org/officeDocument/2006/relationships/hyperlink" Target="https://timeandlearning.org/school-resources/time-well-spent" TargetMode="External"/><Relationship Id="rId36" Type="http://schemas.openxmlformats.org/officeDocument/2006/relationships/hyperlink" Target="http://www.doe.mass.edu/titlei/part-a/program-design.html"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doe.mass.edu/edeval/resources/implementation/AdministratorsSurvey.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dart/" TargetMode="External"/><Relationship Id="rId27" Type="http://schemas.openxmlformats.org/officeDocument/2006/relationships/hyperlink" Target="http://www.timeandlearning.org/sites/default/files/resources/timeforteachers.pdf" TargetMode="External"/><Relationship Id="rId30" Type="http://schemas.openxmlformats.org/officeDocument/2006/relationships/hyperlink" Target="http://www.doe.mass.edu/edeval/resources/implementation/TeachersSurvey.pdf" TargetMode="External"/><Relationship Id="rId35" Type="http://schemas.openxmlformats.org/officeDocument/2006/relationships/hyperlink" Target="http://www.doe.mass.edu/sfs/fscp-fundamentals.docx" TargetMode="External"/><Relationship Id="rId43"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DESE-231-42344</_dlc_DocId>
    <_dlc_DocIdUrl xmlns="733efe1c-5bbe-4968-87dc-d400e65c879f">
      <Url>https://sharepoint.doemass.org/ese/webteam/cps/_layouts/DocIdRedir.aspx?ID=DESE-231-42344</Url>
      <Description>DESE-231-42344</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2FA2B-D079-46E9-9EF1-8FAB2B495897}">
  <ds:schemaRefs>
    <ds:schemaRef ds:uri="http://schemas.microsoft.com/sharepoint/v3/contenttype/forms"/>
  </ds:schemaRefs>
</ds:datastoreItem>
</file>

<file path=customXml/itemProps2.xml><?xml version="1.0" encoding="utf-8"?>
<ds:datastoreItem xmlns:ds="http://schemas.openxmlformats.org/officeDocument/2006/customXml" ds:itemID="{9717A596-61C7-4729-9C49-25AFC30B28C9}">
  <ds:schemaRefs>
    <ds:schemaRef ds:uri="http://schemas.microsoft.com/sharepoint/events"/>
  </ds:schemaRefs>
</ds:datastoreItem>
</file>

<file path=customXml/itemProps3.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A4BED9CB-3BB8-478B-982A-FF84E358C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7642A3-F8A6-4A2A-8E01-BB76EB7C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33283</Words>
  <Characters>177732</Characters>
  <Application>Microsoft Office Word</Application>
  <DocSecurity>0</DocSecurity>
  <Lines>9354</Lines>
  <Paragraphs>8115</Paragraphs>
  <ScaleCrop>false</ScaleCrop>
  <HeadingPairs>
    <vt:vector size="2" baseType="variant">
      <vt:variant>
        <vt:lpstr>Title</vt:lpstr>
      </vt:variant>
      <vt:variant>
        <vt:i4>1</vt:i4>
      </vt:variant>
    </vt:vector>
  </HeadingPairs>
  <TitlesOfParts>
    <vt:vector size="1" baseType="lpstr">
      <vt:lpstr>Springfield Public Schools Comprehensive District Review 2018</vt:lpstr>
    </vt:vector>
  </TitlesOfParts>
  <Company>Microsoft</Company>
  <LinksUpToDate>false</LinksUpToDate>
  <CharactersWithSpaces>202900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Public Schools Comprehensive District Review 2018</dc:title>
  <dc:subject>Springfield Public Schools Comprehensive District Review 2018</dc:subject>
  <dc:creator>Laura Richane</dc:creator>
  <cp:lastModifiedBy>O'Brien-Driscoll, Courtney</cp:lastModifiedBy>
  <cp:revision>4</cp:revision>
  <cp:lastPrinted>2018-05-15T18:22:00Z</cp:lastPrinted>
  <dcterms:created xsi:type="dcterms:W3CDTF">2018-06-15T12:57:00Z</dcterms:created>
  <dcterms:modified xsi:type="dcterms:W3CDTF">2018-06-18T16:13:00Z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7c230f00-47fe-45f3-b337-8f17c0140b28</vt:lpwstr>
  </property>
  <property fmtid="{D5CDD505-2E9C-101B-9397-08002B2CF9AE}" pid="5" name="metadate">
    <vt:lpwstr>June 15 2018</vt:lpwstr>
  </property>
</Properties>
</file>