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0E9B0521" w:rsidR="00E47457" w:rsidRPr="00472F35" w:rsidRDefault="00F57D74" w:rsidP="0013799D">
      <w:pPr>
        <w:pStyle w:val="Heading1"/>
      </w:pPr>
      <w:r w:rsidRPr="00472F35">
        <w:t>Chelsea</w:t>
      </w:r>
      <w:r w:rsidR="00CE0FF0" w:rsidRPr="00472F35">
        <w:t xml:space="preserve"> Public Schools</w:t>
      </w:r>
    </w:p>
    <w:p w14:paraId="7F1243B7" w14:textId="0BA27B5F" w:rsidR="008E314D" w:rsidRPr="00472F35" w:rsidRDefault="00FD0F0A" w:rsidP="00457876">
      <w:pPr>
        <w:pStyle w:val="Titlepagesubheading"/>
      </w:pPr>
      <w:bookmarkStart w:id="0" w:name="_Hlk101983091"/>
      <w:r w:rsidRPr="00472F35">
        <w:t xml:space="preserve">Comprehensive </w:t>
      </w:r>
      <w:r w:rsidR="008E314D" w:rsidRPr="00472F35">
        <w:t>District Review Report</w:t>
      </w:r>
      <w:bookmarkEnd w:id="0"/>
      <w:r w:rsidR="008E314D" w:rsidRPr="00472F35">
        <w:t xml:space="preserve"> </w:t>
      </w:r>
    </w:p>
    <w:p w14:paraId="3575704A" w14:textId="34DF75A1" w:rsidR="008E314D" w:rsidRPr="00472F35" w:rsidRDefault="00AD789D" w:rsidP="00457876">
      <w:pPr>
        <w:pStyle w:val="Titlepagedate"/>
      </w:pPr>
      <w:r w:rsidRPr="00472F35">
        <w:t xml:space="preserve">October </w:t>
      </w:r>
      <w:r w:rsidR="00D84CF0" w:rsidRPr="00472F35">
        <w:t>20</w:t>
      </w:r>
      <w:r w:rsidR="00CF7A95" w:rsidRPr="00472F35">
        <w:t>24</w:t>
      </w:r>
    </w:p>
    <w:p w14:paraId="0DB0F0E7" w14:textId="77777777" w:rsidR="00A95BAB" w:rsidRPr="00472F35"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472F35"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472F35"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472F35"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472F35"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472F35"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472F35" w:rsidRDefault="4DF0ADFC" w:rsidP="00457876">
      <w:pPr>
        <w:pStyle w:val="Titlepageorganization"/>
      </w:pPr>
      <w:r w:rsidRPr="00472F35">
        <w:t>Massachusetts Department of Elementary and Secondary Education</w:t>
      </w:r>
    </w:p>
    <w:p w14:paraId="7AB2F13C" w14:textId="0DB8189D" w:rsidR="14BBBE3B" w:rsidRPr="00472F35" w:rsidRDefault="14BBBE3B" w:rsidP="00457876">
      <w:pPr>
        <w:pStyle w:val="Titlepagetext14pt"/>
      </w:pPr>
      <w:r w:rsidRPr="00472F35">
        <w:t>Office of District Reviews and Monitoring</w:t>
      </w:r>
    </w:p>
    <w:p w14:paraId="5DC820FA" w14:textId="5046D58B" w:rsidR="26918BE0" w:rsidRPr="00472F35" w:rsidRDefault="00E34155" w:rsidP="00457876">
      <w:pPr>
        <w:pStyle w:val="Titlepagetext10pt"/>
      </w:pPr>
      <w:r w:rsidRPr="00472F35">
        <w:t>135 Santilli Highway</w:t>
      </w:r>
    </w:p>
    <w:p w14:paraId="6DA8D26D" w14:textId="3BBEE20E" w:rsidR="26918BE0" w:rsidRPr="00472F35" w:rsidRDefault="00E34155" w:rsidP="00457876">
      <w:pPr>
        <w:pStyle w:val="Titlepagetext10pt"/>
      </w:pPr>
      <w:r w:rsidRPr="00472F35">
        <w:t>Everett</w:t>
      </w:r>
      <w:r w:rsidR="26918BE0" w:rsidRPr="00472F35">
        <w:t xml:space="preserve">, MA </w:t>
      </w:r>
      <w:r w:rsidR="001B2E5F" w:rsidRPr="00472F35">
        <w:t>02149</w:t>
      </w:r>
    </w:p>
    <w:p w14:paraId="7CA72F40" w14:textId="4A091369" w:rsidR="26918BE0" w:rsidRPr="00472F35" w:rsidRDefault="26918BE0" w:rsidP="00457876">
      <w:pPr>
        <w:pStyle w:val="Titlepagetext10pt"/>
      </w:pPr>
      <w:r w:rsidRPr="00472F35">
        <w:t>781-338-3000</w:t>
      </w:r>
    </w:p>
    <w:p w14:paraId="33E67B60" w14:textId="7BE75C45" w:rsidR="26918BE0" w:rsidRPr="00472F35" w:rsidRDefault="26918BE0" w:rsidP="00457876">
      <w:pPr>
        <w:pStyle w:val="Titlepagetext10pt"/>
        <w:rPr>
          <w:rFonts w:eastAsia="Calibri" w:cs="Arial"/>
          <w:b/>
          <w:bCs/>
        </w:rPr>
      </w:pPr>
      <w:hyperlink r:id="rId11" w:history="1">
        <w:r w:rsidRPr="00472F35">
          <w:t>www.doe.mass.edu</w:t>
        </w:r>
      </w:hyperlink>
    </w:p>
    <w:p w14:paraId="6719BDA7" w14:textId="77777777" w:rsidR="00B048BD" w:rsidRPr="00472F35"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472F35"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472F35" w:rsidRDefault="00E64C7A" w:rsidP="00457876">
      <w:pPr>
        <w:pStyle w:val="Titlepageorganization"/>
      </w:pPr>
      <w:r w:rsidRPr="00472F35">
        <w:t>American Institutes for Research</w:t>
      </w:r>
    </w:p>
    <w:p w14:paraId="7AF9AAE1" w14:textId="1F5EF69F" w:rsidR="00D67779" w:rsidRPr="00472F35" w:rsidRDefault="00D67779" w:rsidP="00457876">
      <w:pPr>
        <w:pStyle w:val="Titlepagetext14pt"/>
      </w:pPr>
      <w:r w:rsidRPr="00472F35">
        <w:t xml:space="preserve">Education Systems and Policy </w:t>
      </w:r>
    </w:p>
    <w:p w14:paraId="75CD3090" w14:textId="77777777" w:rsidR="008415C9" w:rsidRPr="00472F35" w:rsidRDefault="008415C9" w:rsidP="00457876">
      <w:pPr>
        <w:pStyle w:val="Titlepagetext10pt"/>
      </w:pPr>
      <w:r w:rsidRPr="00472F35">
        <w:rPr>
          <w:shd w:val="clear" w:color="auto" w:fill="FFFFFF"/>
        </w:rPr>
        <w:t>201 Jones Road, Suite 100</w:t>
      </w:r>
      <w:r w:rsidRPr="00472F35">
        <w:br/>
      </w:r>
      <w:r w:rsidRPr="00472F35">
        <w:rPr>
          <w:shd w:val="clear" w:color="auto" w:fill="FFFFFF"/>
        </w:rPr>
        <w:t>Waltham, MA 02451</w:t>
      </w:r>
      <w:r w:rsidRPr="00472F35" w:rsidDel="00281957">
        <w:t xml:space="preserve"> </w:t>
      </w:r>
    </w:p>
    <w:p w14:paraId="2A326DCB" w14:textId="23BDDE59" w:rsidR="00144555" w:rsidRPr="00472F35" w:rsidRDefault="00144555" w:rsidP="00457876">
      <w:pPr>
        <w:pStyle w:val="Titlepagetext10pt"/>
      </w:pPr>
      <w:r w:rsidRPr="00472F35">
        <w:t>202</w:t>
      </w:r>
      <w:r w:rsidR="006D04CC" w:rsidRPr="00472F35">
        <w:t>-</w:t>
      </w:r>
      <w:r w:rsidRPr="00472F35">
        <w:t xml:space="preserve">403-5000 </w:t>
      </w:r>
    </w:p>
    <w:p w14:paraId="5CEDCF71" w14:textId="446BE90E" w:rsidR="002025EB" w:rsidRPr="00472F35" w:rsidRDefault="002025EB" w:rsidP="00457876">
      <w:pPr>
        <w:pStyle w:val="Titlepagetext10pt"/>
      </w:pPr>
      <w:hyperlink r:id="rId12" w:history="1">
        <w:r w:rsidRPr="00472F35">
          <w:rPr>
            <w:rStyle w:val="Hyperlink"/>
          </w:rPr>
          <w:t>www.air.org</w:t>
        </w:r>
      </w:hyperlink>
    </w:p>
    <w:p w14:paraId="634A28FF"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472F3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472F35" w:rsidRDefault="002025EB" w:rsidP="00457876">
      <w:pPr>
        <w:tabs>
          <w:tab w:val="right" w:pos="9090"/>
        </w:tabs>
        <w:ind w:right="90"/>
        <w:rPr>
          <w:b/>
          <w:bCs/>
          <w:sz w:val="28"/>
          <w:szCs w:val="28"/>
        </w:rPr>
      </w:pPr>
      <w:r w:rsidRPr="00472F35">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472F35">
        <w:rPr>
          <w:b/>
          <w:bCs/>
          <w:sz w:val="28"/>
          <w:szCs w:val="28"/>
        </w:rPr>
        <w:tab/>
      </w:r>
      <w:r w:rsidR="00457876" w:rsidRPr="00472F35">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472F35">
        <w:rPr>
          <w:b/>
          <w:bCs/>
          <w:sz w:val="28"/>
          <w:szCs w:val="28"/>
        </w:rPr>
        <w:br w:type="page"/>
      </w:r>
    </w:p>
    <w:p w14:paraId="224357F6" w14:textId="26DBFA6B" w:rsidR="008E314D" w:rsidRPr="00472F35" w:rsidRDefault="00D84CF0" w:rsidP="0055077E">
      <w:pPr>
        <w:pStyle w:val="TOCHeading"/>
      </w:pPr>
      <w:r w:rsidRPr="00472F35">
        <w:lastRenderedPageBreak/>
        <w:t>Contents</w:t>
      </w:r>
    </w:p>
    <w:p w14:paraId="79C965CA" w14:textId="0C8B5622" w:rsidR="00480DCE" w:rsidRDefault="002E7525">
      <w:pPr>
        <w:pStyle w:val="TOC1"/>
        <w:tabs>
          <w:tab w:val="right" w:leader="dot" w:pos="9350"/>
        </w:tabs>
        <w:rPr>
          <w:rFonts w:eastAsiaTheme="minorEastAsia"/>
          <w:noProof/>
          <w:kern w:val="2"/>
          <w:sz w:val="24"/>
          <w:szCs w:val="24"/>
          <w14:ligatures w14:val="standardContextual"/>
        </w:rPr>
      </w:pPr>
      <w:r w:rsidRPr="00472F35">
        <w:rPr>
          <w:sz w:val="20"/>
          <w:szCs w:val="20"/>
        </w:rPr>
        <w:fldChar w:fldCharType="begin"/>
      </w:r>
      <w:r w:rsidRPr="00472F35">
        <w:rPr>
          <w:sz w:val="20"/>
          <w:szCs w:val="20"/>
        </w:rPr>
        <w:instrText xml:space="preserve"> TOC \h \z \t "Heading 2,1" </w:instrText>
      </w:r>
      <w:r w:rsidRPr="00472F35">
        <w:rPr>
          <w:sz w:val="20"/>
          <w:szCs w:val="20"/>
        </w:rPr>
        <w:fldChar w:fldCharType="separate"/>
      </w:r>
      <w:hyperlink w:anchor="_Toc187158655" w:history="1">
        <w:r w:rsidR="00480DCE" w:rsidRPr="00A1196F">
          <w:rPr>
            <w:rStyle w:val="Hyperlink"/>
            <w:noProof/>
          </w:rPr>
          <w:t>Executive Summary</w:t>
        </w:r>
        <w:r w:rsidR="00480DCE">
          <w:rPr>
            <w:noProof/>
            <w:webHidden/>
          </w:rPr>
          <w:tab/>
        </w:r>
        <w:r w:rsidR="00480DCE">
          <w:rPr>
            <w:noProof/>
            <w:webHidden/>
          </w:rPr>
          <w:fldChar w:fldCharType="begin"/>
        </w:r>
        <w:r w:rsidR="00480DCE">
          <w:rPr>
            <w:noProof/>
            <w:webHidden/>
          </w:rPr>
          <w:instrText xml:space="preserve"> PAGEREF _Toc187158655 \h </w:instrText>
        </w:r>
        <w:r w:rsidR="00480DCE">
          <w:rPr>
            <w:noProof/>
            <w:webHidden/>
          </w:rPr>
        </w:r>
        <w:r w:rsidR="00480DCE">
          <w:rPr>
            <w:noProof/>
            <w:webHidden/>
          </w:rPr>
          <w:fldChar w:fldCharType="separate"/>
        </w:r>
        <w:r w:rsidR="007A128A">
          <w:rPr>
            <w:noProof/>
            <w:webHidden/>
          </w:rPr>
          <w:t>1</w:t>
        </w:r>
        <w:r w:rsidR="00480DCE">
          <w:rPr>
            <w:noProof/>
            <w:webHidden/>
          </w:rPr>
          <w:fldChar w:fldCharType="end"/>
        </w:r>
      </w:hyperlink>
    </w:p>
    <w:p w14:paraId="3E52EE58" w14:textId="13AEA9FB" w:rsidR="00480DCE" w:rsidRDefault="00480DCE">
      <w:pPr>
        <w:pStyle w:val="TOC1"/>
        <w:tabs>
          <w:tab w:val="right" w:leader="dot" w:pos="9350"/>
        </w:tabs>
        <w:rPr>
          <w:rFonts w:eastAsiaTheme="minorEastAsia"/>
          <w:noProof/>
          <w:kern w:val="2"/>
          <w:sz w:val="24"/>
          <w:szCs w:val="24"/>
          <w14:ligatures w14:val="standardContextual"/>
        </w:rPr>
      </w:pPr>
      <w:hyperlink w:anchor="_Toc187158656" w:history="1">
        <w:r w:rsidRPr="00A1196F">
          <w:rPr>
            <w:rStyle w:val="Hyperlink"/>
            <w:noProof/>
          </w:rPr>
          <w:t>Chelsea Public Schools: District Review Overview</w:t>
        </w:r>
        <w:r>
          <w:rPr>
            <w:noProof/>
            <w:webHidden/>
          </w:rPr>
          <w:tab/>
        </w:r>
        <w:r>
          <w:rPr>
            <w:noProof/>
            <w:webHidden/>
          </w:rPr>
          <w:fldChar w:fldCharType="begin"/>
        </w:r>
        <w:r>
          <w:rPr>
            <w:noProof/>
            <w:webHidden/>
          </w:rPr>
          <w:instrText xml:space="preserve"> PAGEREF _Toc187158656 \h </w:instrText>
        </w:r>
        <w:r>
          <w:rPr>
            <w:noProof/>
            <w:webHidden/>
          </w:rPr>
        </w:r>
        <w:r>
          <w:rPr>
            <w:noProof/>
            <w:webHidden/>
          </w:rPr>
          <w:fldChar w:fldCharType="separate"/>
        </w:r>
        <w:r w:rsidR="007A128A">
          <w:rPr>
            <w:noProof/>
            <w:webHidden/>
          </w:rPr>
          <w:t>5</w:t>
        </w:r>
        <w:r>
          <w:rPr>
            <w:noProof/>
            <w:webHidden/>
          </w:rPr>
          <w:fldChar w:fldCharType="end"/>
        </w:r>
      </w:hyperlink>
    </w:p>
    <w:p w14:paraId="0E8E7878" w14:textId="3442CA3E" w:rsidR="00480DCE" w:rsidRDefault="00480DCE">
      <w:pPr>
        <w:pStyle w:val="TOC1"/>
        <w:tabs>
          <w:tab w:val="right" w:leader="dot" w:pos="9350"/>
        </w:tabs>
        <w:rPr>
          <w:rFonts w:eastAsiaTheme="minorEastAsia"/>
          <w:noProof/>
          <w:kern w:val="2"/>
          <w:sz w:val="24"/>
          <w:szCs w:val="24"/>
          <w14:ligatures w14:val="standardContextual"/>
        </w:rPr>
      </w:pPr>
      <w:hyperlink w:anchor="_Toc187158657" w:history="1">
        <w:r w:rsidRPr="00A1196F">
          <w:rPr>
            <w:rStyle w:val="Hyperlink"/>
            <w:noProof/>
          </w:rPr>
          <w:t>Leadership and Governance</w:t>
        </w:r>
        <w:r>
          <w:rPr>
            <w:noProof/>
            <w:webHidden/>
          </w:rPr>
          <w:tab/>
        </w:r>
        <w:r>
          <w:rPr>
            <w:noProof/>
            <w:webHidden/>
          </w:rPr>
          <w:fldChar w:fldCharType="begin"/>
        </w:r>
        <w:r>
          <w:rPr>
            <w:noProof/>
            <w:webHidden/>
          </w:rPr>
          <w:instrText xml:space="preserve"> PAGEREF _Toc187158657 \h </w:instrText>
        </w:r>
        <w:r>
          <w:rPr>
            <w:noProof/>
            <w:webHidden/>
          </w:rPr>
        </w:r>
        <w:r>
          <w:rPr>
            <w:noProof/>
            <w:webHidden/>
          </w:rPr>
          <w:fldChar w:fldCharType="separate"/>
        </w:r>
        <w:r w:rsidR="007A128A">
          <w:rPr>
            <w:noProof/>
            <w:webHidden/>
          </w:rPr>
          <w:t>11</w:t>
        </w:r>
        <w:r>
          <w:rPr>
            <w:noProof/>
            <w:webHidden/>
          </w:rPr>
          <w:fldChar w:fldCharType="end"/>
        </w:r>
      </w:hyperlink>
    </w:p>
    <w:p w14:paraId="0AB0468C" w14:textId="7604B9CF" w:rsidR="00480DCE" w:rsidRDefault="00480DCE">
      <w:pPr>
        <w:pStyle w:val="TOC1"/>
        <w:tabs>
          <w:tab w:val="right" w:leader="dot" w:pos="9350"/>
        </w:tabs>
        <w:rPr>
          <w:rFonts w:eastAsiaTheme="minorEastAsia"/>
          <w:noProof/>
          <w:kern w:val="2"/>
          <w:sz w:val="24"/>
          <w:szCs w:val="24"/>
          <w14:ligatures w14:val="standardContextual"/>
        </w:rPr>
      </w:pPr>
      <w:hyperlink w:anchor="_Toc187158658" w:history="1">
        <w:r w:rsidRPr="00A1196F">
          <w:rPr>
            <w:rStyle w:val="Hyperlink"/>
            <w:noProof/>
          </w:rPr>
          <w:t>Curriculum and Instruction</w:t>
        </w:r>
        <w:r>
          <w:rPr>
            <w:noProof/>
            <w:webHidden/>
          </w:rPr>
          <w:tab/>
        </w:r>
        <w:r>
          <w:rPr>
            <w:noProof/>
            <w:webHidden/>
          </w:rPr>
          <w:fldChar w:fldCharType="begin"/>
        </w:r>
        <w:r>
          <w:rPr>
            <w:noProof/>
            <w:webHidden/>
          </w:rPr>
          <w:instrText xml:space="preserve"> PAGEREF _Toc187158658 \h </w:instrText>
        </w:r>
        <w:r>
          <w:rPr>
            <w:noProof/>
            <w:webHidden/>
          </w:rPr>
        </w:r>
        <w:r>
          <w:rPr>
            <w:noProof/>
            <w:webHidden/>
          </w:rPr>
          <w:fldChar w:fldCharType="separate"/>
        </w:r>
        <w:r w:rsidR="007A128A">
          <w:rPr>
            <w:noProof/>
            <w:webHidden/>
          </w:rPr>
          <w:t>18</w:t>
        </w:r>
        <w:r>
          <w:rPr>
            <w:noProof/>
            <w:webHidden/>
          </w:rPr>
          <w:fldChar w:fldCharType="end"/>
        </w:r>
      </w:hyperlink>
    </w:p>
    <w:p w14:paraId="278F301E" w14:textId="7DCA244D" w:rsidR="00480DCE" w:rsidRDefault="00480DCE">
      <w:pPr>
        <w:pStyle w:val="TOC1"/>
        <w:tabs>
          <w:tab w:val="right" w:leader="dot" w:pos="9350"/>
        </w:tabs>
        <w:rPr>
          <w:rFonts w:eastAsiaTheme="minorEastAsia"/>
          <w:noProof/>
          <w:kern w:val="2"/>
          <w:sz w:val="24"/>
          <w:szCs w:val="24"/>
          <w14:ligatures w14:val="standardContextual"/>
        </w:rPr>
      </w:pPr>
      <w:hyperlink w:anchor="_Toc187158659" w:history="1">
        <w:r w:rsidRPr="00A1196F">
          <w:rPr>
            <w:rStyle w:val="Hyperlink"/>
            <w:noProof/>
          </w:rPr>
          <w:t>Assessment</w:t>
        </w:r>
        <w:r>
          <w:rPr>
            <w:noProof/>
            <w:webHidden/>
          </w:rPr>
          <w:tab/>
        </w:r>
        <w:r>
          <w:rPr>
            <w:noProof/>
            <w:webHidden/>
          </w:rPr>
          <w:fldChar w:fldCharType="begin"/>
        </w:r>
        <w:r>
          <w:rPr>
            <w:noProof/>
            <w:webHidden/>
          </w:rPr>
          <w:instrText xml:space="preserve"> PAGEREF _Toc187158659 \h </w:instrText>
        </w:r>
        <w:r>
          <w:rPr>
            <w:noProof/>
            <w:webHidden/>
          </w:rPr>
        </w:r>
        <w:r>
          <w:rPr>
            <w:noProof/>
            <w:webHidden/>
          </w:rPr>
          <w:fldChar w:fldCharType="separate"/>
        </w:r>
        <w:r w:rsidR="007A128A">
          <w:rPr>
            <w:noProof/>
            <w:webHidden/>
          </w:rPr>
          <w:t>25</w:t>
        </w:r>
        <w:r>
          <w:rPr>
            <w:noProof/>
            <w:webHidden/>
          </w:rPr>
          <w:fldChar w:fldCharType="end"/>
        </w:r>
      </w:hyperlink>
    </w:p>
    <w:p w14:paraId="3B35BEC6" w14:textId="250B3C3C" w:rsidR="00480DCE" w:rsidRDefault="00480DCE">
      <w:pPr>
        <w:pStyle w:val="TOC1"/>
        <w:tabs>
          <w:tab w:val="right" w:leader="dot" w:pos="9350"/>
        </w:tabs>
        <w:rPr>
          <w:rFonts w:eastAsiaTheme="minorEastAsia"/>
          <w:noProof/>
          <w:kern w:val="2"/>
          <w:sz w:val="24"/>
          <w:szCs w:val="24"/>
          <w14:ligatures w14:val="standardContextual"/>
        </w:rPr>
      </w:pPr>
      <w:hyperlink w:anchor="_Toc187158660" w:history="1">
        <w:r w:rsidRPr="00A1196F">
          <w:rPr>
            <w:rStyle w:val="Hyperlink"/>
            <w:noProof/>
          </w:rPr>
          <w:t>Human Resources and Professional Development</w:t>
        </w:r>
        <w:r>
          <w:rPr>
            <w:noProof/>
            <w:webHidden/>
          </w:rPr>
          <w:tab/>
        </w:r>
        <w:r>
          <w:rPr>
            <w:noProof/>
            <w:webHidden/>
          </w:rPr>
          <w:fldChar w:fldCharType="begin"/>
        </w:r>
        <w:r>
          <w:rPr>
            <w:noProof/>
            <w:webHidden/>
          </w:rPr>
          <w:instrText xml:space="preserve"> PAGEREF _Toc187158660 \h </w:instrText>
        </w:r>
        <w:r>
          <w:rPr>
            <w:noProof/>
            <w:webHidden/>
          </w:rPr>
        </w:r>
        <w:r>
          <w:rPr>
            <w:noProof/>
            <w:webHidden/>
          </w:rPr>
          <w:fldChar w:fldCharType="separate"/>
        </w:r>
        <w:r w:rsidR="007A128A">
          <w:rPr>
            <w:noProof/>
            <w:webHidden/>
          </w:rPr>
          <w:t>29</w:t>
        </w:r>
        <w:r>
          <w:rPr>
            <w:noProof/>
            <w:webHidden/>
          </w:rPr>
          <w:fldChar w:fldCharType="end"/>
        </w:r>
      </w:hyperlink>
    </w:p>
    <w:p w14:paraId="17E47D89" w14:textId="5B80C34B" w:rsidR="00480DCE" w:rsidRDefault="00480DCE">
      <w:pPr>
        <w:pStyle w:val="TOC1"/>
        <w:tabs>
          <w:tab w:val="right" w:leader="dot" w:pos="9350"/>
        </w:tabs>
        <w:rPr>
          <w:rFonts w:eastAsiaTheme="minorEastAsia"/>
          <w:noProof/>
          <w:kern w:val="2"/>
          <w:sz w:val="24"/>
          <w:szCs w:val="24"/>
          <w14:ligatures w14:val="standardContextual"/>
        </w:rPr>
      </w:pPr>
      <w:hyperlink w:anchor="_Toc187158661" w:history="1">
        <w:r w:rsidRPr="00A1196F">
          <w:rPr>
            <w:rStyle w:val="Hyperlink"/>
            <w:noProof/>
          </w:rPr>
          <w:t>Student Support</w:t>
        </w:r>
        <w:r>
          <w:rPr>
            <w:noProof/>
            <w:webHidden/>
          </w:rPr>
          <w:tab/>
        </w:r>
        <w:r>
          <w:rPr>
            <w:noProof/>
            <w:webHidden/>
          </w:rPr>
          <w:fldChar w:fldCharType="begin"/>
        </w:r>
        <w:r>
          <w:rPr>
            <w:noProof/>
            <w:webHidden/>
          </w:rPr>
          <w:instrText xml:space="preserve"> PAGEREF _Toc187158661 \h </w:instrText>
        </w:r>
        <w:r>
          <w:rPr>
            <w:noProof/>
            <w:webHidden/>
          </w:rPr>
        </w:r>
        <w:r>
          <w:rPr>
            <w:noProof/>
            <w:webHidden/>
          </w:rPr>
          <w:fldChar w:fldCharType="separate"/>
        </w:r>
        <w:r w:rsidR="007A128A">
          <w:rPr>
            <w:noProof/>
            <w:webHidden/>
          </w:rPr>
          <w:t>38</w:t>
        </w:r>
        <w:r>
          <w:rPr>
            <w:noProof/>
            <w:webHidden/>
          </w:rPr>
          <w:fldChar w:fldCharType="end"/>
        </w:r>
      </w:hyperlink>
    </w:p>
    <w:p w14:paraId="33B0AED0" w14:textId="6089C4F1" w:rsidR="00480DCE" w:rsidRDefault="00480DCE">
      <w:pPr>
        <w:pStyle w:val="TOC1"/>
        <w:tabs>
          <w:tab w:val="right" w:leader="dot" w:pos="9350"/>
        </w:tabs>
        <w:rPr>
          <w:rFonts w:eastAsiaTheme="minorEastAsia"/>
          <w:noProof/>
          <w:kern w:val="2"/>
          <w:sz w:val="24"/>
          <w:szCs w:val="24"/>
          <w14:ligatures w14:val="standardContextual"/>
        </w:rPr>
      </w:pPr>
      <w:hyperlink w:anchor="_Toc187158662" w:history="1">
        <w:r w:rsidRPr="00A1196F">
          <w:rPr>
            <w:rStyle w:val="Hyperlink"/>
            <w:noProof/>
          </w:rPr>
          <w:t>Financial and Asset Management</w:t>
        </w:r>
        <w:r>
          <w:rPr>
            <w:noProof/>
            <w:webHidden/>
          </w:rPr>
          <w:tab/>
        </w:r>
        <w:r>
          <w:rPr>
            <w:noProof/>
            <w:webHidden/>
          </w:rPr>
          <w:fldChar w:fldCharType="begin"/>
        </w:r>
        <w:r>
          <w:rPr>
            <w:noProof/>
            <w:webHidden/>
          </w:rPr>
          <w:instrText xml:space="preserve"> PAGEREF _Toc187158662 \h </w:instrText>
        </w:r>
        <w:r>
          <w:rPr>
            <w:noProof/>
            <w:webHidden/>
          </w:rPr>
        </w:r>
        <w:r>
          <w:rPr>
            <w:noProof/>
            <w:webHidden/>
          </w:rPr>
          <w:fldChar w:fldCharType="separate"/>
        </w:r>
        <w:r w:rsidR="007A128A">
          <w:rPr>
            <w:noProof/>
            <w:webHidden/>
          </w:rPr>
          <w:t>44</w:t>
        </w:r>
        <w:r>
          <w:rPr>
            <w:noProof/>
            <w:webHidden/>
          </w:rPr>
          <w:fldChar w:fldCharType="end"/>
        </w:r>
      </w:hyperlink>
    </w:p>
    <w:p w14:paraId="1C2F2453" w14:textId="09681505" w:rsidR="00480DCE" w:rsidRDefault="00480DCE">
      <w:pPr>
        <w:pStyle w:val="TOC1"/>
        <w:tabs>
          <w:tab w:val="right" w:leader="dot" w:pos="9350"/>
        </w:tabs>
        <w:rPr>
          <w:rFonts w:eastAsiaTheme="minorEastAsia"/>
          <w:noProof/>
          <w:kern w:val="2"/>
          <w:sz w:val="24"/>
          <w:szCs w:val="24"/>
          <w14:ligatures w14:val="standardContextual"/>
        </w:rPr>
      </w:pPr>
      <w:hyperlink w:anchor="_Toc187158663" w:history="1">
        <w:r w:rsidRPr="00A1196F">
          <w:rPr>
            <w:rStyle w:val="Hyperlink"/>
            <w:noProof/>
          </w:rPr>
          <w:t>Appendix A. Summary of Site Visit Activities</w:t>
        </w:r>
        <w:r>
          <w:rPr>
            <w:noProof/>
            <w:webHidden/>
          </w:rPr>
          <w:tab/>
        </w:r>
        <w:r w:rsidR="00C75565">
          <w:rPr>
            <w:noProof/>
            <w:webHidden/>
          </w:rPr>
          <w:t>A-</w:t>
        </w:r>
        <w:r>
          <w:rPr>
            <w:noProof/>
            <w:webHidden/>
          </w:rPr>
          <w:fldChar w:fldCharType="begin"/>
        </w:r>
        <w:r>
          <w:rPr>
            <w:noProof/>
            <w:webHidden/>
          </w:rPr>
          <w:instrText xml:space="preserve"> PAGEREF _Toc187158663 \h </w:instrText>
        </w:r>
        <w:r>
          <w:rPr>
            <w:noProof/>
            <w:webHidden/>
          </w:rPr>
        </w:r>
        <w:r>
          <w:rPr>
            <w:noProof/>
            <w:webHidden/>
          </w:rPr>
          <w:fldChar w:fldCharType="separate"/>
        </w:r>
        <w:r w:rsidR="007A128A">
          <w:rPr>
            <w:noProof/>
            <w:webHidden/>
          </w:rPr>
          <w:t>1</w:t>
        </w:r>
        <w:r>
          <w:rPr>
            <w:noProof/>
            <w:webHidden/>
          </w:rPr>
          <w:fldChar w:fldCharType="end"/>
        </w:r>
      </w:hyperlink>
    </w:p>
    <w:p w14:paraId="579157EC" w14:textId="0B94B800" w:rsidR="00480DCE" w:rsidRDefault="00480DCE">
      <w:pPr>
        <w:pStyle w:val="TOC1"/>
        <w:tabs>
          <w:tab w:val="right" w:leader="dot" w:pos="9350"/>
        </w:tabs>
        <w:rPr>
          <w:rFonts w:eastAsiaTheme="minorEastAsia"/>
          <w:noProof/>
          <w:kern w:val="2"/>
          <w:sz w:val="24"/>
          <w:szCs w:val="24"/>
          <w14:ligatures w14:val="standardContextual"/>
        </w:rPr>
      </w:pPr>
      <w:hyperlink w:anchor="_Toc187158664" w:history="1">
        <w:r w:rsidRPr="00A1196F">
          <w:rPr>
            <w:rStyle w:val="Hyperlink"/>
            <w:noProof/>
          </w:rPr>
          <w:t>Appendix B. Districtwide Instructional Observation Report</w:t>
        </w:r>
        <w:r>
          <w:rPr>
            <w:noProof/>
            <w:webHidden/>
          </w:rPr>
          <w:tab/>
        </w:r>
        <w:r w:rsidR="00C75565">
          <w:rPr>
            <w:noProof/>
            <w:webHidden/>
          </w:rPr>
          <w:t>B-</w:t>
        </w:r>
        <w:r>
          <w:rPr>
            <w:noProof/>
            <w:webHidden/>
          </w:rPr>
          <w:fldChar w:fldCharType="begin"/>
        </w:r>
        <w:r>
          <w:rPr>
            <w:noProof/>
            <w:webHidden/>
          </w:rPr>
          <w:instrText xml:space="preserve"> PAGEREF _Toc187158664 \h </w:instrText>
        </w:r>
        <w:r>
          <w:rPr>
            <w:noProof/>
            <w:webHidden/>
          </w:rPr>
        </w:r>
        <w:r>
          <w:rPr>
            <w:noProof/>
            <w:webHidden/>
          </w:rPr>
          <w:fldChar w:fldCharType="separate"/>
        </w:r>
        <w:r w:rsidR="007A128A">
          <w:rPr>
            <w:noProof/>
            <w:webHidden/>
          </w:rPr>
          <w:t>1</w:t>
        </w:r>
        <w:r>
          <w:rPr>
            <w:noProof/>
            <w:webHidden/>
          </w:rPr>
          <w:fldChar w:fldCharType="end"/>
        </w:r>
      </w:hyperlink>
    </w:p>
    <w:p w14:paraId="7DE6D56B" w14:textId="4ED9CEC1" w:rsidR="00480DCE" w:rsidRDefault="00480DCE">
      <w:pPr>
        <w:pStyle w:val="TOC1"/>
        <w:tabs>
          <w:tab w:val="right" w:leader="dot" w:pos="9350"/>
        </w:tabs>
        <w:rPr>
          <w:rFonts w:eastAsiaTheme="minorEastAsia"/>
          <w:noProof/>
          <w:kern w:val="2"/>
          <w:sz w:val="24"/>
          <w:szCs w:val="24"/>
          <w14:ligatures w14:val="standardContextual"/>
        </w:rPr>
      </w:pPr>
      <w:hyperlink w:anchor="_Toc187158665" w:history="1">
        <w:r w:rsidRPr="00A1196F">
          <w:rPr>
            <w:rStyle w:val="Hyperlink"/>
            <w:noProof/>
          </w:rPr>
          <w:t>Appendix C. Resources to Support Implementation of DESE’s District Standards and Indicators</w:t>
        </w:r>
        <w:r>
          <w:rPr>
            <w:noProof/>
            <w:webHidden/>
          </w:rPr>
          <w:tab/>
        </w:r>
        <w:r w:rsidR="00C75565">
          <w:rPr>
            <w:noProof/>
            <w:webHidden/>
          </w:rPr>
          <w:t>C-</w:t>
        </w:r>
        <w:r>
          <w:rPr>
            <w:noProof/>
            <w:webHidden/>
          </w:rPr>
          <w:fldChar w:fldCharType="begin"/>
        </w:r>
        <w:r>
          <w:rPr>
            <w:noProof/>
            <w:webHidden/>
          </w:rPr>
          <w:instrText xml:space="preserve"> PAGEREF _Toc187158665 \h </w:instrText>
        </w:r>
        <w:r>
          <w:rPr>
            <w:noProof/>
            <w:webHidden/>
          </w:rPr>
        </w:r>
        <w:r>
          <w:rPr>
            <w:noProof/>
            <w:webHidden/>
          </w:rPr>
          <w:fldChar w:fldCharType="separate"/>
        </w:r>
        <w:r w:rsidR="007A128A">
          <w:rPr>
            <w:noProof/>
            <w:webHidden/>
          </w:rPr>
          <w:t>1</w:t>
        </w:r>
        <w:r>
          <w:rPr>
            <w:noProof/>
            <w:webHidden/>
          </w:rPr>
          <w:fldChar w:fldCharType="end"/>
        </w:r>
      </w:hyperlink>
    </w:p>
    <w:p w14:paraId="1B965E2A" w14:textId="49561E72" w:rsidR="00480DCE" w:rsidRDefault="00480DCE">
      <w:pPr>
        <w:pStyle w:val="TOC1"/>
        <w:tabs>
          <w:tab w:val="right" w:leader="dot" w:pos="9350"/>
        </w:tabs>
        <w:rPr>
          <w:rFonts w:eastAsiaTheme="minorEastAsia"/>
          <w:noProof/>
          <w:kern w:val="2"/>
          <w:sz w:val="24"/>
          <w:szCs w:val="24"/>
          <w14:ligatures w14:val="standardContextual"/>
        </w:rPr>
      </w:pPr>
      <w:hyperlink w:anchor="_Toc187158666" w:history="1">
        <w:r w:rsidRPr="00A1196F">
          <w:rPr>
            <w:rStyle w:val="Hyperlink"/>
            <w:noProof/>
          </w:rPr>
          <w:t>Appendix D. Enrollment, Attendance, Expenditures</w:t>
        </w:r>
        <w:r>
          <w:rPr>
            <w:noProof/>
            <w:webHidden/>
          </w:rPr>
          <w:tab/>
        </w:r>
        <w:r w:rsidR="00C75565">
          <w:rPr>
            <w:noProof/>
            <w:webHidden/>
          </w:rPr>
          <w:t>D-</w:t>
        </w:r>
        <w:r>
          <w:rPr>
            <w:noProof/>
            <w:webHidden/>
          </w:rPr>
          <w:fldChar w:fldCharType="begin"/>
        </w:r>
        <w:r>
          <w:rPr>
            <w:noProof/>
            <w:webHidden/>
          </w:rPr>
          <w:instrText xml:space="preserve"> PAGEREF _Toc187158666 \h </w:instrText>
        </w:r>
        <w:r>
          <w:rPr>
            <w:noProof/>
            <w:webHidden/>
          </w:rPr>
        </w:r>
        <w:r>
          <w:rPr>
            <w:noProof/>
            <w:webHidden/>
          </w:rPr>
          <w:fldChar w:fldCharType="separate"/>
        </w:r>
        <w:r w:rsidR="007A128A">
          <w:rPr>
            <w:noProof/>
            <w:webHidden/>
          </w:rPr>
          <w:t>1</w:t>
        </w:r>
        <w:r>
          <w:rPr>
            <w:noProof/>
            <w:webHidden/>
          </w:rPr>
          <w:fldChar w:fldCharType="end"/>
        </w:r>
      </w:hyperlink>
    </w:p>
    <w:p w14:paraId="72A72122" w14:textId="1A8C8BE2" w:rsidR="00480DCE" w:rsidRDefault="00480DCE">
      <w:pPr>
        <w:pStyle w:val="TOC1"/>
        <w:tabs>
          <w:tab w:val="right" w:leader="dot" w:pos="9350"/>
        </w:tabs>
        <w:rPr>
          <w:rFonts w:eastAsiaTheme="minorEastAsia"/>
          <w:noProof/>
          <w:kern w:val="2"/>
          <w:sz w:val="24"/>
          <w:szCs w:val="24"/>
          <w14:ligatures w14:val="standardContextual"/>
        </w:rPr>
      </w:pPr>
      <w:hyperlink w:anchor="_Toc187158667" w:history="1">
        <w:r w:rsidRPr="00A1196F">
          <w:rPr>
            <w:rStyle w:val="Hyperlink"/>
            <w:noProof/>
          </w:rPr>
          <w:t>Appendix E. Student Performance Data</w:t>
        </w:r>
        <w:r>
          <w:rPr>
            <w:noProof/>
            <w:webHidden/>
          </w:rPr>
          <w:tab/>
        </w:r>
        <w:r w:rsidR="00C75565">
          <w:rPr>
            <w:noProof/>
            <w:webHidden/>
          </w:rPr>
          <w:t>E-</w:t>
        </w:r>
        <w:r>
          <w:rPr>
            <w:noProof/>
            <w:webHidden/>
          </w:rPr>
          <w:fldChar w:fldCharType="begin"/>
        </w:r>
        <w:r>
          <w:rPr>
            <w:noProof/>
            <w:webHidden/>
          </w:rPr>
          <w:instrText xml:space="preserve"> PAGEREF _Toc187158667 \h </w:instrText>
        </w:r>
        <w:r>
          <w:rPr>
            <w:noProof/>
            <w:webHidden/>
          </w:rPr>
        </w:r>
        <w:r>
          <w:rPr>
            <w:noProof/>
            <w:webHidden/>
          </w:rPr>
          <w:fldChar w:fldCharType="separate"/>
        </w:r>
        <w:r w:rsidR="007A128A">
          <w:rPr>
            <w:noProof/>
            <w:webHidden/>
          </w:rPr>
          <w:t>1</w:t>
        </w:r>
        <w:r>
          <w:rPr>
            <w:noProof/>
            <w:webHidden/>
          </w:rPr>
          <w:fldChar w:fldCharType="end"/>
        </w:r>
      </w:hyperlink>
    </w:p>
    <w:p w14:paraId="6BA6D8CC" w14:textId="508FD9C1" w:rsidR="002E7525" w:rsidRPr="00472F35"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472F35">
        <w:rPr>
          <w:sz w:val="20"/>
          <w:szCs w:val="20"/>
        </w:rPr>
        <w:fldChar w:fldCharType="end"/>
      </w:r>
    </w:p>
    <w:p w14:paraId="4CD42A87" w14:textId="77777777" w:rsidR="002E7525" w:rsidRPr="00472F35"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472F35"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472F35">
        <w:rPr>
          <w:sz w:val="20"/>
          <w:szCs w:val="20"/>
        </w:rPr>
        <w:br w:type="page"/>
      </w:r>
    </w:p>
    <w:p w14:paraId="58733E23" w14:textId="0988C18C" w:rsidR="008E314D" w:rsidRPr="00472F35" w:rsidRDefault="002A28B1" w:rsidP="0066116F">
      <w:pPr>
        <w:tabs>
          <w:tab w:val="right" w:pos="9360"/>
        </w:tabs>
      </w:pPr>
      <w:r w:rsidRPr="00472F35">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472F35">
        <w:t xml:space="preserve"> </w:t>
      </w:r>
      <w:r w:rsidR="0066116F" w:rsidRPr="00472F35">
        <w:tab/>
      </w:r>
      <w:r w:rsidR="00457876" w:rsidRPr="00472F35">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472F35"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472F35" w:rsidRDefault="008E314D" w:rsidP="0066116F">
      <w:pPr>
        <w:pStyle w:val="BodyText"/>
        <w:jc w:val="center"/>
      </w:pPr>
      <w:r w:rsidRPr="00472F35">
        <w:t xml:space="preserve">This document was prepared by the </w:t>
      </w:r>
      <w:r w:rsidR="00740294" w:rsidRPr="00472F35">
        <w:t xml:space="preserve">American Institutes for Research, </w:t>
      </w:r>
      <w:r w:rsidR="001B4127" w:rsidRPr="00472F35">
        <w:t xml:space="preserve">in </w:t>
      </w:r>
      <w:r w:rsidR="00181912" w:rsidRPr="00472F35">
        <w:t xml:space="preserve">collaboration </w:t>
      </w:r>
      <w:r w:rsidR="001B4127" w:rsidRPr="00472F35">
        <w:t>with the</w:t>
      </w:r>
      <w:r w:rsidRPr="00472F35">
        <w:br/>
        <w:t>Massachusetts Department of Elementary and Secondary Education</w:t>
      </w:r>
    </w:p>
    <w:p w14:paraId="07584CCA" w14:textId="77777777" w:rsidR="009A469D" w:rsidRPr="00472F35"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0A6C5053" w14:textId="3E0D53C7" w:rsidR="0052435C" w:rsidRPr="00CB0607" w:rsidRDefault="00913C1B" w:rsidP="0052435C">
      <w:pPr>
        <w:tabs>
          <w:tab w:val="left" w:pos="360"/>
          <w:tab w:val="left" w:pos="720"/>
          <w:tab w:val="left" w:pos="1080"/>
          <w:tab w:val="left" w:pos="1440"/>
          <w:tab w:val="left" w:pos="1800"/>
          <w:tab w:val="left" w:pos="2160"/>
          <w:tab w:val="left" w:pos="2520"/>
          <w:tab w:val="left" w:pos="2880"/>
        </w:tabs>
        <w:spacing w:line="240" w:lineRule="auto"/>
        <w:jc w:val="center"/>
      </w:pPr>
      <w:r>
        <w:t>Patrick Tutwiler, Ph.D.</w:t>
      </w:r>
    </w:p>
    <w:p w14:paraId="785248FB" w14:textId="2C25620C" w:rsidR="0052435C" w:rsidRPr="00CB0607" w:rsidRDefault="00913C1B" w:rsidP="0052435C">
      <w:pPr>
        <w:tabs>
          <w:tab w:val="left" w:pos="360"/>
          <w:tab w:val="left" w:pos="720"/>
          <w:tab w:val="left" w:pos="1080"/>
          <w:tab w:val="left" w:pos="1440"/>
          <w:tab w:val="left" w:pos="1800"/>
          <w:tab w:val="left" w:pos="2160"/>
          <w:tab w:val="left" w:pos="2520"/>
          <w:tab w:val="left" w:pos="2880"/>
        </w:tabs>
        <w:spacing w:line="240" w:lineRule="auto"/>
        <w:jc w:val="center"/>
      </w:pPr>
      <w:r>
        <w:t xml:space="preserve">Interim </w:t>
      </w:r>
      <w:r w:rsidR="0052435C">
        <w:t>Commissioner</w:t>
      </w:r>
    </w:p>
    <w:p w14:paraId="25585579" w14:textId="2F197D76" w:rsidR="0066787A" w:rsidRDefault="00020712"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Pr>
          <w:rStyle w:val="bold"/>
        </w:rPr>
        <w:t>April 2025</w:t>
      </w:r>
    </w:p>
    <w:p w14:paraId="0C3A2440" w14:textId="77777777" w:rsidR="00020712" w:rsidRPr="00472F35" w:rsidRDefault="00020712"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145B825F" w:rsidR="008E314D" w:rsidRPr="00472F35" w:rsidRDefault="008E314D" w:rsidP="0066116F">
      <w:pPr>
        <w:pStyle w:val="BodyText"/>
        <w:jc w:val="center"/>
      </w:pPr>
      <w:r w:rsidRPr="00472F35">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w:t>
      </w:r>
      <w:r w:rsidR="002F38F3" w:rsidRPr="00472F35">
        <w:t>’</w:t>
      </w:r>
      <w:r w:rsidRPr="00472F35">
        <w:t xml:space="preserve">s compliance with Title IX and other civil rights laws may be directed to the Human Resources Director, </w:t>
      </w:r>
      <w:r w:rsidR="004C1845" w:rsidRPr="00472F35">
        <w:rPr>
          <w:snapToGrid w:val="0"/>
        </w:rPr>
        <w:t>135 Santilli Highway</w:t>
      </w:r>
      <w:r w:rsidRPr="00472F35">
        <w:t xml:space="preserve">, </w:t>
      </w:r>
      <w:r w:rsidR="004C1845" w:rsidRPr="00472F35">
        <w:t>Everett</w:t>
      </w:r>
      <w:r w:rsidRPr="00472F35">
        <w:t>, MA 0214</w:t>
      </w:r>
      <w:r w:rsidR="004C1845" w:rsidRPr="00472F35">
        <w:t>9</w:t>
      </w:r>
      <w:r w:rsidRPr="00472F35">
        <w:t>. Phone: 781-338-6105.</w:t>
      </w:r>
    </w:p>
    <w:p w14:paraId="4361469B" w14:textId="4ADCFBE8" w:rsidR="001166A5" w:rsidRPr="00472F35" w:rsidRDefault="001166A5" w:rsidP="0066116F">
      <w:pPr>
        <w:pStyle w:val="BodyTextposthead"/>
        <w:jc w:val="center"/>
      </w:pPr>
      <w:r w:rsidRPr="00472F35">
        <w:t>© 202</w:t>
      </w:r>
      <w:r w:rsidR="00A738D0">
        <w:t>5</w:t>
      </w:r>
      <w:r w:rsidRPr="00472F35">
        <w:t xml:space="preserve"> Massachusetts Department of Elementary and Secondary Education</w:t>
      </w:r>
    </w:p>
    <w:p w14:paraId="05DE9136" w14:textId="623DDC6B" w:rsidR="001166A5" w:rsidRPr="00472F35" w:rsidRDefault="001166A5" w:rsidP="0066116F">
      <w:pPr>
        <w:pStyle w:val="BodyTextposthead"/>
        <w:jc w:val="center"/>
        <w:rPr>
          <w:i/>
          <w:iCs/>
          <w:spacing w:val="-4"/>
        </w:rPr>
      </w:pPr>
      <w:r w:rsidRPr="00472F35">
        <w:rPr>
          <w:i/>
          <w:iCs/>
          <w:spacing w:val="-4"/>
        </w:rPr>
        <w:t>Permission is hereby granted to copy any or all parts of this document for non-commercial educational purposes. Please credit the “Massachusetts Department of Elementary and Secondary Education.”</w:t>
      </w:r>
    </w:p>
    <w:p w14:paraId="4675837B" w14:textId="150DEE5D" w:rsidR="001166A5" w:rsidRPr="00472F35" w:rsidRDefault="001166A5" w:rsidP="0066116F">
      <w:pPr>
        <w:pStyle w:val="BodyTextposthead"/>
        <w:jc w:val="center"/>
      </w:pPr>
    </w:p>
    <w:p w14:paraId="33BF0CF8" w14:textId="77777777" w:rsidR="001166A5" w:rsidRPr="00472F3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472F35"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472F35"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472F35"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472F35"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472F35"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472F35"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472F35"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472F35"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472F35">
        <w:t>Massachusetts Department of Elementary and Secondary Education</w:t>
      </w:r>
    </w:p>
    <w:p w14:paraId="4D1D0F8C" w14:textId="5F6681F7" w:rsidR="008E314D" w:rsidRPr="00472F35"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472F35">
        <w:rPr>
          <w:snapToGrid w:val="0"/>
        </w:rPr>
        <w:t>135 Santilli Highway</w:t>
      </w:r>
      <w:r w:rsidR="008E314D" w:rsidRPr="00472F35">
        <w:t xml:space="preserve">, </w:t>
      </w:r>
      <w:r w:rsidRPr="00472F35">
        <w:t xml:space="preserve">Everett </w:t>
      </w:r>
      <w:r w:rsidR="008E314D" w:rsidRPr="00472F35">
        <w:t>MA 0214</w:t>
      </w:r>
      <w:r w:rsidRPr="00472F35">
        <w:t>9</w:t>
      </w:r>
    </w:p>
    <w:p w14:paraId="6EEA3F3B" w14:textId="0B264AC8" w:rsidR="008E314D" w:rsidRPr="00472F35"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472F35">
        <w:t>Phone</w:t>
      </w:r>
      <w:r w:rsidR="00D84CF0" w:rsidRPr="00472F35">
        <w:t>:</w:t>
      </w:r>
      <w:r w:rsidRPr="00472F35">
        <w:t xml:space="preserve"> 781-338-3000</w:t>
      </w:r>
      <w:r w:rsidRPr="00472F35">
        <w:tab/>
        <w:t>TTY: N.E.T. Relay 800-439-2370</w:t>
      </w:r>
    </w:p>
    <w:p w14:paraId="2B889E51" w14:textId="77777777" w:rsidR="008E314D" w:rsidRPr="00472F35"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472F35">
          <w:rPr>
            <w:rStyle w:val="Hyperlink"/>
          </w:rPr>
          <w:t>ww</w:t>
        </w:r>
        <w:r w:rsidRPr="00472F35">
          <w:rPr>
            <w:rStyle w:val="Hyperlink"/>
            <w:color w:val="0563C1"/>
          </w:rPr>
          <w:t>w.doe.m</w:t>
        </w:r>
        <w:r w:rsidRPr="00472F35">
          <w:rPr>
            <w:rStyle w:val="Hyperlink"/>
          </w:rPr>
          <w:t>ass.edu</w:t>
        </w:r>
      </w:hyperlink>
    </w:p>
    <w:p w14:paraId="332E41D9" w14:textId="77777777" w:rsidR="008E314D" w:rsidRPr="00472F35"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472F35"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472F35"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472F35"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6ABA288B" w:rsidR="008D6102" w:rsidRPr="00472F35" w:rsidRDefault="008D6102" w:rsidP="008D6102">
      <w:pPr>
        <w:pStyle w:val="Heading2"/>
      </w:pPr>
      <w:bookmarkStart w:id="1" w:name="_Toc101446225"/>
      <w:bookmarkStart w:id="2" w:name="_Toc187158655"/>
      <w:bookmarkStart w:id="3" w:name="_Toc350870260"/>
      <w:bookmarkStart w:id="4" w:name="_Toc273777167"/>
      <w:bookmarkStart w:id="5" w:name="_Toc277066425"/>
      <w:bookmarkStart w:id="6" w:name="_Toc337817149"/>
      <w:bookmarkStart w:id="7" w:name="_Toc101878649"/>
      <w:r w:rsidRPr="00472F35">
        <w:lastRenderedPageBreak/>
        <w:t>Executive Summary</w:t>
      </w:r>
      <w:bookmarkEnd w:id="1"/>
      <w:bookmarkEnd w:id="2"/>
    </w:p>
    <w:p w14:paraId="0C1D0C0A" w14:textId="2DF64D6E" w:rsidR="007B718B" w:rsidRPr="00472F35" w:rsidRDefault="000B1DD2" w:rsidP="00B02F5F">
      <w:pPr>
        <w:pStyle w:val="BodyText"/>
      </w:pPr>
      <w:bookmarkStart w:id="8" w:name="_Hlk40937737"/>
      <w:bookmarkStart w:id="9" w:name="_Toc104552856"/>
      <w:bookmarkEnd w:id="3"/>
      <w:r w:rsidRPr="00472F35">
        <w:t xml:space="preserve">In accordance with Massachusetts state law, the Massachusetts Department of Elementary and Secondary Education (DESE) contracted with </w:t>
      </w:r>
      <w:r w:rsidR="0054101D" w:rsidRPr="00472F35">
        <w:t xml:space="preserve">the </w:t>
      </w:r>
      <w:r w:rsidRPr="00472F35">
        <w:t>American Institutes for Research</w:t>
      </w:r>
      <w:r w:rsidR="0054101D" w:rsidRPr="00472F35">
        <w:rPr>
          <w:rFonts w:ascii="Franklin Gothic Book" w:hAnsi="Franklin Gothic Book" w:cs="Calibri"/>
          <w:vertAlign w:val="superscript"/>
        </w:rPr>
        <w:t>®</w:t>
      </w:r>
      <w:r w:rsidRPr="00472F35">
        <w:t xml:space="preserve"> (AIR</w:t>
      </w:r>
      <w:r w:rsidR="0054101D" w:rsidRPr="00472F35">
        <w:rPr>
          <w:rFonts w:ascii="Franklin Gothic Book" w:hAnsi="Franklin Gothic Book" w:cs="Calibri"/>
          <w:vertAlign w:val="superscript"/>
        </w:rPr>
        <w:t>®</w:t>
      </w:r>
      <w:r w:rsidRPr="00472F35">
        <w:t xml:space="preserve">) to conduct a comprehensive review of </w:t>
      </w:r>
      <w:r w:rsidR="00B4107B" w:rsidRPr="00472F35">
        <w:t>Chelsea</w:t>
      </w:r>
      <w:r w:rsidR="00E858A8" w:rsidRPr="00472F35">
        <w:t xml:space="preserve"> Public Schools</w:t>
      </w:r>
      <w:r w:rsidRPr="00472F35">
        <w:t xml:space="preserve"> (</w:t>
      </w:r>
      <w:r w:rsidR="0054101D" w:rsidRPr="00472F35">
        <w:t xml:space="preserve">hereafter, </w:t>
      </w:r>
      <w:r w:rsidR="00E858A8" w:rsidRPr="00472F35">
        <w:t>Chelsea</w:t>
      </w:r>
      <w:r w:rsidRPr="00472F35">
        <w:t xml:space="preserve">) in </w:t>
      </w:r>
      <w:r w:rsidR="002776FA" w:rsidRPr="00472F35">
        <w:t xml:space="preserve">October </w:t>
      </w:r>
      <w:r w:rsidRPr="00472F35">
        <w:t>20</w:t>
      </w:r>
      <w:r w:rsidR="002776FA" w:rsidRPr="00472F35">
        <w:t>24</w:t>
      </w:r>
      <w:r w:rsidRPr="00472F35">
        <w:t xml:space="preserve">. Data collection activities associated with the review </w:t>
      </w:r>
      <w:r w:rsidR="02F46E2F" w:rsidRPr="00472F35">
        <w:rPr>
          <w:rFonts w:ascii="Franklin Gothic Book" w:eastAsia="Franklin Gothic Book" w:hAnsi="Franklin Gothic Book" w:cs="Franklin Gothic Book"/>
        </w:rPr>
        <w:t xml:space="preserve">included interviews, focus groups, and document reviews and </w:t>
      </w:r>
      <w:r w:rsidR="008E6492">
        <w:t>were designed to understand</w:t>
      </w:r>
      <w:r w:rsidRPr="00472F35">
        <w:t xml:space="preserve"> how district</w:t>
      </w:r>
      <w:r w:rsidR="00ED6EDC">
        <w:t>s</w:t>
      </w:r>
      <w:r w:rsidRPr="00472F35">
        <w:t xml:space="preserve"> operate in support of continuous improvement efforts. The review focused on the six standards (and related indicators) that DESE identified as important components of district effectiveness.</w:t>
      </w:r>
      <w:r w:rsidR="007B718B" w:rsidRPr="00472F35">
        <w:t xml:space="preserve"> The resulting report provide</w:t>
      </w:r>
      <w:r w:rsidR="002F7904" w:rsidRPr="00472F35">
        <w:t>s</w:t>
      </w:r>
      <w:r w:rsidR="007E4538" w:rsidRPr="00472F35">
        <w:t xml:space="preserve"> an in-depth look at district </w:t>
      </w:r>
      <w:r w:rsidR="00D97DA0" w:rsidRPr="00472F35">
        <w:t xml:space="preserve">systems, </w:t>
      </w:r>
      <w:r w:rsidR="00ED6EDC">
        <w:t>policies</w:t>
      </w:r>
      <w:r w:rsidR="00D97DA0" w:rsidRPr="00472F35">
        <w:t>, and practices and includes recommendations</w:t>
      </w:r>
      <w:r w:rsidR="007B718B" w:rsidRPr="00472F35">
        <w:t xml:space="preserve"> </w:t>
      </w:r>
      <w:r w:rsidR="002F7904" w:rsidRPr="00472F35">
        <w:t>to</w:t>
      </w:r>
      <w:r w:rsidR="007B718B" w:rsidRPr="00472F35">
        <w:t xml:space="preserve"> promote systemic improvements and advance equitable student outcomes and experiences.</w:t>
      </w:r>
    </w:p>
    <w:p w14:paraId="41D8CE26" w14:textId="13344062" w:rsidR="000B1DD2" w:rsidRPr="00472F35" w:rsidRDefault="18845F70" w:rsidP="00B02F5F">
      <w:pPr>
        <w:pStyle w:val="BodyText"/>
      </w:pPr>
      <w:r w:rsidRPr="00472F35">
        <w:rPr>
          <w:rFonts w:ascii="Franklin Gothic Book" w:eastAsia="Franklin Gothic Book" w:hAnsi="Franklin Gothic Book" w:cs="Franklin Gothic Book"/>
        </w:rPr>
        <w:t xml:space="preserve">In addition, to collect data on instructional practices, </w:t>
      </w:r>
      <w:r w:rsidR="00995336" w:rsidRPr="00472F35">
        <w:rPr>
          <w:rFonts w:ascii="Franklin Gothic Book" w:eastAsia="Franklin Gothic Book" w:hAnsi="Franklin Gothic Book" w:cs="Franklin Gothic Book"/>
        </w:rPr>
        <w:t>four</w:t>
      </w:r>
      <w:r w:rsidR="00995336" w:rsidRPr="00472F35">
        <w:t xml:space="preserve"> </w:t>
      </w:r>
      <w:r w:rsidR="008672D4" w:rsidRPr="00472F35">
        <w:t xml:space="preserve">observers, who focused primarily on instruction in the classroom, visited </w:t>
      </w:r>
      <w:r w:rsidR="00995336" w:rsidRPr="00472F35">
        <w:t xml:space="preserve">Chelsea </w:t>
      </w:r>
      <w:r w:rsidR="008672D4" w:rsidRPr="00472F35">
        <w:t xml:space="preserve">during the week of </w:t>
      </w:r>
      <w:r w:rsidR="00431E83" w:rsidRPr="00472F35">
        <w:t>October 28, 2024</w:t>
      </w:r>
      <w:r w:rsidR="008672D4" w:rsidRPr="00472F35">
        <w:t xml:space="preserve">. The observers conducted </w:t>
      </w:r>
      <w:r w:rsidR="00995336" w:rsidRPr="00472F35">
        <w:t xml:space="preserve">83 </w:t>
      </w:r>
      <w:r w:rsidR="008672D4" w:rsidRPr="00472F35">
        <w:t xml:space="preserve">observations in a sample of classrooms across grade levels, focused </w:t>
      </w:r>
      <w:r w:rsidR="00823E30">
        <w:t xml:space="preserve">primarily </w:t>
      </w:r>
      <w:r w:rsidR="008672D4" w:rsidRPr="00472F35">
        <w:t>on literacy, English language arts (ELA), and mathematics. The Teachstone Classroom Assessment Scoring System (CLASS) protocol, developed by the Center for Advanced Study of Teaching and Learning at the University of Virginia,</w:t>
      </w:r>
      <w:r w:rsidR="008672D4" w:rsidRPr="00472F35">
        <w:rPr>
          <w:rStyle w:val="FootnoteReference"/>
          <w:sz w:val="22"/>
          <w:szCs w:val="22"/>
        </w:rPr>
        <w:footnoteReference w:id="2"/>
      </w:r>
      <w:r w:rsidR="008672D4" w:rsidRPr="00472F35">
        <w:t xml:space="preserve"> guided all classroom observations in the district. These observations used the three grade-band levels of the CLASS protocols: K-3, Upper Elementary (4-5), and Secondary (6</w:t>
      </w:r>
      <w:r w:rsidR="008672D4" w:rsidRPr="00472F35">
        <w:noBreakHyphen/>
        <w:t xml:space="preserve">12). </w:t>
      </w:r>
    </w:p>
    <w:p w14:paraId="294F0C09" w14:textId="28C9E3F7" w:rsidR="000B1DD2" w:rsidRPr="00472F35" w:rsidRDefault="1B12E477" w:rsidP="0066116F">
      <w:pPr>
        <w:pStyle w:val="Heading3"/>
        <w:rPr>
          <w:rStyle w:val="Hyperlink"/>
        </w:rPr>
      </w:pPr>
      <w:hyperlink w:anchor="_Leadership_and_Governance">
        <w:r w:rsidRPr="00472F35">
          <w:rPr>
            <w:rStyle w:val="Hyperlink"/>
          </w:rPr>
          <w:t>Leadership and Governance</w:t>
        </w:r>
      </w:hyperlink>
    </w:p>
    <w:bookmarkEnd w:id="8"/>
    <w:p w14:paraId="48AC830C" w14:textId="74A3079E" w:rsidR="70F69012" w:rsidRPr="00472F35" w:rsidRDefault="006D1937" w:rsidP="00B02F5F">
      <w:pPr>
        <w:pStyle w:val="BodyTextposthead"/>
        <w:rPr>
          <w:rFonts w:ascii="Franklin Gothic Book" w:hAnsi="Franklin Gothic Book"/>
          <w:spacing w:val="-2"/>
        </w:rPr>
      </w:pPr>
      <w:r>
        <w:rPr>
          <w:rFonts w:ascii="Franklin Gothic Book" w:eastAsia="Franklin Gothic Book" w:hAnsi="Franklin Gothic Book" w:cs="Franklin Gothic Book"/>
          <w:spacing w:val="-2"/>
        </w:rPr>
        <w:t xml:space="preserve">In Chelsea, </w:t>
      </w:r>
      <w:r w:rsidR="70F69012" w:rsidRPr="00472F35">
        <w:rPr>
          <w:rFonts w:ascii="Franklin Gothic Book" w:hAnsi="Franklin Gothic Book"/>
          <w:spacing w:val="-2"/>
        </w:rPr>
        <w:t xml:space="preserve">strong working relationships </w:t>
      </w:r>
      <w:r w:rsidR="00355255">
        <w:rPr>
          <w:rFonts w:ascii="Franklin Gothic Book" w:hAnsi="Franklin Gothic Book"/>
          <w:spacing w:val="-2"/>
        </w:rPr>
        <w:t>among</w:t>
      </w:r>
      <w:r w:rsidR="00355255" w:rsidRPr="00472F35">
        <w:rPr>
          <w:rFonts w:ascii="Franklin Gothic Book" w:hAnsi="Franklin Gothic Book"/>
          <w:spacing w:val="-2"/>
        </w:rPr>
        <w:t xml:space="preserve"> </w:t>
      </w:r>
      <w:r w:rsidR="70F69012" w:rsidRPr="00472F35">
        <w:rPr>
          <w:rFonts w:ascii="Franklin Gothic Book" w:hAnsi="Franklin Gothic Book"/>
          <w:spacing w:val="-2"/>
        </w:rPr>
        <w:t>the school committee, city manager, and district leader</w:t>
      </w:r>
      <w:r w:rsidR="00F779BB">
        <w:rPr>
          <w:rFonts w:ascii="Franklin Gothic Book" w:hAnsi="Franklin Gothic Book"/>
          <w:spacing w:val="-2"/>
        </w:rPr>
        <w:t>s</w:t>
      </w:r>
      <w:r w:rsidR="70F69012" w:rsidRPr="00472F35">
        <w:rPr>
          <w:rFonts w:ascii="Franklin Gothic Book" w:hAnsi="Franklin Gothic Book"/>
          <w:spacing w:val="-2"/>
        </w:rPr>
        <w:t xml:space="preserve"> </w:t>
      </w:r>
      <w:r w:rsidR="00AB544A" w:rsidRPr="00472F35">
        <w:rPr>
          <w:rFonts w:ascii="Franklin Gothic Book" w:hAnsi="Franklin Gothic Book"/>
          <w:spacing w:val="-2"/>
        </w:rPr>
        <w:t>are</w:t>
      </w:r>
      <w:r w:rsidR="70F69012" w:rsidRPr="00472F35">
        <w:rPr>
          <w:rFonts w:ascii="Franklin Gothic Book" w:hAnsi="Franklin Gothic Book"/>
          <w:spacing w:val="-2"/>
        </w:rPr>
        <w:t xml:space="preserve"> strength</w:t>
      </w:r>
      <w:r w:rsidR="00AB544A" w:rsidRPr="00472F35">
        <w:rPr>
          <w:rFonts w:ascii="Franklin Gothic Book" w:hAnsi="Franklin Gothic Book"/>
          <w:spacing w:val="-2"/>
        </w:rPr>
        <w:t>s</w:t>
      </w:r>
      <w:r w:rsidR="70F69012" w:rsidRPr="00472F35">
        <w:rPr>
          <w:rFonts w:ascii="Franklin Gothic Book" w:hAnsi="Franklin Gothic Book"/>
          <w:spacing w:val="-2"/>
        </w:rPr>
        <w:t xml:space="preserve"> of the district</w:t>
      </w:r>
      <w:r w:rsidR="00D21A4E" w:rsidRPr="00472F35">
        <w:rPr>
          <w:rFonts w:ascii="Franklin Gothic Book" w:hAnsi="Franklin Gothic Book"/>
          <w:spacing w:val="-2"/>
        </w:rPr>
        <w:t xml:space="preserve">. </w:t>
      </w:r>
      <w:r w:rsidR="000F2C90">
        <w:rPr>
          <w:rFonts w:ascii="Franklin Gothic Book" w:hAnsi="Franklin Gothic Book"/>
          <w:spacing w:val="-2"/>
        </w:rPr>
        <w:t>However</w:t>
      </w:r>
      <w:r w:rsidR="18C4E01D" w:rsidRPr="00472F35">
        <w:rPr>
          <w:rFonts w:ascii="Franklin Gothic Book" w:eastAsia="Franklin Gothic Book" w:hAnsi="Franklin Gothic Book" w:cs="Franklin Gothic Book"/>
          <w:spacing w:val="-2"/>
        </w:rPr>
        <w:t>, t</w:t>
      </w:r>
      <w:r w:rsidR="70F69012" w:rsidRPr="00472F35">
        <w:rPr>
          <w:rFonts w:ascii="Franklin Gothic Book" w:eastAsia="Franklin Gothic Book" w:hAnsi="Franklin Gothic Book" w:cs="Franklin Gothic Book"/>
          <w:spacing w:val="-2"/>
        </w:rPr>
        <w:t>eacher</w:t>
      </w:r>
      <w:r w:rsidR="00836FF8">
        <w:rPr>
          <w:rFonts w:ascii="Franklin Gothic Book" w:eastAsia="Franklin Gothic Book" w:hAnsi="Franklin Gothic Book" w:cs="Franklin Gothic Book"/>
          <w:spacing w:val="-2"/>
        </w:rPr>
        <w:t>s</w:t>
      </w:r>
      <w:r w:rsidR="70F69012" w:rsidRPr="00472F35">
        <w:rPr>
          <w:rFonts w:ascii="Franklin Gothic Book" w:hAnsi="Franklin Gothic Book"/>
          <w:spacing w:val="-2"/>
        </w:rPr>
        <w:t xml:space="preserve"> characterized their relationship</w:t>
      </w:r>
      <w:r w:rsidR="00AB544A" w:rsidRPr="00472F35">
        <w:rPr>
          <w:rFonts w:ascii="Franklin Gothic Book" w:hAnsi="Franklin Gothic Book"/>
          <w:spacing w:val="-2"/>
        </w:rPr>
        <w:t>s</w:t>
      </w:r>
      <w:r w:rsidR="70F69012" w:rsidRPr="00472F35">
        <w:rPr>
          <w:rFonts w:ascii="Franklin Gothic Book" w:hAnsi="Franklin Gothic Book"/>
          <w:spacing w:val="-2"/>
        </w:rPr>
        <w:t xml:space="preserve"> with </w:t>
      </w:r>
      <w:r w:rsidR="00C0015B">
        <w:rPr>
          <w:rFonts w:ascii="Franklin Gothic Book" w:hAnsi="Franklin Gothic Book"/>
          <w:spacing w:val="-2"/>
        </w:rPr>
        <w:t>leaders</w:t>
      </w:r>
      <w:r w:rsidR="70F69012" w:rsidRPr="00472F35">
        <w:rPr>
          <w:rFonts w:ascii="Franklin Gothic Book" w:hAnsi="Franklin Gothic Book"/>
          <w:spacing w:val="-2"/>
        </w:rPr>
        <w:t xml:space="preserve"> as more tense than usual </w:t>
      </w:r>
      <w:r w:rsidR="00EF0D0B">
        <w:rPr>
          <w:rFonts w:ascii="Franklin Gothic Book" w:hAnsi="Franklin Gothic Book"/>
          <w:spacing w:val="-2"/>
        </w:rPr>
        <w:t xml:space="preserve">due to </w:t>
      </w:r>
      <w:r w:rsidR="00032212">
        <w:rPr>
          <w:rFonts w:ascii="Franklin Gothic Book" w:hAnsi="Franklin Gothic Book"/>
          <w:spacing w:val="-2"/>
        </w:rPr>
        <w:t xml:space="preserve">contract </w:t>
      </w:r>
      <w:r w:rsidR="00EF0D0B">
        <w:rPr>
          <w:rFonts w:ascii="Franklin Gothic Book" w:hAnsi="Franklin Gothic Book"/>
          <w:spacing w:val="-2"/>
        </w:rPr>
        <w:t xml:space="preserve">negotiations </w:t>
      </w:r>
      <w:r w:rsidR="00032212">
        <w:rPr>
          <w:rFonts w:ascii="Franklin Gothic Book" w:hAnsi="Franklin Gothic Book"/>
          <w:spacing w:val="-2"/>
        </w:rPr>
        <w:t>around</w:t>
      </w:r>
      <w:r w:rsidR="00EF0D0B">
        <w:rPr>
          <w:rFonts w:ascii="Franklin Gothic Book" w:hAnsi="Franklin Gothic Book"/>
          <w:spacing w:val="-2"/>
        </w:rPr>
        <w:t xml:space="preserve"> the time of the visit</w:t>
      </w:r>
      <w:r w:rsidR="00EF2525" w:rsidRPr="00472F35">
        <w:rPr>
          <w:rFonts w:ascii="Franklin Gothic Book" w:eastAsiaTheme="minorEastAsia" w:hAnsi="Franklin Gothic Book"/>
          <w:spacing w:val="-2"/>
        </w:rPr>
        <w:t>.</w:t>
      </w:r>
      <w:r w:rsidR="70F69012" w:rsidRPr="00472F35">
        <w:rPr>
          <w:rFonts w:ascii="Franklin Gothic Book" w:eastAsia="Franklin Gothic Book" w:hAnsi="Franklin Gothic Book" w:cs="Franklin Gothic Book"/>
          <w:spacing w:val="-2"/>
        </w:rPr>
        <w:t xml:space="preserve"> </w:t>
      </w:r>
      <w:r w:rsidR="00E03728">
        <w:rPr>
          <w:rFonts w:ascii="Franklin Gothic Book" w:eastAsia="Franklin Gothic Book" w:hAnsi="Franklin Gothic Book" w:cs="Franklin Gothic Book"/>
          <w:spacing w:val="-2"/>
        </w:rPr>
        <w:t>T</w:t>
      </w:r>
      <w:r w:rsidR="70F69012" w:rsidRPr="00472F35">
        <w:rPr>
          <w:rFonts w:ascii="Franklin Gothic Book" w:eastAsia="Franklin Gothic Book" w:hAnsi="Franklin Gothic Book" w:cs="Franklin Gothic Book"/>
          <w:spacing w:val="-2"/>
        </w:rPr>
        <w:t xml:space="preserve">he </w:t>
      </w:r>
      <w:r w:rsidR="00D85C1E">
        <w:rPr>
          <w:rFonts w:ascii="Franklin Gothic Book" w:eastAsia="Franklin Gothic Book" w:hAnsi="Franklin Gothic Book" w:cs="Franklin Gothic Book"/>
          <w:spacing w:val="-2"/>
        </w:rPr>
        <w:t xml:space="preserve">school committee evaluates the superintendent, though the </w:t>
      </w:r>
      <w:r w:rsidR="0038744A">
        <w:rPr>
          <w:rFonts w:ascii="Franklin Gothic Book" w:eastAsia="Franklin Gothic Book" w:hAnsi="Franklin Gothic Book" w:cs="Franklin Gothic Book"/>
          <w:spacing w:val="-2"/>
        </w:rPr>
        <w:t xml:space="preserve">most recent </w:t>
      </w:r>
      <w:r w:rsidR="70F69012" w:rsidRPr="00472F35">
        <w:rPr>
          <w:rFonts w:ascii="Franklin Gothic Book" w:eastAsia="Franklin Gothic Book" w:hAnsi="Franklin Gothic Book" w:cs="Franklin Gothic Book"/>
          <w:spacing w:val="-2"/>
        </w:rPr>
        <w:t>evaluation</w:t>
      </w:r>
      <w:r w:rsidR="0038744A">
        <w:rPr>
          <w:rFonts w:ascii="Franklin Gothic Book" w:eastAsia="Franklin Gothic Book" w:hAnsi="Franklin Gothic Book" w:cs="Franklin Gothic Book"/>
          <w:spacing w:val="-2"/>
        </w:rPr>
        <w:t>,</w:t>
      </w:r>
      <w:r w:rsidR="70F69012" w:rsidRPr="00472F35">
        <w:rPr>
          <w:rFonts w:ascii="Franklin Gothic Book" w:eastAsia="Franklin Gothic Book" w:hAnsi="Franklin Gothic Book" w:cs="Franklin Gothic Book"/>
          <w:spacing w:val="-2"/>
        </w:rPr>
        <w:t xml:space="preserve"> </w:t>
      </w:r>
      <w:r w:rsidR="5A45713B" w:rsidRPr="00472F35">
        <w:rPr>
          <w:rFonts w:ascii="Franklin Gothic Book" w:eastAsia="Franklin Gothic Book" w:hAnsi="Franklin Gothic Book" w:cs="Franklin Gothic Book"/>
          <w:spacing w:val="-2"/>
        </w:rPr>
        <w:t xml:space="preserve">in </w:t>
      </w:r>
      <w:r w:rsidR="00383DD0" w:rsidRPr="00472F35">
        <w:rPr>
          <w:rFonts w:ascii="Franklin Gothic Book" w:eastAsia="Franklin Gothic Book" w:hAnsi="Franklin Gothic Book" w:cs="Franklin Gothic Book"/>
          <w:spacing w:val="-2"/>
        </w:rPr>
        <w:t>December</w:t>
      </w:r>
      <w:r w:rsidR="5A45713B" w:rsidRPr="00472F35">
        <w:rPr>
          <w:rFonts w:ascii="Franklin Gothic Book" w:eastAsia="Franklin Gothic Book" w:hAnsi="Franklin Gothic Book" w:cs="Franklin Gothic Book"/>
          <w:spacing w:val="-2"/>
        </w:rPr>
        <w:t xml:space="preserve"> 2023</w:t>
      </w:r>
      <w:r w:rsidR="0038744A">
        <w:rPr>
          <w:rFonts w:ascii="Franklin Gothic Book" w:eastAsia="Franklin Gothic Book" w:hAnsi="Franklin Gothic Book" w:cs="Franklin Gothic Book"/>
          <w:spacing w:val="-2"/>
        </w:rPr>
        <w:t>,</w:t>
      </w:r>
      <w:r w:rsidR="5A45713B" w:rsidRPr="00472F35">
        <w:rPr>
          <w:rFonts w:ascii="Franklin Gothic Book" w:eastAsia="Franklin Gothic Book" w:hAnsi="Franklin Gothic Book" w:cs="Franklin Gothic Book"/>
          <w:spacing w:val="-2"/>
        </w:rPr>
        <w:t xml:space="preserve"> </w:t>
      </w:r>
      <w:r w:rsidR="00AB544A" w:rsidRPr="00472F35">
        <w:rPr>
          <w:rFonts w:ascii="Franklin Gothic Book" w:eastAsia="Franklin Gothic Book" w:hAnsi="Franklin Gothic Book" w:cs="Franklin Gothic Book"/>
          <w:spacing w:val="-2"/>
        </w:rPr>
        <w:t>occurred</w:t>
      </w:r>
      <w:r w:rsidR="70F69012" w:rsidRPr="00472F35">
        <w:rPr>
          <w:rFonts w:ascii="Franklin Gothic Book" w:eastAsia="Franklin Gothic Book" w:hAnsi="Franklin Gothic Book" w:cs="Franklin Gothic Book"/>
          <w:spacing w:val="-2"/>
        </w:rPr>
        <w:t xml:space="preserve"> in</w:t>
      </w:r>
      <w:r w:rsidR="00AB544A" w:rsidRPr="00472F35">
        <w:rPr>
          <w:rFonts w:ascii="Franklin Gothic Book" w:eastAsia="Franklin Gothic Book" w:hAnsi="Franklin Gothic Book" w:cs="Franklin Gothic Book"/>
          <w:spacing w:val="-2"/>
        </w:rPr>
        <w:t xml:space="preserve"> an</w:t>
      </w:r>
      <w:r w:rsidR="70F69012" w:rsidRPr="00472F35">
        <w:rPr>
          <w:rFonts w:ascii="Franklin Gothic Book" w:eastAsia="Franklin Gothic Book" w:hAnsi="Franklin Gothic Book" w:cs="Franklin Gothic Book"/>
          <w:spacing w:val="-2"/>
        </w:rPr>
        <w:t xml:space="preserve"> </w:t>
      </w:r>
      <w:r w:rsidR="00AB544A" w:rsidRPr="00472F35">
        <w:rPr>
          <w:rFonts w:ascii="Franklin Gothic Book" w:eastAsia="Franklin Gothic Book" w:hAnsi="Franklin Gothic Book" w:cs="Franklin Gothic Book"/>
          <w:spacing w:val="-2"/>
        </w:rPr>
        <w:t>e</w:t>
      </w:r>
      <w:r w:rsidR="70F69012" w:rsidRPr="00472F35">
        <w:rPr>
          <w:rFonts w:ascii="Franklin Gothic Book" w:eastAsia="Franklin Gothic Book" w:hAnsi="Franklin Gothic Book" w:cs="Franklin Gothic Book"/>
          <w:spacing w:val="-2"/>
        </w:rPr>
        <w:t xml:space="preserve">xecutive </w:t>
      </w:r>
      <w:r w:rsidR="00AB544A" w:rsidRPr="00472F35">
        <w:rPr>
          <w:rFonts w:ascii="Franklin Gothic Book" w:eastAsia="Franklin Gothic Book" w:hAnsi="Franklin Gothic Book" w:cs="Franklin Gothic Book"/>
          <w:spacing w:val="-2"/>
        </w:rPr>
        <w:t>s</w:t>
      </w:r>
      <w:r w:rsidR="70F69012" w:rsidRPr="00472F35">
        <w:rPr>
          <w:rFonts w:ascii="Franklin Gothic Book" w:eastAsia="Franklin Gothic Book" w:hAnsi="Franklin Gothic Book" w:cs="Franklin Gothic Book"/>
          <w:spacing w:val="-2"/>
        </w:rPr>
        <w:t xml:space="preserve">ession, and </w:t>
      </w:r>
      <w:r w:rsidR="00EE7475">
        <w:rPr>
          <w:rFonts w:ascii="Franklin Gothic Book" w:eastAsia="Franklin Gothic Book" w:hAnsi="Franklin Gothic Book" w:cs="Franklin Gothic Book"/>
          <w:spacing w:val="-2"/>
        </w:rPr>
        <w:t>materials released with meeting minutes did not include de</w:t>
      </w:r>
      <w:r w:rsidR="00A6292C">
        <w:rPr>
          <w:rFonts w:ascii="Franklin Gothic Book" w:eastAsia="Franklin Gothic Book" w:hAnsi="Franklin Gothic Book" w:cs="Franklin Gothic Book"/>
          <w:spacing w:val="-2"/>
        </w:rPr>
        <w:t>tails of the evaluation</w:t>
      </w:r>
      <w:r w:rsidR="00DC29C8" w:rsidRPr="00472F35">
        <w:rPr>
          <w:rFonts w:ascii="Franklin Gothic Book" w:hAnsi="Franklin Gothic Book"/>
          <w:spacing w:val="-2"/>
        </w:rPr>
        <w:t xml:space="preserve">. </w:t>
      </w:r>
      <w:r w:rsidR="006B0508">
        <w:rPr>
          <w:rFonts w:ascii="Franklin Gothic Book" w:hAnsi="Franklin Gothic Book"/>
          <w:spacing w:val="-2"/>
        </w:rPr>
        <w:t>R</w:t>
      </w:r>
      <w:r w:rsidR="00DC29C8" w:rsidRPr="00472F35">
        <w:rPr>
          <w:rFonts w:ascii="Franklin Gothic Book" w:eastAsiaTheme="minorEastAsia" w:hAnsi="Franklin Gothic Book"/>
          <w:spacing w:val="-2"/>
        </w:rPr>
        <w:t xml:space="preserve">eporting on the </w:t>
      </w:r>
      <w:r w:rsidR="00082859">
        <w:rPr>
          <w:rFonts w:ascii="Franklin Gothic Book" w:eastAsiaTheme="minorEastAsia" w:hAnsi="Franklin Gothic Book"/>
          <w:spacing w:val="-2"/>
        </w:rPr>
        <w:t xml:space="preserve">details of the </w:t>
      </w:r>
      <w:r w:rsidR="00DC29C8" w:rsidRPr="00472F35">
        <w:rPr>
          <w:rFonts w:ascii="Franklin Gothic Book" w:eastAsiaTheme="minorEastAsia" w:hAnsi="Franklin Gothic Book"/>
          <w:spacing w:val="-2"/>
        </w:rPr>
        <w:t>superintendent</w:t>
      </w:r>
      <w:r w:rsidR="002F38F3" w:rsidRPr="00472F35">
        <w:rPr>
          <w:rFonts w:ascii="Franklin Gothic Book" w:eastAsiaTheme="minorEastAsia" w:hAnsi="Franklin Gothic Book"/>
          <w:spacing w:val="-2"/>
        </w:rPr>
        <w:t>’</w:t>
      </w:r>
      <w:r w:rsidR="00DC29C8" w:rsidRPr="00472F35">
        <w:rPr>
          <w:rFonts w:ascii="Franklin Gothic Book" w:eastAsiaTheme="minorEastAsia" w:hAnsi="Franklin Gothic Book"/>
          <w:spacing w:val="-2"/>
        </w:rPr>
        <w:t>s evaluation publicly</w:t>
      </w:r>
      <w:r w:rsidR="70F69012" w:rsidRPr="00472F35">
        <w:rPr>
          <w:rFonts w:ascii="Franklin Gothic Book" w:hAnsi="Franklin Gothic Book"/>
          <w:spacing w:val="-2"/>
        </w:rPr>
        <w:t xml:space="preserve"> is an area for growth. </w:t>
      </w:r>
      <w:r w:rsidR="00837536">
        <w:rPr>
          <w:rFonts w:ascii="Franklin Gothic Book" w:eastAsia="Franklin Gothic Book" w:hAnsi="Franklin Gothic Book" w:cs="Franklin Gothic Book"/>
          <w:spacing w:val="-2"/>
        </w:rPr>
        <w:t>Chelsea has several distributed leadership structures that are strengths, including</w:t>
      </w:r>
      <w:r w:rsidR="70F69012" w:rsidRPr="00472F35">
        <w:rPr>
          <w:rFonts w:ascii="Franklin Gothic Book" w:eastAsia="Franklin Gothic Book" w:hAnsi="Franklin Gothic Book" w:cs="Franklin Gothic Book"/>
          <w:spacing w:val="-2"/>
        </w:rPr>
        <w:t xml:space="preserve"> superintendent</w:t>
      </w:r>
      <w:r w:rsidR="002F38F3" w:rsidRPr="00472F35">
        <w:rPr>
          <w:rFonts w:ascii="Franklin Gothic Book" w:eastAsia="Franklin Gothic Book" w:hAnsi="Franklin Gothic Book" w:cs="Franklin Gothic Book"/>
          <w:spacing w:val="-2"/>
        </w:rPr>
        <w:t>’</w:t>
      </w:r>
      <w:r w:rsidR="70F69012" w:rsidRPr="00472F35">
        <w:rPr>
          <w:rFonts w:ascii="Franklin Gothic Book" w:eastAsia="Franklin Gothic Book" w:hAnsi="Franklin Gothic Book" w:cs="Franklin Gothic Book"/>
          <w:spacing w:val="-2"/>
        </w:rPr>
        <w:t>s cabinet</w:t>
      </w:r>
      <w:r w:rsidR="003848F9">
        <w:rPr>
          <w:rFonts w:ascii="Franklin Gothic Book" w:eastAsia="Franklin Gothic Book" w:hAnsi="Franklin Gothic Book" w:cs="Franklin Gothic Book"/>
          <w:spacing w:val="-2"/>
        </w:rPr>
        <w:t xml:space="preserve">, </w:t>
      </w:r>
      <w:r w:rsidR="70F69012" w:rsidRPr="00472F35">
        <w:rPr>
          <w:rFonts w:ascii="Franklin Gothic Book" w:eastAsia="Franklin Gothic Book" w:hAnsi="Franklin Gothic Book" w:cs="Franklin Gothic Book"/>
          <w:spacing w:val="-2"/>
        </w:rPr>
        <w:t>district leadership team</w:t>
      </w:r>
      <w:r w:rsidR="003848F9">
        <w:rPr>
          <w:rFonts w:ascii="Franklin Gothic Book" w:eastAsia="Franklin Gothic Book" w:hAnsi="Franklin Gothic Book" w:cs="Franklin Gothic Book"/>
          <w:spacing w:val="-2"/>
        </w:rPr>
        <w:t>,</w:t>
      </w:r>
      <w:r w:rsidR="00837536">
        <w:rPr>
          <w:rFonts w:ascii="Franklin Gothic Book" w:eastAsia="Franklin Gothic Book" w:hAnsi="Franklin Gothic Book" w:cs="Franklin Gothic Book"/>
          <w:spacing w:val="-2"/>
        </w:rPr>
        <w:t xml:space="preserve"> and </w:t>
      </w:r>
      <w:r w:rsidR="70F69012" w:rsidRPr="00472F35">
        <w:rPr>
          <w:rFonts w:ascii="Franklin Gothic Book" w:eastAsia="Franklin Gothic Book" w:hAnsi="Franklin Gothic Book" w:cs="Franklin Gothic Book"/>
          <w:spacing w:val="-2"/>
        </w:rPr>
        <w:t>empower</w:t>
      </w:r>
      <w:r w:rsidR="00837536">
        <w:rPr>
          <w:rFonts w:ascii="Franklin Gothic Book" w:eastAsia="Franklin Gothic Book" w:hAnsi="Franklin Gothic Book" w:cs="Franklin Gothic Book"/>
          <w:spacing w:val="-2"/>
        </w:rPr>
        <w:t>ed</w:t>
      </w:r>
      <w:r w:rsidR="70F69012" w:rsidRPr="00472F35">
        <w:rPr>
          <w:rFonts w:ascii="Franklin Gothic Book" w:eastAsia="Franklin Gothic Book" w:hAnsi="Franklin Gothic Book" w:cs="Franklin Gothic Book"/>
          <w:spacing w:val="-2"/>
        </w:rPr>
        <w:t xml:space="preserve"> school instructional leadership teams</w:t>
      </w:r>
      <w:r w:rsidR="00E97695" w:rsidRPr="00472F35">
        <w:rPr>
          <w:rFonts w:ascii="Franklin Gothic Book" w:eastAsia="Franklin Gothic Book" w:hAnsi="Franklin Gothic Book" w:cs="Franklin Gothic Book"/>
          <w:spacing w:val="-2"/>
        </w:rPr>
        <w:t xml:space="preserve"> (ILTs)</w:t>
      </w:r>
      <w:r w:rsidR="70F69012" w:rsidRPr="00472F35">
        <w:rPr>
          <w:rFonts w:ascii="Franklin Gothic Book" w:hAnsi="Franklin Gothic Book"/>
          <w:spacing w:val="-2"/>
        </w:rPr>
        <w:t>.</w:t>
      </w:r>
      <w:r w:rsidR="70F69012" w:rsidRPr="00472F35">
        <w:rPr>
          <w:rFonts w:ascii="Franklin Gothic Book" w:eastAsia="Franklin Gothic Book" w:hAnsi="Franklin Gothic Book" w:cs="Franklin Gothic Book"/>
          <w:spacing w:val="-2"/>
        </w:rPr>
        <w:t xml:space="preserve"> </w:t>
      </w:r>
    </w:p>
    <w:p w14:paraId="26314621" w14:textId="001476CC" w:rsidR="70F69012" w:rsidRPr="00472F35" w:rsidRDefault="003718E6" w:rsidP="00B02F5F">
      <w:pPr>
        <w:pStyle w:val="BodyText"/>
      </w:pPr>
      <w:r>
        <w:t>The district has a shared vision in which</w:t>
      </w:r>
      <w:r w:rsidR="00B11D3E">
        <w:t xml:space="preserve">, “everyone will know our students </w:t>
      </w:r>
      <w:r w:rsidR="00A37505">
        <w:t xml:space="preserve">by name, strength, and story,” which is a strength of the district. Furthermore, </w:t>
      </w:r>
      <w:r w:rsidR="006A16CB">
        <w:t>t</w:t>
      </w:r>
      <w:r w:rsidR="70F69012" w:rsidRPr="00472F35">
        <w:t xml:space="preserve">he district has developed a </w:t>
      </w:r>
      <w:r w:rsidR="00252E6E" w:rsidRPr="00472F35">
        <w:t>s</w:t>
      </w:r>
      <w:r w:rsidR="70F69012" w:rsidRPr="00472F35">
        <w:t xml:space="preserve">trategic </w:t>
      </w:r>
      <w:r w:rsidR="00252E6E" w:rsidRPr="00472F35">
        <w:t>p</w:t>
      </w:r>
      <w:r w:rsidR="70F69012" w:rsidRPr="00472F35">
        <w:t>lan</w:t>
      </w:r>
      <w:r w:rsidR="00625704">
        <w:t>,</w:t>
      </w:r>
      <w:r w:rsidR="70F69012" w:rsidRPr="00472F35">
        <w:t xml:space="preserve"> and all schools have Accelerated Improvement Plans (AIP</w:t>
      </w:r>
      <w:r w:rsidR="00E7362C" w:rsidRPr="00472F35">
        <w:t>s</w:t>
      </w:r>
      <w:r w:rsidR="70F69012" w:rsidRPr="00472F35">
        <w:t>) that align with the district</w:t>
      </w:r>
      <w:r w:rsidR="002F38F3" w:rsidRPr="00472F35">
        <w:t>’</w:t>
      </w:r>
      <w:r w:rsidR="70F69012" w:rsidRPr="00472F35">
        <w:t xml:space="preserve">s plan, which is a strength. </w:t>
      </w:r>
      <w:r w:rsidR="00937075">
        <w:t xml:space="preserve">Chelsea’s </w:t>
      </w:r>
      <w:r w:rsidR="70F69012" w:rsidRPr="00472F35">
        <w:t xml:space="preserve">specific indicators of success </w:t>
      </w:r>
      <w:r w:rsidR="00E7362C" w:rsidRPr="00472F35">
        <w:t>are</w:t>
      </w:r>
      <w:r w:rsidR="70F69012" w:rsidRPr="00472F35">
        <w:t xml:space="preserve"> </w:t>
      </w:r>
      <w:r w:rsidR="36D15362" w:rsidRPr="00472F35">
        <w:t xml:space="preserve">also </w:t>
      </w:r>
      <w:r w:rsidR="70F69012" w:rsidRPr="00472F35">
        <w:t>strength</w:t>
      </w:r>
      <w:r w:rsidR="00E7362C" w:rsidRPr="00472F35">
        <w:t>s</w:t>
      </w:r>
      <w:r w:rsidR="00381643">
        <w:t xml:space="preserve">, </w:t>
      </w:r>
      <w:r w:rsidR="00FC59D2">
        <w:t xml:space="preserve">since the superintendent reports </w:t>
      </w:r>
      <w:r w:rsidR="004D49B5">
        <w:t xml:space="preserve">regularly </w:t>
      </w:r>
      <w:r w:rsidR="00FC59D2">
        <w:t>on these measurable targets in school committee meetings</w:t>
      </w:r>
      <w:r w:rsidR="70F69012" w:rsidRPr="00472F35">
        <w:t xml:space="preserve">. </w:t>
      </w:r>
      <w:r w:rsidR="00FC59D2">
        <w:t>T</w:t>
      </w:r>
      <w:r w:rsidR="70F69012" w:rsidRPr="00472F35">
        <w:t xml:space="preserve">he school committee and district leaders collaborate to support students and improve </w:t>
      </w:r>
      <w:r w:rsidR="00893CB4">
        <w:t xml:space="preserve">student </w:t>
      </w:r>
      <w:r w:rsidR="70F69012" w:rsidRPr="00472F35">
        <w:t>outcomes, which is a</w:t>
      </w:r>
      <w:r w:rsidR="6BD0B877" w:rsidRPr="00472F35">
        <w:t>nother</w:t>
      </w:r>
      <w:r w:rsidR="70F69012" w:rsidRPr="00472F35">
        <w:t xml:space="preserve"> strength. </w:t>
      </w:r>
    </w:p>
    <w:p w14:paraId="2F036A1B" w14:textId="6F424CDA" w:rsidR="70F69012" w:rsidRPr="00472F35" w:rsidRDefault="70F69012" w:rsidP="00B02F5F">
      <w:pPr>
        <w:pStyle w:val="BodyText"/>
      </w:pPr>
      <w:r w:rsidRPr="00472F35">
        <w:t>District staff outlined Chelsea</w:t>
      </w:r>
      <w:r w:rsidR="002F38F3" w:rsidRPr="00472F35">
        <w:t>’</w:t>
      </w:r>
      <w:r w:rsidRPr="00472F35">
        <w:t>s strategies for recruiting and retaining diverse leaders to ensure stability</w:t>
      </w:r>
      <w:r w:rsidR="04116608" w:rsidRPr="00472F35">
        <w:t xml:space="preserve"> </w:t>
      </w:r>
      <w:r w:rsidRPr="00472F35">
        <w:t>during leadership turnover. The</w:t>
      </w:r>
      <w:r w:rsidR="2CE00FD4" w:rsidRPr="00472F35">
        <w:t xml:space="preserve"> number </w:t>
      </w:r>
      <w:r w:rsidRPr="00472F35">
        <w:t>of Hispanic</w:t>
      </w:r>
      <w:r w:rsidR="00AC45D9">
        <w:t xml:space="preserve"> or </w:t>
      </w:r>
      <w:r w:rsidRPr="00472F35">
        <w:t xml:space="preserve">Latino administrators doubled </w:t>
      </w:r>
      <w:r w:rsidRPr="00472F35">
        <w:lastRenderedPageBreak/>
        <w:t>between 2021 and 2023, which is a strength of the district</w:t>
      </w:r>
      <w:r w:rsidR="00BF1042">
        <w:t xml:space="preserve"> because it shows that Chelsea’s concerted effort to</w:t>
      </w:r>
      <w:r w:rsidR="00FC5B15">
        <w:t xml:space="preserve"> recruit and retain diverse </w:t>
      </w:r>
      <w:r w:rsidR="00590A6C">
        <w:t>leaders is yielding positive results</w:t>
      </w:r>
      <w:r w:rsidRPr="00472F35">
        <w:t xml:space="preserve">. </w:t>
      </w:r>
      <w:r w:rsidR="00590A6C">
        <w:t>Still</w:t>
      </w:r>
      <w:r w:rsidRPr="00472F35">
        <w:t>, multiple educators reported the district has had a high administrator turnover rate.</w:t>
      </w:r>
      <w:r w:rsidR="20975FE3" w:rsidRPr="00472F35">
        <w:t xml:space="preserve"> </w:t>
      </w:r>
      <w:r w:rsidRPr="00472F35">
        <w:t>Chelsea partners with key stakeholders and intentionally seeks input from underrepresented groups in decision</w:t>
      </w:r>
      <w:r w:rsidR="005A2BBC" w:rsidRPr="00472F35">
        <w:t xml:space="preserve"> </w:t>
      </w:r>
      <w:r w:rsidRPr="00472F35">
        <w:t>making</w:t>
      </w:r>
      <w:r w:rsidR="0064578C">
        <w:t>, and</w:t>
      </w:r>
      <w:r w:rsidRPr="00472F35">
        <w:t xml:space="preserve"> </w:t>
      </w:r>
      <w:r w:rsidR="0064578C">
        <w:t>f</w:t>
      </w:r>
      <w:r w:rsidRPr="00472F35">
        <w:t xml:space="preserve">amily liaisons are a key part of </w:t>
      </w:r>
      <w:r w:rsidR="0064578C">
        <w:t>this</w:t>
      </w:r>
      <w:r w:rsidRPr="00472F35">
        <w:t xml:space="preserve"> strategy. Parents reported family liaisons reaching out to them about events and providing excellent programming</w:t>
      </w:r>
      <w:r w:rsidR="00A21F58">
        <w:t>, though they</w:t>
      </w:r>
      <w:r w:rsidRPr="00472F35">
        <w:t xml:space="preserve"> </w:t>
      </w:r>
      <w:r w:rsidR="005A2BBC" w:rsidRPr="00472F35">
        <w:t xml:space="preserve">expressed </w:t>
      </w:r>
      <w:r w:rsidRPr="00472F35">
        <w:t xml:space="preserve">mixed views about opportunities for </w:t>
      </w:r>
      <w:r w:rsidR="00372126">
        <w:t>famil</w:t>
      </w:r>
      <w:r w:rsidR="00AF373B">
        <w:t xml:space="preserve">ies to </w:t>
      </w:r>
      <w:r w:rsidR="00B42FEE">
        <w:t xml:space="preserve">participate </w:t>
      </w:r>
      <w:r w:rsidR="00AF373B">
        <w:t>in school decision-making</w:t>
      </w:r>
      <w:r w:rsidR="00DC1286">
        <w:t xml:space="preserve">, </w:t>
      </w:r>
      <w:r w:rsidR="00B42FEE">
        <w:t xml:space="preserve">which is </w:t>
      </w:r>
      <w:r w:rsidRPr="00472F35">
        <w:t>an area for growth.</w:t>
      </w:r>
    </w:p>
    <w:p w14:paraId="770E4914" w14:textId="5450BE1B" w:rsidR="000B1DD2" w:rsidRPr="00472F35" w:rsidRDefault="000B1DD2" w:rsidP="000B1DD2">
      <w:pPr>
        <w:pStyle w:val="Heading3"/>
      </w:pPr>
      <w:hyperlink w:anchor="_Curriculum_and_Instruction" w:history="1">
        <w:r w:rsidRPr="00472F35">
          <w:rPr>
            <w:rStyle w:val="Hyperlink"/>
          </w:rPr>
          <w:t>Curriculum and Instruction</w:t>
        </w:r>
      </w:hyperlink>
    </w:p>
    <w:p w14:paraId="3A6A07E1" w14:textId="0DD60395" w:rsidR="00E56F88" w:rsidRDefault="00E158FB" w:rsidP="007E4159">
      <w:pPr>
        <w:pStyle w:val="BodyTextposthead"/>
      </w:pPr>
      <w:r>
        <w:t>Chelsea</w:t>
      </w:r>
      <w:r w:rsidR="00BA7E28">
        <w:t xml:space="preserve"> has a broad set of plans and guidelines for curriculum and instruction, but some of these plans may need</w:t>
      </w:r>
      <w:r w:rsidR="00EF65DA">
        <w:t xml:space="preserve"> to be clarified and staff need</w:t>
      </w:r>
      <w:r w:rsidR="00D45C55">
        <w:t xml:space="preserve"> may</w:t>
      </w:r>
      <w:r w:rsidR="00E562F3">
        <w:t xml:space="preserve"> need</w:t>
      </w:r>
      <w:r w:rsidR="00BA7E28">
        <w:t xml:space="preserve"> additional supports to fully implement them. </w:t>
      </w:r>
      <w:r w:rsidR="001664B6">
        <w:t>District</w:t>
      </w:r>
      <w:r>
        <w:t xml:space="preserve"> leaders described a broad </w:t>
      </w:r>
      <w:r w:rsidRPr="00472F35">
        <w:t>instructional vision</w:t>
      </w:r>
      <w:r>
        <w:t xml:space="preserve">, though teachers and school leaders </w:t>
      </w:r>
      <w:r w:rsidRPr="00472F35">
        <w:t xml:space="preserve">reported inconsistent </w:t>
      </w:r>
      <w:r>
        <w:t>understanding</w:t>
      </w:r>
      <w:r w:rsidRPr="00472F35">
        <w:t xml:space="preserve"> of </w:t>
      </w:r>
      <w:r>
        <w:t>the district’s instructional vision</w:t>
      </w:r>
      <w:r w:rsidR="00E9724F">
        <w:t>, making this an area for growth</w:t>
      </w:r>
      <w:r>
        <w:t>.</w:t>
      </w:r>
      <w:r w:rsidR="003527B9" w:rsidDel="004C720F">
        <w:t xml:space="preserve"> </w:t>
      </w:r>
      <w:r w:rsidR="004C720F">
        <w:t>The district does have a plan for monitoring instruction, as staff described</w:t>
      </w:r>
      <w:r w:rsidR="003527B9">
        <w:t xml:space="preserve"> a strong </w:t>
      </w:r>
      <w:r w:rsidR="002F3CA3">
        <w:t xml:space="preserve">commitment </w:t>
      </w:r>
      <w:r w:rsidR="00C030E8">
        <w:t>to</w:t>
      </w:r>
      <w:r w:rsidR="006169B4">
        <w:t xml:space="preserve"> the</w:t>
      </w:r>
      <w:r w:rsidR="00BA21E1">
        <w:t xml:space="preserve"> instructional</w:t>
      </w:r>
      <w:r w:rsidR="006169B4">
        <w:t xml:space="preserve"> rounds process</w:t>
      </w:r>
      <w:r w:rsidR="00CF59BC">
        <w:t>, which is a strength</w:t>
      </w:r>
      <w:r w:rsidR="00441A09">
        <w:t>.</w:t>
      </w:r>
      <w:r w:rsidR="00411B8B">
        <w:t xml:space="preserve"> </w:t>
      </w:r>
      <w:r w:rsidR="008B67E2">
        <w:t xml:space="preserve">Similarly, </w:t>
      </w:r>
      <w:r w:rsidR="00411B8B">
        <w:t>Chelsea has a</w:t>
      </w:r>
      <w:r w:rsidR="00C05E4E">
        <w:t xml:space="preserve"> </w:t>
      </w:r>
      <w:r w:rsidR="00411B8B">
        <w:t>process to evaluate and adopt curriculum</w:t>
      </w:r>
      <w:r w:rsidR="004603AD">
        <w:t xml:space="preserve"> that is clearly</w:t>
      </w:r>
      <w:r w:rsidR="00A30C82">
        <w:t xml:space="preserve"> defined</w:t>
      </w:r>
      <w:r w:rsidR="00DC61E3">
        <w:t xml:space="preserve">, </w:t>
      </w:r>
      <w:r w:rsidR="008B67E2">
        <w:t>which is another strength</w:t>
      </w:r>
      <w:r w:rsidR="00AD22A2">
        <w:t xml:space="preserve">, as are efforts to offer </w:t>
      </w:r>
      <w:r w:rsidR="00AD22A2" w:rsidRPr="000A35E6">
        <w:t>formal districtwide professional learning opportunities to support uniform curriculum implementation for ELA and mathematics K-12 and science 5-11.</w:t>
      </w:r>
      <w:r w:rsidR="00AD22A2">
        <w:t xml:space="preserve"> </w:t>
      </w:r>
      <w:r w:rsidR="008209E5">
        <w:t>However, an area for growth in implementation is the</w:t>
      </w:r>
      <w:r w:rsidR="00DC61E3" w:rsidDel="008209E5">
        <w:t xml:space="preserve"> </w:t>
      </w:r>
      <w:r w:rsidR="00A30C82">
        <w:t>need</w:t>
      </w:r>
      <w:r w:rsidR="00293E47">
        <w:t xml:space="preserve"> to </w:t>
      </w:r>
      <w:r w:rsidR="008B03FD">
        <w:t xml:space="preserve">support educators to </w:t>
      </w:r>
      <w:r w:rsidR="00293E47">
        <w:t xml:space="preserve">develop scaffolds and </w:t>
      </w:r>
      <w:r w:rsidR="00AE4492">
        <w:t xml:space="preserve">differentiate instruction </w:t>
      </w:r>
      <w:r w:rsidR="00293E47">
        <w:t xml:space="preserve">for the selected materials. </w:t>
      </w:r>
    </w:p>
    <w:p w14:paraId="5EE0814F" w14:textId="46A76D23" w:rsidR="004C53DD" w:rsidRDefault="00AE553E" w:rsidP="00C92463">
      <w:pPr>
        <w:pStyle w:val="BodyText"/>
      </w:pPr>
      <w:r>
        <w:t xml:space="preserve">Chelsea offers an array of academic interventions </w:t>
      </w:r>
      <w:r w:rsidR="008825A9">
        <w:t>to support students in accessing the general curriculum, which is a strength</w:t>
      </w:r>
      <w:r w:rsidR="001D73C7">
        <w:t xml:space="preserve">. However, </w:t>
      </w:r>
      <w:r w:rsidR="004C53DD">
        <w:t>teachers e</w:t>
      </w:r>
      <w:r w:rsidR="00222915">
        <w:t>xpressed a need for additional sup</w:t>
      </w:r>
      <w:r w:rsidR="00D81CA1">
        <w:t xml:space="preserve">port scaffolding and differentiating instruction for English learners (ELs) and </w:t>
      </w:r>
      <w:r w:rsidR="00F416E9">
        <w:t>Students with Disabilities</w:t>
      </w:r>
      <w:r w:rsidR="00D81CA1">
        <w:t xml:space="preserve">. </w:t>
      </w:r>
    </w:p>
    <w:p w14:paraId="65498654" w14:textId="3E760A2A" w:rsidR="000B1DD2" w:rsidRPr="00472F35" w:rsidRDefault="000B1DD2" w:rsidP="000B1DD2">
      <w:pPr>
        <w:pStyle w:val="Heading3"/>
        <w:rPr>
          <w:rStyle w:val="Hyperlink"/>
          <w:bdr w:val="none" w:sz="0" w:space="0" w:color="auto" w:frame="1"/>
        </w:rPr>
      </w:pPr>
      <w:hyperlink w:anchor="_Assessment" w:history="1">
        <w:r w:rsidRPr="00472F35">
          <w:rPr>
            <w:rStyle w:val="Hyperlink"/>
            <w:bdr w:val="none" w:sz="0" w:space="0" w:color="auto" w:frame="1"/>
          </w:rPr>
          <w:t>Assessment</w:t>
        </w:r>
      </w:hyperlink>
    </w:p>
    <w:p w14:paraId="5A08A4D7" w14:textId="0316ADFB" w:rsidR="000D24BE" w:rsidRDefault="00467785" w:rsidP="00180E7B">
      <w:pPr>
        <w:pStyle w:val="BodyTextposthead"/>
      </w:pPr>
      <w:r w:rsidRPr="00472F35">
        <w:t xml:space="preserve">Chelsea </w:t>
      </w:r>
      <w:r w:rsidR="00D84532">
        <w:t>is a data-rich district that places an emphasis on data collection and use. The district</w:t>
      </w:r>
      <w:r w:rsidRPr="00472F35">
        <w:t xml:space="preserve"> strategically selects and implements formal and informal assessments that align with instructional content</w:t>
      </w:r>
      <w:r w:rsidR="0032210B">
        <w:t xml:space="preserve"> and</w:t>
      </w:r>
      <w:r w:rsidRPr="00472F35">
        <w:t xml:space="preserve"> </w:t>
      </w:r>
      <w:r w:rsidR="00975E34">
        <w:t>staff disaggregate student data to inform decision-making, a strength of the district</w:t>
      </w:r>
      <w:r w:rsidR="0032210B">
        <w:t xml:space="preserve">. </w:t>
      </w:r>
      <w:r w:rsidR="00DC49FF">
        <w:t>However, staff reported that</w:t>
      </w:r>
      <w:r w:rsidR="00337759">
        <w:t>, while district leadership conducts trainings related to equity in assessment and grading,</w:t>
      </w:r>
      <w:r w:rsidR="00A9730A">
        <w:t xml:space="preserve"> there have been times in which</w:t>
      </w:r>
      <w:r w:rsidR="00DC49FF">
        <w:t xml:space="preserve"> </w:t>
      </w:r>
      <w:r w:rsidR="00521D6B">
        <w:t>they</w:t>
      </w:r>
      <w:r w:rsidR="00337759">
        <w:t xml:space="preserve"> </w:t>
      </w:r>
      <w:r w:rsidR="00C863C0">
        <w:t xml:space="preserve">were told not to </w:t>
      </w:r>
      <w:r w:rsidR="00B57A42">
        <w:t xml:space="preserve">provide accommodations or </w:t>
      </w:r>
      <w:r w:rsidR="00337759">
        <w:t xml:space="preserve">modifications </w:t>
      </w:r>
      <w:r w:rsidR="00E00277">
        <w:t>in assessments</w:t>
      </w:r>
      <w:r w:rsidR="00337759">
        <w:t xml:space="preserve"> for students</w:t>
      </w:r>
      <w:r w:rsidR="00E00277">
        <w:t>.</w:t>
      </w:r>
      <w:r w:rsidR="00337759" w:rsidRPr="00472F35">
        <w:t xml:space="preserve"> </w:t>
      </w:r>
      <w:r w:rsidR="006C711C">
        <w:t>These</w:t>
      </w:r>
      <w:r w:rsidR="006C711C" w:rsidRPr="00472F35">
        <w:t xml:space="preserve"> </w:t>
      </w:r>
      <w:r w:rsidR="00337759" w:rsidRPr="00472F35">
        <w:t>comments suggest</w:t>
      </w:r>
      <w:r w:rsidR="002F4F29">
        <w:t xml:space="preserve"> that the district needs to clarify expectat</w:t>
      </w:r>
      <w:r w:rsidR="00637E7A">
        <w:t xml:space="preserve">ions and adjust </w:t>
      </w:r>
      <w:r w:rsidR="00E00277">
        <w:t>practices for administering assessments to accommodate students’ needs</w:t>
      </w:r>
      <w:r w:rsidR="00337759" w:rsidRPr="00472F35">
        <w:t>.</w:t>
      </w:r>
    </w:p>
    <w:p w14:paraId="23260285" w14:textId="59E70BF3" w:rsidR="00467785" w:rsidRPr="00472F35" w:rsidRDefault="00D026A2" w:rsidP="00180E7B">
      <w:pPr>
        <w:pStyle w:val="BodyTextposthead"/>
      </w:pPr>
      <w:r>
        <w:t>T</w:t>
      </w:r>
      <w:r w:rsidRPr="00472F35">
        <w:t>he culture</w:t>
      </w:r>
      <w:r>
        <w:t xml:space="preserve"> of data use</w:t>
      </w:r>
      <w:r w:rsidRPr="00472F35">
        <w:t xml:space="preserve"> is improving in Chelsea</w:t>
      </w:r>
      <w:r>
        <w:t>,</w:t>
      </w:r>
      <w:r w:rsidRPr="00472F35">
        <w:t xml:space="preserve"> and staff members understand how data collection and use are connected to the district’s priorities</w:t>
      </w:r>
      <w:r>
        <w:t xml:space="preserve">. Educators in Chelsea have access to relevant data and use </w:t>
      </w:r>
      <w:r w:rsidRPr="00472F35">
        <w:t xml:space="preserve">a variety of data, but Chelsea does not </w:t>
      </w:r>
      <w:r w:rsidR="00057E63">
        <w:t xml:space="preserve">yet </w:t>
      </w:r>
      <w:r w:rsidRPr="00472F35">
        <w:t>have</w:t>
      </w:r>
      <w:r w:rsidR="00B750A7">
        <w:t xml:space="preserve"> consistent</w:t>
      </w:r>
      <w:r w:rsidRPr="00472F35">
        <w:t xml:space="preserve"> districtwide goals, routines, and procedures in place </w:t>
      </w:r>
      <w:r w:rsidR="00AF083C">
        <w:t>around data use at all school levels</w:t>
      </w:r>
      <w:r>
        <w:t>.</w:t>
      </w:r>
      <w:r w:rsidRPr="00472F35">
        <w:t xml:space="preserve"> </w:t>
      </w:r>
      <w:r w:rsidR="00382927">
        <w:t xml:space="preserve"> </w:t>
      </w:r>
    </w:p>
    <w:p w14:paraId="77370A25" w14:textId="4BC54382" w:rsidR="00467785" w:rsidRPr="00472F35" w:rsidRDefault="00180E7B" w:rsidP="00B02F5F">
      <w:pPr>
        <w:pStyle w:val="BodyText"/>
      </w:pPr>
      <w:r>
        <w:t xml:space="preserve">Chelsea does expect </w:t>
      </w:r>
      <w:r w:rsidRPr="00472F35">
        <w:t>teachers to communicate with families about student performance</w:t>
      </w:r>
      <w:r w:rsidR="00E510B8">
        <w:t xml:space="preserve"> and they have systems and processes in place for this communication</w:t>
      </w:r>
      <w:r w:rsidR="003A0CFB">
        <w:t>, a strength of the district</w:t>
      </w:r>
      <w:r w:rsidR="00E510B8">
        <w:t xml:space="preserve">. </w:t>
      </w:r>
      <w:r w:rsidR="004E0057">
        <w:t xml:space="preserve">However, </w:t>
      </w:r>
      <w:r>
        <w:t xml:space="preserve">Chelsea does </w:t>
      </w:r>
      <w:r w:rsidR="00467785" w:rsidRPr="00472F35">
        <w:t xml:space="preserve">not set expectations </w:t>
      </w:r>
      <w:r w:rsidR="00CD1179" w:rsidRPr="00472F35">
        <w:t xml:space="preserve">related to </w:t>
      </w:r>
      <w:r w:rsidR="00467785" w:rsidRPr="00472F35">
        <w:t xml:space="preserve">engaging all students in goal setting and data review in developmentally appropriate ways, an area </w:t>
      </w:r>
      <w:r w:rsidR="00DF5883" w:rsidRPr="00472F35">
        <w:t>for</w:t>
      </w:r>
      <w:r w:rsidR="00467785" w:rsidRPr="00472F35">
        <w:t xml:space="preserve"> growth for the district. According </w:t>
      </w:r>
      <w:r w:rsidR="000B4A73">
        <w:t>to multiple groups of respondents</w:t>
      </w:r>
      <w:r w:rsidR="00467785" w:rsidRPr="00472F35">
        <w:t xml:space="preserve">, the district does have some parts of a transparent and accessible grading system that </w:t>
      </w:r>
      <w:r w:rsidR="00CD1179" w:rsidRPr="00472F35">
        <w:lastRenderedPageBreak/>
        <w:t>it</w:t>
      </w:r>
      <w:r w:rsidR="00467785" w:rsidRPr="00472F35">
        <w:t xml:space="preserve"> calibrate</w:t>
      </w:r>
      <w:r w:rsidR="00CD1179" w:rsidRPr="00472F35">
        <w:t>s</w:t>
      </w:r>
      <w:r w:rsidR="00467785" w:rsidRPr="00472F35">
        <w:t xml:space="preserve"> across schools. District staff reported that Chelsea has started the work to create more equitable and consistent grading practices</w:t>
      </w:r>
      <w:r w:rsidR="006C0029">
        <w:t>, another strength of the district</w:t>
      </w:r>
      <w:r w:rsidR="00467785" w:rsidRPr="00472F35">
        <w:t xml:space="preserve">. </w:t>
      </w:r>
    </w:p>
    <w:p w14:paraId="05B6D72B" w14:textId="149183DD" w:rsidR="000B1DD2" w:rsidRPr="00472F35" w:rsidRDefault="000B1DD2" w:rsidP="000B1DD2">
      <w:pPr>
        <w:pStyle w:val="Heading3"/>
        <w:rPr>
          <w:rStyle w:val="Hyperlink"/>
        </w:rPr>
      </w:pPr>
      <w:hyperlink w:anchor="_Human_Resources_and">
        <w:r w:rsidRPr="00472F35">
          <w:rPr>
            <w:rStyle w:val="Hyperlink"/>
          </w:rPr>
          <w:t>Human Resources and Professional Development</w:t>
        </w:r>
      </w:hyperlink>
    </w:p>
    <w:p w14:paraId="7E281152" w14:textId="1051B3E3" w:rsidR="00956DA5" w:rsidRDefault="004C1842" w:rsidP="00595162">
      <w:pPr>
        <w:pStyle w:val="BodyText"/>
      </w:pPr>
      <w:r>
        <w:t>Chelsea’s human resources</w:t>
      </w:r>
      <w:r w:rsidR="00510541">
        <w:t xml:space="preserve"> </w:t>
      </w:r>
      <w:r w:rsidR="00B570A6">
        <w:t xml:space="preserve">infrastructure </w:t>
      </w:r>
      <w:r w:rsidR="002D4C17">
        <w:t xml:space="preserve">includes </w:t>
      </w:r>
      <w:r w:rsidR="00B570A6">
        <w:t>access to</w:t>
      </w:r>
      <w:r w:rsidR="1F1A87D1" w:rsidRPr="00472F35">
        <w:t xml:space="preserve"> resources</w:t>
      </w:r>
      <w:r w:rsidR="00501E35">
        <w:t xml:space="preserve"> such as policies and procedures document</w:t>
      </w:r>
      <w:r w:rsidR="0067081F">
        <w:t>s</w:t>
      </w:r>
      <w:r w:rsidR="00B570A6">
        <w:t>,</w:t>
      </w:r>
      <w:r w:rsidR="1F1A87D1" w:rsidRPr="00472F35">
        <w:t xml:space="preserve"> a strength</w:t>
      </w:r>
      <w:r w:rsidR="009950AA">
        <w:t xml:space="preserve"> of the district</w:t>
      </w:r>
      <w:r w:rsidR="0067081F">
        <w:t xml:space="preserve">. </w:t>
      </w:r>
      <w:r w:rsidR="00E60BA5">
        <w:t xml:space="preserve">Areas for growth in infrastructure include creating channels for staff to more readily access </w:t>
      </w:r>
      <w:r w:rsidR="007A1FDE">
        <w:t>employee records</w:t>
      </w:r>
      <w:r w:rsidR="00E82EE2">
        <w:t xml:space="preserve"> and developing </w:t>
      </w:r>
      <w:r w:rsidR="00232586">
        <w:t xml:space="preserve">processes for addressing interpersonal disputes among staff. </w:t>
      </w:r>
      <w:r w:rsidR="00C60384">
        <w:t xml:space="preserve"> </w:t>
      </w:r>
      <w:r w:rsidR="006827E5">
        <w:t>Other strengths of the district include the office providing and supporting the</w:t>
      </w:r>
      <w:r w:rsidR="1F1A87D1" w:rsidRPr="00472F35">
        <w:t xml:space="preserve"> use of data to inform its recruitment and hiring policies and practices</w:t>
      </w:r>
      <w:r w:rsidR="00E17307">
        <w:t>, t</w:t>
      </w:r>
      <w:r w:rsidR="00C91265">
        <w:t>hough</w:t>
      </w:r>
      <w:r w:rsidR="1F1A87D1" w:rsidRPr="00472F35">
        <w:t xml:space="preserve"> leaders report</w:t>
      </w:r>
      <w:r w:rsidR="00F47B53" w:rsidRPr="00472F35">
        <w:t>ed</w:t>
      </w:r>
      <w:r w:rsidR="1F1A87D1" w:rsidRPr="00472F35">
        <w:t xml:space="preserve"> challenges with hiring qualified staff.</w:t>
      </w:r>
      <w:r w:rsidR="00CF7A95" w:rsidRPr="00472F35">
        <w:t xml:space="preserve"> </w:t>
      </w:r>
    </w:p>
    <w:p w14:paraId="5DC5BDC2" w14:textId="618FA196" w:rsidR="00595162" w:rsidRPr="00472F35" w:rsidRDefault="3EE910A6" w:rsidP="00595162">
      <w:pPr>
        <w:pStyle w:val="BodyText"/>
        <w:rPr>
          <w:rFonts w:eastAsia="Aptos" w:cs="Aptos"/>
        </w:rPr>
      </w:pPr>
      <w:r w:rsidRPr="00472F35">
        <w:rPr>
          <w:rFonts w:eastAsia="Aptos" w:cs="Aptos"/>
        </w:rPr>
        <w:t xml:space="preserve">The district has diversified the </w:t>
      </w:r>
      <w:r w:rsidR="2ED4DFD9" w:rsidRPr="00472F35">
        <w:rPr>
          <w:rFonts w:eastAsia="Aptos" w:cs="Aptos"/>
        </w:rPr>
        <w:t xml:space="preserve">teaching force to be more reflective of the student body </w:t>
      </w:r>
      <w:r w:rsidR="00F47B53" w:rsidRPr="00472F35">
        <w:rPr>
          <w:rFonts w:eastAsia="Aptos" w:cs="Aptos"/>
        </w:rPr>
        <w:t xml:space="preserve">during </w:t>
      </w:r>
      <w:r w:rsidR="2ED4DFD9" w:rsidRPr="00472F35">
        <w:rPr>
          <w:rFonts w:eastAsia="Aptos" w:cs="Aptos"/>
        </w:rPr>
        <w:t>the past five years</w:t>
      </w:r>
      <w:r w:rsidR="5C89E7D0" w:rsidRPr="00472F35">
        <w:rPr>
          <w:rFonts w:eastAsia="Aptos" w:cs="Aptos"/>
        </w:rPr>
        <w:t>, which is a</w:t>
      </w:r>
      <w:r w:rsidR="2ED4DFD9" w:rsidRPr="00472F35">
        <w:rPr>
          <w:rFonts w:eastAsia="Aptos" w:cs="Aptos"/>
        </w:rPr>
        <w:t xml:space="preserve"> </w:t>
      </w:r>
      <w:r w:rsidR="5C89E7D0" w:rsidRPr="00472F35">
        <w:rPr>
          <w:rFonts w:eastAsia="Aptos" w:cs="Aptos"/>
        </w:rPr>
        <w:t>strength.</w:t>
      </w:r>
      <w:r w:rsidR="1F1A87D1" w:rsidRPr="00472F35">
        <w:rPr>
          <w:rFonts w:eastAsia="Franklin Gothic Book" w:cs="Franklin Gothic Book"/>
        </w:rPr>
        <w:t xml:space="preserve"> </w:t>
      </w:r>
      <w:r w:rsidR="004974AD">
        <w:rPr>
          <w:rFonts w:eastAsia="Franklin Gothic Book" w:cs="Franklin Gothic Book"/>
        </w:rPr>
        <w:t xml:space="preserve">Strategies include </w:t>
      </w:r>
      <w:r w:rsidR="004974AD">
        <w:t>t</w:t>
      </w:r>
      <w:r w:rsidR="004974AD" w:rsidRPr="00472F35">
        <w:t>he Pathway Program</w:t>
      </w:r>
      <w:r w:rsidR="004974AD">
        <w:t>, which</w:t>
      </w:r>
      <w:r w:rsidR="004974AD" w:rsidRPr="00472F35">
        <w:t xml:space="preserve"> supports parents becom</w:t>
      </w:r>
      <w:r w:rsidR="00197FF0">
        <w:t>ing</w:t>
      </w:r>
      <w:r w:rsidR="004974AD" w:rsidRPr="00472F35">
        <w:t xml:space="preserve"> paraprofessionals, paraprofessionals becom</w:t>
      </w:r>
      <w:r w:rsidR="00197FF0">
        <w:t>ing</w:t>
      </w:r>
      <w:r w:rsidR="004974AD" w:rsidRPr="00472F35">
        <w:t xml:space="preserve"> teachers, and teachers becom</w:t>
      </w:r>
      <w:r w:rsidR="00197FF0">
        <w:t>ing</w:t>
      </w:r>
      <w:r w:rsidR="004974AD" w:rsidRPr="00472F35">
        <w:t xml:space="preserve"> administrators.</w:t>
      </w:r>
      <w:r w:rsidR="004974AD">
        <w:t xml:space="preserve"> </w:t>
      </w:r>
      <w:r w:rsidR="00A850B8">
        <w:rPr>
          <w:rFonts w:eastAsia="Franklin Gothic Book" w:cs="Franklin Gothic Book"/>
        </w:rPr>
        <w:t xml:space="preserve">Retaining staff, however, </w:t>
      </w:r>
      <w:r w:rsidR="003903B6">
        <w:rPr>
          <w:rFonts w:eastAsia="Franklin Gothic Book" w:cs="Franklin Gothic Book"/>
        </w:rPr>
        <w:t xml:space="preserve">remains a </w:t>
      </w:r>
      <w:r w:rsidR="00A850B8">
        <w:rPr>
          <w:rFonts w:eastAsia="Franklin Gothic Book" w:cs="Franklin Gothic Book"/>
        </w:rPr>
        <w:t xml:space="preserve">challenge. </w:t>
      </w:r>
      <w:r w:rsidR="001A6188">
        <w:rPr>
          <w:rFonts w:eastAsia="Franklin Gothic Book" w:cs="Franklin Gothic Book"/>
        </w:rPr>
        <w:t xml:space="preserve">According to DESE data, </w:t>
      </w:r>
      <w:r w:rsidR="00D43E03" w:rsidRPr="00472F35">
        <w:t>Chelsea’s teacher retention rate has been below the state</w:t>
      </w:r>
      <w:r w:rsidR="00D55223">
        <w:t xml:space="preserve">’s </w:t>
      </w:r>
      <w:r w:rsidR="00D43E03" w:rsidRPr="00472F35">
        <w:t>for the past five years, and the retention of Hispanic</w:t>
      </w:r>
      <w:r w:rsidR="00AC45D9">
        <w:t xml:space="preserve"> or </w:t>
      </w:r>
      <w:r w:rsidR="00D43E03" w:rsidRPr="00472F35">
        <w:t>Latino teachers has declined</w:t>
      </w:r>
      <w:r w:rsidR="001A6188">
        <w:t xml:space="preserve">, though district data showed </w:t>
      </w:r>
      <w:r w:rsidR="001E79D6">
        <w:t>different</w:t>
      </w:r>
      <w:r w:rsidR="001A6188">
        <w:t xml:space="preserve"> results</w:t>
      </w:r>
      <w:r w:rsidR="00D43E03" w:rsidRPr="00472F35">
        <w:t>.</w:t>
      </w:r>
      <w:r w:rsidR="000D0610">
        <w:t xml:space="preserve"> </w:t>
      </w:r>
      <w:r w:rsidR="001E79D6">
        <w:t>Resolving this discrepancy</w:t>
      </w:r>
      <w:r w:rsidR="00D43E03">
        <w:t>,</w:t>
      </w:r>
      <w:r w:rsidR="000D0610">
        <w:t xml:space="preserve"> </w:t>
      </w:r>
      <w:r w:rsidR="001E79D6">
        <w:t xml:space="preserve">and </w:t>
      </w:r>
      <w:r w:rsidR="000D0610">
        <w:t>retaining teachers overall, particularly Hispanic</w:t>
      </w:r>
      <w:r w:rsidR="00AC45D9">
        <w:t xml:space="preserve"> or </w:t>
      </w:r>
      <w:r w:rsidR="000D0610">
        <w:t>Latino teachers,</w:t>
      </w:r>
      <w:r w:rsidR="00D43E03">
        <w:t xml:space="preserve"> is an area </w:t>
      </w:r>
      <w:r w:rsidR="00D43E03" w:rsidRPr="00472F35">
        <w:t>for growth</w:t>
      </w:r>
      <w:r w:rsidR="000D0610">
        <w:t>.</w:t>
      </w:r>
      <w:r w:rsidR="00B23700">
        <w:t xml:space="preserve"> </w:t>
      </w:r>
      <w:r w:rsidR="00A850B8" w:rsidRPr="00472F35">
        <w:t xml:space="preserve">In addition, </w:t>
      </w:r>
      <w:r w:rsidR="0060744A">
        <w:t xml:space="preserve">high </w:t>
      </w:r>
      <w:r w:rsidR="008437F0">
        <w:t xml:space="preserve">rates of </w:t>
      </w:r>
      <w:r w:rsidR="00A850B8" w:rsidRPr="00472F35">
        <w:t xml:space="preserve">staff </w:t>
      </w:r>
      <w:r w:rsidR="0060744A">
        <w:t>a</w:t>
      </w:r>
      <w:r w:rsidR="001127A2">
        <w:t>bsenteeism</w:t>
      </w:r>
      <w:r w:rsidR="00647841">
        <w:t xml:space="preserve"> negatively</w:t>
      </w:r>
      <w:r w:rsidR="001127A2">
        <w:t xml:space="preserve"> </w:t>
      </w:r>
      <w:r w:rsidR="009669CD">
        <w:t>impacts the</w:t>
      </w:r>
      <w:r w:rsidR="00A850B8" w:rsidRPr="00472F35">
        <w:t xml:space="preserve"> working environment</w:t>
      </w:r>
      <w:r w:rsidR="009669CD">
        <w:t xml:space="preserve"> in Chelsea</w:t>
      </w:r>
      <w:r w:rsidR="00647841">
        <w:t>.</w:t>
      </w:r>
      <w:r w:rsidR="00A850B8" w:rsidRPr="00472F35">
        <w:rPr>
          <w:rFonts w:eastAsia="Aptos" w:cs="Aptos"/>
        </w:rPr>
        <w:t xml:space="preserve"> </w:t>
      </w:r>
      <w:r w:rsidR="00595162" w:rsidRPr="00472F35">
        <w:rPr>
          <w:rFonts w:eastAsia="Aptos" w:cs="Aptos"/>
        </w:rPr>
        <w:t>In terms of</w:t>
      </w:r>
      <w:r w:rsidR="00595162" w:rsidRPr="00472F35">
        <w:t xml:space="preserve"> career advancement opportunities, the Pathways Program has successfully supported </w:t>
      </w:r>
      <w:r w:rsidR="00B611F7">
        <w:t>staff</w:t>
      </w:r>
      <w:r w:rsidR="00595162" w:rsidRPr="00472F35">
        <w:t xml:space="preserve"> advancement</w:t>
      </w:r>
      <w:r w:rsidR="009B09C5">
        <w:t>, and</w:t>
      </w:r>
      <w:r w:rsidR="00595162" w:rsidRPr="00472F35">
        <w:t xml:space="preserve"> </w:t>
      </w:r>
      <w:r w:rsidR="009B09C5">
        <w:t>t</w:t>
      </w:r>
      <w:r w:rsidR="00595162" w:rsidRPr="00472F35">
        <w:t xml:space="preserve">eachers reported opportunities to become leaders in </w:t>
      </w:r>
      <w:r w:rsidR="00674EC8">
        <w:t>several</w:t>
      </w:r>
      <w:r w:rsidR="00595162" w:rsidRPr="00472F35">
        <w:t xml:space="preserve"> areas</w:t>
      </w:r>
      <w:r w:rsidR="00674EC8">
        <w:t>, and these</w:t>
      </w:r>
      <w:r w:rsidR="00595162" w:rsidRPr="00472F35">
        <w:t xml:space="preserve"> opportunities and pathways for staff to advance in their careers are strengths </w:t>
      </w:r>
      <w:r w:rsidR="00D21B4B">
        <w:t>in Chelsea</w:t>
      </w:r>
      <w:r w:rsidR="00595162" w:rsidRPr="00472F35">
        <w:t>.</w:t>
      </w:r>
      <w:r w:rsidR="00595162" w:rsidRPr="00472F35">
        <w:rPr>
          <w:rFonts w:eastAsia="Aptos" w:cs="Aptos"/>
        </w:rPr>
        <w:t xml:space="preserve"> </w:t>
      </w:r>
    </w:p>
    <w:p w14:paraId="06DCF3C0" w14:textId="19CC532A" w:rsidR="1F1A87D1" w:rsidRPr="00472F35" w:rsidRDefault="1F1A87D1" w:rsidP="00B02F5F">
      <w:pPr>
        <w:pStyle w:val="BodyText"/>
        <w:rPr>
          <w:rFonts w:ascii="Aptos" w:eastAsia="Aptos" w:hAnsi="Aptos" w:cs="Aptos"/>
        </w:rPr>
      </w:pPr>
      <w:r w:rsidRPr="00472F35">
        <w:t xml:space="preserve">District records suggest that </w:t>
      </w:r>
      <w:r w:rsidR="00156EF9" w:rsidRPr="00472F35">
        <w:t>school</w:t>
      </w:r>
      <w:r w:rsidR="00BD07A4">
        <w:t>-level evaluator</w:t>
      </w:r>
      <w:r w:rsidR="00156EF9" w:rsidRPr="00472F35">
        <w:t xml:space="preserve">s consistently complete </w:t>
      </w:r>
      <w:r w:rsidRPr="00472F35">
        <w:t xml:space="preserve">teacher evaluations. </w:t>
      </w:r>
      <w:r w:rsidR="00BD07A4">
        <w:t>A</w:t>
      </w:r>
      <w:r w:rsidRPr="00472F35">
        <w:t xml:space="preserve"> review of evaluations </w:t>
      </w:r>
      <w:r w:rsidR="00156EF9" w:rsidRPr="00472F35">
        <w:t xml:space="preserve">indicates </w:t>
      </w:r>
      <w:r w:rsidRPr="00472F35">
        <w:t xml:space="preserve">that </w:t>
      </w:r>
      <w:r w:rsidR="003C0C8F">
        <w:t xml:space="preserve">the district consistently </w:t>
      </w:r>
      <w:r w:rsidRPr="00472F35">
        <w:t>highlight</w:t>
      </w:r>
      <w:r w:rsidR="003C0C8F">
        <w:t>s</w:t>
      </w:r>
      <w:r w:rsidRPr="00472F35">
        <w:t xml:space="preserve"> areas of strength </w:t>
      </w:r>
      <w:r w:rsidR="00746A6A">
        <w:t>during evaluations</w:t>
      </w:r>
      <w:r w:rsidR="00F400DE">
        <w:t xml:space="preserve">. However, </w:t>
      </w:r>
      <w:r w:rsidRPr="00472F35">
        <w:t xml:space="preserve">an area for growth is </w:t>
      </w:r>
      <w:r w:rsidR="00636690">
        <w:t xml:space="preserve">more consistently </w:t>
      </w:r>
      <w:r w:rsidRPr="00472F35">
        <w:t xml:space="preserve">articulating areas for </w:t>
      </w:r>
      <w:r w:rsidR="00DC6C3E">
        <w:t>staff</w:t>
      </w:r>
      <w:r w:rsidRPr="00472F35">
        <w:t xml:space="preserve"> improvement.</w:t>
      </w:r>
      <w:r w:rsidR="00E0002C">
        <w:t xml:space="preserve"> </w:t>
      </w:r>
      <w:r w:rsidRPr="00472F35">
        <w:t>Although district principals described frequently observing classrooms, multiple teachers reported inconsisten</w:t>
      </w:r>
      <w:r w:rsidR="651F3A29" w:rsidRPr="00472F35">
        <w:t>cy</w:t>
      </w:r>
      <w:r w:rsidR="004B2371">
        <w:t xml:space="preserve"> in this process</w:t>
      </w:r>
      <w:r w:rsidRPr="00472F35">
        <w:t xml:space="preserve">. More frequent observations and greater consistency </w:t>
      </w:r>
      <w:r w:rsidR="004B2371">
        <w:t>in providing</w:t>
      </w:r>
      <w:r w:rsidR="004B2371" w:rsidRPr="00472F35">
        <w:t xml:space="preserve"> </w:t>
      </w:r>
      <w:r w:rsidR="00D37F03">
        <w:t xml:space="preserve">feedback </w:t>
      </w:r>
      <w:r w:rsidRPr="00472F35">
        <w:t>are areas for growth</w:t>
      </w:r>
      <w:r w:rsidRPr="00472F35">
        <w:rPr>
          <w:b/>
          <w:bCs/>
        </w:rPr>
        <w:t>.</w:t>
      </w:r>
      <w:r w:rsidR="00CF7A95" w:rsidRPr="00472F35">
        <w:rPr>
          <w:rFonts w:ascii="Aptos" w:eastAsia="Aptos" w:hAnsi="Aptos" w:cs="Aptos"/>
        </w:rPr>
        <w:t xml:space="preserve"> </w:t>
      </w:r>
      <w:r w:rsidRPr="00472F35">
        <w:t>The district offers professional development to staff in line with district objectives</w:t>
      </w:r>
      <w:r w:rsidR="5886AF3A" w:rsidRPr="00472F35">
        <w:t>, but</w:t>
      </w:r>
      <w:r w:rsidRPr="00472F35">
        <w:t xml:space="preserve"> </w:t>
      </w:r>
      <w:r w:rsidR="239E8189" w:rsidRPr="00472F35">
        <w:t>lacks</w:t>
      </w:r>
      <w:r w:rsidRPr="00472F35">
        <w:t xml:space="preserve"> a formal, written professional development plan, and some staff reported that professional learning opportunities are not relevant to them</w:t>
      </w:r>
      <w:r w:rsidR="00D37F03">
        <w:t xml:space="preserve">, such as </w:t>
      </w:r>
      <w:r w:rsidR="00D84E9B">
        <w:t xml:space="preserve">learning </w:t>
      </w:r>
      <w:r w:rsidR="002642B9">
        <w:t>targeting</w:t>
      </w:r>
      <w:r w:rsidR="00D84E9B">
        <w:t xml:space="preserve"> newer staff</w:t>
      </w:r>
      <w:r w:rsidRPr="00472F35">
        <w:t xml:space="preserve">. Creating a more coherent formal plan for professional development is an area </w:t>
      </w:r>
      <w:r w:rsidR="003340E6" w:rsidRPr="00472F35">
        <w:t>for</w:t>
      </w:r>
      <w:r w:rsidRPr="00472F35">
        <w:t xml:space="preserve"> growth. The district has a two-year mentoring program for </w:t>
      </w:r>
      <w:r w:rsidR="00A34223">
        <w:t xml:space="preserve">new </w:t>
      </w:r>
      <w:r w:rsidRPr="00472F35">
        <w:t>educators</w:t>
      </w:r>
      <w:r w:rsidR="000C6877">
        <w:t xml:space="preserve">, and staff </w:t>
      </w:r>
      <w:r w:rsidR="00A34223">
        <w:t>reported</w:t>
      </w:r>
      <w:r w:rsidR="000C6877">
        <w:t xml:space="preserve"> supports for new teachers</w:t>
      </w:r>
      <w:r w:rsidR="002453E9">
        <w:t xml:space="preserve"> </w:t>
      </w:r>
      <w:r w:rsidR="00291176">
        <w:t>are differentiated</w:t>
      </w:r>
      <w:r w:rsidR="006C6A62">
        <w:t xml:space="preserve"> and data-informed</w:t>
      </w:r>
      <w:r w:rsidR="00ED5909">
        <w:t>, making</w:t>
      </w:r>
      <w:r w:rsidRPr="00472F35">
        <w:t xml:space="preserve"> </w:t>
      </w:r>
      <w:r w:rsidR="00ED5909">
        <w:t>t</w:t>
      </w:r>
      <w:r w:rsidRPr="00472F35">
        <w:t xml:space="preserve">he </w:t>
      </w:r>
      <w:r w:rsidR="752078B7" w:rsidRPr="00472F35">
        <w:t xml:space="preserve">mentoring </w:t>
      </w:r>
      <w:r w:rsidRPr="00472F35">
        <w:t xml:space="preserve">program a strength. </w:t>
      </w:r>
    </w:p>
    <w:p w14:paraId="2D5F1324" w14:textId="3E4B4BAC" w:rsidR="000B1DD2" w:rsidRPr="00472F35" w:rsidRDefault="000B1DD2" w:rsidP="000B1DD2">
      <w:pPr>
        <w:pStyle w:val="Heading3"/>
      </w:pPr>
      <w:hyperlink w:anchor="_Student_Support" w:history="1">
        <w:r w:rsidRPr="00472F35">
          <w:rPr>
            <w:rStyle w:val="Hyperlink"/>
          </w:rPr>
          <w:t>Student Support</w:t>
        </w:r>
      </w:hyperlink>
    </w:p>
    <w:p w14:paraId="15266ABB" w14:textId="5086D83E" w:rsidR="00A4455E" w:rsidRDefault="003F3192" w:rsidP="00B02F5F">
      <w:pPr>
        <w:pStyle w:val="BodyTextposthead"/>
      </w:pPr>
      <w:r w:rsidRPr="00472F35">
        <w:t xml:space="preserve">Chelsea has made several efforts in recent years to establish safe and supportive learning environments for students, a strength of the district. </w:t>
      </w:r>
      <w:r w:rsidR="002157B1">
        <w:t>The district uses Panorama and other student surveys to monitor school and district culture</w:t>
      </w:r>
      <w:r w:rsidR="00C63B18">
        <w:t>.</w:t>
      </w:r>
      <w:r w:rsidR="00EC79A2">
        <w:t xml:space="preserve"> </w:t>
      </w:r>
      <w:r w:rsidR="00F913C0">
        <w:t xml:space="preserve">Currently, each </w:t>
      </w:r>
      <w:r w:rsidRPr="00472F35">
        <w:t xml:space="preserve">school has </w:t>
      </w:r>
      <w:r w:rsidR="006C65E9" w:rsidRPr="00472F35">
        <w:t>its</w:t>
      </w:r>
      <w:r w:rsidRPr="00472F35">
        <w:t xml:space="preserve"> own behavior and attendance policies</w:t>
      </w:r>
      <w:r w:rsidR="00261C3A">
        <w:t xml:space="preserve">, though the district is </w:t>
      </w:r>
      <w:r w:rsidR="00261C3A" w:rsidRPr="00472F35">
        <w:t>work</w:t>
      </w:r>
      <w:r w:rsidR="00261C3A">
        <w:t>ing</w:t>
      </w:r>
      <w:r w:rsidR="00261C3A" w:rsidRPr="00472F35">
        <w:t xml:space="preserve"> toward aligning behavior expectations across </w:t>
      </w:r>
      <w:r w:rsidR="00F913C0">
        <w:t>Chelsea</w:t>
      </w:r>
      <w:r w:rsidR="00261C3A" w:rsidRPr="00472F35">
        <w:t>.</w:t>
      </w:r>
      <w:r w:rsidR="00F913C0">
        <w:t xml:space="preserve"> C</w:t>
      </w:r>
      <w:r w:rsidRPr="00472F35">
        <w:t xml:space="preserve">hronic </w:t>
      </w:r>
      <w:r w:rsidR="00587F3B">
        <w:t xml:space="preserve">student </w:t>
      </w:r>
      <w:r w:rsidRPr="00472F35">
        <w:t xml:space="preserve">absenteeism is something </w:t>
      </w:r>
      <w:r w:rsidR="00F913C0">
        <w:t xml:space="preserve">Chelsea </w:t>
      </w:r>
      <w:r w:rsidR="006C65E9" w:rsidRPr="00472F35">
        <w:t>is</w:t>
      </w:r>
      <w:r w:rsidRPr="00472F35">
        <w:t xml:space="preserve"> currently working on and the district is currently rolling out </w:t>
      </w:r>
      <w:r w:rsidR="00676A3C">
        <w:t>new attendance initiatives</w:t>
      </w:r>
      <w:r w:rsidRPr="00472F35">
        <w:t xml:space="preserve">. Despite these efforts, staff at multiple levels </w:t>
      </w:r>
      <w:r w:rsidRPr="00472F35">
        <w:lastRenderedPageBreak/>
        <w:t>reported that student absenteeism is a significant issue</w:t>
      </w:r>
      <w:r w:rsidR="00A02CCB">
        <w:t xml:space="preserve">. </w:t>
      </w:r>
      <w:r w:rsidR="00A02CCB" w:rsidRPr="00472F35">
        <w:t>The district offers health and physical education, aligned with the Massachusetts Comprehensive Health and Physical Education Framework</w:t>
      </w:r>
      <w:r w:rsidR="00A02CCB">
        <w:t>; however, Chelsea</w:t>
      </w:r>
      <w:r w:rsidR="00A02CCB" w:rsidRPr="00472F35">
        <w:t>’s offering of health and physical education is inconsistent across grades and schools</w:t>
      </w:r>
      <w:r w:rsidR="00A02CCB">
        <w:t xml:space="preserve">. </w:t>
      </w:r>
    </w:p>
    <w:p w14:paraId="43C01DAD" w14:textId="1B12041B" w:rsidR="00601C76" w:rsidRDefault="00A4455E" w:rsidP="00601C76">
      <w:pPr>
        <w:pStyle w:val="BodyTextposthead"/>
      </w:pPr>
      <w:r>
        <w:t>Chelsea maintains relationships with organizations in the community to provide</w:t>
      </w:r>
      <w:r w:rsidR="00C03C10">
        <w:t xml:space="preserve"> wraparound</w:t>
      </w:r>
      <w:r>
        <w:t xml:space="preserve"> services and </w:t>
      </w:r>
      <w:r w:rsidRPr="00472F35">
        <w:t>enriching experiences to students and families during and outside of the school day.</w:t>
      </w:r>
      <w:r>
        <w:t xml:space="preserve"> </w:t>
      </w:r>
      <w:r w:rsidR="00083998">
        <w:t>The Chelsea Children’s Cabinet is a</w:t>
      </w:r>
      <w:r w:rsidR="00D56A3C">
        <w:t xml:space="preserve"> strong and</w:t>
      </w:r>
      <w:r w:rsidR="00083998">
        <w:t xml:space="preserve"> active part of the district’s effort to connect students with community resources and services. </w:t>
      </w:r>
      <w:r w:rsidR="006D6D21">
        <w:t xml:space="preserve">Chelsea </w:t>
      </w:r>
      <w:r w:rsidR="009E0592">
        <w:t xml:space="preserve">provides </w:t>
      </w:r>
      <w:r w:rsidR="009E0592" w:rsidRPr="00472F35">
        <w:t>guidance to staff regarding family communication</w:t>
      </w:r>
      <w:r w:rsidR="009E0592">
        <w:t xml:space="preserve">, </w:t>
      </w:r>
      <w:r w:rsidR="009E0592" w:rsidRPr="00472F35">
        <w:t>and policies are culturally responsive and multilingual</w:t>
      </w:r>
      <w:r w:rsidR="009E0592">
        <w:t>, and many staff are multilingual</w:t>
      </w:r>
      <w:r w:rsidR="00D56A3C">
        <w:t xml:space="preserve">. </w:t>
      </w:r>
      <w:r w:rsidR="00A4553F" w:rsidRPr="00472F35">
        <w:t>Although Chelsea has</w:t>
      </w:r>
      <w:r w:rsidR="003F3192" w:rsidRPr="00472F35">
        <w:t xml:space="preserve"> some broad guidance on facilitating student support teams, the district does</w:t>
      </w:r>
      <w:r w:rsidR="003F3192" w:rsidRPr="00472F35">
        <w:rPr>
          <w:b/>
          <w:bCs/>
          <w:i/>
          <w:iCs/>
        </w:rPr>
        <w:t xml:space="preserve"> </w:t>
      </w:r>
      <w:r w:rsidR="003F3192" w:rsidRPr="00472F35">
        <w:t>not</w:t>
      </w:r>
      <w:r w:rsidR="003F3192" w:rsidRPr="00472F35">
        <w:rPr>
          <w:b/>
          <w:bCs/>
          <w:i/>
          <w:iCs/>
        </w:rPr>
        <w:t xml:space="preserve"> </w:t>
      </w:r>
      <w:r w:rsidR="003F3192" w:rsidRPr="00472F35">
        <w:t>provide</w:t>
      </w:r>
      <w:r w:rsidR="003F3192" w:rsidRPr="00472F35">
        <w:rPr>
          <w:b/>
          <w:bCs/>
        </w:rPr>
        <w:t xml:space="preserve"> </w:t>
      </w:r>
      <w:r w:rsidR="00EE4FFB">
        <w:t>detailed</w:t>
      </w:r>
      <w:r w:rsidR="00EE4FFB" w:rsidRPr="00472F35">
        <w:t xml:space="preserve"> </w:t>
      </w:r>
      <w:r w:rsidR="003F3192" w:rsidRPr="00472F35">
        <w:t xml:space="preserve">guidance </w:t>
      </w:r>
      <w:r w:rsidR="00F86210">
        <w:t>on</w:t>
      </w:r>
      <w:r w:rsidR="00A4553F" w:rsidRPr="00472F35">
        <w:t xml:space="preserve"> </w:t>
      </w:r>
      <w:r w:rsidR="003F3192" w:rsidRPr="00472F35">
        <w:t xml:space="preserve">how </w:t>
      </w:r>
      <w:r w:rsidR="00F86210">
        <w:t>schools should</w:t>
      </w:r>
      <w:r w:rsidR="003F3192" w:rsidRPr="00472F35">
        <w:t xml:space="preserve"> implement each component of the MTSS, an area </w:t>
      </w:r>
      <w:r w:rsidR="00A4553F" w:rsidRPr="00472F35">
        <w:t>for</w:t>
      </w:r>
      <w:r w:rsidR="003F3192" w:rsidRPr="00472F35">
        <w:t xml:space="preserve"> growth. </w:t>
      </w:r>
      <w:r w:rsidR="00EA7695">
        <w:t xml:space="preserve">Furthermore, </w:t>
      </w:r>
      <w:r w:rsidR="00E13042">
        <w:t>despite offering both academic and non-academic interventions to students, the options at the high school level are not</w:t>
      </w:r>
      <w:r w:rsidR="007A1FA2">
        <w:t xml:space="preserve"> sufficient to meet </w:t>
      </w:r>
      <w:r w:rsidR="00A523C5">
        <w:t>students’</w:t>
      </w:r>
      <w:r w:rsidR="007A1FA2">
        <w:t xml:space="preserve"> needs</w:t>
      </w:r>
      <w:r w:rsidR="00A523C5">
        <w:t xml:space="preserve">. Thus, improving access to academic interventions at the high school level is an area for growth. </w:t>
      </w:r>
    </w:p>
    <w:p w14:paraId="202DC286" w14:textId="586E6819" w:rsidR="000B1DD2" w:rsidRPr="00472F35" w:rsidRDefault="000B1DD2" w:rsidP="000B1DD2">
      <w:pPr>
        <w:pStyle w:val="Heading3"/>
      </w:pPr>
      <w:hyperlink w:anchor="_Financial_and_Asset" w:history="1">
        <w:r w:rsidRPr="00472F35">
          <w:rPr>
            <w:rStyle w:val="Hyperlink"/>
          </w:rPr>
          <w:t>Financial and Asset Management</w:t>
        </w:r>
      </w:hyperlink>
    </w:p>
    <w:bookmarkEnd w:id="9"/>
    <w:p w14:paraId="0CC0EAD0" w14:textId="0315B056" w:rsidR="002C4FB1" w:rsidRDefault="00AF10BE" w:rsidP="002765FE">
      <w:pPr>
        <w:pStyle w:val="BodyTextposthead"/>
      </w:pPr>
      <w:r w:rsidRPr="00472F35">
        <w:t>The Administration and Finance Office is staffed</w:t>
      </w:r>
      <w:r w:rsidR="00990A48">
        <w:t xml:space="preserve"> such that it</w:t>
      </w:r>
      <w:r w:rsidRPr="00472F35">
        <w:t xml:space="preserve"> efficiently manag</w:t>
      </w:r>
      <w:r w:rsidR="00990A48">
        <w:t>es</w:t>
      </w:r>
      <w:r w:rsidRPr="00472F35">
        <w:t xml:space="preserve"> various </w:t>
      </w:r>
      <w:r w:rsidR="00B977A4">
        <w:t>operations as well as</w:t>
      </w:r>
      <w:r w:rsidRPr="00472F35">
        <w:t xml:space="preserve"> financial services</w:t>
      </w:r>
      <w:r w:rsidR="00F74E36">
        <w:t>,</w:t>
      </w:r>
      <w:r w:rsidR="00990A48">
        <w:t xml:space="preserve"> which is</w:t>
      </w:r>
      <w:r w:rsidR="00F74E36">
        <w:t xml:space="preserve"> a strength of the district</w:t>
      </w:r>
      <w:r w:rsidRPr="00472F35">
        <w:t xml:space="preserve">. </w:t>
      </w:r>
      <w:r w:rsidR="00EE167A">
        <w:t>Another strength is the district’s record-keeping</w:t>
      </w:r>
      <w:r w:rsidR="00AE0533">
        <w:t xml:space="preserve"> and use of backup records</w:t>
      </w:r>
      <w:r w:rsidRPr="00472F35">
        <w:t xml:space="preserve">. </w:t>
      </w:r>
      <w:r w:rsidR="008A6440">
        <w:t xml:space="preserve">The office has a </w:t>
      </w:r>
      <w:r w:rsidR="00BA133F">
        <w:t xml:space="preserve">productive </w:t>
      </w:r>
      <w:r w:rsidR="008A6440">
        <w:t xml:space="preserve">relationship with their counterparts in </w:t>
      </w:r>
      <w:r w:rsidR="002835E4">
        <w:t>city government. H</w:t>
      </w:r>
      <w:r w:rsidRPr="00472F35">
        <w:t xml:space="preserve">owever, </w:t>
      </w:r>
      <w:r w:rsidR="00A4553F" w:rsidRPr="00472F35">
        <w:t xml:space="preserve">the office </w:t>
      </w:r>
      <w:r w:rsidR="002854E7">
        <w:t>could improve</w:t>
      </w:r>
      <w:r w:rsidRPr="00472F35">
        <w:t xml:space="preserve"> collaboration with city partners, </w:t>
      </w:r>
      <w:r w:rsidR="003935F3">
        <w:t>and</w:t>
      </w:r>
      <w:r w:rsidR="00BA196A">
        <w:t xml:space="preserve"> aligning</w:t>
      </w:r>
      <w:r w:rsidR="00F22F4E">
        <w:t xml:space="preserve"> </w:t>
      </w:r>
      <w:r w:rsidRPr="00472F35">
        <w:t xml:space="preserve">technologies </w:t>
      </w:r>
      <w:r w:rsidR="00F22F4E">
        <w:t>and</w:t>
      </w:r>
      <w:r w:rsidR="00F22F4E" w:rsidRPr="00472F35">
        <w:t xml:space="preserve"> </w:t>
      </w:r>
      <w:r w:rsidRPr="00472F35">
        <w:t>procedures to increase efficiency</w:t>
      </w:r>
      <w:r w:rsidR="00BA196A">
        <w:t xml:space="preserve"> is an area for growth</w:t>
      </w:r>
      <w:r w:rsidRPr="00472F35">
        <w:t xml:space="preserve">. </w:t>
      </w:r>
      <w:r w:rsidR="00A9225F">
        <w:t>In addition,</w:t>
      </w:r>
      <w:r w:rsidR="009E762B">
        <w:t xml:space="preserve"> district-city</w:t>
      </w:r>
      <w:r w:rsidR="00C26363" w:rsidRPr="00472F35">
        <w:t xml:space="preserve"> collaboration </w:t>
      </w:r>
      <w:r w:rsidR="00C26363">
        <w:t>lacks</w:t>
      </w:r>
      <w:r w:rsidR="00C26363" w:rsidRPr="00472F35">
        <w:t xml:space="preserve"> a written agreement</w:t>
      </w:r>
      <w:r w:rsidR="009E762B">
        <w:t>, which is also an area for growth</w:t>
      </w:r>
      <w:r w:rsidR="00C26363" w:rsidRPr="00472F35">
        <w:t>.</w:t>
      </w:r>
      <w:r w:rsidR="00C26363">
        <w:t xml:space="preserve"> </w:t>
      </w:r>
    </w:p>
    <w:p w14:paraId="7BFC37DB" w14:textId="3411CEDB" w:rsidR="00CD638C" w:rsidRPr="00472F35" w:rsidRDefault="00AF10BE" w:rsidP="00707235">
      <w:pPr>
        <w:pStyle w:val="BodyTextposthead"/>
      </w:pPr>
      <w:r w:rsidRPr="00472F35">
        <w:t>The district has a transparent budgeting process</w:t>
      </w:r>
      <w:r w:rsidR="00A4553F" w:rsidRPr="00472F35">
        <w:t>,</w:t>
      </w:r>
      <w:r w:rsidRPr="00472F35">
        <w:t xml:space="preserve"> with community involvement and detailed timelines</w:t>
      </w:r>
      <w:r w:rsidR="00063DD8">
        <w:t>, and this is a strength</w:t>
      </w:r>
      <w:r w:rsidRPr="00472F35">
        <w:t>. The district exceed</w:t>
      </w:r>
      <w:r w:rsidR="00AE0533">
        <w:t>ed</w:t>
      </w:r>
      <w:r w:rsidRPr="00472F35">
        <w:t xml:space="preserve"> net school spending requirements</w:t>
      </w:r>
      <w:r w:rsidR="00AE0533">
        <w:t xml:space="preserve"> in the most recent fiscal year</w:t>
      </w:r>
      <w:r w:rsidRPr="00472F35">
        <w:t>, but competitive teacher compensation remains an issue</w:t>
      </w:r>
      <w:r w:rsidR="00AD7E53">
        <w:t xml:space="preserve"> (see Human Resources)</w:t>
      </w:r>
      <w:r w:rsidRPr="00472F35">
        <w:t xml:space="preserve">. The district utilizes state and federal grants </w:t>
      </w:r>
      <w:r w:rsidR="00412218">
        <w:t>in alignment</w:t>
      </w:r>
      <w:r w:rsidR="00412218" w:rsidRPr="00472F35">
        <w:t xml:space="preserve"> </w:t>
      </w:r>
      <w:r w:rsidRPr="00472F35">
        <w:t>with its strategic plan</w:t>
      </w:r>
      <w:r w:rsidR="009D1F84">
        <w:t xml:space="preserve"> to supplement local resources, and this is another strength of the district</w:t>
      </w:r>
      <w:r w:rsidRPr="00472F35">
        <w:t>.</w:t>
      </w:r>
    </w:p>
    <w:p w14:paraId="5AAA9C19" w14:textId="0DD1FF08" w:rsidR="00AF10BE" w:rsidRPr="00472F35" w:rsidRDefault="00AF10BE" w:rsidP="00B02F5F">
      <w:pPr>
        <w:pStyle w:val="BodyText"/>
      </w:pPr>
      <w:r w:rsidRPr="00472F35">
        <w:t xml:space="preserve">The </w:t>
      </w:r>
      <w:r w:rsidR="00C90D87">
        <w:t>finance</w:t>
      </w:r>
      <w:r w:rsidR="00C90D87" w:rsidRPr="00472F35">
        <w:t xml:space="preserve"> </w:t>
      </w:r>
      <w:r w:rsidR="00576C5D">
        <w:t>office also</w:t>
      </w:r>
      <w:r w:rsidRPr="00472F35">
        <w:t xml:space="preserve"> manages various operational elements, includi</w:t>
      </w:r>
      <w:r w:rsidR="00657D37">
        <w:t>ng</w:t>
      </w:r>
      <w:r w:rsidRPr="00472F35">
        <w:t xml:space="preserve"> transportation, food services, and </w:t>
      </w:r>
      <w:r w:rsidR="003E1500" w:rsidRPr="00472F35">
        <w:t>information technology</w:t>
      </w:r>
      <w:r w:rsidR="00D86688" w:rsidRPr="00472F35">
        <w:t xml:space="preserve"> (IT)</w:t>
      </w:r>
      <w:r w:rsidRPr="00472F35">
        <w:t>.</w:t>
      </w:r>
      <w:r w:rsidR="00657D37">
        <w:t xml:space="preserve"> Furthermore, th</w:t>
      </w:r>
      <w:r w:rsidR="00657D37" w:rsidRPr="00472F35">
        <w:t xml:space="preserve">e district </w:t>
      </w:r>
      <w:r w:rsidR="00657D37">
        <w:t>has a strong</w:t>
      </w:r>
      <w:r w:rsidR="00657D37" w:rsidRPr="00472F35">
        <w:t xml:space="preserve"> commit</w:t>
      </w:r>
      <w:r w:rsidR="00657D37">
        <w:t>ment</w:t>
      </w:r>
      <w:r w:rsidR="00657D37" w:rsidRPr="00472F35">
        <w:t xml:space="preserve"> to maintaining facilities and collaborates with the city </w:t>
      </w:r>
      <w:r w:rsidR="00657D37">
        <w:t>in this regard.</w:t>
      </w:r>
      <w:r w:rsidRPr="00472F35">
        <w:t xml:space="preserve"> </w:t>
      </w:r>
      <w:r w:rsidR="002765FE" w:rsidRPr="00472F35">
        <w:rPr>
          <w:color w:val="242424"/>
        </w:rPr>
        <w:t xml:space="preserve">Regular meetings </w:t>
      </w:r>
      <w:r w:rsidR="000D3398">
        <w:rPr>
          <w:color w:val="242424"/>
        </w:rPr>
        <w:t>among</w:t>
      </w:r>
      <w:r w:rsidR="002765FE" w:rsidRPr="00472F35">
        <w:rPr>
          <w:color w:val="242424"/>
        </w:rPr>
        <w:t xml:space="preserve"> key departments to discuss </w:t>
      </w:r>
      <w:r w:rsidR="002765FE">
        <w:rPr>
          <w:color w:val="242424"/>
        </w:rPr>
        <w:t xml:space="preserve">capital projects and </w:t>
      </w:r>
      <w:r w:rsidR="002765FE" w:rsidRPr="00472F35">
        <w:rPr>
          <w:color w:val="242424"/>
        </w:rPr>
        <w:t xml:space="preserve">operations </w:t>
      </w:r>
      <w:r w:rsidR="00C34F1F">
        <w:rPr>
          <w:color w:val="242424"/>
        </w:rPr>
        <w:t>create</w:t>
      </w:r>
      <w:r w:rsidR="00911D40">
        <w:rPr>
          <w:color w:val="242424"/>
        </w:rPr>
        <w:t xml:space="preserve"> strong communication, and this</w:t>
      </w:r>
      <w:r w:rsidR="00333496">
        <w:rPr>
          <w:color w:val="242424"/>
        </w:rPr>
        <w:t xml:space="preserve"> </w:t>
      </w:r>
      <w:r w:rsidR="002765FE" w:rsidRPr="00472F35">
        <w:rPr>
          <w:color w:val="242424"/>
        </w:rPr>
        <w:t xml:space="preserve">is a strength. </w:t>
      </w:r>
    </w:p>
    <w:p w14:paraId="7A47C448" w14:textId="5A4DADFF" w:rsidR="003D6ECF" w:rsidRPr="00472F35" w:rsidRDefault="00F57D74" w:rsidP="00B02F5F">
      <w:pPr>
        <w:pStyle w:val="Heading2"/>
      </w:pPr>
      <w:bookmarkStart w:id="10" w:name="_Toc187158656"/>
      <w:r w:rsidRPr="00472F35">
        <w:lastRenderedPageBreak/>
        <w:t>Chelsea</w:t>
      </w:r>
      <w:r w:rsidR="003D6ECF" w:rsidRPr="00472F35">
        <w:t xml:space="preserve"> </w:t>
      </w:r>
      <w:r w:rsidR="00D30A74" w:rsidRPr="00472F35">
        <w:t xml:space="preserve">Public Schools: </w:t>
      </w:r>
      <w:r w:rsidR="003D6ECF" w:rsidRPr="00472F35">
        <w:t>District Review Overview</w:t>
      </w:r>
      <w:bookmarkEnd w:id="10"/>
    </w:p>
    <w:p w14:paraId="2E41F691" w14:textId="77777777" w:rsidR="003D6ECF" w:rsidRPr="00472F35" w:rsidRDefault="003D6ECF" w:rsidP="00B02F5F">
      <w:pPr>
        <w:pStyle w:val="Heading3"/>
      </w:pPr>
      <w:bookmarkStart w:id="11" w:name="_Toc273777149"/>
      <w:bookmarkStart w:id="12" w:name="_Toc277066412"/>
      <w:bookmarkStart w:id="13" w:name="_Toc338665638"/>
      <w:r w:rsidRPr="00472F35">
        <w:t>Purpose</w:t>
      </w:r>
      <w:bookmarkEnd w:id="11"/>
      <w:bookmarkEnd w:id="12"/>
      <w:bookmarkEnd w:id="13"/>
    </w:p>
    <w:p w14:paraId="339CEE9F" w14:textId="742AA364" w:rsidR="003D6ECF" w:rsidRPr="00472F35" w:rsidRDefault="003D6ECF" w:rsidP="00B02F5F">
      <w:pPr>
        <w:pStyle w:val="BodyTextposthead"/>
        <w:rPr>
          <w:rFonts w:cs="Calibri"/>
          <w:bCs/>
        </w:rPr>
      </w:pPr>
      <w:r w:rsidRPr="00472F35">
        <w:t xml:space="preserve">Conducted under Chapter 15, Section 55A of the Massachusetts General Laws, </w:t>
      </w:r>
      <w:r w:rsidR="00D30A74" w:rsidRPr="00472F35">
        <w:t xml:space="preserve">comprehensive </w:t>
      </w:r>
      <w:r w:rsidRPr="00472F35">
        <w:t xml:space="preserve">district reviews support local school districts in establishing or strengthening a cycle of continuous improvement. Reviews </w:t>
      </w:r>
      <w:r w:rsidR="00D30A74" w:rsidRPr="00472F35">
        <w:t xml:space="preserve">carefully </w:t>
      </w:r>
      <w:r w:rsidRPr="00472F35">
        <w:t xml:space="preserve">consider the effectiveness of systemwide functions, </w:t>
      </w:r>
      <w:r w:rsidR="00D30A74" w:rsidRPr="00472F35">
        <w:t>referring</w:t>
      </w:r>
      <w:r w:rsidRPr="00472F35">
        <w:t xml:space="preserve"> to the six district standards used by DESE: Leadership and Governance, Curriculum and Instruction, Assessment, Human Resources and Professional Development, Student Support, and Financial and Asset Management.</w:t>
      </w:r>
      <w:r w:rsidRPr="00472F35">
        <w:rPr>
          <w:rStyle w:val="FootnoteReference"/>
        </w:rPr>
        <w:footnoteReference w:id="3"/>
      </w:r>
      <w:r w:rsidRPr="00472F35">
        <w:t xml:space="preserve"> Reviews </w:t>
      </w:r>
      <w:r w:rsidR="00D740FB" w:rsidRPr="00472F35">
        <w:t>provide the state, district leaders, and the public with an in-depth look into the systems, structures, and practices of a district and how they affect student experiences and opportunities.</w:t>
      </w:r>
      <w:r w:rsidR="0079466E" w:rsidRPr="00472F35">
        <w:t xml:space="preserve"> Dis</w:t>
      </w:r>
      <w:r w:rsidR="00F01D16" w:rsidRPr="00472F35">
        <w:t>trict reviews provide information and recommendations</w:t>
      </w:r>
      <w:r w:rsidR="00793B34" w:rsidRPr="00472F35">
        <w:t xml:space="preserve"> to </w:t>
      </w:r>
      <w:r w:rsidR="00B81D99" w:rsidRPr="00472F35">
        <w:t>support districts in</w:t>
      </w:r>
      <w:r w:rsidR="00793B34" w:rsidRPr="00472F35">
        <w:rPr>
          <w:rFonts w:cs="Calibri"/>
          <w:bCs/>
        </w:rPr>
        <w:t xml:space="preserve"> </w:t>
      </w:r>
      <w:r w:rsidR="00B81D99" w:rsidRPr="00472F35">
        <w:rPr>
          <w:rFonts w:cs="Calibri"/>
          <w:bCs/>
        </w:rPr>
        <w:t xml:space="preserve">implementing </w:t>
      </w:r>
      <w:r w:rsidR="007E7A6E" w:rsidRPr="00472F35">
        <w:rPr>
          <w:rFonts w:cs="Calibri"/>
          <w:bCs/>
        </w:rPr>
        <w:t>systemic improvements and advance equitable student outcomes and experiences.</w:t>
      </w:r>
      <w:r w:rsidR="00B53F86" w:rsidRPr="00472F35">
        <w:rPr>
          <w:rFonts w:cs="Calibri"/>
          <w:bCs/>
        </w:rPr>
        <w:t xml:space="preserve"> </w:t>
      </w:r>
    </w:p>
    <w:p w14:paraId="267B0A5A" w14:textId="77777777" w:rsidR="003D6ECF" w:rsidRPr="00472F35" w:rsidRDefault="003D6ECF" w:rsidP="00B02F5F">
      <w:pPr>
        <w:pStyle w:val="Heading3"/>
      </w:pPr>
      <w:bookmarkStart w:id="14" w:name="_Toc273777151"/>
      <w:bookmarkStart w:id="15" w:name="_Toc277066413"/>
      <w:bookmarkStart w:id="16" w:name="_Toc338665639"/>
      <w:r w:rsidRPr="00472F35">
        <w:t>Methodology</w:t>
      </w:r>
      <w:bookmarkEnd w:id="14"/>
      <w:bookmarkEnd w:id="15"/>
      <w:bookmarkEnd w:id="16"/>
    </w:p>
    <w:p w14:paraId="6A0B0F11" w14:textId="2BB0B69B" w:rsidR="009D0554" w:rsidRPr="00472F35" w:rsidRDefault="003D6ECF" w:rsidP="00B02F5F">
      <w:pPr>
        <w:pStyle w:val="BodyTextposthead"/>
      </w:pPr>
      <w:r w:rsidRPr="00472F35">
        <w:t>A district review team consisting of AIR staff members and subcontractors, with expertise in each district standard, reviews documentation and extant data prior to conducting an on</w:t>
      </w:r>
      <w:r w:rsidR="00D30A74" w:rsidRPr="00472F35">
        <w:t>-</w:t>
      </w:r>
      <w:r w:rsidRPr="00472F35">
        <w:t>site visit. On</w:t>
      </w:r>
      <w:r w:rsidR="00D30A74" w:rsidRPr="00472F35">
        <w:t>-</w:t>
      </w:r>
      <w:r w:rsidRPr="00472F35">
        <w:t xml:space="preserve">site data collection includes team members conducting interviews and focus group sessions with a wide range of stakeholders, including </w:t>
      </w:r>
      <w:r w:rsidR="009F03CD" w:rsidRPr="00472F35">
        <w:t xml:space="preserve">municipal </w:t>
      </w:r>
      <w:r w:rsidR="00132A2B" w:rsidRPr="00472F35">
        <w:t>staff</w:t>
      </w:r>
      <w:r w:rsidR="009F03CD" w:rsidRPr="00472F35">
        <w:t xml:space="preserve">, </w:t>
      </w:r>
      <w:r w:rsidRPr="00472F35">
        <w:t>school committee members, teachers</w:t>
      </w:r>
      <w:r w:rsidR="002F38F3" w:rsidRPr="00472F35">
        <w:t>’</w:t>
      </w:r>
      <w:r w:rsidRPr="00472F35">
        <w:t xml:space="preserve"> association representatives, district and school administrators, teachers, students, and students</w:t>
      </w:r>
      <w:r w:rsidR="002F38F3" w:rsidRPr="00472F35">
        <w:t>’</w:t>
      </w:r>
      <w:r w:rsidRPr="00472F35">
        <w:t xml:space="preserve"> families. </w:t>
      </w:r>
      <w:r w:rsidR="00F97066" w:rsidRPr="00472F35">
        <w:t>Reviewers also conduct focus groups and v</w:t>
      </w:r>
      <w:r w:rsidR="005803A6" w:rsidRPr="00472F35">
        <w:t xml:space="preserve">irtual interviews as needed. </w:t>
      </w:r>
      <w:r w:rsidR="00491ACB" w:rsidRPr="00472F35">
        <w:t xml:space="preserve">Information about review activities and the site visit schedule is in Appendix A. </w:t>
      </w:r>
      <w:r w:rsidRPr="00472F35">
        <w:t xml:space="preserve">Team members also observe classroom instruction and collect data using the CLASS protocol. </w:t>
      </w:r>
      <w:r w:rsidR="005803A6" w:rsidRPr="00472F35">
        <w:t>The Districtwide Instructional Observation Report</w:t>
      </w:r>
      <w:r w:rsidR="00006535" w:rsidRPr="00472F35">
        <w:t xml:space="preserve"> resulting from these classroom observations</w:t>
      </w:r>
      <w:r w:rsidR="005803A6" w:rsidRPr="00472F35">
        <w:t xml:space="preserve"> is </w:t>
      </w:r>
      <w:r w:rsidR="009D0554" w:rsidRPr="00472F35">
        <w:t>i</w:t>
      </w:r>
      <w:r w:rsidR="005803A6" w:rsidRPr="00472F35">
        <w:t xml:space="preserve">n Appendix </w:t>
      </w:r>
      <w:r w:rsidR="00006535" w:rsidRPr="00472F35">
        <w:t>B</w:t>
      </w:r>
      <w:r w:rsidR="005803A6" w:rsidRPr="00472F35">
        <w:t xml:space="preserve">. </w:t>
      </w:r>
    </w:p>
    <w:p w14:paraId="5948E833" w14:textId="5D948B66" w:rsidR="003D6ECF" w:rsidRPr="00472F35" w:rsidRDefault="0A913FD7" w:rsidP="00B02F5F">
      <w:pPr>
        <w:pStyle w:val="BodyText"/>
        <w:rPr>
          <w:color w:val="000080"/>
        </w:rPr>
      </w:pPr>
      <w:r w:rsidRPr="3B0842E6">
        <w:rPr>
          <w:rFonts w:ascii="Franklin Gothic Book" w:eastAsia="Franklin Gothic Book" w:hAnsi="Franklin Gothic Book" w:cs="Franklin Gothic Book"/>
          <w:color w:val="000000" w:themeColor="text1"/>
        </w:rPr>
        <w:t>Following the site visit, all interview and focus group data is transcribed using automated transcription. The transcripts are then coded using both deterministic coding, based on the protocol questions, as well as natural language processing models. Team members analyze the coded data to develop a set of objective findings.</w:t>
      </w:r>
      <w:r w:rsidR="003D6ECF">
        <w:t xml:space="preserve"> </w:t>
      </w:r>
      <w:r w:rsidR="003D6ECF" w:rsidRPr="00472F35">
        <w:t xml:space="preserve">The team lead and multiple quality assurance reviewers, including DESE staff, then review the initial draft of the report. DESE staff provide recommendations for the district, based on the findings of strengths and areas </w:t>
      </w:r>
      <w:r w:rsidR="004E0B88" w:rsidRPr="00472F35">
        <w:t>for</w:t>
      </w:r>
      <w:r w:rsidR="003D6ECF" w:rsidRPr="00472F35">
        <w:t xml:space="preserve"> growth identified</w:t>
      </w:r>
      <w:r w:rsidR="00D30A74" w:rsidRPr="00472F35">
        <w:t>,</w:t>
      </w:r>
      <w:r w:rsidR="003D6ECF" w:rsidRPr="00472F35">
        <w:t xml:space="preserve"> before AIR finalizes and submits the report to DESE</w:t>
      </w:r>
      <w:r w:rsidR="003D6ECF" w:rsidRPr="00472F35">
        <w:rPr>
          <w:color w:val="000080"/>
        </w:rPr>
        <w:t>. D</w:t>
      </w:r>
      <w:r w:rsidR="003D6ECF" w:rsidRPr="00472F35">
        <w:t>ESE previews and then sends the report to the district for factual review before publishing it on the DESE website.</w:t>
      </w:r>
      <w:r w:rsidR="00C268FD" w:rsidRPr="00472F35">
        <w:t xml:space="preserve"> </w:t>
      </w:r>
      <w:r w:rsidR="00D3025F" w:rsidRPr="00472F35">
        <w:t xml:space="preserve">DESE also provides </w:t>
      </w:r>
      <w:r w:rsidR="00C268FD" w:rsidRPr="00472F35">
        <w:t>additional resources to support implementation of DESE</w:t>
      </w:r>
      <w:r w:rsidR="002F38F3" w:rsidRPr="00472F35">
        <w:t>’</w:t>
      </w:r>
      <w:r w:rsidR="00C268FD" w:rsidRPr="00472F35">
        <w:t>s District Standards and Indicators</w:t>
      </w:r>
      <w:r w:rsidR="009D0554" w:rsidRPr="00472F35">
        <w:t>, summarized</w:t>
      </w:r>
      <w:r w:rsidR="00D3025F" w:rsidRPr="00472F35">
        <w:t xml:space="preserve"> in Appendix </w:t>
      </w:r>
      <w:r w:rsidR="00006535" w:rsidRPr="00472F35">
        <w:t>C</w:t>
      </w:r>
      <w:r w:rsidR="00C268FD" w:rsidRPr="00472F35">
        <w:t>.</w:t>
      </w:r>
    </w:p>
    <w:p w14:paraId="5D00CDA2" w14:textId="77777777" w:rsidR="003D6ECF" w:rsidRPr="00472F35" w:rsidRDefault="003D6ECF" w:rsidP="003D6ECF">
      <w:pPr>
        <w:pStyle w:val="Heading3"/>
      </w:pPr>
      <w:r w:rsidRPr="00472F35">
        <w:t>Site Visit</w:t>
      </w:r>
    </w:p>
    <w:p w14:paraId="02DDA948" w14:textId="31C2C880" w:rsidR="003D6ECF" w:rsidRPr="00472F35" w:rsidRDefault="003D6ECF" w:rsidP="00B02F5F">
      <w:pPr>
        <w:pStyle w:val="BodyTextposthead"/>
        <w:rPr>
          <w:rStyle w:val="normaltextrun"/>
          <w:rFonts w:ascii="Franklin Gothic Book" w:eastAsia="Franklin Gothic Book" w:hAnsi="Franklin Gothic Book" w:cs="Franklin Gothic Book"/>
        </w:rPr>
      </w:pPr>
      <w:r w:rsidRPr="00472F35">
        <w:t xml:space="preserve">The site visit to </w:t>
      </w:r>
      <w:r w:rsidR="005607DB" w:rsidRPr="00472F35">
        <w:t xml:space="preserve">Chelsea </w:t>
      </w:r>
      <w:r w:rsidR="0051114F" w:rsidRPr="00472F35">
        <w:t>occurred</w:t>
      </w:r>
      <w:r w:rsidRPr="00472F35">
        <w:t xml:space="preserve"> during the week of </w:t>
      </w:r>
      <w:r w:rsidR="0055140A" w:rsidRPr="00472F35">
        <w:t>October 28, 2024</w:t>
      </w:r>
      <w:r w:rsidRPr="00472F35">
        <w:t xml:space="preserve">. The site visit included </w:t>
      </w:r>
      <w:r w:rsidR="00DC3F5F" w:rsidRPr="00472F35">
        <w:t xml:space="preserve">21 </w:t>
      </w:r>
      <w:r w:rsidRPr="00472F35">
        <w:t xml:space="preserve">hours of interviews and focus groups with approximately </w:t>
      </w:r>
      <w:r w:rsidR="00F31FD9" w:rsidRPr="00472F35">
        <w:t xml:space="preserve">63 </w:t>
      </w:r>
      <w:r w:rsidRPr="00472F35">
        <w:t>stakeholders, including school committee members, district administrators, school staff, students, students</w:t>
      </w:r>
      <w:r w:rsidR="002F38F3" w:rsidRPr="00472F35">
        <w:t>’</w:t>
      </w:r>
      <w:r w:rsidRPr="00472F35">
        <w:t xml:space="preserve"> families, and teachers</w:t>
      </w:r>
      <w:r w:rsidR="002F38F3" w:rsidRPr="00472F35">
        <w:t>’</w:t>
      </w:r>
      <w:r w:rsidRPr="00472F35">
        <w:t xml:space="preserve"> association representatives. The review team conducted </w:t>
      </w:r>
      <w:r w:rsidR="00A31C85" w:rsidRPr="00472F35">
        <w:t xml:space="preserve">four </w:t>
      </w:r>
      <w:r w:rsidRPr="00472F35">
        <w:t>teacher focus groups</w:t>
      </w:r>
      <w:r w:rsidR="00DB1D80" w:rsidRPr="00472F35">
        <w:t xml:space="preserve"> (</w:t>
      </w:r>
      <w:r w:rsidR="004528AE" w:rsidRPr="00472F35">
        <w:t xml:space="preserve">two </w:t>
      </w:r>
      <w:r w:rsidR="670063EC" w:rsidRPr="00472F35">
        <w:t xml:space="preserve">different </w:t>
      </w:r>
      <w:r w:rsidR="004528AE" w:rsidRPr="00472F35">
        <w:t>focus groups</w:t>
      </w:r>
      <w:r w:rsidR="00E25E1F" w:rsidRPr="00472F35">
        <w:t xml:space="preserve"> with a total of 12 elementary school teachers</w:t>
      </w:r>
      <w:r w:rsidR="00DB1D80" w:rsidRPr="00472F35">
        <w:t>,</w:t>
      </w:r>
      <w:r w:rsidR="003A35CD" w:rsidRPr="00472F35">
        <w:t xml:space="preserve"> </w:t>
      </w:r>
      <w:r w:rsidR="00DB1D80" w:rsidRPr="00472F35">
        <w:t xml:space="preserve">a focus group </w:t>
      </w:r>
      <w:r w:rsidR="008D2ADD" w:rsidRPr="00472F35">
        <w:t xml:space="preserve">with </w:t>
      </w:r>
      <w:r w:rsidR="00987B71" w:rsidRPr="00472F35">
        <w:t>six</w:t>
      </w:r>
      <w:r w:rsidR="00D30A74" w:rsidRPr="00472F35">
        <w:t xml:space="preserve"> </w:t>
      </w:r>
      <w:r w:rsidRPr="00472F35">
        <w:t>middle</w:t>
      </w:r>
      <w:r w:rsidR="00D02CA3" w:rsidRPr="00472F35">
        <w:t xml:space="preserve"> </w:t>
      </w:r>
      <w:r w:rsidRPr="00472F35">
        <w:t xml:space="preserve">school </w:t>
      </w:r>
      <w:r w:rsidRPr="00472F35">
        <w:lastRenderedPageBreak/>
        <w:t xml:space="preserve">teachers, and </w:t>
      </w:r>
      <w:r w:rsidR="00DB1D80" w:rsidRPr="00472F35">
        <w:t xml:space="preserve">a focus group with </w:t>
      </w:r>
      <w:r w:rsidR="00987B71" w:rsidRPr="00472F35">
        <w:t>six</w:t>
      </w:r>
      <w:r w:rsidRPr="00472F35">
        <w:t xml:space="preserve"> high</w:t>
      </w:r>
      <w:r w:rsidR="00D02CA3" w:rsidRPr="00472F35">
        <w:t xml:space="preserve"> </w:t>
      </w:r>
      <w:r w:rsidRPr="00472F35">
        <w:t>school teachers</w:t>
      </w:r>
      <w:r w:rsidR="00DB1D80" w:rsidRPr="00472F35">
        <w:t>),</w:t>
      </w:r>
      <w:r w:rsidR="00FC43E8" w:rsidRPr="00472F35">
        <w:t xml:space="preserve"> </w:t>
      </w:r>
      <w:r w:rsidR="007223AE" w:rsidRPr="00472F35">
        <w:t>two </w:t>
      </w:r>
      <w:r w:rsidR="6BD37B56" w:rsidRPr="00472F35">
        <w:t xml:space="preserve">student </w:t>
      </w:r>
      <w:r w:rsidR="00FC43E8" w:rsidRPr="00472F35">
        <w:rPr>
          <w:rStyle w:val="normaltextrun"/>
          <w:rFonts w:ascii="Franklin Gothic Book" w:hAnsi="Franklin Gothic Book"/>
          <w:color w:val="000000"/>
          <w:shd w:val="clear" w:color="auto" w:fill="FFFFFF"/>
        </w:rPr>
        <w:t xml:space="preserve">focus groups </w:t>
      </w:r>
      <w:r w:rsidR="00DB1D80" w:rsidRPr="00472F35">
        <w:rPr>
          <w:rStyle w:val="normaltextrun"/>
          <w:rFonts w:ascii="Franklin Gothic Book" w:hAnsi="Franklin Gothic Book"/>
          <w:color w:val="000000"/>
          <w:shd w:val="clear" w:color="auto" w:fill="FFFFFF"/>
        </w:rPr>
        <w:t>(</w:t>
      </w:r>
      <w:r w:rsidR="205EB8AC" w:rsidRPr="00472F35">
        <w:rPr>
          <w:rStyle w:val="normaltextrun"/>
          <w:rFonts w:ascii="Franklin Gothic Book" w:hAnsi="Franklin Gothic Book"/>
          <w:color w:val="000000"/>
          <w:shd w:val="clear" w:color="auto" w:fill="FFFFFF"/>
        </w:rPr>
        <w:t>one</w:t>
      </w:r>
      <w:r w:rsidR="00FC43E8" w:rsidRPr="00472F35">
        <w:rPr>
          <w:rStyle w:val="normaltextrun"/>
          <w:rFonts w:ascii="Franklin Gothic Book" w:hAnsi="Franklin Gothic Book"/>
          <w:color w:val="000000"/>
          <w:shd w:val="clear" w:color="auto" w:fill="FFFFFF"/>
        </w:rPr>
        <w:t xml:space="preserve"> </w:t>
      </w:r>
      <w:r w:rsidR="0051114F" w:rsidRPr="00472F35">
        <w:rPr>
          <w:rStyle w:val="normaltextrun"/>
          <w:rFonts w:ascii="Franklin Gothic Book" w:hAnsi="Franklin Gothic Book"/>
          <w:color w:val="000000"/>
          <w:shd w:val="clear" w:color="auto" w:fill="FFFFFF"/>
        </w:rPr>
        <w:t xml:space="preserve">focus group </w:t>
      </w:r>
      <w:r w:rsidR="00FC43E8" w:rsidRPr="00472F35">
        <w:rPr>
          <w:rStyle w:val="normaltextrun"/>
          <w:rFonts w:ascii="Franklin Gothic Book" w:hAnsi="Franklin Gothic Book"/>
          <w:color w:val="000000"/>
          <w:shd w:val="clear" w:color="auto" w:fill="FFFFFF"/>
        </w:rPr>
        <w:t xml:space="preserve">with </w:t>
      </w:r>
      <w:r w:rsidR="00CD62E7" w:rsidRPr="00472F35">
        <w:t>six </w:t>
      </w:r>
      <w:r w:rsidR="00FC43E8" w:rsidRPr="00472F35">
        <w:rPr>
          <w:rStyle w:val="normaltextrun"/>
          <w:rFonts w:ascii="Franklin Gothic Book" w:hAnsi="Franklin Gothic Book"/>
          <w:color w:val="000000"/>
          <w:shd w:val="clear" w:color="auto" w:fill="FFFFFF"/>
        </w:rPr>
        <w:t xml:space="preserve">middle school </w:t>
      </w:r>
      <w:r w:rsidR="6DF11B52" w:rsidRPr="00472F35">
        <w:rPr>
          <w:rStyle w:val="normaltextrun"/>
          <w:rFonts w:ascii="Franklin Gothic Book" w:hAnsi="Franklin Gothic Book"/>
          <w:color w:val="000000"/>
          <w:shd w:val="clear" w:color="auto" w:fill="FFFFFF"/>
        </w:rPr>
        <w:t xml:space="preserve">students </w:t>
      </w:r>
      <w:r w:rsidR="00FC43E8" w:rsidRPr="00472F35">
        <w:rPr>
          <w:rStyle w:val="normaltextrun"/>
          <w:rFonts w:ascii="Franklin Gothic Book" w:hAnsi="Franklin Gothic Book"/>
          <w:color w:val="000000"/>
          <w:shd w:val="clear" w:color="auto" w:fill="FFFFFF"/>
        </w:rPr>
        <w:t xml:space="preserve">and </w:t>
      </w:r>
      <w:r w:rsidR="69995C96" w:rsidRPr="00472F35">
        <w:rPr>
          <w:rStyle w:val="normaltextrun"/>
          <w:rFonts w:ascii="Franklin Gothic Book" w:hAnsi="Franklin Gothic Book"/>
          <w:color w:val="000000"/>
          <w:shd w:val="clear" w:color="auto" w:fill="FFFFFF"/>
        </w:rPr>
        <w:t>one</w:t>
      </w:r>
      <w:r w:rsidR="0051114F" w:rsidRPr="00472F35">
        <w:rPr>
          <w:rStyle w:val="normaltextrun"/>
          <w:rFonts w:ascii="Franklin Gothic Book" w:hAnsi="Franklin Gothic Book"/>
          <w:color w:val="000000"/>
          <w:shd w:val="clear" w:color="auto" w:fill="FFFFFF"/>
        </w:rPr>
        <w:t xml:space="preserve"> focus group</w:t>
      </w:r>
      <w:r w:rsidR="69995C96" w:rsidRPr="00472F35">
        <w:rPr>
          <w:rStyle w:val="normaltextrun"/>
          <w:rFonts w:ascii="Franklin Gothic Book" w:hAnsi="Franklin Gothic Book"/>
          <w:color w:val="000000"/>
          <w:shd w:val="clear" w:color="auto" w:fill="FFFFFF"/>
        </w:rPr>
        <w:t xml:space="preserve"> with </w:t>
      </w:r>
      <w:r w:rsidR="00CD62E7" w:rsidRPr="00472F35">
        <w:t>seven</w:t>
      </w:r>
      <w:r w:rsidR="00FC43E8" w:rsidRPr="00472F35">
        <w:t> </w:t>
      </w:r>
      <w:r w:rsidR="00FC43E8" w:rsidRPr="00472F35">
        <w:rPr>
          <w:rStyle w:val="normaltextrun"/>
          <w:rFonts w:ascii="Franklin Gothic Book" w:hAnsi="Franklin Gothic Book"/>
          <w:color w:val="000000"/>
          <w:shd w:val="clear" w:color="auto" w:fill="FFFFFF"/>
        </w:rPr>
        <w:t>high school students</w:t>
      </w:r>
      <w:r w:rsidR="00DB1D80" w:rsidRPr="00472F35">
        <w:rPr>
          <w:rStyle w:val="normaltextrun"/>
          <w:rFonts w:ascii="Franklin Gothic Book" w:hAnsi="Franklin Gothic Book"/>
          <w:color w:val="000000"/>
          <w:shd w:val="clear" w:color="auto" w:fill="FFFFFF"/>
        </w:rPr>
        <w:t>),</w:t>
      </w:r>
      <w:r w:rsidR="00FC43E8" w:rsidRPr="00472F35">
        <w:rPr>
          <w:rStyle w:val="normaltextrun"/>
          <w:rFonts w:ascii="Franklin Gothic Book" w:hAnsi="Franklin Gothic Book"/>
          <w:color w:val="000000"/>
          <w:shd w:val="clear" w:color="auto" w:fill="FFFFFF"/>
        </w:rPr>
        <w:t xml:space="preserve"> and </w:t>
      </w:r>
      <w:r w:rsidR="00133414" w:rsidRPr="00472F35">
        <w:t>two </w:t>
      </w:r>
      <w:r w:rsidR="00FC43E8" w:rsidRPr="00472F35">
        <w:rPr>
          <w:rStyle w:val="normaltextrun"/>
          <w:rFonts w:ascii="Franklin Gothic Book" w:hAnsi="Franklin Gothic Book"/>
          <w:color w:val="000000"/>
          <w:shd w:val="clear" w:color="auto" w:fill="FFFFFF"/>
        </w:rPr>
        <w:t>family focus groups</w:t>
      </w:r>
      <w:r w:rsidR="00A51509" w:rsidRPr="00472F35">
        <w:rPr>
          <w:rStyle w:val="normaltextrun"/>
          <w:rFonts w:ascii="Franklin Gothic Book" w:hAnsi="Franklin Gothic Book"/>
          <w:color w:val="000000"/>
          <w:shd w:val="clear" w:color="auto" w:fill="FFFFFF"/>
        </w:rPr>
        <w:t xml:space="preserve"> </w:t>
      </w:r>
      <w:r w:rsidR="00DB1D80" w:rsidRPr="00472F35">
        <w:rPr>
          <w:rStyle w:val="normaltextrun"/>
          <w:rFonts w:ascii="Franklin Gothic Book" w:hAnsi="Franklin Gothic Book"/>
          <w:color w:val="000000"/>
          <w:shd w:val="clear" w:color="auto" w:fill="FFFFFF"/>
        </w:rPr>
        <w:t>(</w:t>
      </w:r>
      <w:r w:rsidR="00A51509" w:rsidRPr="00472F35">
        <w:rPr>
          <w:rStyle w:val="normaltextrun"/>
          <w:rFonts w:ascii="Franklin Gothic Book" w:hAnsi="Franklin Gothic Book"/>
          <w:color w:val="000000"/>
          <w:shd w:val="clear" w:color="auto" w:fill="FFFFFF"/>
        </w:rPr>
        <w:t>one</w:t>
      </w:r>
      <w:r w:rsidR="0051114F" w:rsidRPr="00472F35">
        <w:rPr>
          <w:rStyle w:val="normaltextrun"/>
          <w:rFonts w:ascii="Franklin Gothic Book" w:hAnsi="Franklin Gothic Book"/>
          <w:color w:val="000000"/>
          <w:shd w:val="clear" w:color="auto" w:fill="FFFFFF"/>
        </w:rPr>
        <w:t xml:space="preserve"> focus group</w:t>
      </w:r>
      <w:r w:rsidR="00A51509" w:rsidRPr="00472F35">
        <w:rPr>
          <w:rStyle w:val="normaltextrun"/>
          <w:rFonts w:ascii="Franklin Gothic Book" w:hAnsi="Franklin Gothic Book"/>
          <w:color w:val="000000"/>
          <w:shd w:val="clear" w:color="auto" w:fill="FFFFFF"/>
        </w:rPr>
        <w:t xml:space="preserve"> in English and one</w:t>
      </w:r>
      <w:r w:rsidR="0051114F" w:rsidRPr="00472F35">
        <w:rPr>
          <w:rStyle w:val="normaltextrun"/>
          <w:rFonts w:ascii="Franklin Gothic Book" w:hAnsi="Franklin Gothic Book"/>
          <w:color w:val="000000"/>
          <w:shd w:val="clear" w:color="auto" w:fill="FFFFFF"/>
        </w:rPr>
        <w:t xml:space="preserve"> </w:t>
      </w:r>
      <w:r w:rsidR="00E25E1F" w:rsidRPr="00472F35">
        <w:rPr>
          <w:rStyle w:val="normaltextrun"/>
          <w:rFonts w:ascii="Franklin Gothic Book" w:hAnsi="Franklin Gothic Book"/>
          <w:color w:val="000000"/>
          <w:shd w:val="clear" w:color="auto" w:fill="FFFFFF"/>
        </w:rPr>
        <w:t xml:space="preserve">focus </w:t>
      </w:r>
      <w:r w:rsidR="0051114F" w:rsidRPr="00472F35">
        <w:rPr>
          <w:rStyle w:val="normaltextrun"/>
          <w:rFonts w:ascii="Franklin Gothic Book" w:hAnsi="Franklin Gothic Book"/>
          <w:color w:val="000000"/>
          <w:shd w:val="clear" w:color="auto" w:fill="FFFFFF"/>
        </w:rPr>
        <w:t>group</w:t>
      </w:r>
      <w:r w:rsidR="00A51509" w:rsidRPr="00472F35">
        <w:rPr>
          <w:rStyle w:val="normaltextrun"/>
          <w:rFonts w:ascii="Franklin Gothic Book" w:hAnsi="Franklin Gothic Book"/>
          <w:color w:val="000000"/>
          <w:shd w:val="clear" w:color="auto" w:fill="FFFFFF"/>
        </w:rPr>
        <w:t xml:space="preserve"> in Spanish,</w:t>
      </w:r>
      <w:r w:rsidR="00FC43E8" w:rsidRPr="00472F35">
        <w:rPr>
          <w:rStyle w:val="normaltextrun"/>
          <w:rFonts w:ascii="Franklin Gothic Book" w:hAnsi="Franklin Gothic Book"/>
          <w:color w:val="000000"/>
          <w:shd w:val="clear" w:color="auto" w:fill="FFFFFF"/>
        </w:rPr>
        <w:t xml:space="preserve"> with </w:t>
      </w:r>
      <w:r w:rsidR="00DB1D80" w:rsidRPr="00472F35">
        <w:rPr>
          <w:rStyle w:val="normaltextrun"/>
          <w:rFonts w:ascii="Franklin Gothic Book" w:hAnsi="Franklin Gothic Book"/>
          <w:color w:val="000000"/>
          <w:shd w:val="clear" w:color="auto" w:fill="FFFFFF"/>
        </w:rPr>
        <w:t xml:space="preserve">a total of </w:t>
      </w:r>
      <w:r w:rsidR="00A51509" w:rsidRPr="00472F35">
        <w:t xml:space="preserve">four </w:t>
      </w:r>
      <w:r w:rsidR="00FC43E8" w:rsidRPr="00472F35">
        <w:rPr>
          <w:rStyle w:val="normaltextrun"/>
          <w:rFonts w:ascii="Franklin Gothic Book" w:hAnsi="Franklin Gothic Book"/>
          <w:color w:val="000000"/>
          <w:shd w:val="clear" w:color="auto" w:fill="FFFFFF"/>
        </w:rPr>
        <w:t>parents</w:t>
      </w:r>
      <w:r w:rsidR="00DB1D80" w:rsidRPr="00472F35">
        <w:rPr>
          <w:rStyle w:val="normaltextrun"/>
          <w:rFonts w:ascii="Franklin Gothic Book" w:hAnsi="Franklin Gothic Book"/>
          <w:color w:val="000000"/>
          <w:shd w:val="clear" w:color="auto" w:fill="FFFFFF"/>
        </w:rPr>
        <w:t>)</w:t>
      </w:r>
      <w:r w:rsidR="00FC43E8" w:rsidRPr="00472F35">
        <w:rPr>
          <w:rStyle w:val="normaltextrun"/>
          <w:rFonts w:ascii="Franklin Gothic Book" w:hAnsi="Franklin Gothic Book"/>
          <w:shd w:val="clear" w:color="auto" w:fill="FFFFFF"/>
        </w:rPr>
        <w:t>.</w:t>
      </w:r>
      <w:r w:rsidR="2976EE1D" w:rsidRPr="00472F35">
        <w:rPr>
          <w:rStyle w:val="normaltextrun"/>
          <w:rFonts w:ascii="Franklin Gothic Book" w:hAnsi="Franklin Gothic Book"/>
          <w:shd w:val="clear" w:color="auto" w:fill="FFFFFF"/>
        </w:rPr>
        <w:t xml:space="preserve"> </w:t>
      </w:r>
      <w:r w:rsidR="2976EE1D" w:rsidRPr="00472F35">
        <w:rPr>
          <w:rStyle w:val="normaltextrun"/>
          <w:rFonts w:ascii="Franklin Gothic Book" w:eastAsia="Franklin Gothic Book" w:hAnsi="Franklin Gothic Book" w:cs="Franklin Gothic Book"/>
        </w:rPr>
        <w:t xml:space="preserve">Data collection also included distributing a questionnaire to </w:t>
      </w:r>
      <w:r w:rsidR="00424BCD" w:rsidRPr="00472F35">
        <w:rPr>
          <w:rStyle w:val="normaltextrun"/>
          <w:rFonts w:ascii="Franklin Gothic Book" w:eastAsia="Franklin Gothic Book" w:hAnsi="Franklin Gothic Book" w:cs="Franklin Gothic Book"/>
        </w:rPr>
        <w:t xml:space="preserve">district leaders, as well as to </w:t>
      </w:r>
      <w:r w:rsidR="2976EE1D" w:rsidRPr="00472F35">
        <w:rPr>
          <w:rStyle w:val="normaltextrun"/>
          <w:rFonts w:ascii="Franklin Gothic Book" w:eastAsia="Franklin Gothic Book" w:hAnsi="Franklin Gothic Book" w:cs="Franklin Gothic Book"/>
        </w:rPr>
        <w:t>each principal</w:t>
      </w:r>
      <w:r w:rsidR="0051114F" w:rsidRPr="00472F35">
        <w:rPr>
          <w:rStyle w:val="normaltextrun"/>
          <w:rFonts w:ascii="Franklin Gothic Book" w:eastAsia="Franklin Gothic Book" w:hAnsi="Franklin Gothic Book" w:cs="Franklin Gothic Book"/>
        </w:rPr>
        <w:t>,</w:t>
      </w:r>
      <w:r w:rsidR="2976EE1D" w:rsidRPr="00472F35">
        <w:rPr>
          <w:rStyle w:val="normaltextrun"/>
          <w:rFonts w:ascii="Franklin Gothic Book" w:eastAsia="Franklin Gothic Book" w:hAnsi="Franklin Gothic Book" w:cs="Franklin Gothic Book"/>
        </w:rPr>
        <w:t xml:space="preserve"> to gather information </w:t>
      </w:r>
      <w:r w:rsidR="0051114F" w:rsidRPr="00472F35">
        <w:rPr>
          <w:rStyle w:val="normaltextrun"/>
          <w:rFonts w:ascii="Franklin Gothic Book" w:eastAsia="Franklin Gothic Book" w:hAnsi="Franklin Gothic Book" w:cs="Franklin Gothic Book"/>
        </w:rPr>
        <w:t>about</w:t>
      </w:r>
      <w:r w:rsidR="2976EE1D" w:rsidRPr="00472F35">
        <w:rPr>
          <w:rStyle w:val="normaltextrun"/>
          <w:rFonts w:ascii="Franklin Gothic Book" w:eastAsia="Franklin Gothic Book" w:hAnsi="Franklin Gothic Book" w:cs="Franklin Gothic Book"/>
        </w:rPr>
        <w:t xml:space="preserve"> district and school processes and operations</w:t>
      </w:r>
      <w:r w:rsidR="00553D9C" w:rsidRPr="00472F35">
        <w:rPr>
          <w:rStyle w:val="normaltextrun"/>
          <w:rFonts w:ascii="Franklin Gothic Book" w:eastAsia="Franklin Gothic Book" w:hAnsi="Franklin Gothic Book" w:cs="Franklin Gothic Book"/>
        </w:rPr>
        <w:t xml:space="preserve">; </w:t>
      </w:r>
      <w:r w:rsidR="00FA6208">
        <w:rPr>
          <w:rStyle w:val="normaltextrun"/>
          <w:rFonts w:ascii="Franklin Gothic Book" w:eastAsia="Franklin Gothic Book" w:hAnsi="Franklin Gothic Book" w:cs="Franklin Gothic Book"/>
        </w:rPr>
        <w:t xml:space="preserve">respondents </w:t>
      </w:r>
      <w:r w:rsidR="00F47A48">
        <w:rPr>
          <w:rStyle w:val="normaltextrun"/>
          <w:rFonts w:ascii="Franklin Gothic Book" w:eastAsia="Franklin Gothic Book" w:hAnsi="Franklin Gothic Book" w:cs="Franklin Gothic Book"/>
        </w:rPr>
        <w:t xml:space="preserve">in Chelsea </w:t>
      </w:r>
      <w:r w:rsidR="00FA6208">
        <w:rPr>
          <w:rStyle w:val="normaltextrun"/>
          <w:rFonts w:ascii="Franklin Gothic Book" w:eastAsia="Franklin Gothic Book" w:hAnsi="Franklin Gothic Book" w:cs="Franklin Gothic Book"/>
        </w:rPr>
        <w:t>completed the</w:t>
      </w:r>
      <w:r w:rsidR="00157422" w:rsidRPr="00472F35">
        <w:rPr>
          <w:rStyle w:val="normaltextrun"/>
          <w:rFonts w:ascii="Franklin Gothic Book" w:eastAsia="Franklin Gothic Book" w:hAnsi="Franklin Gothic Book" w:cs="Franklin Gothic Book"/>
        </w:rPr>
        <w:t xml:space="preserve"> district questionnaire and </w:t>
      </w:r>
      <w:r w:rsidR="00553D9C" w:rsidRPr="00472F35">
        <w:rPr>
          <w:rStyle w:val="normaltextrun"/>
          <w:rFonts w:ascii="Franklin Gothic Book" w:eastAsia="Franklin Gothic Book" w:hAnsi="Franklin Gothic Book" w:cs="Franklin Gothic Book"/>
        </w:rPr>
        <w:t xml:space="preserve">nine of 10 </w:t>
      </w:r>
      <w:r w:rsidR="004D3F2F" w:rsidRPr="00472F35">
        <w:rPr>
          <w:rStyle w:val="normaltextrun"/>
          <w:rFonts w:ascii="Franklin Gothic Book" w:eastAsia="Franklin Gothic Book" w:hAnsi="Franklin Gothic Book" w:cs="Franklin Gothic Book"/>
        </w:rPr>
        <w:t xml:space="preserve">principal </w:t>
      </w:r>
      <w:r w:rsidR="00553D9C" w:rsidRPr="00472F35">
        <w:rPr>
          <w:rStyle w:val="normaltextrun"/>
          <w:rFonts w:ascii="Franklin Gothic Book" w:eastAsia="Franklin Gothic Book" w:hAnsi="Franklin Gothic Book" w:cs="Franklin Gothic Book"/>
        </w:rPr>
        <w:t>questionnaires</w:t>
      </w:r>
      <w:r w:rsidR="2976EE1D" w:rsidRPr="00472F35">
        <w:rPr>
          <w:rStyle w:val="normaltextrun"/>
          <w:rFonts w:ascii="Franklin Gothic Book" w:eastAsia="Franklin Gothic Book" w:hAnsi="Franklin Gothic Book" w:cs="Franklin Gothic Book"/>
        </w:rPr>
        <w:t>.</w:t>
      </w:r>
    </w:p>
    <w:p w14:paraId="698EEF1B" w14:textId="373D6D0E" w:rsidR="003D6ECF" w:rsidRPr="00472F35" w:rsidRDefault="003D6ECF" w:rsidP="00B02F5F">
      <w:pPr>
        <w:pStyle w:val="BodyText"/>
      </w:pPr>
      <w:r w:rsidRPr="00472F35">
        <w:t xml:space="preserve">The site team also conducted </w:t>
      </w:r>
      <w:r w:rsidR="00FC0CBD" w:rsidRPr="00472F35">
        <w:t xml:space="preserve">83 </w:t>
      </w:r>
      <w:r w:rsidRPr="00472F35">
        <w:t xml:space="preserve">observations of classroom instruction in </w:t>
      </w:r>
      <w:r w:rsidR="00FC5C66" w:rsidRPr="00472F35">
        <w:t xml:space="preserve">nine </w:t>
      </w:r>
      <w:r w:rsidRPr="00472F35">
        <w:t>schools.</w:t>
      </w:r>
      <w:r w:rsidR="00B72349" w:rsidRPr="00472F35">
        <w:rPr>
          <w:rStyle w:val="CommentReference"/>
        </w:rPr>
        <w:t xml:space="preserve"> </w:t>
      </w:r>
      <w:r w:rsidR="00D30A74" w:rsidRPr="00472F35">
        <w:t>C</w:t>
      </w:r>
      <w:r w:rsidRPr="00472F35">
        <w:t xml:space="preserve">ertified team members conducted instructional observations using the Teachstone CLASS protocol. </w:t>
      </w:r>
    </w:p>
    <w:p w14:paraId="2B77C53A" w14:textId="5B27A68B" w:rsidR="003D6ECF" w:rsidRPr="00472F35" w:rsidRDefault="003D6ECF" w:rsidP="003D6ECF">
      <w:pPr>
        <w:pStyle w:val="Heading3"/>
      </w:pPr>
      <w:r w:rsidRPr="00472F35">
        <w:t>District Profile</w:t>
      </w:r>
    </w:p>
    <w:p w14:paraId="76F9A617" w14:textId="7139152B" w:rsidR="006E5B7D" w:rsidRPr="00472F35" w:rsidRDefault="006E5B7D" w:rsidP="00B02F5F">
      <w:pPr>
        <w:pStyle w:val="BodyTextposthead"/>
      </w:pPr>
      <w:r w:rsidRPr="00472F35">
        <w:t xml:space="preserve">The City of Chelsea is located north of Boston and borders the cities of Everett and Revere. According to </w:t>
      </w:r>
      <w:hyperlink r:id="rId21">
        <w:r w:rsidRPr="00472F35">
          <w:rPr>
            <w:rStyle w:val="Hyperlink"/>
            <w:color w:val="auto"/>
            <w:u w:val="none"/>
          </w:rPr>
          <w:t>census data</w:t>
        </w:r>
      </w:hyperlink>
      <w:r w:rsidRPr="00472F35">
        <w:t>, Chelsea</w:t>
      </w:r>
      <w:r w:rsidR="002F38F3" w:rsidRPr="00472F35">
        <w:t>’</w:t>
      </w:r>
      <w:r w:rsidRPr="00472F35">
        <w:t>s median income from 2018</w:t>
      </w:r>
      <w:r w:rsidR="00F02C3F" w:rsidRPr="00472F35">
        <w:t xml:space="preserve"> to </w:t>
      </w:r>
      <w:r w:rsidRPr="00472F35">
        <w:t>2022 was $71,051, which is below the state median income of $96,505. In 2023, Chelsea had an estimated 38,319 residents.</w:t>
      </w:r>
    </w:p>
    <w:p w14:paraId="6265C02E" w14:textId="4D1D360C" w:rsidR="006E5B7D" w:rsidRPr="00472F35" w:rsidRDefault="00F02C3F" w:rsidP="00B02F5F">
      <w:pPr>
        <w:pStyle w:val="BodyText"/>
      </w:pPr>
      <w:r w:rsidRPr="00472F35">
        <w:t>Appointed in 2019, t</w:t>
      </w:r>
      <w:r w:rsidR="006E5B7D" w:rsidRPr="00472F35">
        <w:t xml:space="preserve">he </w:t>
      </w:r>
      <w:r w:rsidRPr="00472F35">
        <w:t>s</w:t>
      </w:r>
      <w:r w:rsidR="006E5B7D" w:rsidRPr="00472F35">
        <w:t>uperintendent of Chelsea Public Schools is Almudena Abeyta,</w:t>
      </w:r>
      <w:r w:rsidRPr="00472F35">
        <w:t xml:space="preserve"> Ed.D.</w:t>
      </w:r>
      <w:r w:rsidR="00955C43" w:rsidRPr="00472F35">
        <w:t xml:space="preserve"> </w:t>
      </w:r>
      <w:r w:rsidR="00222868" w:rsidRPr="00472F35">
        <w:t xml:space="preserve">A school committee composed of nine members elected for two-year terms governs </w:t>
      </w:r>
      <w:r w:rsidR="006E5B7D" w:rsidRPr="00472F35">
        <w:t>the district</w:t>
      </w:r>
      <w:r w:rsidR="00D64C8E" w:rsidRPr="00472F35">
        <w:t xml:space="preserve">; eight </w:t>
      </w:r>
      <w:r w:rsidR="00222868" w:rsidRPr="00472F35">
        <w:t xml:space="preserve">committee </w:t>
      </w:r>
      <w:r w:rsidR="00D64C8E" w:rsidRPr="00472F35">
        <w:t>members represent voting districts</w:t>
      </w:r>
      <w:r w:rsidR="00222868" w:rsidRPr="00472F35">
        <w:t>,</w:t>
      </w:r>
      <w:r w:rsidR="00D64C8E" w:rsidRPr="00472F35">
        <w:t xml:space="preserve"> and one member is elected at-large</w:t>
      </w:r>
      <w:r w:rsidR="00222868" w:rsidRPr="00472F35">
        <w:t>.</w:t>
      </w:r>
    </w:p>
    <w:p w14:paraId="748AA06A" w14:textId="2570C015" w:rsidR="006E5B7D" w:rsidRPr="00472F35" w:rsidRDefault="00585A38" w:rsidP="00B02F5F">
      <w:pPr>
        <w:pStyle w:val="BodyText"/>
      </w:pPr>
      <w:r w:rsidRPr="00472F35">
        <w:t>During the past decade, enrollment in Chelsea has fluctuated, from a high of 6,350 students in 201</w:t>
      </w:r>
      <w:r>
        <w:t>4</w:t>
      </w:r>
      <w:r w:rsidRPr="00472F35">
        <w:t>-1</w:t>
      </w:r>
      <w:r>
        <w:t>5</w:t>
      </w:r>
      <w:r w:rsidRPr="00472F35">
        <w:t xml:space="preserve"> to a low of 5,936 students in 2020-21</w:t>
      </w:r>
      <w:r>
        <w:t xml:space="preserve"> during the COVID-19 pandemic</w:t>
      </w:r>
      <w:r w:rsidRPr="00472F35">
        <w:t xml:space="preserve">. </w:t>
      </w:r>
      <w:r w:rsidR="006E5B7D" w:rsidRPr="00472F35">
        <w:t>In the 202</w:t>
      </w:r>
      <w:r w:rsidR="007B3240">
        <w:t>4</w:t>
      </w:r>
      <w:r w:rsidR="006E5B7D" w:rsidRPr="00472F35">
        <w:t>-202</w:t>
      </w:r>
      <w:r w:rsidR="00CC58D6">
        <w:t>5</w:t>
      </w:r>
      <w:r w:rsidR="006E5B7D" w:rsidRPr="00472F35">
        <w:t xml:space="preserve"> school year, the district served 6,</w:t>
      </w:r>
      <w:r w:rsidR="00640C4B">
        <w:t>094</w:t>
      </w:r>
      <w:r w:rsidR="006E5B7D" w:rsidRPr="00472F35">
        <w:t xml:space="preserve"> students across its </w:t>
      </w:r>
      <w:r w:rsidR="008E04F7" w:rsidRPr="00472F35">
        <w:t>11</w:t>
      </w:r>
      <w:r w:rsidR="006E5B7D" w:rsidRPr="00472F35">
        <w:t xml:space="preserve"> schools</w:t>
      </w:r>
      <w:r w:rsidR="007E0CA4">
        <w:t>, which represents an increase of 158 students</w:t>
      </w:r>
      <w:r w:rsidR="006E5B7D" w:rsidRPr="00472F35">
        <w:t xml:space="preserve"> </w:t>
      </w:r>
      <w:r w:rsidR="00734452">
        <w:t>since the</w:t>
      </w:r>
      <w:r w:rsidR="006E5B7D" w:rsidRPr="00472F35">
        <w:t xml:space="preserve"> 2020-</w:t>
      </w:r>
      <w:r w:rsidR="00DB1D80" w:rsidRPr="00472F35">
        <w:t>20</w:t>
      </w:r>
      <w:r w:rsidR="006E5B7D" w:rsidRPr="00472F35">
        <w:t>21 school year</w:t>
      </w:r>
      <w:r w:rsidR="007E0CA4">
        <w:t>.</w:t>
      </w:r>
      <w:r w:rsidR="00482C7A">
        <w:t xml:space="preserve"> </w:t>
      </w:r>
      <w:r w:rsidR="006E5B7D" w:rsidRPr="00472F35">
        <w:t>Table 1 provides an overview of student enrollment by school for the 202</w:t>
      </w:r>
      <w:r w:rsidR="00D8088B">
        <w:t>4</w:t>
      </w:r>
      <w:r w:rsidR="006E5B7D" w:rsidRPr="00472F35">
        <w:t>-202</w:t>
      </w:r>
      <w:r w:rsidR="00D8088B">
        <w:t>5</w:t>
      </w:r>
      <w:r w:rsidR="006E5B7D" w:rsidRPr="00472F35">
        <w:t xml:space="preserve"> school year.</w:t>
      </w:r>
    </w:p>
    <w:p w14:paraId="0538FE71" w14:textId="7BA8A7DF" w:rsidR="006E5B7D" w:rsidRPr="00472F35" w:rsidRDefault="006E5B7D" w:rsidP="00F35C7D">
      <w:pPr>
        <w:pStyle w:val="TableTitle0"/>
      </w:pPr>
      <w:r w:rsidRPr="00472F35">
        <w:t>Table 1. Schools, Type, Grades Served, and Enrollment, 202</w:t>
      </w:r>
      <w:r w:rsidR="00D8088B">
        <w:t>4</w:t>
      </w:r>
      <w:r w:rsidRPr="00472F35">
        <w:t>-202</w:t>
      </w:r>
      <w:r w:rsidR="00D8088B">
        <w:t>5</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106AE7" w:rsidRPr="00472F35" w14:paraId="69DEBC59" w14:textId="77777777" w:rsidTr="69154292">
        <w:trPr>
          <w:cnfStyle w:val="100000000000" w:firstRow="1" w:lastRow="0" w:firstColumn="0" w:lastColumn="0" w:oddVBand="0" w:evenVBand="0" w:oddHBand="0" w:evenHBand="0" w:firstRowFirstColumn="0" w:firstRowLastColumn="0" w:lastRowFirstColumn="0" w:lastRowLastColumn="0"/>
        </w:trPr>
        <w:tc>
          <w:tcPr>
            <w:tcW w:w="3818" w:type="dxa"/>
            <w:hideMark/>
          </w:tcPr>
          <w:p w14:paraId="7685F94F" w14:textId="77777777" w:rsidR="006E5B7D" w:rsidRPr="00BC42EC" w:rsidRDefault="006E5B7D" w:rsidP="001C2A7F">
            <w:pPr>
              <w:pStyle w:val="TableColHeadingLeft"/>
            </w:pPr>
            <w:r w:rsidRPr="00BC42EC">
              <w:t xml:space="preserve">School </w:t>
            </w:r>
          </w:p>
        </w:tc>
        <w:tc>
          <w:tcPr>
            <w:tcW w:w="1994" w:type="dxa"/>
            <w:hideMark/>
          </w:tcPr>
          <w:p w14:paraId="0CBA37C0" w14:textId="77777777" w:rsidR="006E5B7D" w:rsidRPr="00472F35" w:rsidRDefault="006E5B7D" w:rsidP="001C2A7F">
            <w:pPr>
              <w:pStyle w:val="TableColHeadingCenter"/>
            </w:pPr>
            <w:r w:rsidRPr="00472F35">
              <w:t>Type</w:t>
            </w:r>
          </w:p>
        </w:tc>
        <w:tc>
          <w:tcPr>
            <w:tcW w:w="1614" w:type="dxa"/>
            <w:hideMark/>
          </w:tcPr>
          <w:p w14:paraId="5EF97187" w14:textId="77777777" w:rsidR="006E5B7D" w:rsidRPr="00472F35" w:rsidRDefault="006E5B7D" w:rsidP="001C2A7F">
            <w:pPr>
              <w:pStyle w:val="TableColHeadingCenter"/>
            </w:pPr>
            <w:r w:rsidRPr="00472F35">
              <w:t>Grades served</w:t>
            </w:r>
          </w:p>
        </w:tc>
        <w:tc>
          <w:tcPr>
            <w:tcW w:w="1918" w:type="dxa"/>
          </w:tcPr>
          <w:p w14:paraId="22852B66" w14:textId="04C07C83" w:rsidR="006E5B7D" w:rsidRPr="00472F35" w:rsidRDefault="006E5B7D" w:rsidP="001C2A7F">
            <w:pPr>
              <w:pStyle w:val="TableColHeadingCenter"/>
            </w:pPr>
            <w:r>
              <w:t>Enrollment</w:t>
            </w:r>
          </w:p>
        </w:tc>
      </w:tr>
      <w:tr w:rsidR="00BC5443" w:rsidRPr="00472F35" w14:paraId="78104AEE" w14:textId="77777777" w:rsidTr="69154292">
        <w:tc>
          <w:tcPr>
            <w:tcW w:w="3818" w:type="dxa"/>
          </w:tcPr>
          <w:p w14:paraId="20EC8970" w14:textId="77777777" w:rsidR="006E5B7D" w:rsidRPr="00472F35" w:rsidRDefault="006E5B7D" w:rsidP="00991803">
            <w:pPr>
              <w:pStyle w:val="TableText"/>
            </w:pPr>
            <w:r w:rsidRPr="00472F35">
              <w:t>Shurtleff Early Childhood</w:t>
            </w:r>
          </w:p>
        </w:tc>
        <w:tc>
          <w:tcPr>
            <w:tcW w:w="1994" w:type="dxa"/>
          </w:tcPr>
          <w:p w14:paraId="2D613EC4" w14:textId="77777777" w:rsidR="006E5B7D" w:rsidRPr="00472F35" w:rsidRDefault="006E5B7D" w:rsidP="001C2A7F">
            <w:pPr>
              <w:pStyle w:val="TableText"/>
              <w:jc w:val="center"/>
            </w:pPr>
            <w:r w:rsidRPr="00472F35">
              <w:t>Elementary</w:t>
            </w:r>
          </w:p>
        </w:tc>
        <w:tc>
          <w:tcPr>
            <w:tcW w:w="1614" w:type="dxa"/>
          </w:tcPr>
          <w:p w14:paraId="06B1BE12" w14:textId="77777777" w:rsidR="006E5B7D" w:rsidRPr="00472F35" w:rsidRDefault="006E5B7D" w:rsidP="001C2A7F">
            <w:pPr>
              <w:pStyle w:val="TableText"/>
              <w:jc w:val="center"/>
            </w:pPr>
            <w:r w:rsidRPr="00472F35">
              <w:t>PK-1</w:t>
            </w:r>
          </w:p>
        </w:tc>
        <w:tc>
          <w:tcPr>
            <w:tcW w:w="1918" w:type="dxa"/>
            <w:shd w:val="clear" w:color="auto" w:fill="D9E2F3" w:themeFill="accent5" w:themeFillTint="33"/>
          </w:tcPr>
          <w:p w14:paraId="6BD57C59" w14:textId="6246C347" w:rsidR="006E5B7D" w:rsidRPr="00472F35" w:rsidRDefault="00AA39F4" w:rsidP="001C2A7F">
            <w:pPr>
              <w:pStyle w:val="TableText"/>
              <w:jc w:val="center"/>
            </w:pPr>
            <w:r>
              <w:t>779</w:t>
            </w:r>
          </w:p>
        </w:tc>
      </w:tr>
      <w:tr w:rsidR="00BC5443" w:rsidRPr="00472F35" w14:paraId="3C79C683" w14:textId="77777777" w:rsidTr="69154292">
        <w:tc>
          <w:tcPr>
            <w:tcW w:w="3818" w:type="dxa"/>
          </w:tcPr>
          <w:p w14:paraId="24177C2E" w14:textId="77777777" w:rsidR="006E5B7D" w:rsidRPr="00472F35" w:rsidRDefault="006E5B7D" w:rsidP="00991803">
            <w:pPr>
              <w:pStyle w:val="TableText"/>
            </w:pPr>
            <w:r w:rsidRPr="00472F35">
              <w:t>Edgar F. Hooks Elementary</w:t>
            </w:r>
          </w:p>
        </w:tc>
        <w:tc>
          <w:tcPr>
            <w:tcW w:w="1994" w:type="dxa"/>
          </w:tcPr>
          <w:p w14:paraId="3403C3F5" w14:textId="77777777" w:rsidR="006E5B7D" w:rsidRPr="00472F35" w:rsidRDefault="006E5B7D" w:rsidP="001C2A7F">
            <w:pPr>
              <w:pStyle w:val="TableText"/>
              <w:jc w:val="center"/>
            </w:pPr>
            <w:r w:rsidRPr="00472F35">
              <w:t>Elementary</w:t>
            </w:r>
          </w:p>
        </w:tc>
        <w:tc>
          <w:tcPr>
            <w:tcW w:w="1614" w:type="dxa"/>
          </w:tcPr>
          <w:p w14:paraId="0F816047" w14:textId="77777777" w:rsidR="006E5B7D" w:rsidRPr="00472F35" w:rsidRDefault="006E5B7D" w:rsidP="001C2A7F">
            <w:pPr>
              <w:pStyle w:val="TableText"/>
              <w:jc w:val="center"/>
            </w:pPr>
            <w:r w:rsidRPr="00472F35">
              <w:t>1-4</w:t>
            </w:r>
          </w:p>
        </w:tc>
        <w:tc>
          <w:tcPr>
            <w:tcW w:w="1918" w:type="dxa"/>
            <w:shd w:val="clear" w:color="auto" w:fill="D9E2F3" w:themeFill="accent5" w:themeFillTint="33"/>
          </w:tcPr>
          <w:p w14:paraId="71574833" w14:textId="7C538E16" w:rsidR="006E5B7D" w:rsidRPr="00472F35" w:rsidRDefault="00AA39F4" w:rsidP="001C2A7F">
            <w:pPr>
              <w:pStyle w:val="TableText"/>
              <w:jc w:val="center"/>
            </w:pPr>
            <w:r>
              <w:t>430</w:t>
            </w:r>
          </w:p>
        </w:tc>
      </w:tr>
      <w:tr w:rsidR="00BC5443" w:rsidRPr="00472F35" w14:paraId="756A20E3" w14:textId="77777777" w:rsidTr="69154292">
        <w:tc>
          <w:tcPr>
            <w:tcW w:w="3818" w:type="dxa"/>
          </w:tcPr>
          <w:p w14:paraId="26C15E57" w14:textId="77777777" w:rsidR="006E5B7D" w:rsidRPr="00472F35" w:rsidRDefault="006E5B7D" w:rsidP="00991803">
            <w:pPr>
              <w:pStyle w:val="TableText"/>
            </w:pPr>
            <w:r w:rsidRPr="00472F35">
              <w:t>Frank M. Sokolowski Elementary</w:t>
            </w:r>
          </w:p>
        </w:tc>
        <w:tc>
          <w:tcPr>
            <w:tcW w:w="1994" w:type="dxa"/>
          </w:tcPr>
          <w:p w14:paraId="634D05C5" w14:textId="77777777" w:rsidR="006E5B7D" w:rsidRPr="00472F35" w:rsidRDefault="006E5B7D" w:rsidP="001C2A7F">
            <w:pPr>
              <w:pStyle w:val="TableText"/>
              <w:jc w:val="center"/>
            </w:pPr>
            <w:r w:rsidRPr="00472F35">
              <w:t>Elementary</w:t>
            </w:r>
          </w:p>
        </w:tc>
        <w:tc>
          <w:tcPr>
            <w:tcW w:w="1614" w:type="dxa"/>
          </w:tcPr>
          <w:p w14:paraId="1CE3526D" w14:textId="77777777" w:rsidR="006E5B7D" w:rsidRPr="00472F35" w:rsidRDefault="006E5B7D" w:rsidP="001C2A7F">
            <w:pPr>
              <w:pStyle w:val="TableText"/>
              <w:jc w:val="center"/>
            </w:pPr>
            <w:r w:rsidRPr="00472F35">
              <w:t>1-4</w:t>
            </w:r>
          </w:p>
        </w:tc>
        <w:tc>
          <w:tcPr>
            <w:tcW w:w="1918" w:type="dxa"/>
            <w:shd w:val="clear" w:color="auto" w:fill="D9E2F3" w:themeFill="accent5" w:themeFillTint="33"/>
          </w:tcPr>
          <w:p w14:paraId="57DDDCBD" w14:textId="23EFAD54" w:rsidR="006E5B7D" w:rsidRPr="00472F35" w:rsidRDefault="00AA39F4" w:rsidP="001C2A7F">
            <w:pPr>
              <w:pStyle w:val="TableText"/>
              <w:jc w:val="center"/>
            </w:pPr>
            <w:r>
              <w:t>472</w:t>
            </w:r>
          </w:p>
        </w:tc>
      </w:tr>
      <w:tr w:rsidR="00BC5443" w:rsidRPr="00472F35" w14:paraId="54E8896E" w14:textId="77777777" w:rsidTr="69154292">
        <w:tc>
          <w:tcPr>
            <w:tcW w:w="3818" w:type="dxa"/>
          </w:tcPr>
          <w:p w14:paraId="037CA9B1" w14:textId="77777777" w:rsidR="006E5B7D" w:rsidRPr="00472F35" w:rsidRDefault="006E5B7D" w:rsidP="00991803">
            <w:pPr>
              <w:pStyle w:val="TableText"/>
            </w:pPr>
            <w:r w:rsidRPr="00472F35">
              <w:t>William A. Berkowitz Elementary</w:t>
            </w:r>
          </w:p>
        </w:tc>
        <w:tc>
          <w:tcPr>
            <w:tcW w:w="1994" w:type="dxa"/>
          </w:tcPr>
          <w:p w14:paraId="60869D47" w14:textId="77777777" w:rsidR="006E5B7D" w:rsidRPr="00472F35" w:rsidRDefault="006E5B7D" w:rsidP="001C2A7F">
            <w:pPr>
              <w:pStyle w:val="TableText"/>
              <w:jc w:val="center"/>
            </w:pPr>
            <w:r w:rsidRPr="00472F35">
              <w:t>Elementary</w:t>
            </w:r>
          </w:p>
        </w:tc>
        <w:tc>
          <w:tcPr>
            <w:tcW w:w="1614" w:type="dxa"/>
          </w:tcPr>
          <w:p w14:paraId="274C8C8E" w14:textId="77777777" w:rsidR="006E5B7D" w:rsidRPr="00472F35" w:rsidRDefault="006E5B7D" w:rsidP="001C2A7F">
            <w:pPr>
              <w:pStyle w:val="TableText"/>
              <w:jc w:val="center"/>
            </w:pPr>
            <w:r w:rsidRPr="00472F35">
              <w:t>1-4</w:t>
            </w:r>
          </w:p>
        </w:tc>
        <w:tc>
          <w:tcPr>
            <w:tcW w:w="1918" w:type="dxa"/>
            <w:shd w:val="clear" w:color="auto" w:fill="D9E2F3" w:themeFill="accent5" w:themeFillTint="33"/>
          </w:tcPr>
          <w:p w14:paraId="3EB8DC4F" w14:textId="78898070" w:rsidR="006E5B7D" w:rsidRPr="00472F35" w:rsidRDefault="00AA39F4" w:rsidP="001C2A7F">
            <w:pPr>
              <w:pStyle w:val="TableText"/>
              <w:jc w:val="center"/>
            </w:pPr>
            <w:r>
              <w:t>455</w:t>
            </w:r>
          </w:p>
        </w:tc>
      </w:tr>
      <w:tr w:rsidR="00BC5443" w:rsidRPr="00472F35" w14:paraId="7A26678C" w14:textId="77777777" w:rsidTr="69154292">
        <w:tc>
          <w:tcPr>
            <w:tcW w:w="3818" w:type="dxa"/>
          </w:tcPr>
          <w:p w14:paraId="77ED2CC8" w14:textId="77777777" w:rsidR="006E5B7D" w:rsidRPr="00472F35" w:rsidRDefault="006E5B7D" w:rsidP="00991803">
            <w:pPr>
              <w:pStyle w:val="TableText"/>
            </w:pPr>
            <w:r w:rsidRPr="00472F35">
              <w:t>George F. Kelly Elementary</w:t>
            </w:r>
          </w:p>
        </w:tc>
        <w:tc>
          <w:tcPr>
            <w:tcW w:w="1994" w:type="dxa"/>
          </w:tcPr>
          <w:p w14:paraId="60DBDD1B" w14:textId="77777777" w:rsidR="006E5B7D" w:rsidRPr="00472F35" w:rsidRDefault="006E5B7D" w:rsidP="001C2A7F">
            <w:pPr>
              <w:pStyle w:val="TableText"/>
              <w:jc w:val="center"/>
            </w:pPr>
            <w:r w:rsidRPr="00472F35">
              <w:t>Elementary</w:t>
            </w:r>
          </w:p>
        </w:tc>
        <w:tc>
          <w:tcPr>
            <w:tcW w:w="1614" w:type="dxa"/>
          </w:tcPr>
          <w:p w14:paraId="6DBE36BD" w14:textId="42E2DE9F" w:rsidR="006E5B7D" w:rsidRPr="00472F35" w:rsidRDefault="006E5B7D" w:rsidP="001C2A7F">
            <w:pPr>
              <w:pStyle w:val="TableText"/>
              <w:jc w:val="center"/>
            </w:pPr>
            <w:r w:rsidRPr="00472F35">
              <w:t>1-</w:t>
            </w:r>
            <w:r w:rsidR="006C3697">
              <w:t>5</w:t>
            </w:r>
          </w:p>
        </w:tc>
        <w:tc>
          <w:tcPr>
            <w:tcW w:w="1918" w:type="dxa"/>
            <w:shd w:val="clear" w:color="auto" w:fill="D9E2F3" w:themeFill="accent5" w:themeFillTint="33"/>
          </w:tcPr>
          <w:p w14:paraId="3546DA03" w14:textId="3F5598D9" w:rsidR="006E5B7D" w:rsidRPr="00472F35" w:rsidRDefault="006C3697" w:rsidP="001C2A7F">
            <w:pPr>
              <w:pStyle w:val="TableText"/>
              <w:jc w:val="center"/>
            </w:pPr>
            <w:r>
              <w:t>527</w:t>
            </w:r>
          </w:p>
        </w:tc>
      </w:tr>
      <w:tr w:rsidR="00BC5443" w:rsidRPr="00472F35" w14:paraId="35F154F0" w14:textId="77777777" w:rsidTr="69154292">
        <w:tc>
          <w:tcPr>
            <w:tcW w:w="3818" w:type="dxa"/>
          </w:tcPr>
          <w:p w14:paraId="2E5F6A7C" w14:textId="77777777" w:rsidR="006E5B7D" w:rsidRPr="00472F35" w:rsidRDefault="006E5B7D" w:rsidP="00991803">
            <w:pPr>
              <w:pStyle w:val="TableText"/>
            </w:pPr>
            <w:r w:rsidRPr="00472F35">
              <w:t>Clark Avenue School</w:t>
            </w:r>
          </w:p>
        </w:tc>
        <w:tc>
          <w:tcPr>
            <w:tcW w:w="1994" w:type="dxa"/>
          </w:tcPr>
          <w:p w14:paraId="1D84DE02" w14:textId="77777777" w:rsidR="006E5B7D" w:rsidRPr="00472F35" w:rsidRDefault="006E5B7D" w:rsidP="001C2A7F">
            <w:pPr>
              <w:pStyle w:val="TableText"/>
              <w:jc w:val="center"/>
            </w:pPr>
            <w:r w:rsidRPr="00472F35">
              <w:t>Middle</w:t>
            </w:r>
          </w:p>
        </w:tc>
        <w:tc>
          <w:tcPr>
            <w:tcW w:w="1614" w:type="dxa"/>
          </w:tcPr>
          <w:p w14:paraId="0D45A6BB" w14:textId="77777777" w:rsidR="006E5B7D" w:rsidRPr="00472F35" w:rsidRDefault="006E5B7D" w:rsidP="001C2A7F">
            <w:pPr>
              <w:pStyle w:val="TableText"/>
              <w:jc w:val="center"/>
            </w:pPr>
            <w:r w:rsidRPr="00472F35">
              <w:t>5-8</w:t>
            </w:r>
          </w:p>
        </w:tc>
        <w:tc>
          <w:tcPr>
            <w:tcW w:w="1918" w:type="dxa"/>
            <w:shd w:val="clear" w:color="auto" w:fill="D9E2F3" w:themeFill="accent5" w:themeFillTint="33"/>
          </w:tcPr>
          <w:p w14:paraId="441A09A8" w14:textId="104C3CAC" w:rsidR="006E5B7D" w:rsidRPr="00472F35" w:rsidRDefault="00D17B64" w:rsidP="001C2A7F">
            <w:pPr>
              <w:pStyle w:val="TableText"/>
              <w:jc w:val="center"/>
            </w:pPr>
            <w:r>
              <w:t>673</w:t>
            </w:r>
          </w:p>
        </w:tc>
      </w:tr>
      <w:tr w:rsidR="00BC5443" w:rsidRPr="00472F35" w14:paraId="6A617614" w14:textId="77777777" w:rsidTr="69154292">
        <w:tc>
          <w:tcPr>
            <w:tcW w:w="3818" w:type="dxa"/>
          </w:tcPr>
          <w:p w14:paraId="06544C0A" w14:textId="77777777" w:rsidR="006E5B7D" w:rsidRPr="00472F35" w:rsidRDefault="006E5B7D" w:rsidP="00991803">
            <w:pPr>
              <w:pStyle w:val="TableText"/>
            </w:pPr>
            <w:r w:rsidRPr="00472F35">
              <w:t>Eugene Wright Science and Technology Academy</w:t>
            </w:r>
          </w:p>
        </w:tc>
        <w:tc>
          <w:tcPr>
            <w:tcW w:w="1994" w:type="dxa"/>
          </w:tcPr>
          <w:p w14:paraId="6AF5CEBB" w14:textId="77777777" w:rsidR="006E5B7D" w:rsidRPr="00472F35" w:rsidRDefault="006E5B7D" w:rsidP="001C2A7F">
            <w:pPr>
              <w:pStyle w:val="TableText"/>
              <w:jc w:val="center"/>
            </w:pPr>
            <w:r w:rsidRPr="00472F35">
              <w:t>Middle</w:t>
            </w:r>
          </w:p>
        </w:tc>
        <w:tc>
          <w:tcPr>
            <w:tcW w:w="1614" w:type="dxa"/>
          </w:tcPr>
          <w:p w14:paraId="7308D77D" w14:textId="77777777" w:rsidR="006E5B7D" w:rsidRPr="00472F35" w:rsidRDefault="006E5B7D" w:rsidP="001C2A7F">
            <w:pPr>
              <w:pStyle w:val="TableText"/>
              <w:jc w:val="center"/>
            </w:pPr>
            <w:r w:rsidRPr="00472F35">
              <w:t>5-8</w:t>
            </w:r>
          </w:p>
        </w:tc>
        <w:tc>
          <w:tcPr>
            <w:tcW w:w="1918" w:type="dxa"/>
            <w:shd w:val="clear" w:color="auto" w:fill="D9E2F3" w:themeFill="accent5" w:themeFillTint="33"/>
          </w:tcPr>
          <w:p w14:paraId="353FC47B" w14:textId="41D408F4" w:rsidR="006E5B7D" w:rsidRPr="00472F35" w:rsidRDefault="00A600B5" w:rsidP="001C2A7F">
            <w:pPr>
              <w:pStyle w:val="TableText"/>
              <w:jc w:val="center"/>
            </w:pPr>
            <w:r>
              <w:t>436</w:t>
            </w:r>
          </w:p>
        </w:tc>
      </w:tr>
      <w:tr w:rsidR="00BC5443" w:rsidRPr="00472F35" w14:paraId="47C82B1B" w14:textId="77777777" w:rsidTr="69154292">
        <w:tc>
          <w:tcPr>
            <w:tcW w:w="3818" w:type="dxa"/>
          </w:tcPr>
          <w:p w14:paraId="37FBBD79" w14:textId="77777777" w:rsidR="006E5B7D" w:rsidRPr="00472F35" w:rsidRDefault="006E5B7D" w:rsidP="00991803">
            <w:pPr>
              <w:pStyle w:val="TableText"/>
            </w:pPr>
            <w:r w:rsidRPr="00472F35">
              <w:t>Joseph A. Browne School</w:t>
            </w:r>
          </w:p>
        </w:tc>
        <w:tc>
          <w:tcPr>
            <w:tcW w:w="1994" w:type="dxa"/>
          </w:tcPr>
          <w:p w14:paraId="4FA0AD7D" w14:textId="77777777" w:rsidR="006E5B7D" w:rsidRPr="00472F35" w:rsidRDefault="006E5B7D" w:rsidP="001C2A7F">
            <w:pPr>
              <w:pStyle w:val="TableText"/>
              <w:jc w:val="center"/>
            </w:pPr>
            <w:r w:rsidRPr="00472F35">
              <w:t>Middle</w:t>
            </w:r>
          </w:p>
        </w:tc>
        <w:tc>
          <w:tcPr>
            <w:tcW w:w="1614" w:type="dxa"/>
          </w:tcPr>
          <w:p w14:paraId="622C68C7" w14:textId="77777777" w:rsidR="006E5B7D" w:rsidRPr="00472F35" w:rsidRDefault="006E5B7D" w:rsidP="001C2A7F">
            <w:pPr>
              <w:pStyle w:val="TableText"/>
              <w:jc w:val="center"/>
            </w:pPr>
            <w:r w:rsidRPr="00472F35">
              <w:t>5-8</w:t>
            </w:r>
          </w:p>
        </w:tc>
        <w:tc>
          <w:tcPr>
            <w:tcW w:w="1918" w:type="dxa"/>
            <w:shd w:val="clear" w:color="auto" w:fill="D9E2F3" w:themeFill="accent5" w:themeFillTint="33"/>
          </w:tcPr>
          <w:p w14:paraId="5CBC885C" w14:textId="65F9E963" w:rsidR="006E5B7D" w:rsidRPr="00472F35" w:rsidRDefault="006E5B7D" w:rsidP="001C2A7F">
            <w:pPr>
              <w:pStyle w:val="TableText"/>
              <w:jc w:val="center"/>
            </w:pPr>
            <w:r w:rsidRPr="00472F35">
              <w:t>48</w:t>
            </w:r>
            <w:r w:rsidR="000F2145">
              <w:t>7</w:t>
            </w:r>
          </w:p>
        </w:tc>
      </w:tr>
      <w:tr w:rsidR="00BC5443" w:rsidRPr="00472F35" w14:paraId="1622A946" w14:textId="77777777" w:rsidTr="69154292">
        <w:tc>
          <w:tcPr>
            <w:tcW w:w="3818" w:type="dxa"/>
          </w:tcPr>
          <w:p w14:paraId="652A840C" w14:textId="77777777" w:rsidR="006E5B7D" w:rsidRPr="00472F35" w:rsidRDefault="006E5B7D" w:rsidP="00991803">
            <w:pPr>
              <w:pStyle w:val="TableText"/>
            </w:pPr>
            <w:r w:rsidRPr="00472F35">
              <w:t>Chelsea High</w:t>
            </w:r>
          </w:p>
        </w:tc>
        <w:tc>
          <w:tcPr>
            <w:tcW w:w="1994" w:type="dxa"/>
          </w:tcPr>
          <w:p w14:paraId="2B18A703" w14:textId="77777777" w:rsidR="006E5B7D" w:rsidRPr="00472F35" w:rsidRDefault="006E5B7D" w:rsidP="001C2A7F">
            <w:pPr>
              <w:pStyle w:val="TableText"/>
              <w:jc w:val="center"/>
            </w:pPr>
            <w:r w:rsidRPr="00472F35">
              <w:t>High</w:t>
            </w:r>
          </w:p>
        </w:tc>
        <w:tc>
          <w:tcPr>
            <w:tcW w:w="1614" w:type="dxa"/>
          </w:tcPr>
          <w:p w14:paraId="6BCBF215" w14:textId="77777777" w:rsidR="006E5B7D" w:rsidRPr="00472F35" w:rsidRDefault="006E5B7D" w:rsidP="001C2A7F">
            <w:pPr>
              <w:pStyle w:val="TableText"/>
              <w:jc w:val="center"/>
            </w:pPr>
            <w:r w:rsidRPr="00472F35">
              <w:t>9-12</w:t>
            </w:r>
          </w:p>
        </w:tc>
        <w:tc>
          <w:tcPr>
            <w:tcW w:w="1918" w:type="dxa"/>
            <w:shd w:val="clear" w:color="auto" w:fill="D9E2F3" w:themeFill="accent5" w:themeFillTint="33"/>
          </w:tcPr>
          <w:p w14:paraId="0A130139" w14:textId="5DE34018" w:rsidR="006E5B7D" w:rsidRPr="00472F35" w:rsidRDefault="006E5B7D" w:rsidP="001C2A7F">
            <w:pPr>
              <w:pStyle w:val="TableText"/>
              <w:jc w:val="center"/>
            </w:pPr>
            <w:r w:rsidRPr="00472F35">
              <w:t>1,6</w:t>
            </w:r>
            <w:r w:rsidR="0048391B">
              <w:t>49</w:t>
            </w:r>
          </w:p>
        </w:tc>
      </w:tr>
      <w:tr w:rsidR="00BC5443" w:rsidRPr="00472F35" w14:paraId="596745ED" w14:textId="77777777" w:rsidTr="69154292">
        <w:tc>
          <w:tcPr>
            <w:tcW w:w="3818" w:type="dxa"/>
          </w:tcPr>
          <w:p w14:paraId="4AC4936F" w14:textId="77777777" w:rsidR="006E5B7D" w:rsidRPr="00472F35" w:rsidRDefault="006E5B7D" w:rsidP="00991803">
            <w:pPr>
              <w:pStyle w:val="TableText"/>
            </w:pPr>
            <w:r w:rsidRPr="00472F35">
              <w:t>Chelsea Virtual Learning Academy</w:t>
            </w:r>
          </w:p>
        </w:tc>
        <w:tc>
          <w:tcPr>
            <w:tcW w:w="1994" w:type="dxa"/>
          </w:tcPr>
          <w:p w14:paraId="7258DB38" w14:textId="77777777" w:rsidR="006E5B7D" w:rsidRPr="00472F35" w:rsidRDefault="006E5B7D" w:rsidP="001C2A7F">
            <w:pPr>
              <w:pStyle w:val="TableText"/>
              <w:jc w:val="center"/>
            </w:pPr>
            <w:r w:rsidRPr="00472F35">
              <w:t>Alternative</w:t>
            </w:r>
          </w:p>
        </w:tc>
        <w:tc>
          <w:tcPr>
            <w:tcW w:w="1614" w:type="dxa"/>
          </w:tcPr>
          <w:p w14:paraId="55DEE1A3" w14:textId="77777777" w:rsidR="006E5B7D" w:rsidRPr="00472F35" w:rsidRDefault="006E5B7D" w:rsidP="001C2A7F">
            <w:pPr>
              <w:pStyle w:val="TableText"/>
              <w:jc w:val="center"/>
            </w:pPr>
            <w:r w:rsidRPr="00472F35">
              <w:t>7-12</w:t>
            </w:r>
          </w:p>
        </w:tc>
        <w:tc>
          <w:tcPr>
            <w:tcW w:w="1918" w:type="dxa"/>
            <w:shd w:val="clear" w:color="auto" w:fill="D9E2F3" w:themeFill="accent5" w:themeFillTint="33"/>
          </w:tcPr>
          <w:p w14:paraId="62831270" w14:textId="368F06F8" w:rsidR="006E5B7D" w:rsidRPr="00472F35" w:rsidRDefault="00BA51A7" w:rsidP="001C2A7F">
            <w:pPr>
              <w:pStyle w:val="TableText"/>
              <w:jc w:val="center"/>
            </w:pPr>
            <w:r>
              <w:t>54</w:t>
            </w:r>
          </w:p>
        </w:tc>
      </w:tr>
      <w:tr w:rsidR="00BC5443" w:rsidRPr="00472F35" w14:paraId="50BFEB45" w14:textId="77777777" w:rsidTr="69154292">
        <w:tc>
          <w:tcPr>
            <w:tcW w:w="3818" w:type="dxa"/>
          </w:tcPr>
          <w:p w14:paraId="69F27CDF" w14:textId="77777777" w:rsidR="006E5B7D" w:rsidRPr="00472F35" w:rsidRDefault="006E5B7D" w:rsidP="00991803">
            <w:pPr>
              <w:pStyle w:val="TableText"/>
            </w:pPr>
            <w:r w:rsidRPr="00472F35">
              <w:t>Chelsea Opportunity Academy</w:t>
            </w:r>
          </w:p>
        </w:tc>
        <w:tc>
          <w:tcPr>
            <w:tcW w:w="1994" w:type="dxa"/>
          </w:tcPr>
          <w:p w14:paraId="16AD66CF" w14:textId="77777777" w:rsidR="006E5B7D" w:rsidRPr="00472F35" w:rsidRDefault="006E5B7D" w:rsidP="001C2A7F">
            <w:pPr>
              <w:pStyle w:val="TableText"/>
              <w:jc w:val="center"/>
            </w:pPr>
            <w:r w:rsidRPr="00472F35">
              <w:t>Alternative</w:t>
            </w:r>
          </w:p>
        </w:tc>
        <w:tc>
          <w:tcPr>
            <w:tcW w:w="1614" w:type="dxa"/>
          </w:tcPr>
          <w:p w14:paraId="154DC6FA" w14:textId="77777777" w:rsidR="006E5B7D" w:rsidRPr="00472F35" w:rsidRDefault="006E5B7D" w:rsidP="001C2A7F">
            <w:pPr>
              <w:pStyle w:val="TableText"/>
              <w:jc w:val="center"/>
            </w:pPr>
            <w:r w:rsidRPr="00472F35">
              <w:t>9-12</w:t>
            </w:r>
          </w:p>
        </w:tc>
        <w:tc>
          <w:tcPr>
            <w:tcW w:w="1918" w:type="dxa"/>
            <w:shd w:val="clear" w:color="auto" w:fill="D9E2F3" w:themeFill="accent5" w:themeFillTint="33"/>
          </w:tcPr>
          <w:p w14:paraId="63D72C00" w14:textId="78D1535A" w:rsidR="006E5B7D" w:rsidRPr="00472F35" w:rsidRDefault="00B155EB" w:rsidP="001C2A7F">
            <w:pPr>
              <w:pStyle w:val="TableText"/>
              <w:jc w:val="center"/>
            </w:pPr>
            <w:r>
              <w:t>132</w:t>
            </w:r>
          </w:p>
        </w:tc>
      </w:tr>
      <w:tr w:rsidR="00BC5443" w:rsidRPr="00472F35" w14:paraId="3FA5FA2E" w14:textId="77777777" w:rsidTr="69154292">
        <w:tc>
          <w:tcPr>
            <w:tcW w:w="3818" w:type="dxa"/>
          </w:tcPr>
          <w:p w14:paraId="6DB185CA" w14:textId="678CC142" w:rsidR="006E5B7D" w:rsidRPr="00472F35" w:rsidRDefault="00222868" w:rsidP="00991803">
            <w:pPr>
              <w:pStyle w:val="TableText"/>
              <w:rPr>
                <w:b/>
                <w:bCs/>
              </w:rPr>
            </w:pPr>
            <w:r w:rsidRPr="00472F35">
              <w:rPr>
                <w:b/>
                <w:bCs/>
                <w:color w:val="000000"/>
                <w:szCs w:val="20"/>
              </w:rPr>
              <w:t>Total</w:t>
            </w:r>
          </w:p>
        </w:tc>
        <w:tc>
          <w:tcPr>
            <w:tcW w:w="1994" w:type="dxa"/>
          </w:tcPr>
          <w:p w14:paraId="4E667A69" w14:textId="77777777" w:rsidR="006E5B7D" w:rsidRPr="00472F35" w:rsidRDefault="006E5B7D" w:rsidP="001C2A7F">
            <w:pPr>
              <w:pStyle w:val="TableText"/>
              <w:jc w:val="center"/>
              <w:rPr>
                <w:b/>
                <w:color w:val="000000"/>
                <w:szCs w:val="20"/>
              </w:rPr>
            </w:pPr>
          </w:p>
        </w:tc>
        <w:tc>
          <w:tcPr>
            <w:tcW w:w="1614" w:type="dxa"/>
          </w:tcPr>
          <w:p w14:paraId="4C72FADD" w14:textId="103D0F8C" w:rsidR="006E5B7D" w:rsidRPr="00472F35" w:rsidRDefault="006E5B7D" w:rsidP="001C2A7F">
            <w:pPr>
              <w:pStyle w:val="TableText"/>
              <w:jc w:val="center"/>
              <w:rPr>
                <w:color w:val="000000"/>
                <w:szCs w:val="20"/>
              </w:rPr>
            </w:pPr>
          </w:p>
        </w:tc>
        <w:tc>
          <w:tcPr>
            <w:tcW w:w="1918" w:type="dxa"/>
            <w:shd w:val="clear" w:color="auto" w:fill="D9E2F3" w:themeFill="accent5" w:themeFillTint="33"/>
          </w:tcPr>
          <w:p w14:paraId="720EDFA0" w14:textId="28AE7D86" w:rsidR="006E5B7D" w:rsidRPr="00472F35" w:rsidRDefault="006E5B7D" w:rsidP="001C2A7F">
            <w:pPr>
              <w:pStyle w:val="TableText"/>
              <w:jc w:val="center"/>
            </w:pPr>
            <w:r w:rsidRPr="00472F35">
              <w:t>6,</w:t>
            </w:r>
            <w:r w:rsidR="002E5218">
              <w:t>094</w:t>
            </w:r>
          </w:p>
        </w:tc>
      </w:tr>
    </w:tbl>
    <w:p w14:paraId="5D7B96B1" w14:textId="7C4AC80D" w:rsidR="006E5B7D" w:rsidRPr="00472F35" w:rsidRDefault="006E5B7D" w:rsidP="001C2A7F">
      <w:pPr>
        <w:pStyle w:val="BodyText"/>
      </w:pPr>
      <w:r w:rsidRPr="00472F35">
        <w:t>Figure 1 shows the distribution of Chelsea students</w:t>
      </w:r>
      <w:r w:rsidR="00E7530B">
        <w:t xml:space="preserve"> by</w:t>
      </w:r>
      <w:r w:rsidRPr="00472F35">
        <w:t xml:space="preserve"> race/ethnicity</w:t>
      </w:r>
      <w:r w:rsidR="48EF079E">
        <w:t>.</w:t>
      </w:r>
      <w:r w:rsidRPr="00472F35">
        <w:t xml:space="preserve"> </w:t>
      </w:r>
      <w:r w:rsidR="741674E8">
        <w:t xml:space="preserve">Figure 2 shows </w:t>
      </w:r>
      <w:r w:rsidR="6EAC6089">
        <w:t>student makeup for selected populations as compared to state averages.</w:t>
      </w:r>
      <w:r w:rsidRPr="00472F35">
        <w:t xml:space="preserve"> Full enrollment figures compared </w:t>
      </w:r>
      <w:r w:rsidRPr="00472F35">
        <w:lastRenderedPageBreak/>
        <w:t>with the state are in Tables D1 and D2 in Appendix D. Appendix D also provides additional information about district enrollment, student attendance, and expenditures.</w:t>
      </w:r>
    </w:p>
    <w:p w14:paraId="6950F84A" w14:textId="6B2BE713" w:rsidR="006E5B7D" w:rsidRPr="00472F35" w:rsidRDefault="006E5B7D" w:rsidP="00F35C7D">
      <w:pPr>
        <w:pStyle w:val="TableTitle0"/>
      </w:pPr>
      <w:r w:rsidRPr="00472F35">
        <w:t xml:space="preserve">Figure 1. Distribution of </w:t>
      </w:r>
      <w:r w:rsidR="00802435" w:rsidRPr="00472F35">
        <w:t>S</w:t>
      </w:r>
      <w:r w:rsidRPr="00472F35">
        <w:t xml:space="preserve">tudents, by </w:t>
      </w:r>
      <w:r w:rsidR="00802435" w:rsidRPr="00472F35">
        <w:t>R</w:t>
      </w:r>
      <w:r w:rsidRPr="00472F35">
        <w:t>ace/</w:t>
      </w:r>
      <w:r w:rsidR="00802435" w:rsidRPr="00472F35">
        <w:t>E</w:t>
      </w:r>
      <w:r w:rsidRPr="00472F35">
        <w:t xml:space="preserve">thnicity </w:t>
      </w:r>
      <w:r w:rsidR="001C56F3">
        <w:t xml:space="preserve">(2024-25) </w:t>
      </w:r>
    </w:p>
    <w:p w14:paraId="62520F9D" w14:textId="542FF148" w:rsidR="006E5B7D" w:rsidRPr="00472F35" w:rsidRDefault="005C7B32" w:rsidP="006E5B7D">
      <w:pPr>
        <w:pStyle w:val="BodyText"/>
        <w:rPr>
          <w:rFonts w:asciiTheme="majorHAnsi" w:hAnsiTheme="majorHAnsi"/>
          <w:b/>
          <w:bCs/>
        </w:rPr>
      </w:pPr>
      <w:r w:rsidRPr="00472F35">
        <w:rPr>
          <w:rFonts w:asciiTheme="majorHAnsi" w:hAnsiTheme="majorHAnsi"/>
          <w:b/>
          <w:bCs/>
          <w:noProof/>
          <w14:ligatures w14:val="standardContextual"/>
        </w:rPr>
        <w:drawing>
          <wp:inline distT="0" distB="0" distL="0" distR="0" wp14:anchorId="2AF6A4AA" wp14:editId="753C19FC">
            <wp:extent cx="5448300" cy="2019300"/>
            <wp:effectExtent l="0" t="0" r="0" b="0"/>
            <wp:docPr id="1234971707" name="Chart 1" descr="Pie chart showing race/ethnic distribution of student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D86E85" w:rsidRPr="00472F35">
        <w:rPr>
          <w:rFonts w:asciiTheme="majorHAnsi" w:hAnsiTheme="majorHAnsi"/>
          <w:b/>
          <w:bCs/>
        </w:rPr>
        <w:t xml:space="preserve">   </w:t>
      </w:r>
    </w:p>
    <w:p w14:paraId="0208ED9F" w14:textId="42F810DE" w:rsidR="007E18A7" w:rsidRPr="00472F35" w:rsidRDefault="007E18A7" w:rsidP="007E18A7">
      <w:pPr>
        <w:pStyle w:val="TableTitle0"/>
      </w:pPr>
      <w:r w:rsidRPr="00472F35">
        <w:t xml:space="preserve">Figure </w:t>
      </w:r>
      <w:r>
        <w:t>2</w:t>
      </w:r>
      <w:r w:rsidRPr="00472F35">
        <w:t xml:space="preserve">. Distribution of Students, by </w:t>
      </w:r>
      <w:r>
        <w:t>Selected Populations</w:t>
      </w:r>
      <w:r w:rsidRPr="00472F35">
        <w:t xml:space="preserve"> </w:t>
      </w:r>
      <w:r>
        <w:t xml:space="preserve">(2024-25) </w:t>
      </w:r>
    </w:p>
    <w:p w14:paraId="6ABD9FF9" w14:textId="21078248" w:rsidR="007E18A7" w:rsidRDefault="0004291F" w:rsidP="001C2A7F">
      <w:pPr>
        <w:pStyle w:val="BodyText"/>
        <w:rPr>
          <w:spacing w:val="-2"/>
        </w:rPr>
      </w:pPr>
      <w:r>
        <w:rPr>
          <w:noProof/>
        </w:rPr>
        <w:drawing>
          <wp:inline distT="0" distB="0" distL="0" distR="0" wp14:anchorId="381DB72F" wp14:editId="11AD46B7">
            <wp:extent cx="5372100" cy="2743200"/>
            <wp:effectExtent l="0" t="0" r="0" b="0"/>
            <wp:docPr id="1912723050" name="Chart 1" descr="Bar chart showing selected population of students">
              <a:extLst xmlns:a="http://schemas.openxmlformats.org/drawingml/2006/main">
                <a:ext uri="{FF2B5EF4-FFF2-40B4-BE49-F238E27FC236}">
                  <a16:creationId xmlns:a16="http://schemas.microsoft.com/office/drawing/2014/main" id="{A71A6939-A096-9CA7-EE61-5484989D0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4CA409" w14:textId="11146110" w:rsidR="006E5B7D" w:rsidRPr="00472F35" w:rsidRDefault="00182DE0" w:rsidP="001C2A7F">
      <w:pPr>
        <w:pStyle w:val="BodyText"/>
      </w:pPr>
      <w:r w:rsidRPr="00472F35">
        <w:rPr>
          <w:spacing w:val="-2"/>
        </w:rPr>
        <w:t xml:space="preserve">Figure </w:t>
      </w:r>
      <w:r w:rsidR="50241C79">
        <w:t>3</w:t>
      </w:r>
      <w:r w:rsidRPr="00472F35">
        <w:rPr>
          <w:spacing w:val="-2"/>
        </w:rPr>
        <w:t xml:space="preserve"> shows t</w:t>
      </w:r>
      <w:r w:rsidR="006E5B7D" w:rsidRPr="00472F35">
        <w:rPr>
          <w:spacing w:val="-2"/>
        </w:rPr>
        <w:t xml:space="preserve">he percentage of </w:t>
      </w:r>
      <w:r w:rsidR="00802435" w:rsidRPr="00472F35">
        <w:rPr>
          <w:spacing w:val="-2"/>
        </w:rPr>
        <w:t xml:space="preserve">all </w:t>
      </w:r>
      <w:r w:rsidR="006E5B7D" w:rsidRPr="00472F35">
        <w:rPr>
          <w:spacing w:val="-2"/>
        </w:rPr>
        <w:t xml:space="preserve">Chelsea students meeting or exceeding expectations on </w:t>
      </w:r>
      <w:r w:rsidR="00802435" w:rsidRPr="00472F35">
        <w:rPr>
          <w:spacing w:val="-2"/>
        </w:rPr>
        <w:t>the Massachusetts Comprehensive Assessment System (</w:t>
      </w:r>
      <w:r w:rsidR="006E5B7D" w:rsidRPr="00472F35">
        <w:rPr>
          <w:spacing w:val="-2"/>
        </w:rPr>
        <w:t>MCAS</w:t>
      </w:r>
      <w:r w:rsidR="00802435" w:rsidRPr="00472F35">
        <w:rPr>
          <w:spacing w:val="-2"/>
        </w:rPr>
        <w:t>)</w:t>
      </w:r>
      <w:r w:rsidR="004B7DCA" w:rsidRPr="00472F35">
        <w:rPr>
          <w:spacing w:val="-2"/>
        </w:rPr>
        <w:t xml:space="preserve"> compared to the statewide percent</w:t>
      </w:r>
      <w:r w:rsidR="00E52838" w:rsidRPr="00472F35">
        <w:rPr>
          <w:spacing w:val="-2"/>
        </w:rPr>
        <w:t>age</w:t>
      </w:r>
      <w:r w:rsidR="004B7DCA" w:rsidRPr="00472F35">
        <w:rPr>
          <w:spacing w:val="-2"/>
        </w:rPr>
        <w:t xml:space="preserve"> of students meeting or exceeding expectations on MCAS. I</w:t>
      </w:r>
      <w:r w:rsidR="006E5B7D" w:rsidRPr="00472F35">
        <w:rPr>
          <w:spacing w:val="-2"/>
        </w:rPr>
        <w:t>n 2024</w:t>
      </w:r>
      <w:r w:rsidR="004B7DCA" w:rsidRPr="00472F35">
        <w:rPr>
          <w:spacing w:val="-2"/>
        </w:rPr>
        <w:t>, the</w:t>
      </w:r>
      <w:r w:rsidR="006E5B7D" w:rsidRPr="00472F35">
        <w:rPr>
          <w:spacing w:val="-2"/>
        </w:rPr>
        <w:t xml:space="preserve"> </w:t>
      </w:r>
      <w:r w:rsidR="00E52838" w:rsidRPr="00472F35">
        <w:rPr>
          <w:spacing w:val="-2"/>
        </w:rPr>
        <w:t xml:space="preserve">percentage of students meeting or exceeding expectations </w:t>
      </w:r>
      <w:r w:rsidR="006E5B7D" w:rsidRPr="00472F35">
        <w:rPr>
          <w:spacing w:val="-2"/>
        </w:rPr>
        <w:t xml:space="preserve">was lower </w:t>
      </w:r>
      <w:r w:rsidR="005974EF" w:rsidRPr="00472F35">
        <w:rPr>
          <w:spacing w:val="-2"/>
        </w:rPr>
        <w:t xml:space="preserve">for Chelsea </w:t>
      </w:r>
      <w:r w:rsidR="006E5B7D" w:rsidRPr="00472F35">
        <w:rPr>
          <w:spacing w:val="-2"/>
        </w:rPr>
        <w:t xml:space="preserve">than </w:t>
      </w:r>
      <w:r w:rsidR="005974EF" w:rsidRPr="00472F35">
        <w:rPr>
          <w:spacing w:val="-2"/>
        </w:rPr>
        <w:t xml:space="preserve">for </w:t>
      </w:r>
      <w:r w:rsidR="006E5B7D" w:rsidRPr="00472F35">
        <w:rPr>
          <w:spacing w:val="-2"/>
        </w:rPr>
        <w:t xml:space="preserve">the state in </w:t>
      </w:r>
      <w:r w:rsidR="00802435" w:rsidRPr="00472F35">
        <w:rPr>
          <w:spacing w:val="-2"/>
        </w:rPr>
        <w:t>G</w:t>
      </w:r>
      <w:r w:rsidR="006E5B7D" w:rsidRPr="00472F35">
        <w:rPr>
          <w:spacing w:val="-2"/>
        </w:rPr>
        <w:t xml:space="preserve">rades 3-8 (ELA and </w:t>
      </w:r>
      <w:r w:rsidR="00B3415F" w:rsidRPr="00472F35">
        <w:rPr>
          <w:spacing w:val="-2"/>
        </w:rPr>
        <w:t>m</w:t>
      </w:r>
      <w:r w:rsidR="006E5B7D" w:rsidRPr="00472F35">
        <w:rPr>
          <w:spacing w:val="-2"/>
        </w:rPr>
        <w:t>ath</w:t>
      </w:r>
      <w:r w:rsidR="00B3415F" w:rsidRPr="00472F35">
        <w:rPr>
          <w:spacing w:val="-2"/>
        </w:rPr>
        <w:t>ematics</w:t>
      </w:r>
      <w:r w:rsidR="006E5B7D" w:rsidRPr="00472F35">
        <w:rPr>
          <w:spacing w:val="-2"/>
        </w:rPr>
        <w:t xml:space="preserve">), </w:t>
      </w:r>
      <w:r w:rsidR="00802435" w:rsidRPr="00472F35">
        <w:rPr>
          <w:spacing w:val="-2"/>
        </w:rPr>
        <w:t xml:space="preserve">Grades </w:t>
      </w:r>
      <w:r w:rsidR="006E5B7D" w:rsidRPr="00472F35">
        <w:rPr>
          <w:spacing w:val="-2"/>
        </w:rPr>
        <w:t xml:space="preserve">5 and 8 (Science), and </w:t>
      </w:r>
      <w:r w:rsidR="00802435" w:rsidRPr="00472F35">
        <w:rPr>
          <w:spacing w:val="-2"/>
        </w:rPr>
        <w:t xml:space="preserve">Grade </w:t>
      </w:r>
      <w:r w:rsidR="006E5B7D" w:rsidRPr="00472F35">
        <w:rPr>
          <w:spacing w:val="-2"/>
        </w:rPr>
        <w:t xml:space="preserve">10 (ELA, Math, Science). </w:t>
      </w:r>
    </w:p>
    <w:p w14:paraId="1E2F80F1" w14:textId="4226485D" w:rsidR="00160967" w:rsidRPr="00472F35" w:rsidRDefault="00160967" w:rsidP="007C0841">
      <w:pPr>
        <w:pStyle w:val="TableTitle0"/>
      </w:pPr>
      <w:r w:rsidRPr="00472F35">
        <w:lastRenderedPageBreak/>
        <w:t xml:space="preserve">Figure </w:t>
      </w:r>
      <w:r w:rsidR="10CDA28D">
        <w:t>3</w:t>
      </w:r>
      <w:r w:rsidRPr="00472F35">
        <w:t>. Percentage of Students Meeting or Exceeding Expectations, MCAS, 202</w:t>
      </w:r>
      <w:r w:rsidR="007C0841" w:rsidRPr="00472F35">
        <w:t>4</w:t>
      </w:r>
    </w:p>
    <w:p w14:paraId="25C5004B" w14:textId="31AD0933" w:rsidR="00160967" w:rsidRPr="00472F35" w:rsidRDefault="00F2673B" w:rsidP="00991803">
      <w:pPr>
        <w:pStyle w:val="BodyTextposthead"/>
      </w:pPr>
      <w:r w:rsidRPr="00472F35">
        <w:rPr>
          <w:rFonts w:asciiTheme="majorHAnsi" w:hAnsiTheme="majorHAnsi"/>
          <w:noProof/>
          <w14:ligatures w14:val="standardContextual"/>
        </w:rPr>
        <w:drawing>
          <wp:inline distT="0" distB="0" distL="0" distR="0" wp14:anchorId="2967F515" wp14:editId="43F2E2CD">
            <wp:extent cx="5943600" cy="2377440"/>
            <wp:effectExtent l="0" t="0" r="0" b="3810"/>
            <wp:docPr id="995865236" name="Chart 1" descr="Bar chart showing percent of students who met or exceeded expectations on MCAS in 2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73335A" w14:textId="2B93A38D" w:rsidR="009546E7" w:rsidRPr="00472F35" w:rsidRDefault="006E5B7D" w:rsidP="001C2A7F">
      <w:pPr>
        <w:pStyle w:val="BodyText"/>
      </w:pPr>
      <w:r w:rsidRPr="00472F35">
        <w:t>Chelsea</w:t>
      </w:r>
      <w:r w:rsidR="002F38F3" w:rsidRPr="00472F35">
        <w:t>’</w:t>
      </w:r>
      <w:r w:rsidRPr="00472F35">
        <w:t xml:space="preserve">s </w:t>
      </w:r>
      <w:r w:rsidR="008A024E">
        <w:t>H</w:t>
      </w:r>
      <w:r w:rsidRPr="00472F35">
        <w:t xml:space="preserve">igh </w:t>
      </w:r>
      <w:r w:rsidR="008A024E">
        <w:t>H</w:t>
      </w:r>
      <w:r w:rsidRPr="00472F35">
        <w:t xml:space="preserve">eeds students, who comprise 90.9 percent of the district, met or exceeded expectations on the 2024 MCAS assessments at rates 5 to 13 percentage points below </w:t>
      </w:r>
      <w:r w:rsidR="008A024E">
        <w:t>H</w:t>
      </w:r>
      <w:r w:rsidRPr="00472F35">
        <w:t xml:space="preserve">igh </w:t>
      </w:r>
      <w:r w:rsidR="008A024E">
        <w:t>H</w:t>
      </w:r>
      <w:r w:rsidRPr="00472F35">
        <w:t>eeds students across the state</w:t>
      </w:r>
      <w:r w:rsidR="00577406" w:rsidRPr="00472F35">
        <w:t xml:space="preserve"> (see Figure </w:t>
      </w:r>
      <w:r w:rsidR="649656CF">
        <w:t>4</w:t>
      </w:r>
      <w:r w:rsidR="00577406" w:rsidRPr="00472F35">
        <w:t>)</w:t>
      </w:r>
      <w:r w:rsidRPr="00472F35">
        <w:t xml:space="preserve">. </w:t>
      </w:r>
    </w:p>
    <w:p w14:paraId="2926D7AD" w14:textId="59299A95" w:rsidR="009546E7" w:rsidRPr="00472F35" w:rsidRDefault="009546E7" w:rsidP="009546E7">
      <w:pPr>
        <w:pStyle w:val="TableTitle0"/>
      </w:pPr>
      <w:r w:rsidRPr="00472F35">
        <w:t xml:space="preserve">Figure </w:t>
      </w:r>
      <w:r w:rsidR="3B5BFF47">
        <w:t>4</w:t>
      </w:r>
      <w:r w:rsidRPr="00472F35">
        <w:t>. Percentage of High Needs Students Meeting or Exceeding Expectations, MCAS, 2024</w:t>
      </w:r>
    </w:p>
    <w:p w14:paraId="522CCDE8" w14:textId="77777777" w:rsidR="009546E7" w:rsidRPr="00472F35" w:rsidRDefault="009546E7" w:rsidP="009546E7">
      <w:pPr>
        <w:pStyle w:val="BodyTextposthead"/>
      </w:pPr>
      <w:r w:rsidRPr="00472F35">
        <w:rPr>
          <w:rFonts w:asciiTheme="majorHAnsi" w:hAnsiTheme="majorHAnsi"/>
          <w:noProof/>
          <w14:ligatures w14:val="standardContextual"/>
        </w:rPr>
        <w:drawing>
          <wp:inline distT="0" distB="0" distL="0" distR="0" wp14:anchorId="1BE410C1" wp14:editId="4E4EEF9E">
            <wp:extent cx="5943600" cy="2377440"/>
            <wp:effectExtent l="0" t="0" r="0" b="3810"/>
            <wp:docPr id="2011567698" name="Chart 1" descr="Bar chart showing percentage of high needs students who met or exceeded expectations on MCA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33FCA24" w14:textId="4FC11CF9" w:rsidR="006E5B7D" w:rsidRPr="00472F35" w:rsidRDefault="006E5B7D" w:rsidP="001C2A7F">
      <w:pPr>
        <w:pStyle w:val="BodyText"/>
      </w:pPr>
      <w:r w:rsidRPr="00472F35">
        <w:t>Most high school students in Chelsea attend Chelsea High, but the district offers alternative settings for secondary students via the Chelsea Opportunity Academy and Chelsea Virtual Learning Academy. Across these three settings, Chelsea</w:t>
      </w:r>
      <w:r w:rsidR="002F38F3" w:rsidRPr="00472F35">
        <w:t>’</w:t>
      </w:r>
      <w:r w:rsidRPr="00472F35">
        <w:t xml:space="preserve">s 2023 </w:t>
      </w:r>
      <w:r w:rsidR="0028666D" w:rsidRPr="00472F35">
        <w:t>four</w:t>
      </w:r>
      <w:r w:rsidRPr="00472F35">
        <w:t xml:space="preserve">-year cohort graduation rate </w:t>
      </w:r>
      <w:r w:rsidR="00BE03EB" w:rsidRPr="00472F35">
        <w:t>(64.1</w:t>
      </w:r>
      <w:r w:rsidR="000045FF">
        <w:t xml:space="preserve"> percent</w:t>
      </w:r>
      <w:r w:rsidR="00BE03EB" w:rsidRPr="00472F35">
        <w:t xml:space="preserve">) </w:t>
      </w:r>
      <w:r w:rsidRPr="00472F35">
        <w:t>was 25</w:t>
      </w:r>
      <w:r w:rsidR="00B5056B">
        <w:t>.1</w:t>
      </w:r>
      <w:r w:rsidRPr="00472F35">
        <w:t xml:space="preserve"> percentage points lower than the state rate (</w:t>
      </w:r>
      <w:r w:rsidR="00BE03EB" w:rsidRPr="00472F35">
        <w:t>89</w:t>
      </w:r>
      <w:r w:rsidR="007D4D2B" w:rsidRPr="00472F35">
        <w:t>.2</w:t>
      </w:r>
      <w:r w:rsidR="000045FF">
        <w:t xml:space="preserve"> percent</w:t>
      </w:r>
      <w:r w:rsidR="007D4D2B" w:rsidRPr="00472F35">
        <w:t>)</w:t>
      </w:r>
      <w:r w:rsidRPr="00472F35">
        <w:t>. Furthermore, the district</w:t>
      </w:r>
      <w:r w:rsidR="002F38F3" w:rsidRPr="00472F35">
        <w:t>’</w:t>
      </w:r>
      <w:r w:rsidRPr="00472F35">
        <w:t xml:space="preserve">s dropout rate is </w:t>
      </w:r>
      <w:r w:rsidR="00140E45">
        <w:t>two-and-a-half</w:t>
      </w:r>
      <w:r w:rsidRPr="00472F35">
        <w:t xml:space="preserve"> times higher than the state rate. Of students who graduated from the district in 202</w:t>
      </w:r>
      <w:r w:rsidR="005E566B">
        <w:t>2</w:t>
      </w:r>
      <w:r w:rsidRPr="00472F35">
        <w:t>-</w:t>
      </w:r>
      <w:r w:rsidR="0028666D" w:rsidRPr="00472F35">
        <w:t>20</w:t>
      </w:r>
      <w:r w:rsidRPr="00472F35" w:rsidDel="005E566B">
        <w:t>2</w:t>
      </w:r>
      <w:r w:rsidR="005E566B">
        <w:t>3</w:t>
      </w:r>
      <w:r w:rsidRPr="00472F35">
        <w:t xml:space="preserve">, </w:t>
      </w:r>
      <w:r w:rsidRPr="0087669E">
        <w:t>29.2 percent attend</w:t>
      </w:r>
      <w:r w:rsidR="00F273F4" w:rsidRPr="0087669E">
        <w:t>ed</w:t>
      </w:r>
      <w:r w:rsidRPr="0087669E">
        <w:t xml:space="preserve"> college or university by March 202</w:t>
      </w:r>
      <w:r w:rsidR="001E1851" w:rsidRPr="0087669E">
        <w:t>4</w:t>
      </w:r>
      <w:r w:rsidRPr="0087669E">
        <w:t>, which is less than half the state rate of 62.4 percent. Additionally, 3</w:t>
      </w:r>
      <w:r w:rsidR="00934C15" w:rsidRPr="0087669E">
        <w:t>5</w:t>
      </w:r>
      <w:r w:rsidRPr="0087669E">
        <w:t>.9 percent of 2022-</w:t>
      </w:r>
      <w:r w:rsidR="0028666D" w:rsidRPr="0087669E">
        <w:t>20</w:t>
      </w:r>
      <w:r w:rsidRPr="0087669E">
        <w:t xml:space="preserve">23 graduates planned </w:t>
      </w:r>
      <w:r w:rsidR="0028666D" w:rsidRPr="0087669E">
        <w:t>to</w:t>
      </w:r>
      <w:r w:rsidRPr="0087669E">
        <w:t xml:space="preserve"> enter the workforce or an apprenticeship</w:t>
      </w:r>
      <w:r w:rsidRPr="00472F35">
        <w:t xml:space="preserve"> after high school, compared to 14.7 percent of students across the state. </w:t>
      </w:r>
    </w:p>
    <w:p w14:paraId="74F67E2E" w14:textId="6C6A8BB4" w:rsidR="006E5B7D" w:rsidRPr="00472F35" w:rsidRDefault="00500BAF" w:rsidP="001C2A7F">
      <w:pPr>
        <w:pStyle w:val="BodyText"/>
      </w:pPr>
      <w:r>
        <w:lastRenderedPageBreak/>
        <w:t>In</w:t>
      </w:r>
      <w:r w:rsidR="006E5B7D" w:rsidRPr="00472F35">
        <w:t xml:space="preserve"> 2024 statewide accountability results</w:t>
      </w:r>
      <w:r>
        <w:t xml:space="preserve">, </w:t>
      </w:r>
      <w:r w:rsidR="006E5B7D" w:rsidRPr="00472F35">
        <w:t xml:space="preserve">five </w:t>
      </w:r>
      <w:r>
        <w:t>Chelsea</w:t>
      </w:r>
      <w:r w:rsidR="006E5B7D" w:rsidRPr="00472F35">
        <w:t xml:space="preserve"> schools </w:t>
      </w:r>
      <w:r w:rsidR="005B5CC6">
        <w:t>(</w:t>
      </w:r>
      <w:r w:rsidR="00EC6D3E">
        <w:t xml:space="preserve">Chelsea High, Clark Avenue School, </w:t>
      </w:r>
      <w:r w:rsidR="00152ECE">
        <w:t>Eugene Wright Science and Tech</w:t>
      </w:r>
      <w:r w:rsidR="00D95E23">
        <w:t>n</w:t>
      </w:r>
      <w:r w:rsidR="00152ECE">
        <w:t xml:space="preserve">ology Academy, </w:t>
      </w:r>
      <w:r w:rsidR="005522A7">
        <w:t xml:space="preserve">George F. Kelly Elementary, and Joseph A. Browne School) </w:t>
      </w:r>
      <w:r>
        <w:t>were identified</w:t>
      </w:r>
      <w:r w:rsidR="005522A7">
        <w:t xml:space="preserve"> </w:t>
      </w:r>
      <w:r w:rsidR="006E5B7D" w:rsidRPr="00472F35">
        <w:t xml:space="preserve">as requiring assistance or intervention due to being among the lowest performing 10 percent of schools statewide, and </w:t>
      </w:r>
      <w:r w:rsidR="0028666D" w:rsidRPr="00472F35">
        <w:t xml:space="preserve">the results identified </w:t>
      </w:r>
      <w:r w:rsidR="006E5B7D" w:rsidRPr="00472F35">
        <w:t xml:space="preserve">another </w:t>
      </w:r>
      <w:r w:rsidR="0028666D" w:rsidRPr="00472F35">
        <w:t>school</w:t>
      </w:r>
      <w:r w:rsidR="006E5B7D" w:rsidRPr="00472F35">
        <w:t xml:space="preserve"> </w:t>
      </w:r>
      <w:r w:rsidR="009878F7">
        <w:t xml:space="preserve">(Chelsea Virtual Learning Academy) </w:t>
      </w:r>
      <w:r w:rsidR="006E5B7D" w:rsidRPr="00472F35">
        <w:t xml:space="preserve">as requiring assistance or intervention due to low assessment participation </w:t>
      </w:r>
      <w:r w:rsidR="001F100A">
        <w:t>for</w:t>
      </w:r>
      <w:r w:rsidR="001F100A" w:rsidRPr="00472F35">
        <w:t xml:space="preserve"> </w:t>
      </w:r>
      <w:r w:rsidR="006E5B7D" w:rsidRPr="00472F35">
        <w:t xml:space="preserve">its </w:t>
      </w:r>
      <w:r w:rsidR="00141844">
        <w:t>A</w:t>
      </w:r>
      <w:r w:rsidR="006E5B7D" w:rsidRPr="00472F35">
        <w:t xml:space="preserve">ll </w:t>
      </w:r>
      <w:r w:rsidR="00141844">
        <w:t>S</w:t>
      </w:r>
      <w:r w:rsidR="006E5B7D" w:rsidRPr="00472F35">
        <w:t xml:space="preserve">tudents group. </w:t>
      </w:r>
      <w:r w:rsidR="0028666D" w:rsidRPr="00472F35">
        <w:t>The accountability results also identified f</w:t>
      </w:r>
      <w:r w:rsidR="006E5B7D" w:rsidRPr="00472F35">
        <w:t>our of these schools as needing focused/targeted support due to low</w:t>
      </w:r>
      <w:r w:rsidR="000954D8">
        <w:t xml:space="preserve"> </w:t>
      </w:r>
      <w:r w:rsidR="006E5B7D" w:rsidRPr="00472F35">
        <w:t>performing student groups. Furthermore, Edgar F. Hooks Elementary made substantial progress toward its targets in 2024; William A. Berkowitz Elementary met or exceeded its targets in 2024 and was also identified as a School of Recognition.</w:t>
      </w:r>
      <w:r w:rsidR="006C0A0F">
        <w:t xml:space="preserve"> </w:t>
      </w:r>
      <w:r w:rsidR="006C0A0F" w:rsidRPr="00472F35">
        <w:t xml:space="preserve">Additionally, the state’s district and school accountability system classified the district as “in need of focused/targeted support” due to its low graduation rate. However, the district did make moderate progress toward achieving its accountability targets, as set by DESE. </w:t>
      </w:r>
      <w:r w:rsidR="006E5B7D" w:rsidRPr="00472F35">
        <w:t xml:space="preserve"> </w:t>
      </w:r>
    </w:p>
    <w:p w14:paraId="1F8FFEDC" w14:textId="2CAE7179" w:rsidR="0028666D" w:rsidRPr="00472F35" w:rsidRDefault="00DF2F11" w:rsidP="001C2A7F">
      <w:pPr>
        <w:pStyle w:val="BodyText"/>
      </w:pPr>
      <w:r w:rsidRPr="00472F35">
        <w:t>In fiscal year 2023, the total in-district per-pupil expenditure for Chelsea was $20,014, which is $265 less than the average in-district per-pupil expenditure in districts with similar demographics ($20,279) and $1,799 less than the average in-district per-pupil expenditures in districts of similar wealth ($21,813)</w:t>
      </w:r>
      <w:r w:rsidR="00C80707">
        <w:rPr>
          <w:rStyle w:val="FootnoteReference"/>
        </w:rPr>
        <w:footnoteReference w:id="4"/>
      </w:r>
      <w:r w:rsidRPr="00472F35">
        <w:t>. In-district per</w:t>
      </w:r>
      <w:r w:rsidR="0028666D" w:rsidRPr="00472F35">
        <w:t>-</w:t>
      </w:r>
      <w:r w:rsidRPr="00472F35">
        <w:t>pupil expenditures for Chelsea were $1,242 less than the average state spending per pupil ($21,256). Actual net school spending was slightly greater than what is required by the Chapter 70 state education aid program, as shown in Table D</w:t>
      </w:r>
      <w:r w:rsidR="00CD3BD2">
        <w:t>5</w:t>
      </w:r>
      <w:r w:rsidRPr="00472F35">
        <w:t xml:space="preserve"> in Appendix D. </w:t>
      </w:r>
    </w:p>
    <w:p w14:paraId="31ABE0F8" w14:textId="6EF747F2" w:rsidR="00A942D3" w:rsidRPr="00472F35" w:rsidRDefault="00A942D3" w:rsidP="0028666D">
      <w:pPr>
        <w:pStyle w:val="Heading3"/>
      </w:pPr>
      <w:r w:rsidRPr="00472F35">
        <w:t xml:space="preserve">Classroom Observations </w:t>
      </w:r>
    </w:p>
    <w:p w14:paraId="2160887D" w14:textId="0E11BDA3" w:rsidR="00A942D3" w:rsidRPr="00472F35" w:rsidRDefault="00CF571B" w:rsidP="001C2A7F">
      <w:pPr>
        <w:pStyle w:val="BodyText"/>
      </w:pPr>
      <w:r w:rsidRPr="00472F35">
        <w:t xml:space="preserve">Four </w:t>
      </w:r>
      <w:r w:rsidR="00A942D3" w:rsidRPr="00472F35">
        <w:t xml:space="preserve">observers, who focused primarily on instruction in the classroom, visited </w:t>
      </w:r>
      <w:r w:rsidR="00F04513" w:rsidRPr="00472F35">
        <w:t xml:space="preserve">Chelsea </w:t>
      </w:r>
      <w:r w:rsidR="00A942D3" w:rsidRPr="00472F35">
        <w:t xml:space="preserve">during the week of </w:t>
      </w:r>
      <w:r w:rsidR="00F04513" w:rsidRPr="00472F35">
        <w:t>October 28, 2024</w:t>
      </w:r>
      <w:r w:rsidR="00071D99" w:rsidRPr="00472F35">
        <w:t xml:space="preserve">, conducting classroom observations in </w:t>
      </w:r>
      <w:r w:rsidR="00324AA5">
        <w:t>nine</w:t>
      </w:r>
      <w:r w:rsidR="00071D99" w:rsidRPr="00472F35">
        <w:t xml:space="preserve"> schools (</w:t>
      </w:r>
      <w:r w:rsidR="00492656" w:rsidRPr="00472F35">
        <w:t>the team visited all schools listed in Table 1</w:t>
      </w:r>
      <w:r w:rsidR="0028666D" w:rsidRPr="00472F35">
        <w:t>,</w:t>
      </w:r>
      <w:r w:rsidR="00492656" w:rsidRPr="00472F35">
        <w:t xml:space="preserve"> with the exception of </w:t>
      </w:r>
      <w:r w:rsidR="00FA0787" w:rsidRPr="00472F35">
        <w:t xml:space="preserve">the </w:t>
      </w:r>
      <w:r w:rsidR="0028666D" w:rsidRPr="00472F35">
        <w:t xml:space="preserve">Chelsea </w:t>
      </w:r>
      <w:r w:rsidR="00FA0787" w:rsidRPr="00472F35">
        <w:t>Virtual Learning Academy)</w:t>
      </w:r>
      <w:r w:rsidR="00A942D3" w:rsidRPr="00472F35">
        <w:t xml:space="preserve">. The observers conducted </w:t>
      </w:r>
      <w:r w:rsidR="00F04513" w:rsidRPr="00472F35">
        <w:t xml:space="preserve">83 </w:t>
      </w:r>
      <w:r w:rsidR="00A942D3" w:rsidRPr="00472F35">
        <w:t>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77777777" w:rsidR="00A942D3" w:rsidRPr="00472F35" w:rsidRDefault="00A942D3" w:rsidP="001C2A7F">
      <w:pPr>
        <w:pStyle w:val="BodyText"/>
      </w:pPr>
      <w:r w:rsidRPr="00472F35">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472F35" w:rsidRDefault="00A942D3" w:rsidP="001C2A7F">
      <w:pPr>
        <w:pStyle w:val="Bullet1"/>
      </w:pPr>
      <w:r w:rsidRPr="00472F35">
        <w:rPr>
          <w:rStyle w:val="Bodytextdemi0"/>
        </w:rPr>
        <w:t>Emotional Support</w:t>
      </w:r>
      <w:r w:rsidRPr="00472F35">
        <w:rPr>
          <w:rFonts w:ascii="Franklin Gothic Demi" w:hAnsi="Franklin Gothic Demi"/>
        </w:rPr>
        <w:t>.</w:t>
      </w:r>
      <w:r w:rsidRPr="00472F35">
        <w:t xml:space="preserve"> Describes the social-emotional functioning of the classroom, including teacher-student relationships and responsiveness to social-emotional needs.</w:t>
      </w:r>
    </w:p>
    <w:p w14:paraId="3362506D" w14:textId="1F264426" w:rsidR="00A942D3" w:rsidRPr="00472F35" w:rsidRDefault="00A942D3" w:rsidP="001C2A7F">
      <w:pPr>
        <w:pStyle w:val="Bullet1"/>
      </w:pPr>
      <w:r w:rsidRPr="00472F35">
        <w:rPr>
          <w:rStyle w:val="Bodytextdemi0"/>
        </w:rPr>
        <w:t>Classroom Organization</w:t>
      </w:r>
      <w:r w:rsidRPr="00472F35">
        <w:rPr>
          <w:rFonts w:ascii="Franklin Gothic Demi" w:hAnsi="Franklin Gothic Demi"/>
        </w:rPr>
        <w:t>.</w:t>
      </w:r>
      <w:r w:rsidRPr="00472F35">
        <w:t xml:space="preserve"> Describes the management of students</w:t>
      </w:r>
      <w:r w:rsidR="002F38F3" w:rsidRPr="00472F35">
        <w:t>’</w:t>
      </w:r>
      <w:r w:rsidRPr="00472F35">
        <w:t xml:space="preserve"> behavior, time, and attention in the classroom.</w:t>
      </w:r>
    </w:p>
    <w:p w14:paraId="5DB42A88" w14:textId="77777777" w:rsidR="00A942D3" w:rsidRPr="00472F35" w:rsidRDefault="00A942D3" w:rsidP="001C2A7F">
      <w:pPr>
        <w:pStyle w:val="Bullet1"/>
      </w:pPr>
      <w:r w:rsidRPr="00472F35">
        <w:rPr>
          <w:rStyle w:val="Bodytextdemi0"/>
        </w:rPr>
        <w:lastRenderedPageBreak/>
        <w:t>Instructional Support</w:t>
      </w:r>
      <w:r w:rsidRPr="00472F35">
        <w:rPr>
          <w:rFonts w:ascii="Franklin Gothic Demi" w:hAnsi="Franklin Gothic Demi"/>
        </w:rPr>
        <w:t>.</w:t>
      </w:r>
      <w:r w:rsidRPr="00472F35">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472F35" w:rsidRDefault="00A942D3" w:rsidP="001C2A7F">
      <w:pPr>
        <w:pStyle w:val="BodyText"/>
      </w:pPr>
      <w:r w:rsidRPr="00472F35">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03377C0D" w14:textId="7D57D03A" w:rsidR="00A942D3" w:rsidRPr="00472F35" w:rsidRDefault="00A942D3" w:rsidP="001C2A7F">
      <w:pPr>
        <w:pStyle w:val="BodyText"/>
      </w:pPr>
      <w:r w:rsidRPr="00472F35">
        <w:t xml:space="preserve">In </w:t>
      </w:r>
      <w:r w:rsidR="00D45DA8" w:rsidRPr="00472F35">
        <w:t>Chelsea</w:t>
      </w:r>
      <w:r w:rsidRPr="00472F35">
        <w:t xml:space="preserve">, ratings are provided across three grade bands: K-5, 6-8, and 9-12. For each grade band, ratings are provided across the overarching domains, as well as at individual dimensions within those domains. </w:t>
      </w:r>
      <w:r w:rsidR="0068161E" w:rsidRPr="00472F35">
        <w:t xml:space="preserve">Figure </w:t>
      </w:r>
      <w:r w:rsidR="4B9B7D69">
        <w:t>5</w:t>
      </w:r>
      <w:r w:rsidR="0068161E" w:rsidRPr="00472F35">
        <w:t xml:space="preserve"> shows average rating</w:t>
      </w:r>
      <w:r w:rsidR="00CE58BD" w:rsidRPr="00472F35">
        <w:t xml:space="preserve">s, by domain, for each grade band. </w:t>
      </w:r>
      <w:r w:rsidRPr="00472F35">
        <w:t xml:space="preserve">The full report of findings from observations conducted in </w:t>
      </w:r>
      <w:r w:rsidR="00ED7D07" w:rsidRPr="00472F35">
        <w:t xml:space="preserve">Chelsea </w:t>
      </w:r>
      <w:r w:rsidRPr="00472F35">
        <w:t>is in Appendix</w:t>
      </w:r>
      <w:r w:rsidRPr="00472F35">
        <w:rPr>
          <w:rFonts w:ascii="Arial" w:hAnsi="Arial" w:cs="Arial"/>
        </w:rPr>
        <w:t> </w:t>
      </w:r>
      <w:r w:rsidRPr="00472F35">
        <w:t xml:space="preserve">B, and summary results are in Tables 17, 18, and 19 in this appendix. </w:t>
      </w:r>
    </w:p>
    <w:p w14:paraId="650B6C9C" w14:textId="4FC9DFF5" w:rsidR="009757E3" w:rsidRPr="00472F35" w:rsidRDefault="007D4D2B" w:rsidP="0058542B">
      <w:pPr>
        <w:pStyle w:val="TableTitle0"/>
      </w:pPr>
      <w:r w:rsidRPr="00472F35">
        <w:t xml:space="preserve">Figure </w:t>
      </w:r>
      <w:r w:rsidR="732A9558">
        <w:t>5</w:t>
      </w:r>
      <w:r w:rsidRPr="00472F35">
        <w:t xml:space="preserve">. </w:t>
      </w:r>
      <w:r w:rsidR="002F038A">
        <w:t xml:space="preserve">Chelsea </w:t>
      </w:r>
      <w:r w:rsidRPr="00472F35">
        <w:t>CLASS Domain Averages</w:t>
      </w:r>
      <w:r w:rsidR="00802435" w:rsidRPr="00472F35">
        <w:t>,</w:t>
      </w:r>
      <w:r w:rsidRPr="00472F35">
        <w:t xml:space="preserve"> by Grade </w:t>
      </w:r>
      <w:r w:rsidR="00CE58BD" w:rsidRPr="00472F35">
        <w:t>Band</w:t>
      </w:r>
    </w:p>
    <w:p w14:paraId="32E3B6E1" w14:textId="4128E487" w:rsidR="009757E3" w:rsidRPr="00472F35" w:rsidRDefault="009757E3" w:rsidP="001C2A7F">
      <w:pPr>
        <w:pStyle w:val="BodyTextposthead"/>
      </w:pPr>
      <w:r w:rsidRPr="00472F35">
        <w:rPr>
          <w:noProof/>
        </w:rPr>
        <w:drawing>
          <wp:inline distT="0" distB="0" distL="0" distR="0" wp14:anchorId="58D3DC38" wp14:editId="0654C63C">
            <wp:extent cx="5943600" cy="2481943"/>
            <wp:effectExtent l="0" t="0" r="0" b="13970"/>
            <wp:docPr id="272839393" name="Chart 1" descr="Bar chart showing CLASS results for Chelsea"/>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9EB846" w14:textId="6A078503" w:rsidR="00A942D3" w:rsidRPr="00472F35" w:rsidRDefault="00A942D3" w:rsidP="001C2A7F">
      <w:pPr>
        <w:pStyle w:val="BodyText"/>
      </w:pPr>
      <w:r w:rsidRPr="00472F35">
        <w:t>Overall, in the K-5 grade band, instructional observations suggest generally strong emotional support, high classroom organization and student engagement (Grades 4-5)</w:t>
      </w:r>
      <w:r w:rsidR="005A5290" w:rsidRPr="00472F35">
        <w:t>,</w:t>
      </w:r>
      <w:r w:rsidRPr="00472F35">
        <w:t xml:space="preserve"> and mixed evidence of consistently rigorous instructional support. In the 6-8 grade band, instructional observations provide mixed evidence of consistently strong emotional support, strong classroom organization and student engagement, and mixed evidence of consistently rigorous instructional support. In the 9-12 grade band, instructional observations provide mixed evidence of strong emotional support, strong evidence of classroom organization, and mixed evidence of student engagement or consistently rigorous instructional support.</w:t>
      </w:r>
    </w:p>
    <w:p w14:paraId="7C3892B1" w14:textId="77777777" w:rsidR="00A942D3" w:rsidRPr="00472F35" w:rsidRDefault="00A942D3" w:rsidP="008D6102">
      <w:pPr>
        <w:pStyle w:val="BodyText"/>
      </w:pPr>
    </w:p>
    <w:p w14:paraId="5A4DB43F" w14:textId="77777777" w:rsidR="008D6102" w:rsidRPr="00472F35" w:rsidRDefault="008D6102" w:rsidP="00D84912">
      <w:pPr>
        <w:pStyle w:val="Heading2"/>
      </w:pPr>
      <w:bookmarkStart w:id="17" w:name="_Leadership_and_Governance"/>
      <w:bookmarkStart w:id="18" w:name="_Toc101446227"/>
      <w:bookmarkStart w:id="19" w:name="_Toc187158657"/>
      <w:bookmarkStart w:id="20" w:name="_Toc350870261"/>
      <w:bookmarkEnd w:id="17"/>
      <w:r w:rsidRPr="00472F35">
        <w:lastRenderedPageBreak/>
        <w:t>Leadership and Governance</w:t>
      </w:r>
      <w:bookmarkEnd w:id="18"/>
      <w:bookmarkEnd w:id="19"/>
    </w:p>
    <w:p w14:paraId="63244A6E" w14:textId="785BA174" w:rsidR="00A7777E" w:rsidRPr="00472F35" w:rsidRDefault="00A7777E" w:rsidP="001C2A7F">
      <w:pPr>
        <w:pStyle w:val="BodyText"/>
      </w:pPr>
      <w:r w:rsidRPr="00472F35">
        <w:t xml:space="preserve">This section examines the extent to which school committees, district leaders, school leaders, and advisory council members work collaboratively and strategically to promote high-quality teaching and learning that </w:t>
      </w:r>
      <w:r w:rsidR="00CC3F80" w:rsidRPr="00472F35">
        <w:t xml:space="preserve">are </w:t>
      </w:r>
      <w:r w:rsidRPr="00472F35">
        <w:t xml:space="preserve">antiracist, inclusive, multilingual, and multicultural; that value and affirm </w:t>
      </w:r>
      <w:r w:rsidR="00CC3F80" w:rsidRPr="00472F35">
        <w:t xml:space="preserve">all </w:t>
      </w:r>
      <w:r w:rsidRPr="00472F35">
        <w:t>student</w:t>
      </w:r>
      <w:r w:rsidR="00CC3F80" w:rsidRPr="00472F35">
        <w:t>s</w:t>
      </w:r>
      <w:r w:rsidRPr="00472F35">
        <w:t xml:space="preserve"> and their families; and that create equitable opportunities and experiences for all students, particularly </w:t>
      </w:r>
      <w:r w:rsidR="00CC3F80" w:rsidRPr="00472F35">
        <w:t xml:space="preserve">students </w:t>
      </w:r>
      <w:r w:rsidRPr="00472F35">
        <w:t xml:space="preserve">who have been historically underserved. </w:t>
      </w:r>
      <w:r w:rsidR="00CC3F80" w:rsidRPr="00472F35">
        <w:t>This section</w:t>
      </w:r>
      <w:r w:rsidRPr="00472F35">
        <w:t xml:space="preserve"> also focuses on the extent to which districts establish, implement, and evaluate policies, plans, procedures, systems, and budgets with a primary focus on achieving districtwide strategic objectives, in part through equitable and effective use of resources, that ultimately lead to high-quality teaching and learning for all students.</w:t>
      </w:r>
    </w:p>
    <w:p w14:paraId="6CCEFE2D" w14:textId="70DFBA34" w:rsidR="00B72349" w:rsidRPr="00472F35" w:rsidRDefault="00944D9E" w:rsidP="001C2A7F">
      <w:pPr>
        <w:pStyle w:val="BodyText"/>
        <w:rPr>
          <w:rFonts w:ascii="Franklin Gothic Demi" w:hAnsi="Franklin Gothic Demi"/>
        </w:rPr>
      </w:pPr>
      <w:r w:rsidRPr="00472F35">
        <w:t xml:space="preserve">Table </w:t>
      </w:r>
      <w:r w:rsidR="000F34B4" w:rsidRPr="00472F35">
        <w:t xml:space="preserve">2 </w:t>
      </w:r>
      <w:r w:rsidRPr="00472F35">
        <w:t>summarizes key strengths and areas for growth in leadership and governance</w:t>
      </w:r>
      <w:r w:rsidR="00B861E8">
        <w:t xml:space="preserve"> in Chelsea</w:t>
      </w:r>
      <w:r w:rsidRPr="00472F35">
        <w:t>.</w:t>
      </w:r>
    </w:p>
    <w:p w14:paraId="5317D7CB" w14:textId="084955CD" w:rsidR="003D6ECF" w:rsidRPr="00472F35" w:rsidRDefault="003D6ECF" w:rsidP="00946862">
      <w:pPr>
        <w:pStyle w:val="TableTitle0"/>
      </w:pPr>
      <w:r w:rsidRPr="00472F35">
        <w:t xml:space="preserve">Table </w:t>
      </w:r>
      <w:r w:rsidR="00BD049B" w:rsidRPr="00472F35">
        <w:t>2</w:t>
      </w:r>
      <w:r w:rsidRPr="00472F35">
        <w:t xml:space="preserve">. Summary of </w:t>
      </w:r>
      <w:r w:rsidR="00944D9E" w:rsidRPr="00472F35">
        <w:t xml:space="preserve">Key Strengths </w:t>
      </w:r>
      <w:r w:rsidRPr="00472F35">
        <w:t xml:space="preserve">and </w:t>
      </w:r>
      <w:r w:rsidR="00944D9E" w:rsidRPr="00472F35">
        <w:t xml:space="preserve">Areas </w:t>
      </w:r>
      <w:r w:rsidRPr="00472F35">
        <w:t xml:space="preserve">for </w:t>
      </w:r>
      <w:r w:rsidR="00944D9E" w:rsidRPr="00472F35">
        <w:t>Growth:</w:t>
      </w:r>
      <w:r w:rsidRPr="00472F35">
        <w:t xml:space="preserve"> Leadership and Governance</w:t>
      </w:r>
      <w:r w:rsidR="00C0766E" w:rsidRPr="00472F35">
        <w:t xml:space="preserve"> Standard</w:t>
      </w:r>
    </w:p>
    <w:tbl>
      <w:tblPr>
        <w:tblStyle w:val="MSVTable1"/>
        <w:tblW w:w="5000" w:type="pct"/>
        <w:tblLayout w:type="fixed"/>
        <w:tblLook w:val="04A0" w:firstRow="1" w:lastRow="0" w:firstColumn="1" w:lastColumn="0" w:noHBand="0" w:noVBand="1"/>
      </w:tblPr>
      <w:tblGrid>
        <w:gridCol w:w="1702"/>
        <w:gridCol w:w="4079"/>
        <w:gridCol w:w="3563"/>
      </w:tblGrid>
      <w:tr w:rsidR="003D6ECF" w:rsidRPr="00472F35" w14:paraId="1BA64263" w14:textId="77777777" w:rsidTr="74DA1168">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B60B97" w:rsidRDefault="003D6ECF" w:rsidP="00473308">
            <w:pPr>
              <w:pStyle w:val="TableColHeadingCenter"/>
            </w:pPr>
            <w:r w:rsidRPr="00B60B97">
              <w:t>Indicator</w:t>
            </w:r>
          </w:p>
        </w:tc>
        <w:tc>
          <w:tcPr>
            <w:tcW w:w="4079" w:type="dxa"/>
          </w:tcPr>
          <w:p w14:paraId="26C2C9B5" w14:textId="77777777" w:rsidR="003D6ECF" w:rsidRPr="00BF08CE" w:rsidRDefault="003D6ECF" w:rsidP="00473308">
            <w:pPr>
              <w:pStyle w:val="TableColHeadingCenter"/>
            </w:pPr>
            <w:r w:rsidRPr="00BF08CE">
              <w:t>Strengths</w:t>
            </w:r>
          </w:p>
        </w:tc>
        <w:tc>
          <w:tcPr>
            <w:tcW w:w="3563" w:type="dxa"/>
          </w:tcPr>
          <w:p w14:paraId="19C0FC93" w14:textId="398D47A8" w:rsidR="003D6ECF" w:rsidRPr="00BF08CE" w:rsidRDefault="003D6ECF" w:rsidP="00473308">
            <w:pPr>
              <w:pStyle w:val="TableColHeadingCenter"/>
            </w:pPr>
            <w:r w:rsidRPr="00BF08CE">
              <w:t xml:space="preserve">Areas for </w:t>
            </w:r>
            <w:r w:rsidR="00944D9E" w:rsidRPr="00BF08CE">
              <w:t>growth</w:t>
            </w:r>
          </w:p>
        </w:tc>
      </w:tr>
      <w:tr w:rsidR="003D6ECF" w:rsidRPr="00472F35" w14:paraId="684F20FE" w14:textId="77777777" w:rsidTr="74DA1168">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6E4DE4EC" w:rsidR="003D6ECF" w:rsidRPr="00472F35" w:rsidRDefault="00895032" w:rsidP="00473308">
            <w:pPr>
              <w:pStyle w:val="TableSubheading"/>
            </w:pPr>
            <w:hyperlink w:anchor="_Leadership_and_Governing_1" w:history="1">
              <w:r w:rsidRPr="00472F35">
                <w:rPr>
                  <w:rStyle w:val="Hyperlink"/>
                </w:rPr>
                <w:t>Leadership and Governing Structures</w:t>
              </w:r>
            </w:hyperlink>
          </w:p>
        </w:tc>
        <w:tc>
          <w:tcPr>
            <w:tcW w:w="4079" w:type="dxa"/>
          </w:tcPr>
          <w:p w14:paraId="01C4A403" w14:textId="64BA1486" w:rsidR="003D6ECF" w:rsidRPr="00472F35" w:rsidRDefault="7E53EC43" w:rsidP="001C2A7F">
            <w:pPr>
              <w:pStyle w:val="TableBullet1"/>
            </w:pPr>
            <w:r w:rsidRPr="00472F35">
              <w:t xml:space="preserve">Strong working relationships </w:t>
            </w:r>
            <w:r w:rsidR="1C773B9C" w:rsidRPr="00472F35">
              <w:t xml:space="preserve">exist </w:t>
            </w:r>
            <w:r w:rsidRPr="00472F35">
              <w:t>between the school committee</w:t>
            </w:r>
            <w:r w:rsidR="00A674F8" w:rsidRPr="00472F35">
              <w:t xml:space="preserve"> and the superintendent</w:t>
            </w:r>
            <w:r w:rsidRPr="00472F35">
              <w:t>.</w:t>
            </w:r>
          </w:p>
          <w:p w14:paraId="795C99D3" w14:textId="1F1A58C7" w:rsidR="00DA2B4A" w:rsidRPr="00472F35" w:rsidRDefault="00DA2B4A" w:rsidP="001C2A7F">
            <w:pPr>
              <w:pStyle w:val="TableBullet1"/>
            </w:pPr>
            <w:r w:rsidRPr="00472F35">
              <w:t>The district</w:t>
            </w:r>
            <w:r w:rsidR="002F38F3" w:rsidRPr="00472F35">
              <w:t>’</w:t>
            </w:r>
            <w:r w:rsidRPr="00472F35">
              <w:t xml:space="preserve">s shared, distributed leadership structures are effective. </w:t>
            </w:r>
          </w:p>
        </w:tc>
        <w:tc>
          <w:tcPr>
            <w:tcW w:w="3563" w:type="dxa"/>
          </w:tcPr>
          <w:p w14:paraId="2849DD4D" w14:textId="63FFDB73" w:rsidR="009B3A29" w:rsidRPr="00472F35" w:rsidRDefault="00F15D66" w:rsidP="001C2A7F">
            <w:pPr>
              <w:pStyle w:val="TableBullet1"/>
              <w:rPr>
                <w:sz w:val="22"/>
              </w:rPr>
            </w:pPr>
            <w:r>
              <w:t>C</w:t>
            </w:r>
            <w:r w:rsidR="008C0F1D" w:rsidRPr="00472F35">
              <w:t>onducting, or at least reporting on, the superintendent</w:t>
            </w:r>
            <w:r w:rsidR="002F38F3" w:rsidRPr="00472F35">
              <w:t>’</w:t>
            </w:r>
            <w:r w:rsidR="008C0F1D" w:rsidRPr="00472F35">
              <w:t>s evaluation publicly</w:t>
            </w:r>
            <w:r w:rsidR="008C0F1D" w:rsidRPr="00472F35" w:rsidDel="008C0F1D">
              <w:rPr>
                <w:sz w:val="22"/>
              </w:rPr>
              <w:t xml:space="preserve"> </w:t>
            </w:r>
          </w:p>
          <w:p w14:paraId="7086393F" w14:textId="16F1B305" w:rsidR="003D6ECF" w:rsidRPr="00472F35" w:rsidRDefault="003D6ECF" w:rsidP="00F15D66">
            <w:pPr>
              <w:pStyle w:val="TableBullet1"/>
              <w:numPr>
                <w:ilvl w:val="0"/>
                <w:numId w:val="0"/>
              </w:numPr>
              <w:ind w:left="360"/>
            </w:pPr>
          </w:p>
        </w:tc>
      </w:tr>
      <w:tr w:rsidR="003D6ECF" w:rsidRPr="00472F35" w14:paraId="14B42E08" w14:textId="77777777" w:rsidTr="74DA1168">
        <w:tc>
          <w:tcPr>
            <w:tcW w:w="1702" w:type="dxa"/>
          </w:tcPr>
          <w:p w14:paraId="3EB19AE6" w14:textId="593DF9C6" w:rsidR="003D6ECF" w:rsidRPr="00472F35" w:rsidRDefault="00F95311" w:rsidP="00473308">
            <w:pPr>
              <w:pStyle w:val="TableSubheading"/>
            </w:pPr>
            <w:hyperlink w:anchor="_Strategic_Planning,_Implementation," w:history="1">
              <w:r w:rsidRPr="00472F35">
                <w:rPr>
                  <w:rStyle w:val="Hyperlink"/>
                </w:rPr>
                <w:t>Strategic Planning, Implementation, and Monitoring</w:t>
              </w:r>
            </w:hyperlink>
          </w:p>
        </w:tc>
        <w:tc>
          <w:tcPr>
            <w:tcW w:w="4079" w:type="dxa"/>
          </w:tcPr>
          <w:p w14:paraId="751A0ABF" w14:textId="653B452D" w:rsidR="0DDF8E18" w:rsidRDefault="00785813" w:rsidP="6CD42E1F">
            <w:pPr>
              <w:pStyle w:val="TableBullet1"/>
            </w:pPr>
            <w:r>
              <w:t>The</w:t>
            </w:r>
            <w:r w:rsidR="0DDF8E18">
              <w:t xml:space="preserve"> district has a commonly understood vision, where all students are “known by name, strength, and story.” </w:t>
            </w:r>
          </w:p>
          <w:p w14:paraId="6B8FCB8F" w14:textId="12FD8253" w:rsidR="003D6ECF" w:rsidRPr="00472F35" w:rsidRDefault="40398B93" w:rsidP="001C2A7F">
            <w:pPr>
              <w:pStyle w:val="TableBullet1"/>
            </w:pPr>
            <w:r w:rsidRPr="00472F35">
              <w:t>All schoo</w:t>
            </w:r>
            <w:r w:rsidR="64E0A4B9" w:rsidRPr="00472F35">
              <w:t xml:space="preserve">ls </w:t>
            </w:r>
            <w:r w:rsidRPr="00472F35">
              <w:t>have</w:t>
            </w:r>
            <w:r w:rsidR="0020460F">
              <w:t xml:space="preserve"> Accelerated Improvement Plans</w:t>
            </w:r>
            <w:r w:rsidRPr="00472F35">
              <w:t xml:space="preserve"> </w:t>
            </w:r>
            <w:r w:rsidR="0020460F">
              <w:t>(</w:t>
            </w:r>
            <w:r w:rsidRPr="00472F35">
              <w:t>AIP</w:t>
            </w:r>
            <w:r w:rsidR="006055E2" w:rsidRPr="00472F35">
              <w:t>s</w:t>
            </w:r>
            <w:r w:rsidR="0020460F">
              <w:t>)</w:t>
            </w:r>
            <w:r w:rsidRPr="00472F35">
              <w:t xml:space="preserve"> for 2024-</w:t>
            </w:r>
            <w:r w:rsidR="00222868" w:rsidRPr="00472F35">
              <w:t>20</w:t>
            </w:r>
            <w:r w:rsidRPr="00472F35">
              <w:t>25 that align with the district plan.</w:t>
            </w:r>
          </w:p>
          <w:p w14:paraId="3C710E27" w14:textId="3FD367EF" w:rsidR="003D6ECF" w:rsidRPr="00472F35" w:rsidRDefault="40398B93" w:rsidP="001C2A7F">
            <w:pPr>
              <w:pStyle w:val="TableBullet1"/>
            </w:pPr>
            <w:r w:rsidRPr="00472F35">
              <w:t>The district has specific indicators of success and regularly communicates progress toward its identified goals</w:t>
            </w:r>
            <w:r w:rsidR="00CC3F80" w:rsidRPr="00472F35">
              <w:t>, including implementation and progress at each school,</w:t>
            </w:r>
            <w:r w:rsidRPr="00472F35">
              <w:t xml:space="preserve"> with the school committee and the public.</w:t>
            </w:r>
          </w:p>
        </w:tc>
        <w:tc>
          <w:tcPr>
            <w:tcW w:w="3563" w:type="dxa"/>
          </w:tcPr>
          <w:p w14:paraId="5838C396" w14:textId="7D9D440F" w:rsidR="003D6ECF" w:rsidRPr="00472F35" w:rsidRDefault="003D6ECF" w:rsidP="001C2A7F">
            <w:pPr>
              <w:pStyle w:val="TableBullet1"/>
              <w:numPr>
                <w:ilvl w:val="0"/>
                <w:numId w:val="0"/>
              </w:numPr>
              <w:ind w:left="288"/>
            </w:pPr>
          </w:p>
        </w:tc>
      </w:tr>
      <w:tr w:rsidR="003D6ECF" w:rsidRPr="00472F35" w14:paraId="22B4591C" w14:textId="77777777" w:rsidTr="74DA1168">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5B7ACDB9" w:rsidR="003D6ECF" w:rsidRPr="00472F35" w:rsidRDefault="003D6ECF" w:rsidP="00473308">
            <w:pPr>
              <w:pStyle w:val="TableSubheading"/>
            </w:pPr>
            <w:hyperlink w:anchor="_District_Culture" w:history="1">
              <w:r w:rsidRPr="00472F35">
                <w:rPr>
                  <w:rStyle w:val="Hyperlink"/>
                </w:rPr>
                <w:t xml:space="preserve">District </w:t>
              </w:r>
              <w:r w:rsidR="00F95311" w:rsidRPr="00472F35">
                <w:rPr>
                  <w:rStyle w:val="Hyperlink"/>
                </w:rPr>
                <w:t>Culture</w:t>
              </w:r>
            </w:hyperlink>
          </w:p>
        </w:tc>
        <w:tc>
          <w:tcPr>
            <w:tcW w:w="4079" w:type="dxa"/>
          </w:tcPr>
          <w:p w14:paraId="386029D6" w14:textId="313B0FDC" w:rsidR="003D6ECF" w:rsidRPr="00472F35" w:rsidRDefault="101E3F25" w:rsidP="001C2A7F">
            <w:pPr>
              <w:pStyle w:val="TableBullet1"/>
            </w:pPr>
            <w:r w:rsidRPr="00472F35">
              <w:t>Together, the school committee, superintendent, and district leaders collaborate to support students and improve outcomes.</w:t>
            </w:r>
          </w:p>
          <w:p w14:paraId="2956C390" w14:textId="1685915B" w:rsidR="003D6ECF" w:rsidRPr="00472F35" w:rsidRDefault="09DBE18C" w:rsidP="001C2A7F">
            <w:pPr>
              <w:pStyle w:val="TableBullet1"/>
            </w:pPr>
            <w:r w:rsidRPr="00472F35">
              <w:t>The</w:t>
            </w:r>
            <w:r w:rsidR="00CF7A95" w:rsidRPr="00472F35">
              <w:t xml:space="preserve"> </w:t>
            </w:r>
            <w:r w:rsidR="5A4A2AA7" w:rsidRPr="00472F35">
              <w:t>number</w:t>
            </w:r>
            <w:r w:rsidR="2B2AEED4" w:rsidRPr="00472F35">
              <w:t xml:space="preserve"> </w:t>
            </w:r>
            <w:r w:rsidRPr="00472F35">
              <w:t>of Hispanic</w:t>
            </w:r>
            <w:r w:rsidR="0048033F">
              <w:t xml:space="preserve"> or </w:t>
            </w:r>
            <w:r w:rsidRPr="00472F35">
              <w:t>Latino administrators doubled between 2021 and 2023.</w:t>
            </w:r>
          </w:p>
        </w:tc>
        <w:tc>
          <w:tcPr>
            <w:tcW w:w="3563" w:type="dxa"/>
          </w:tcPr>
          <w:p w14:paraId="0F21E755" w14:textId="0A7B80E1" w:rsidR="003D6ECF" w:rsidRPr="00472F35" w:rsidRDefault="1217A650" w:rsidP="001C2A7F">
            <w:pPr>
              <w:pStyle w:val="TableBullet1"/>
            </w:pPr>
            <w:r w:rsidRPr="00472F35">
              <w:t>Involving</w:t>
            </w:r>
            <w:r w:rsidR="582F887C" w:rsidRPr="00472F35">
              <w:t xml:space="preserve"> </w:t>
            </w:r>
            <w:r w:rsidR="00544D8C">
              <w:t>families</w:t>
            </w:r>
            <w:r w:rsidR="00544D8C" w:rsidRPr="00472F35">
              <w:t xml:space="preserve"> </w:t>
            </w:r>
            <w:r w:rsidR="11B35309" w:rsidRPr="00472F35">
              <w:t>in shared decision</w:t>
            </w:r>
            <w:r w:rsidR="006F43EC">
              <w:t>-</w:t>
            </w:r>
            <w:r w:rsidR="11B35309" w:rsidRPr="00472F35">
              <w:t>making</w:t>
            </w:r>
          </w:p>
        </w:tc>
      </w:tr>
    </w:tbl>
    <w:p w14:paraId="22FC3B92" w14:textId="77777777" w:rsidR="001C2A7F" w:rsidRPr="00472F35" w:rsidRDefault="001C2A7F">
      <w:pPr>
        <w:spacing w:line="240" w:lineRule="auto"/>
        <w:rPr>
          <w:rFonts w:asciiTheme="majorHAnsi" w:hAnsiTheme="majorHAnsi"/>
          <w:color w:val="2F5496" w:themeColor="accent5" w:themeShade="BF"/>
          <w:sz w:val="28"/>
        </w:rPr>
      </w:pPr>
      <w:bookmarkStart w:id="21" w:name="_School_Committee_Governance"/>
      <w:bookmarkStart w:id="22" w:name="_Leadership_and_Governing"/>
      <w:bookmarkEnd w:id="21"/>
      <w:bookmarkEnd w:id="22"/>
      <w:r w:rsidRPr="00472F35">
        <w:br w:type="page"/>
      </w:r>
    </w:p>
    <w:p w14:paraId="47244709" w14:textId="4CF66136" w:rsidR="003D6ECF" w:rsidRPr="00472F35" w:rsidRDefault="00895032" w:rsidP="003D6ECF">
      <w:pPr>
        <w:pStyle w:val="Heading3"/>
      </w:pPr>
      <w:bookmarkStart w:id="23" w:name="_Leadership_and_Governing_1"/>
      <w:bookmarkEnd w:id="23"/>
      <w:r w:rsidRPr="00472F35">
        <w:lastRenderedPageBreak/>
        <w:t>Leadership and Gov</w:t>
      </w:r>
      <w:r w:rsidR="003D6ECF" w:rsidRPr="00472F35">
        <w:t>e</w:t>
      </w:r>
      <w:r w:rsidRPr="00472F35">
        <w:t>rning Structures</w:t>
      </w:r>
    </w:p>
    <w:p w14:paraId="51F59EEB" w14:textId="65AD148F" w:rsidR="00DC2ABF" w:rsidRPr="00472F35" w:rsidRDefault="007851A7" w:rsidP="001C2A7F">
      <w:pPr>
        <w:pStyle w:val="BodyTextposthead"/>
      </w:pPr>
      <w:r w:rsidRPr="00472F35">
        <w:t>Appointed in 2019, t</w:t>
      </w:r>
      <w:r w:rsidR="00DC2ABF" w:rsidRPr="00472F35">
        <w:t xml:space="preserve">he </w:t>
      </w:r>
      <w:r w:rsidRPr="00472F35">
        <w:t>s</w:t>
      </w:r>
      <w:r w:rsidR="00DC2ABF" w:rsidRPr="00472F35">
        <w:t xml:space="preserve">uperintendent of Chelsea is Dr. Almudena Abeyta. </w:t>
      </w:r>
      <w:r w:rsidRPr="00472F35">
        <w:t>A</w:t>
      </w:r>
      <w:r w:rsidR="00DC2ABF" w:rsidRPr="00472F35">
        <w:t xml:space="preserve"> school committee composed of nine members elected for two-year terms</w:t>
      </w:r>
      <w:r w:rsidRPr="00472F35">
        <w:t xml:space="preserve"> governs the district</w:t>
      </w:r>
      <w:r w:rsidR="00DC2ABF" w:rsidRPr="00472F35">
        <w:t>; eight members represent voting districts</w:t>
      </w:r>
      <w:r w:rsidRPr="00472F35">
        <w:t>,</w:t>
      </w:r>
      <w:r w:rsidR="00DC2ABF" w:rsidRPr="00472F35">
        <w:t xml:space="preserve"> and one member is elected at</w:t>
      </w:r>
      <w:r w:rsidR="00AD0C24" w:rsidRPr="00472F35">
        <w:t xml:space="preserve"> </w:t>
      </w:r>
      <w:r w:rsidR="00DC2ABF" w:rsidRPr="00472F35">
        <w:t>large</w:t>
      </w:r>
      <w:r w:rsidR="00472E3B" w:rsidRPr="00472F35">
        <w:t xml:space="preserve">. </w:t>
      </w:r>
    </w:p>
    <w:p w14:paraId="5EEB2077" w14:textId="002A05BF" w:rsidR="00E65B4B" w:rsidRPr="00472F35" w:rsidRDefault="7A60D8A1" w:rsidP="001C2A7F">
      <w:pPr>
        <w:pStyle w:val="BodyText"/>
        <w:rPr>
          <w:rFonts w:eastAsiaTheme="minorEastAsia"/>
        </w:rPr>
      </w:pPr>
      <w:r w:rsidRPr="00472F35">
        <w:t xml:space="preserve">The Chelsea </w:t>
      </w:r>
      <w:r w:rsidR="007851A7" w:rsidRPr="00472F35">
        <w:t>s</w:t>
      </w:r>
      <w:r w:rsidRPr="00472F35">
        <w:t xml:space="preserve">chool </w:t>
      </w:r>
      <w:r w:rsidR="007851A7" w:rsidRPr="00472F35">
        <w:t>c</w:t>
      </w:r>
      <w:r w:rsidRPr="00472F35">
        <w:t xml:space="preserve">ommittee creates and implements policies </w:t>
      </w:r>
      <w:r w:rsidR="007851A7" w:rsidRPr="00472F35">
        <w:t>and</w:t>
      </w:r>
      <w:r w:rsidRPr="00472F35">
        <w:t xml:space="preserve"> helps to make budget decisions t</w:t>
      </w:r>
      <w:r w:rsidR="1BA9D549" w:rsidRPr="00472F35">
        <w:t>o</w:t>
      </w:r>
      <w:r w:rsidRPr="00472F35">
        <w:t xml:space="preserve"> support the district</w:t>
      </w:r>
      <w:r w:rsidR="002F38F3" w:rsidRPr="00472F35">
        <w:t>’</w:t>
      </w:r>
      <w:r w:rsidRPr="00472F35">
        <w:t>s priorities</w:t>
      </w:r>
      <w:r w:rsidR="007851A7" w:rsidRPr="00472F35">
        <w:t>,</w:t>
      </w:r>
      <w:r w:rsidRPr="00472F35">
        <w:t xml:space="preserve"> according to a review of the district</w:t>
      </w:r>
      <w:r w:rsidR="002F38F3" w:rsidRPr="00472F35">
        <w:t>’</w:t>
      </w:r>
      <w:r w:rsidRPr="00472F35">
        <w:t>s school committee website, meeting minutes</w:t>
      </w:r>
      <w:r w:rsidR="00A93321">
        <w:t>,</w:t>
      </w:r>
      <w:r w:rsidR="793C8AAF" w:rsidRPr="00472F35">
        <w:t xml:space="preserve"> and</w:t>
      </w:r>
      <w:r w:rsidRPr="00472F35">
        <w:t xml:space="preserve"> interviews. </w:t>
      </w:r>
      <w:r w:rsidR="008106FF">
        <w:t>In interviews, c</w:t>
      </w:r>
      <w:r w:rsidRPr="00472F35">
        <w:t xml:space="preserve">ommittee members highlighted their responsibilities to support the </w:t>
      </w:r>
      <w:r w:rsidR="01C7A166" w:rsidRPr="00472F35">
        <w:t>s</w:t>
      </w:r>
      <w:r w:rsidRPr="00472F35">
        <w:t>uperintendent by aligning resources with the district</w:t>
      </w:r>
      <w:r w:rsidR="002F38F3" w:rsidRPr="00472F35">
        <w:t>’</w:t>
      </w:r>
      <w:r w:rsidRPr="00472F35">
        <w:t xml:space="preserve">s strategic goals. For instance, one school </w:t>
      </w:r>
      <w:r w:rsidR="008106FF">
        <w:t xml:space="preserve">committee </w:t>
      </w:r>
      <w:r w:rsidRPr="00472F35">
        <w:t>member explained that the district now has at least two family liaisons in every school to help facilitate parent engagement</w:t>
      </w:r>
      <w:r w:rsidR="00A47692" w:rsidRPr="00472F35">
        <w:t>, which is one of the district</w:t>
      </w:r>
      <w:r w:rsidR="002F38F3" w:rsidRPr="00472F35">
        <w:t>’</w:t>
      </w:r>
      <w:r w:rsidR="00A47692" w:rsidRPr="00472F35">
        <w:t xml:space="preserve">s goals. </w:t>
      </w:r>
      <w:r w:rsidRPr="00472F35">
        <w:t xml:space="preserve">The committee includes a student representative who often provides updates at the meetings. </w:t>
      </w:r>
    </w:p>
    <w:p w14:paraId="0B47CEE0" w14:textId="04B5C848" w:rsidR="00E65B4B" w:rsidRPr="00472F35" w:rsidRDefault="7A60D8A1" w:rsidP="001C2A7F">
      <w:pPr>
        <w:pStyle w:val="BodyText"/>
      </w:pPr>
      <w:r w:rsidRPr="00472F35">
        <w:t xml:space="preserve">The </w:t>
      </w:r>
      <w:r w:rsidR="007851A7" w:rsidRPr="00472F35">
        <w:t>s</w:t>
      </w:r>
      <w:r w:rsidR="75EC290B" w:rsidRPr="00472F35">
        <w:t xml:space="preserve">chool </w:t>
      </w:r>
      <w:r w:rsidR="007851A7" w:rsidRPr="00472F35">
        <w:t>c</w:t>
      </w:r>
      <w:r w:rsidR="75EC290B" w:rsidRPr="00472F35">
        <w:t>ommittee</w:t>
      </w:r>
      <w:r w:rsidR="002F38F3" w:rsidRPr="00472F35">
        <w:t>’</w:t>
      </w:r>
      <w:r w:rsidR="75EC290B" w:rsidRPr="00472F35">
        <w:t>s</w:t>
      </w:r>
      <w:r w:rsidR="00CF7A95" w:rsidRPr="00472F35">
        <w:t xml:space="preserve"> </w:t>
      </w:r>
      <w:r w:rsidRPr="00472F35">
        <w:t xml:space="preserve">strong working relationship </w:t>
      </w:r>
      <w:r w:rsidR="00A674F8" w:rsidRPr="00472F35">
        <w:t>with the superintendent</w:t>
      </w:r>
      <w:r w:rsidRPr="00472F35">
        <w:t xml:space="preserve"> is a strength of the district. The </w:t>
      </w:r>
      <w:r w:rsidR="007851A7" w:rsidRPr="00472F35">
        <w:t>s</w:t>
      </w:r>
      <w:r w:rsidRPr="00472F35">
        <w:t xml:space="preserve">uperintendent described her relationship with the </w:t>
      </w:r>
      <w:r w:rsidR="007851A7" w:rsidRPr="00472F35">
        <w:t>s</w:t>
      </w:r>
      <w:r w:rsidRPr="00472F35">
        <w:t xml:space="preserve">chool </w:t>
      </w:r>
      <w:r w:rsidR="007851A7" w:rsidRPr="00472F35">
        <w:t>c</w:t>
      </w:r>
      <w:r w:rsidRPr="00472F35">
        <w:t xml:space="preserve">ommittee as favorable. School </w:t>
      </w:r>
      <w:r w:rsidR="007851A7" w:rsidRPr="00472F35">
        <w:t>c</w:t>
      </w:r>
      <w:r w:rsidRPr="00472F35">
        <w:t>ommitt</w:t>
      </w:r>
      <w:r w:rsidR="2DAC637C" w:rsidRPr="00472F35">
        <w:t>ee</w:t>
      </w:r>
      <w:r w:rsidR="748F18DB" w:rsidRPr="00472F35">
        <w:t xml:space="preserve"> </w:t>
      </w:r>
      <w:r w:rsidR="25729159" w:rsidRPr="00472F35">
        <w:t>m</w:t>
      </w:r>
      <w:r w:rsidRPr="00472F35">
        <w:t>embers agreed</w:t>
      </w:r>
      <w:r w:rsidR="1F54989E" w:rsidRPr="00472F35">
        <w:t xml:space="preserve">, </w:t>
      </w:r>
      <w:r w:rsidRPr="00472F35">
        <w:t xml:space="preserve">describing their relationship as “very good” </w:t>
      </w:r>
      <w:r w:rsidR="007851A7" w:rsidRPr="00472F35">
        <w:t xml:space="preserve">and </w:t>
      </w:r>
      <w:r w:rsidRPr="00472F35">
        <w:t xml:space="preserve">noting their appreciation for how the </w:t>
      </w:r>
      <w:r w:rsidR="007851A7" w:rsidRPr="00472F35">
        <w:t>s</w:t>
      </w:r>
      <w:r w:rsidRPr="00472F35">
        <w:t>uperintendent keeps them informed.</w:t>
      </w:r>
      <w:r w:rsidR="00CF7A95" w:rsidRPr="00472F35">
        <w:t xml:space="preserve"> </w:t>
      </w:r>
      <w:r w:rsidR="567F6771" w:rsidRPr="00472F35">
        <w:t>Another member describe</w:t>
      </w:r>
      <w:r w:rsidR="007851A7" w:rsidRPr="00472F35">
        <w:t>d</w:t>
      </w:r>
      <w:r w:rsidR="567F6771" w:rsidRPr="00472F35">
        <w:t xml:space="preserve"> </w:t>
      </w:r>
      <w:r w:rsidR="007851A7" w:rsidRPr="00472F35">
        <w:t>the superintendent</w:t>
      </w:r>
      <w:r w:rsidR="567F6771" w:rsidRPr="00472F35">
        <w:t xml:space="preserve"> as the “best superintendent that Chelsea has had.” </w:t>
      </w:r>
      <w:r w:rsidRPr="00472F35">
        <w:t xml:space="preserve">Similarly, a municipal official </w:t>
      </w:r>
      <w:r w:rsidR="11353BF1" w:rsidRPr="00472F35">
        <w:t>report</w:t>
      </w:r>
      <w:r w:rsidR="007851A7" w:rsidRPr="00472F35">
        <w:t>ed</w:t>
      </w:r>
      <w:r w:rsidRPr="00472F35">
        <w:t xml:space="preserve"> the </w:t>
      </w:r>
      <w:r w:rsidR="147888FE" w:rsidRPr="00472F35">
        <w:t>s</w:t>
      </w:r>
      <w:r w:rsidRPr="00472F35">
        <w:t>uperintendent as doing “a phenomenal job” managing the many demands placed on the school system</w:t>
      </w:r>
      <w:r w:rsidR="00D73749" w:rsidRPr="00472F35">
        <w:t xml:space="preserve">, </w:t>
      </w:r>
      <w:r w:rsidR="001D61D6">
        <w:t>including</w:t>
      </w:r>
      <w:r w:rsidR="00D73749" w:rsidRPr="00472F35">
        <w:t xml:space="preserve"> working with the school committee to meet the district</w:t>
      </w:r>
      <w:r w:rsidR="002F38F3" w:rsidRPr="00472F35">
        <w:t>’</w:t>
      </w:r>
      <w:r w:rsidR="00D73749" w:rsidRPr="00472F35">
        <w:t>s goals.</w:t>
      </w:r>
      <w:r w:rsidR="0076564B">
        <w:t xml:space="preserve"> </w:t>
      </w:r>
      <w:r w:rsidR="00A674F8" w:rsidRPr="00472F35">
        <w:t>Multiple interview participants reported positively on the superintendent</w:t>
      </w:r>
      <w:r w:rsidR="002F38F3" w:rsidRPr="00472F35">
        <w:t>’</w:t>
      </w:r>
      <w:r w:rsidR="00A674F8" w:rsidRPr="00472F35">
        <w:t xml:space="preserve">s navigation of pandemic-related school disruptions. </w:t>
      </w:r>
    </w:p>
    <w:p w14:paraId="14A805A3" w14:textId="4E017CA7" w:rsidR="00E65B4B" w:rsidRPr="00472F35" w:rsidRDefault="59A908E5" w:rsidP="001C2A7F">
      <w:pPr>
        <w:pStyle w:val="BodyText"/>
      </w:pPr>
      <w:r w:rsidRPr="00472F35">
        <w:t xml:space="preserve">A major responsibility of the school committee is to evaluate the superintendent. </w:t>
      </w:r>
      <w:r w:rsidR="1EDAAC5A" w:rsidRPr="00472F35">
        <w:t>T</w:t>
      </w:r>
      <w:r w:rsidR="74F1DF51" w:rsidRPr="00472F35">
        <w:t xml:space="preserve">he </w:t>
      </w:r>
      <w:r w:rsidR="5DE2F50E" w:rsidRPr="00472F35">
        <w:t>s</w:t>
      </w:r>
      <w:r w:rsidR="74F1DF51" w:rsidRPr="00472F35">
        <w:t xml:space="preserve">uperintendent </w:t>
      </w:r>
      <w:r w:rsidR="001F4902">
        <w:t>was evaluated annually from 2019-2024</w:t>
      </w:r>
      <w:r w:rsidR="001801F0">
        <w:t xml:space="preserve"> and </w:t>
      </w:r>
      <w:r w:rsidR="74F1DF51" w:rsidRPr="00472F35">
        <w:t xml:space="preserve">will now </w:t>
      </w:r>
      <w:r w:rsidR="00960C85">
        <w:t>be evaluated</w:t>
      </w:r>
      <w:r w:rsidR="74F1DF51" w:rsidRPr="00472F35">
        <w:t xml:space="preserve"> every </w:t>
      </w:r>
      <w:r w:rsidR="53EB705B" w:rsidRPr="00472F35">
        <w:t>othe</w:t>
      </w:r>
      <w:r w:rsidR="6ED887C7" w:rsidRPr="00472F35">
        <w:t>r</w:t>
      </w:r>
      <w:r w:rsidR="2A902F89" w:rsidRPr="00472F35">
        <w:t xml:space="preserve"> </w:t>
      </w:r>
      <w:r w:rsidR="74F1DF51" w:rsidRPr="00472F35">
        <w:t>year</w:t>
      </w:r>
      <w:r w:rsidR="00960C85">
        <w:t>, starting in 2025</w:t>
      </w:r>
      <w:r w:rsidR="74F1DF51" w:rsidRPr="00472F35">
        <w:t xml:space="preserve">. The </w:t>
      </w:r>
      <w:r w:rsidR="2D1DAFEC" w:rsidRPr="00472F35">
        <w:t>s</w:t>
      </w:r>
      <w:r w:rsidR="74F1DF51" w:rsidRPr="00472F35">
        <w:t>uperintendent report</w:t>
      </w:r>
      <w:r w:rsidR="007851A7" w:rsidRPr="00472F35">
        <w:t>ed</w:t>
      </w:r>
      <w:r w:rsidR="74F1DF51" w:rsidRPr="00472F35">
        <w:t xml:space="preserve"> preparing documents with evidence and submitting a self-reflection as part of the evaluation</w:t>
      </w:r>
      <w:r w:rsidR="004941DC">
        <w:t xml:space="preserve"> process</w:t>
      </w:r>
      <w:r w:rsidR="74F1DF51" w:rsidRPr="00472F35">
        <w:t xml:space="preserve">. </w:t>
      </w:r>
      <w:r w:rsidR="1BC3D7E7" w:rsidRPr="00472F35">
        <w:t>According to the January 4, 2024</w:t>
      </w:r>
      <w:r w:rsidR="007851A7" w:rsidRPr="00472F35">
        <w:t>,</w:t>
      </w:r>
      <w:r w:rsidR="1BC3D7E7" w:rsidRPr="00472F35">
        <w:t xml:space="preserve"> school committee </w:t>
      </w:r>
      <w:r w:rsidR="3DC8692A" w:rsidRPr="00472F35">
        <w:t>minut</w:t>
      </w:r>
      <w:r w:rsidR="1BC3D7E7" w:rsidRPr="00472F35">
        <w:t xml:space="preserve">es, the school committee </w:t>
      </w:r>
      <w:r w:rsidR="694F9A7A" w:rsidRPr="00472F35">
        <w:t>accepted subcommittee reports</w:t>
      </w:r>
      <w:r w:rsidR="601F1788" w:rsidRPr="00472F35">
        <w:t xml:space="preserve"> that were included in the packet</w:t>
      </w:r>
      <w:r w:rsidR="001D61D6">
        <w:t xml:space="preserve"> of minutes and supplementary materials posted online</w:t>
      </w:r>
      <w:r w:rsidR="694F9A7A" w:rsidRPr="00472F35">
        <w:t xml:space="preserve">. </w:t>
      </w:r>
      <w:r w:rsidR="00865BFC">
        <w:t xml:space="preserve">A report from the </w:t>
      </w:r>
      <w:r w:rsidR="00216C35" w:rsidRPr="00472F35">
        <w:t>h</w:t>
      </w:r>
      <w:r w:rsidR="74F1DF51" w:rsidRPr="00472F35">
        <w:t xml:space="preserve">uman </w:t>
      </w:r>
      <w:r w:rsidR="00216C35" w:rsidRPr="00472F35">
        <w:t>r</w:t>
      </w:r>
      <w:r w:rsidR="74F1DF51" w:rsidRPr="00472F35">
        <w:t xml:space="preserve">esources </w:t>
      </w:r>
      <w:r w:rsidR="00216C35" w:rsidRPr="00472F35">
        <w:t>s</w:t>
      </w:r>
      <w:r w:rsidR="74F1DF51" w:rsidRPr="00472F35">
        <w:t>ubcommittee refer</w:t>
      </w:r>
      <w:r w:rsidR="2FA225A9" w:rsidRPr="00472F35">
        <w:t>red</w:t>
      </w:r>
      <w:r w:rsidR="74F1DF51" w:rsidRPr="00472F35">
        <w:t xml:space="preserve"> to </w:t>
      </w:r>
      <w:r w:rsidR="338B7DCD" w:rsidRPr="00472F35">
        <w:t>the superintendent</w:t>
      </w:r>
      <w:r w:rsidR="002F38F3" w:rsidRPr="00472F35">
        <w:t>’</w:t>
      </w:r>
      <w:r w:rsidR="338B7DCD" w:rsidRPr="00472F35">
        <w:t>s</w:t>
      </w:r>
      <w:r w:rsidR="74F1DF51" w:rsidRPr="00472F35">
        <w:t xml:space="preserve"> evaluation, but that part of the meeting </w:t>
      </w:r>
      <w:r w:rsidR="00216C35" w:rsidRPr="00472F35">
        <w:t>occurred</w:t>
      </w:r>
      <w:r w:rsidR="74F1DF51" w:rsidRPr="00472F35">
        <w:t xml:space="preserve"> in </w:t>
      </w:r>
      <w:r w:rsidR="00216C35" w:rsidRPr="00472F35">
        <w:t>an e</w:t>
      </w:r>
      <w:r w:rsidR="74F1DF51" w:rsidRPr="00472F35">
        <w:t xml:space="preserve">xecutive </w:t>
      </w:r>
      <w:r w:rsidR="00216C35" w:rsidRPr="00472F35">
        <w:t>s</w:t>
      </w:r>
      <w:r w:rsidR="74F1DF51" w:rsidRPr="00472F35">
        <w:t>ession</w:t>
      </w:r>
      <w:r w:rsidR="2327A2D0" w:rsidRPr="00472F35">
        <w:t>.</w:t>
      </w:r>
      <w:r w:rsidR="00595AF3" w:rsidRPr="00472F35">
        <w:t xml:space="preserve"> </w:t>
      </w:r>
      <w:r w:rsidR="7EE9CB72" w:rsidRPr="00472F35">
        <w:t>T</w:t>
      </w:r>
      <w:r w:rsidR="74F1DF51" w:rsidRPr="00472F35">
        <w:t xml:space="preserve">he </w:t>
      </w:r>
      <w:r w:rsidR="00216C35" w:rsidRPr="00472F35">
        <w:t>s</w:t>
      </w:r>
      <w:r w:rsidR="74F1DF51" w:rsidRPr="00472F35">
        <w:t xml:space="preserve">chool </w:t>
      </w:r>
      <w:r w:rsidR="00216C35" w:rsidRPr="00472F35">
        <w:t>c</w:t>
      </w:r>
      <w:r w:rsidR="74F1DF51" w:rsidRPr="00472F35">
        <w:t xml:space="preserve">ommittee did not hold a public meeting focused on the </w:t>
      </w:r>
      <w:r w:rsidR="52FBF8D3" w:rsidRPr="00472F35">
        <w:t>s</w:t>
      </w:r>
      <w:r w:rsidR="74F1DF51" w:rsidRPr="00472F35">
        <w:t>uperintendent</w:t>
      </w:r>
      <w:r w:rsidR="002F38F3" w:rsidRPr="00472F35">
        <w:t>’</w:t>
      </w:r>
      <w:r w:rsidR="74F1DF51" w:rsidRPr="00472F35">
        <w:t>s evaluation</w:t>
      </w:r>
      <w:r w:rsidR="00216C35" w:rsidRPr="00472F35">
        <w:t>,</w:t>
      </w:r>
      <w:r w:rsidR="29F04EEB" w:rsidRPr="00472F35">
        <w:t xml:space="preserve"> </w:t>
      </w:r>
      <w:r w:rsidR="3E678542" w:rsidRPr="00472F35">
        <w:t xml:space="preserve">and </w:t>
      </w:r>
      <w:r w:rsidR="0ABFDF9C" w:rsidRPr="00472F35">
        <w:t xml:space="preserve">the </w:t>
      </w:r>
      <w:r w:rsidR="0083011E" w:rsidRPr="00472F35">
        <w:t>subcommittee</w:t>
      </w:r>
      <w:r w:rsidR="704EBF62" w:rsidRPr="00472F35">
        <w:t xml:space="preserve"> </w:t>
      </w:r>
      <w:r w:rsidR="0ABFDF9C" w:rsidRPr="00472F35">
        <w:t xml:space="preserve">minutes </w:t>
      </w:r>
      <w:r w:rsidR="499A9EED" w:rsidRPr="00472F35">
        <w:t xml:space="preserve">do not include a </w:t>
      </w:r>
      <w:r w:rsidR="0083011E" w:rsidRPr="00472F35">
        <w:t>summary of</w:t>
      </w:r>
      <w:r w:rsidR="0ABA5DFD" w:rsidRPr="00472F35">
        <w:t xml:space="preserve"> </w:t>
      </w:r>
      <w:r w:rsidR="0ABFDF9C" w:rsidRPr="00472F35">
        <w:t xml:space="preserve">the discussion that occurred </w:t>
      </w:r>
      <w:r w:rsidR="677E64AA" w:rsidRPr="00472F35">
        <w:t xml:space="preserve">during that meeting </w:t>
      </w:r>
      <w:r w:rsidR="0ABFDF9C" w:rsidRPr="00472F35">
        <w:t>or the outcome of this evaluation</w:t>
      </w:r>
      <w:r w:rsidR="00A01ED5" w:rsidRPr="00472F35">
        <w:t xml:space="preserve"> </w:t>
      </w:r>
      <w:r w:rsidR="00216C35" w:rsidRPr="00472F35">
        <w:t xml:space="preserve">(e.g., </w:t>
      </w:r>
      <w:r w:rsidR="00A01ED5" w:rsidRPr="00472F35">
        <w:t xml:space="preserve">a </w:t>
      </w:r>
      <w:r w:rsidR="00DD0B1B" w:rsidRPr="00472F35">
        <w:t>public report of the superintendent</w:t>
      </w:r>
      <w:r w:rsidR="002F38F3" w:rsidRPr="00472F35">
        <w:t>’</w:t>
      </w:r>
      <w:r w:rsidR="00DD0B1B" w:rsidRPr="00472F35">
        <w:t>s performance rating</w:t>
      </w:r>
      <w:r w:rsidR="00216C35" w:rsidRPr="00472F35">
        <w:t>)</w:t>
      </w:r>
      <w:r w:rsidR="0ABFDF9C" w:rsidRPr="00472F35">
        <w:t>.</w:t>
      </w:r>
      <w:r w:rsidR="00CF7A95" w:rsidRPr="00472F35">
        <w:t xml:space="preserve"> </w:t>
      </w:r>
      <w:r w:rsidR="00DF716C">
        <w:t>Reporting on</w:t>
      </w:r>
      <w:r w:rsidR="3ED9F475" w:rsidRPr="00472F35">
        <w:t xml:space="preserve"> the superintendent</w:t>
      </w:r>
      <w:r w:rsidR="002F38F3" w:rsidRPr="00472F35">
        <w:t>’</w:t>
      </w:r>
      <w:r w:rsidR="3ED9F475" w:rsidRPr="00472F35">
        <w:t xml:space="preserve">s evaluation publicly is an </w:t>
      </w:r>
      <w:r w:rsidR="008C0F1D" w:rsidRPr="00472F35">
        <w:t xml:space="preserve">area </w:t>
      </w:r>
      <w:r w:rsidR="00216C35" w:rsidRPr="00472F35">
        <w:t>for</w:t>
      </w:r>
      <w:r w:rsidR="3ED9F475" w:rsidRPr="00472F35">
        <w:t xml:space="preserve"> growth for the district. </w:t>
      </w:r>
      <w:r w:rsidR="009B3A29" w:rsidRPr="00472F35">
        <w:rPr>
          <w:rFonts w:eastAsiaTheme="minorEastAsia"/>
          <w:color w:val="242424"/>
        </w:rPr>
        <w:t xml:space="preserve"> </w:t>
      </w:r>
    </w:p>
    <w:p w14:paraId="67E9E4E0" w14:textId="5C0D9E0B" w:rsidR="00E65B4B" w:rsidRPr="00472F35" w:rsidRDefault="006C1C41" w:rsidP="001C2A7F">
      <w:pPr>
        <w:pStyle w:val="BodyText"/>
        <w:rPr>
          <w:i/>
          <w:iCs/>
        </w:rPr>
      </w:pPr>
      <w:r w:rsidRPr="00472F35">
        <w:t xml:space="preserve">Distributed leadership structures are a strength of the district. </w:t>
      </w:r>
      <w:r w:rsidR="248D7E11" w:rsidRPr="00472F35">
        <w:t>The superintendent has developed an effective leadership team structure that includes two teams and allows the district to attend to strategic planning and implementation of the district</w:t>
      </w:r>
      <w:r w:rsidR="002F38F3" w:rsidRPr="00472F35">
        <w:t>’</w:t>
      </w:r>
      <w:r w:rsidR="248D7E11" w:rsidRPr="00472F35">
        <w:t>s five priorities</w:t>
      </w:r>
      <w:r w:rsidR="00300CE2">
        <w:t xml:space="preserve"> from their strategic plan (see Strategic Planning)</w:t>
      </w:r>
      <w:r w:rsidR="5FBD7AC8" w:rsidRPr="00472F35">
        <w:t>.</w:t>
      </w:r>
      <w:r w:rsidR="248D7E11" w:rsidRPr="00472F35">
        <w:t xml:space="preserve"> </w:t>
      </w:r>
      <w:r w:rsidR="7A60D8A1" w:rsidRPr="00472F35">
        <w:t xml:space="preserve">The </w:t>
      </w:r>
      <w:r w:rsidR="0E7E93D5" w:rsidRPr="00472F35">
        <w:t>s</w:t>
      </w:r>
      <w:r w:rsidR="7A60D8A1" w:rsidRPr="00472F35">
        <w:t>uperintendent</w:t>
      </w:r>
      <w:r w:rsidR="002F38F3" w:rsidRPr="00472F35">
        <w:t>’</w:t>
      </w:r>
      <w:r w:rsidR="7A60D8A1" w:rsidRPr="00472F35">
        <w:t xml:space="preserve">s </w:t>
      </w:r>
      <w:r w:rsidR="0058292D">
        <w:t>Leadership C</w:t>
      </w:r>
      <w:r w:rsidR="7A60D8A1" w:rsidRPr="00472F35">
        <w:t xml:space="preserve">abinet </w:t>
      </w:r>
      <w:r w:rsidR="000A1316">
        <w:t>includes</w:t>
      </w:r>
      <w:r w:rsidR="7A60D8A1" w:rsidRPr="00472F35">
        <w:t xml:space="preserve"> the </w:t>
      </w:r>
      <w:r w:rsidR="00216C35" w:rsidRPr="00472F35">
        <w:t>s</w:t>
      </w:r>
      <w:r w:rsidR="7A60D8A1" w:rsidRPr="00472F35">
        <w:t>uperintendent</w:t>
      </w:r>
      <w:r w:rsidR="00216C35" w:rsidRPr="00472F35">
        <w:t>;</w:t>
      </w:r>
      <w:r w:rsidR="7A60D8A1" w:rsidRPr="00472F35">
        <w:t xml:space="preserve"> </w:t>
      </w:r>
      <w:r w:rsidR="00216C35" w:rsidRPr="00472F35">
        <w:t>a</w:t>
      </w:r>
      <w:r w:rsidR="7A60D8A1" w:rsidRPr="00472F35">
        <w:t xml:space="preserve">ssistant </w:t>
      </w:r>
      <w:r w:rsidR="00216C35" w:rsidRPr="00472F35">
        <w:t>s</w:t>
      </w:r>
      <w:r w:rsidR="7A60D8A1" w:rsidRPr="00472F35">
        <w:t xml:space="preserve">uperintendent for </w:t>
      </w:r>
      <w:r w:rsidR="00216C35" w:rsidRPr="00472F35">
        <w:t>t</w:t>
      </w:r>
      <w:r w:rsidR="7A60D8A1" w:rsidRPr="00472F35">
        <w:t xml:space="preserve">eaching and </w:t>
      </w:r>
      <w:r w:rsidR="00216C35" w:rsidRPr="00472F35">
        <w:t>l</w:t>
      </w:r>
      <w:r w:rsidR="7A60D8A1" w:rsidRPr="00472F35">
        <w:t>earning</w:t>
      </w:r>
      <w:r w:rsidR="00216C35" w:rsidRPr="00472F35">
        <w:t>;</w:t>
      </w:r>
      <w:r w:rsidR="7A60D8A1" w:rsidRPr="00472F35">
        <w:t xml:space="preserve"> </w:t>
      </w:r>
      <w:r w:rsidR="00216C35" w:rsidRPr="00472F35">
        <w:t>a</w:t>
      </w:r>
      <w:r w:rsidR="7A60D8A1" w:rsidRPr="00472F35">
        <w:t xml:space="preserve">ssistant </w:t>
      </w:r>
      <w:r w:rsidR="00216C35" w:rsidRPr="00472F35">
        <w:t>s</w:t>
      </w:r>
      <w:r w:rsidR="7A60D8A1" w:rsidRPr="00472F35">
        <w:t xml:space="preserve">uperintendent of </w:t>
      </w:r>
      <w:r w:rsidR="00216C35" w:rsidRPr="00472F35">
        <w:t>s</w:t>
      </w:r>
      <w:r w:rsidR="7A60D8A1" w:rsidRPr="00472F35">
        <w:t>chools</w:t>
      </w:r>
      <w:r w:rsidR="00216C35" w:rsidRPr="00472F35">
        <w:t>;</w:t>
      </w:r>
      <w:r w:rsidR="7A60D8A1" w:rsidRPr="00472F35">
        <w:t xml:space="preserve"> </w:t>
      </w:r>
      <w:r w:rsidR="00216C35" w:rsidRPr="00472F35">
        <w:t>c</w:t>
      </w:r>
      <w:r w:rsidR="7A60D8A1" w:rsidRPr="00472F35">
        <w:t xml:space="preserve">hief of </w:t>
      </w:r>
      <w:r w:rsidR="00216C35" w:rsidRPr="00472F35">
        <w:t>s</w:t>
      </w:r>
      <w:r w:rsidR="7A60D8A1" w:rsidRPr="00472F35">
        <w:t xml:space="preserve">taff </w:t>
      </w:r>
      <w:r w:rsidR="00216C35" w:rsidRPr="00472F35">
        <w:t>and</w:t>
      </w:r>
      <w:r w:rsidR="7A60D8A1" w:rsidRPr="00472F35">
        <w:t xml:space="preserve"> </w:t>
      </w:r>
      <w:r w:rsidR="00216C35" w:rsidRPr="00472F35">
        <w:t>e</w:t>
      </w:r>
      <w:r w:rsidR="7A60D8A1" w:rsidRPr="00472F35">
        <w:t>quity</w:t>
      </w:r>
      <w:r w:rsidR="00216C35" w:rsidRPr="00472F35">
        <w:t>;</w:t>
      </w:r>
      <w:r w:rsidR="7A60D8A1" w:rsidRPr="00472F35">
        <w:t xml:space="preserve"> </w:t>
      </w:r>
      <w:r w:rsidR="00216C35" w:rsidRPr="00472F35">
        <w:t>c</w:t>
      </w:r>
      <w:r w:rsidR="7A60D8A1" w:rsidRPr="00472F35">
        <w:t xml:space="preserve">ommunication </w:t>
      </w:r>
      <w:r w:rsidR="00216C35" w:rsidRPr="00472F35">
        <w:t>d</w:t>
      </w:r>
      <w:r w:rsidR="7A60D8A1" w:rsidRPr="00472F35">
        <w:t>irector</w:t>
      </w:r>
      <w:r w:rsidR="00216C35" w:rsidRPr="00472F35">
        <w:t>;</w:t>
      </w:r>
      <w:r w:rsidR="7A60D8A1" w:rsidRPr="00472F35">
        <w:t xml:space="preserve"> </w:t>
      </w:r>
      <w:r w:rsidR="00216C35" w:rsidRPr="00472F35">
        <w:t>o</w:t>
      </w:r>
      <w:r w:rsidR="7A60D8A1" w:rsidRPr="00472F35">
        <w:t xml:space="preserve">fficer of </w:t>
      </w:r>
      <w:r w:rsidR="00216C35" w:rsidRPr="00472F35">
        <w:t>i</w:t>
      </w:r>
      <w:r w:rsidR="7A60D8A1" w:rsidRPr="00472F35">
        <w:t xml:space="preserve">nnovation, </w:t>
      </w:r>
      <w:r w:rsidR="00216C35" w:rsidRPr="00472F35">
        <w:t>a</w:t>
      </w:r>
      <w:r w:rsidR="7A60D8A1" w:rsidRPr="00472F35">
        <w:t xml:space="preserve">ccess, and </w:t>
      </w:r>
      <w:r w:rsidR="00216C35" w:rsidRPr="00472F35">
        <w:t>o</w:t>
      </w:r>
      <w:r w:rsidR="7A60D8A1" w:rsidRPr="00472F35">
        <w:t>pportunity</w:t>
      </w:r>
      <w:r w:rsidR="00216C35" w:rsidRPr="00472F35">
        <w:t>;</w:t>
      </w:r>
      <w:r w:rsidR="7A60D8A1" w:rsidRPr="00472F35">
        <w:t xml:space="preserve"> </w:t>
      </w:r>
      <w:r w:rsidR="00216C35" w:rsidRPr="00472F35">
        <w:t>e</w:t>
      </w:r>
      <w:r w:rsidR="7A60D8A1" w:rsidRPr="00472F35">
        <w:t xml:space="preserve">xecutive </w:t>
      </w:r>
      <w:r w:rsidR="00216C35" w:rsidRPr="00472F35">
        <w:t>d</w:t>
      </w:r>
      <w:r w:rsidR="7A60D8A1" w:rsidRPr="00472F35">
        <w:t xml:space="preserve">irector of </w:t>
      </w:r>
      <w:r w:rsidR="00216C35" w:rsidRPr="00472F35">
        <w:t>a</w:t>
      </w:r>
      <w:r w:rsidR="7A60D8A1" w:rsidRPr="00472F35">
        <w:t>dministration and</w:t>
      </w:r>
      <w:r w:rsidR="1E6D60CD" w:rsidRPr="00472F35">
        <w:t xml:space="preserve"> </w:t>
      </w:r>
      <w:r w:rsidR="00216C35" w:rsidRPr="00472F35">
        <w:t>f</w:t>
      </w:r>
      <w:r w:rsidR="0B7320CB" w:rsidRPr="00472F35">
        <w:t>i</w:t>
      </w:r>
      <w:r w:rsidR="7A60D8A1" w:rsidRPr="00472F35">
        <w:t>nance</w:t>
      </w:r>
      <w:r w:rsidR="00216C35" w:rsidRPr="00472F35">
        <w:t>;</w:t>
      </w:r>
      <w:r w:rsidR="7A60D8A1" w:rsidRPr="00472F35">
        <w:t xml:space="preserve"> and</w:t>
      </w:r>
      <w:r w:rsidR="36E292C7" w:rsidRPr="00472F35">
        <w:t xml:space="preserve"> </w:t>
      </w:r>
      <w:r w:rsidR="00216C35" w:rsidRPr="00472F35">
        <w:t>d</w:t>
      </w:r>
      <w:r w:rsidR="7A60D8A1" w:rsidRPr="00472F35">
        <w:t xml:space="preserve">irector of </w:t>
      </w:r>
      <w:r w:rsidR="00216C35" w:rsidRPr="00472F35">
        <w:t>h</w:t>
      </w:r>
      <w:r w:rsidR="7A60D8A1" w:rsidRPr="00472F35">
        <w:t xml:space="preserve">uman </w:t>
      </w:r>
      <w:r w:rsidR="00216C35" w:rsidRPr="00472F35">
        <w:t>r</w:t>
      </w:r>
      <w:r w:rsidR="7A60D8A1" w:rsidRPr="00472F35">
        <w:t xml:space="preserve">esources. According to district leaders, the </w:t>
      </w:r>
      <w:r w:rsidR="009869FE">
        <w:t>Leadership Cabinet</w:t>
      </w:r>
      <w:r w:rsidR="7A60D8A1" w:rsidRPr="00472F35">
        <w:t xml:space="preserve"> meets weekly</w:t>
      </w:r>
      <w:r w:rsidR="1FD7E77B" w:rsidRPr="00472F35">
        <w:t>,</w:t>
      </w:r>
      <w:r w:rsidR="0610F0CA" w:rsidRPr="00472F35">
        <w:t xml:space="preserve"> </w:t>
      </w:r>
      <w:r w:rsidR="7A60D8A1" w:rsidRPr="00472F35">
        <w:t>and these meetings focus primarily on strategic plan</w:t>
      </w:r>
      <w:r w:rsidR="0005351E" w:rsidRPr="00472F35">
        <w:t>ning</w:t>
      </w:r>
      <w:r w:rsidR="7A60D8A1" w:rsidRPr="00472F35">
        <w:t xml:space="preserve"> and implementation. In addition, Chelsea has a 50-person district leadership team that includes the 11 </w:t>
      </w:r>
      <w:r w:rsidR="7A60D8A1" w:rsidRPr="00472F35">
        <w:lastRenderedPageBreak/>
        <w:t xml:space="preserve">school principals and program directors and coordinators for special education, multilingual education, and curriculum </w:t>
      </w:r>
      <w:r w:rsidR="00216C35" w:rsidRPr="00472F35">
        <w:t>and</w:t>
      </w:r>
      <w:r w:rsidR="7A60D8A1" w:rsidRPr="00472F35">
        <w:t xml:space="preserve"> instruction.</w:t>
      </w:r>
      <w:r w:rsidR="7CE05185" w:rsidRPr="00472F35">
        <w:t xml:space="preserve"> T</w:t>
      </w:r>
      <w:r w:rsidR="3CC4693B" w:rsidRPr="00472F35">
        <w:t xml:space="preserve">his </w:t>
      </w:r>
      <w:r w:rsidR="7A60D8A1" w:rsidRPr="00472F35">
        <w:t>team</w:t>
      </w:r>
      <w:r w:rsidR="391747E2" w:rsidRPr="00472F35">
        <w:t xml:space="preserve"> </w:t>
      </w:r>
      <w:r w:rsidR="7A60D8A1" w:rsidRPr="00472F35">
        <w:t>meets monthly</w:t>
      </w:r>
      <w:r w:rsidR="17857A48" w:rsidRPr="00472F35">
        <w:t xml:space="preserve">, and </w:t>
      </w:r>
      <w:r w:rsidR="00216C35" w:rsidRPr="00472F35">
        <w:t xml:space="preserve">its </w:t>
      </w:r>
      <w:r w:rsidR="17857A48" w:rsidRPr="00472F35">
        <w:t>focus</w:t>
      </w:r>
      <w:r w:rsidR="7A60D8A1" w:rsidRPr="00472F35">
        <w:t xml:space="preserve"> is generally on reviewing student data and co-observing classrooms, according to focus group participants and school leader questionnaires. The September 4</w:t>
      </w:r>
      <w:r w:rsidR="14B6A9D2" w:rsidRPr="00472F35">
        <w:t xml:space="preserve">, </w:t>
      </w:r>
      <w:r w:rsidR="7A60D8A1" w:rsidRPr="00472F35">
        <w:t>2024</w:t>
      </w:r>
      <w:r w:rsidR="00216C35" w:rsidRPr="00472F35">
        <w:t>,</w:t>
      </w:r>
      <w:r w:rsidR="7A60D8A1" w:rsidRPr="00472F35">
        <w:t xml:space="preserve"> </w:t>
      </w:r>
      <w:r w:rsidR="00216C35" w:rsidRPr="00472F35">
        <w:t>district leadership team</w:t>
      </w:r>
      <w:r w:rsidR="28AA7D7C" w:rsidRPr="00472F35">
        <w:t xml:space="preserve"> </w:t>
      </w:r>
      <w:r w:rsidR="00216C35" w:rsidRPr="00472F35">
        <w:t xml:space="preserve">meeting </w:t>
      </w:r>
      <w:r w:rsidR="5CA63253" w:rsidRPr="00472F35">
        <w:t>a</w:t>
      </w:r>
      <w:r w:rsidR="7A60D8A1" w:rsidRPr="00472F35">
        <w:t>genda state</w:t>
      </w:r>
      <w:r w:rsidR="5177C09E" w:rsidRPr="00472F35">
        <w:t>s</w:t>
      </w:r>
      <w:r w:rsidR="7A60D8A1" w:rsidRPr="00472F35">
        <w:t xml:space="preserve"> that the purpose of the meeting is “to collaborate to lead the implementation and strengthen a culturally responsive instructional system that integrates both academic and social-emotional development to promote deeper learning and ensure the success and well-being of all students.</w:t>
      </w:r>
      <w:r w:rsidR="00216C35" w:rsidRPr="00472F35">
        <w:t>”</w:t>
      </w:r>
      <w:r w:rsidR="7A60D8A1" w:rsidRPr="00472F35">
        <w:t xml:space="preserve"> The </w:t>
      </w:r>
      <w:r w:rsidR="25D46912" w:rsidRPr="00472F35">
        <w:t>s</w:t>
      </w:r>
      <w:r w:rsidR="7A60D8A1" w:rsidRPr="00472F35">
        <w:t>uperintendent also report</w:t>
      </w:r>
      <w:r w:rsidR="53A06B73" w:rsidRPr="00472F35">
        <w:t>ed</w:t>
      </w:r>
      <w:r w:rsidR="7A60D8A1" w:rsidRPr="00472F35">
        <w:t xml:space="preserve"> sharing “glows, grows</w:t>
      </w:r>
      <w:r w:rsidR="4D159AEC" w:rsidRPr="00472F35">
        <w:t>,</w:t>
      </w:r>
      <w:r w:rsidR="7A60D8A1" w:rsidRPr="00472F35">
        <w:t xml:space="preserve"> and shout</w:t>
      </w:r>
      <w:r w:rsidR="37C3A3D4" w:rsidRPr="00472F35">
        <w:t>-</w:t>
      </w:r>
      <w:r w:rsidR="7A60D8A1" w:rsidRPr="00472F35">
        <w:t xml:space="preserve">outs to the schools that are having the most growth” as part of these meetings. Moreover, </w:t>
      </w:r>
      <w:r w:rsidR="4F0AB675" w:rsidRPr="00472F35">
        <w:t xml:space="preserve">a </w:t>
      </w:r>
      <w:r w:rsidR="7A60D8A1" w:rsidRPr="00472F35">
        <w:t xml:space="preserve">review of </w:t>
      </w:r>
      <w:r w:rsidR="00216C35" w:rsidRPr="00472F35">
        <w:t xml:space="preserve">district leadership team </w:t>
      </w:r>
      <w:r w:rsidR="7A60D8A1" w:rsidRPr="00472F35">
        <w:t>meeting agendas indicate</w:t>
      </w:r>
      <w:r w:rsidR="004421F1" w:rsidRPr="00472F35">
        <w:t>d</w:t>
      </w:r>
      <w:r w:rsidR="00216C35" w:rsidRPr="00472F35">
        <w:t xml:space="preserve"> that, in addition to the team looking at data,</w:t>
      </w:r>
      <w:r w:rsidR="7A60D8A1" w:rsidRPr="00472F35">
        <w:t xml:space="preserve"> topics for discussion included rolling out the new </w:t>
      </w:r>
      <w:r w:rsidR="7A60D8A1" w:rsidRPr="00472F35">
        <w:rPr>
          <w:i/>
          <w:iCs/>
        </w:rPr>
        <w:t>Code of Character, Conduct, and Support</w:t>
      </w:r>
      <w:r w:rsidR="00216C35" w:rsidRPr="00472F35">
        <w:t>;</w:t>
      </w:r>
      <w:r w:rsidR="7A60D8A1" w:rsidRPr="00472F35">
        <w:t xml:space="preserve"> a book study</w:t>
      </w:r>
      <w:r w:rsidR="56D09EF4" w:rsidRPr="00472F35">
        <w:t xml:space="preserve"> about leadership</w:t>
      </w:r>
      <w:r w:rsidR="00216C35" w:rsidRPr="00472F35">
        <w:t>;</w:t>
      </w:r>
      <w:r w:rsidR="7A60D8A1" w:rsidRPr="00472F35">
        <w:t xml:space="preserve"> family engagement</w:t>
      </w:r>
      <w:r w:rsidR="00216C35" w:rsidRPr="00472F35">
        <w:t>;</w:t>
      </w:r>
      <w:r w:rsidR="7A60D8A1" w:rsidRPr="00472F35">
        <w:t xml:space="preserve"> analyzing student work</w:t>
      </w:r>
      <w:r w:rsidR="00216C35" w:rsidRPr="00472F35">
        <w:t>;</w:t>
      </w:r>
      <w:r w:rsidR="7A60D8A1" w:rsidRPr="00472F35">
        <w:t xml:space="preserve"> and </w:t>
      </w:r>
      <w:r w:rsidR="1EDE9FB4" w:rsidRPr="00472F35">
        <w:t xml:space="preserve">the creation and submission of </w:t>
      </w:r>
      <w:r w:rsidR="008F3F6B">
        <w:t>school accelerated improvement plans (</w:t>
      </w:r>
      <w:r w:rsidR="7A60D8A1" w:rsidRPr="00472F35">
        <w:t>AIP</w:t>
      </w:r>
      <w:r w:rsidR="00216C35" w:rsidRPr="00472F35">
        <w:t>s</w:t>
      </w:r>
      <w:r w:rsidR="008F3F6B">
        <w:t>)</w:t>
      </w:r>
      <w:r w:rsidR="7A60D8A1" w:rsidRPr="00472F35">
        <w:t xml:space="preserve">. </w:t>
      </w:r>
    </w:p>
    <w:p w14:paraId="6DC6B8F5" w14:textId="491C7622" w:rsidR="003E0C91" w:rsidRPr="00472F35" w:rsidRDefault="7A60D8A1" w:rsidP="001C2A7F">
      <w:pPr>
        <w:pStyle w:val="BodyText"/>
      </w:pPr>
      <w:r w:rsidRPr="00472F35">
        <w:t>In focus groups with staff from across the district</w:t>
      </w:r>
      <w:r w:rsidR="6F43DD6C" w:rsidRPr="00472F35">
        <w:t>,</w:t>
      </w:r>
      <w:r w:rsidRPr="00472F35">
        <w:rPr>
          <w:b/>
          <w:bCs/>
          <w:color w:val="D13438"/>
        </w:rPr>
        <w:t xml:space="preserve"> </w:t>
      </w:r>
      <w:r w:rsidRPr="00472F35">
        <w:t>participants agreed that the district empowers school</w:t>
      </w:r>
      <w:r w:rsidR="008F3F6B">
        <w:t xml:space="preserve"> instructional leadership teams</w:t>
      </w:r>
      <w:r w:rsidRPr="00472F35">
        <w:t xml:space="preserve"> </w:t>
      </w:r>
      <w:r w:rsidR="008F3F6B">
        <w:t>(</w:t>
      </w:r>
      <w:r w:rsidR="00216C35" w:rsidRPr="00472F35">
        <w:t>ILTs</w:t>
      </w:r>
      <w:r w:rsidR="008F3F6B">
        <w:t>)</w:t>
      </w:r>
      <w:r w:rsidRPr="00472F35">
        <w:t xml:space="preserve"> to establish an inclusive environment and foster positive and collaborative learning. </w:t>
      </w:r>
      <w:r w:rsidR="00216C35" w:rsidRPr="00472F35">
        <w:t>Focus group participants</w:t>
      </w:r>
      <w:r w:rsidRPr="00472F35">
        <w:t xml:space="preserve"> noted that the level of autonomy granted to these teams enhances their effectiveness in implementing school initiatives aligned with the district</w:t>
      </w:r>
      <w:r w:rsidR="002F38F3" w:rsidRPr="00472F35">
        <w:t>’</w:t>
      </w:r>
      <w:r w:rsidRPr="00472F35">
        <w:t>s educational vision and strategic goals. District leaders provided examples of how the district supports school leadership teams by modeling how to look at student work and data in district leadership meetings</w:t>
      </w:r>
      <w:r w:rsidR="00216C35" w:rsidRPr="00472F35">
        <w:t>,</w:t>
      </w:r>
      <w:r w:rsidRPr="00472F35">
        <w:t xml:space="preserve"> with the goal that leaders will do the same with their </w:t>
      </w:r>
      <w:r w:rsidR="00216C35" w:rsidRPr="00472F35">
        <w:t>ILTs</w:t>
      </w:r>
      <w:r w:rsidRPr="00472F35">
        <w:t xml:space="preserve"> at the school level. Similarly, school leaders shared their experiences</w:t>
      </w:r>
      <w:r w:rsidR="00216C35" w:rsidRPr="00472F35">
        <w:t>,</w:t>
      </w:r>
      <w:r w:rsidRPr="00472F35">
        <w:t xml:space="preserve"> describing district leaders supporting them and serving as “thought partners.” Leaders report</w:t>
      </w:r>
      <w:r w:rsidR="7D1D0D47" w:rsidRPr="00472F35">
        <w:t>ed</w:t>
      </w:r>
      <w:r w:rsidRPr="00472F35">
        <w:t xml:space="preserve"> having autonomy over scheduling and hiring</w:t>
      </w:r>
      <w:r w:rsidR="433544F6" w:rsidRPr="00472F35">
        <w:t xml:space="preserve">. </w:t>
      </w:r>
      <w:r w:rsidR="007C22AD" w:rsidRPr="00472F35">
        <w:t>Collaboration between</w:t>
      </w:r>
      <w:r w:rsidRPr="00472F35">
        <w:t xml:space="preserve"> district staff</w:t>
      </w:r>
      <w:r w:rsidR="196535B9" w:rsidRPr="00472F35">
        <w:t xml:space="preserve"> </w:t>
      </w:r>
      <w:r w:rsidRPr="00472F35">
        <w:t xml:space="preserve">in school-level instructional leadership activities typically occurs </w:t>
      </w:r>
      <w:r w:rsidR="710F3527" w:rsidRPr="00472F35">
        <w:t>during quarterly</w:t>
      </w:r>
      <w:r w:rsidRPr="00472F35">
        <w:t xml:space="preserve"> instructional rounds</w:t>
      </w:r>
      <w:r w:rsidR="07C7BD45" w:rsidRPr="00472F35">
        <w:t>,</w:t>
      </w:r>
      <w:r w:rsidRPr="00472F35">
        <w:rPr>
          <w:b/>
          <w:bCs/>
        </w:rPr>
        <w:t xml:space="preserve"> </w:t>
      </w:r>
      <w:r w:rsidRPr="00472F35">
        <w:t xml:space="preserve">according to school leaders, and the focus of these interactions is typically on the problem of practice that the school has identified as part of its AIP. </w:t>
      </w:r>
    </w:p>
    <w:p w14:paraId="1C89496D" w14:textId="139EDD43" w:rsidR="00DA2B4A" w:rsidRPr="00472F35" w:rsidRDefault="7A60D8A1" w:rsidP="001C2A7F">
      <w:pPr>
        <w:pStyle w:val="BodyText"/>
      </w:pPr>
      <w:r w:rsidRPr="00472F35">
        <w:t xml:space="preserve">School leaders also described the various teams or committees that are active at schools across the district, which include </w:t>
      </w:r>
      <w:r w:rsidR="003E0C91" w:rsidRPr="00472F35">
        <w:t>ILTs</w:t>
      </w:r>
      <w:r w:rsidRPr="00472F35">
        <w:t xml:space="preserve">, </w:t>
      </w:r>
      <w:r w:rsidR="00216C35" w:rsidRPr="00472F35">
        <w:t>s</w:t>
      </w:r>
      <w:r w:rsidRPr="00472F35">
        <w:t xml:space="preserve">tudent </w:t>
      </w:r>
      <w:r w:rsidR="00216C35" w:rsidRPr="00472F35">
        <w:t>s</w:t>
      </w:r>
      <w:r w:rsidRPr="00472F35">
        <w:t xml:space="preserve">upport </w:t>
      </w:r>
      <w:r w:rsidR="00216C35" w:rsidRPr="00472F35">
        <w:t>t</w:t>
      </w:r>
      <w:r w:rsidRPr="00472F35">
        <w:t xml:space="preserve">eams, </w:t>
      </w:r>
      <w:r w:rsidR="00216C35" w:rsidRPr="00472F35">
        <w:t>s</w:t>
      </w:r>
      <w:r w:rsidRPr="00472F35">
        <w:t xml:space="preserve">chool </w:t>
      </w:r>
      <w:r w:rsidR="00216C35" w:rsidRPr="00472F35">
        <w:t>c</w:t>
      </w:r>
      <w:r w:rsidRPr="00472F35">
        <w:t>ouncils</w:t>
      </w:r>
      <w:r w:rsidR="00216C35" w:rsidRPr="00472F35">
        <w:t>,</w:t>
      </w:r>
      <w:r w:rsidRPr="00472F35">
        <w:t xml:space="preserve"> </w:t>
      </w:r>
      <w:r w:rsidR="00216C35" w:rsidRPr="00472F35">
        <w:t xml:space="preserve">and </w:t>
      </w:r>
      <w:r w:rsidRPr="00472F35">
        <w:t>grade</w:t>
      </w:r>
      <w:r w:rsidR="00216C35" w:rsidRPr="00472F35">
        <w:t>-</w:t>
      </w:r>
      <w:r w:rsidRPr="00472F35">
        <w:t>level and subject</w:t>
      </w:r>
      <w:r w:rsidR="00216C35" w:rsidRPr="00472F35">
        <w:t>-</w:t>
      </w:r>
      <w:r w:rsidRPr="00472F35">
        <w:t>area teams</w:t>
      </w:r>
      <w:r w:rsidR="41B00241" w:rsidRPr="00472F35">
        <w:t>.</w:t>
      </w:r>
      <w:r w:rsidR="00031D8F" w:rsidRPr="00472F35">
        <w:t xml:space="preserve"> Several school leaders reported having </w:t>
      </w:r>
      <w:r w:rsidR="006249F4" w:rsidRPr="00472F35">
        <w:t xml:space="preserve">active </w:t>
      </w:r>
      <w:r w:rsidR="00031D8F" w:rsidRPr="00472F35">
        <w:t>ILTs</w:t>
      </w:r>
      <w:r w:rsidR="007A1A2C">
        <w:t>.</w:t>
      </w:r>
      <w:r w:rsidR="00031D8F" w:rsidRPr="00472F35">
        <w:t xml:space="preserve"> </w:t>
      </w:r>
      <w:r w:rsidR="002D377E">
        <w:t>Additionally</w:t>
      </w:r>
      <w:r w:rsidR="002500D5" w:rsidRPr="00472F35">
        <w:t xml:space="preserve">, leaders noted </w:t>
      </w:r>
      <w:r w:rsidR="002D377E">
        <w:t xml:space="preserve">that </w:t>
      </w:r>
      <w:r w:rsidR="002500D5" w:rsidRPr="00472F35">
        <w:t xml:space="preserve">some </w:t>
      </w:r>
      <w:r w:rsidR="00216C35" w:rsidRPr="00472F35">
        <w:t xml:space="preserve">schools include </w:t>
      </w:r>
      <w:r w:rsidR="002500D5" w:rsidRPr="00472F35">
        <w:t xml:space="preserve">district staff </w:t>
      </w:r>
      <w:r w:rsidR="00216C35" w:rsidRPr="00472F35">
        <w:t>members o</w:t>
      </w:r>
      <w:r w:rsidR="002D377E">
        <w:t>n their</w:t>
      </w:r>
      <w:r w:rsidR="002500D5" w:rsidRPr="00472F35">
        <w:t xml:space="preserve"> ILTs, </w:t>
      </w:r>
      <w:r w:rsidR="00031D8F" w:rsidRPr="00472F35">
        <w:t xml:space="preserve">although </w:t>
      </w:r>
      <w:r w:rsidR="00216C35" w:rsidRPr="00472F35">
        <w:t>this</w:t>
      </w:r>
      <w:r w:rsidR="00031D8F" w:rsidRPr="00472F35">
        <w:t xml:space="preserve"> is not a</w:t>
      </w:r>
      <w:r w:rsidR="002500D5" w:rsidRPr="00472F35">
        <w:t xml:space="preserve"> universal</w:t>
      </w:r>
      <w:r w:rsidR="00031D8F" w:rsidRPr="00472F35">
        <w:t xml:space="preserve"> expectation.</w:t>
      </w:r>
    </w:p>
    <w:p w14:paraId="20B429D4" w14:textId="7A89A7B9" w:rsidR="00E65B4B" w:rsidRPr="00472F35" w:rsidRDefault="7A60D8A1" w:rsidP="001C2A7F">
      <w:pPr>
        <w:pStyle w:val="BodyText"/>
      </w:pPr>
      <w:r w:rsidRPr="00472F35">
        <w:t xml:space="preserve">District leaders reported that Chelsea has established representative school and parent advisory councils, including </w:t>
      </w:r>
      <w:r w:rsidR="00216C35" w:rsidRPr="00472F35">
        <w:t>s</w:t>
      </w:r>
      <w:r w:rsidRPr="00472F35">
        <w:t xml:space="preserve">chool </w:t>
      </w:r>
      <w:r w:rsidR="00216C35" w:rsidRPr="00472F35">
        <w:t>c</w:t>
      </w:r>
      <w:r w:rsidRPr="00472F35">
        <w:t>ouncils, SEPAC, and ELPAC.</w:t>
      </w:r>
      <w:r w:rsidR="00412DE6" w:rsidRPr="00472F35">
        <w:t xml:space="preserve"> For schools that have SEPACs and ELPACs, those groups meet either monthly or quarterly, depending on the school.</w:t>
      </w:r>
      <w:r w:rsidRPr="00472F35">
        <w:t xml:space="preserve"> </w:t>
      </w:r>
      <w:r w:rsidR="4F660D63" w:rsidRPr="00472F35">
        <w:t>According to school leader</w:t>
      </w:r>
      <w:r w:rsidR="58EA07A4" w:rsidRPr="00472F35">
        <w:t xml:space="preserve"> </w:t>
      </w:r>
      <w:r w:rsidR="4F660D63" w:rsidRPr="00472F35">
        <w:t xml:space="preserve">questionnaires, </w:t>
      </w:r>
      <w:r w:rsidR="1D6C9D31" w:rsidRPr="00472F35">
        <w:t>n</w:t>
      </w:r>
      <w:r w:rsidRPr="00472F35">
        <w:t>ot all school</w:t>
      </w:r>
      <w:r w:rsidR="79B4575E" w:rsidRPr="00472F35">
        <w:t xml:space="preserve"> leader</w:t>
      </w:r>
      <w:r w:rsidR="0DF37D67" w:rsidRPr="00472F35">
        <w:t>s</w:t>
      </w:r>
      <w:r w:rsidRPr="00472F35">
        <w:t xml:space="preserve"> report</w:t>
      </w:r>
      <w:r w:rsidR="6CB4A0A4" w:rsidRPr="00472F35">
        <w:t>ed</w:t>
      </w:r>
      <w:r w:rsidRPr="00472F35">
        <w:t xml:space="preserve"> having an active SEPAC and ELPAC</w:t>
      </w:r>
      <w:r w:rsidR="3181572A" w:rsidRPr="00472F35">
        <w:t xml:space="preserve">. </w:t>
      </w:r>
    </w:p>
    <w:p w14:paraId="5755C838" w14:textId="473F002C" w:rsidR="003D6ECF" w:rsidRPr="00472F35" w:rsidRDefault="00F95311" w:rsidP="003D6ECF">
      <w:pPr>
        <w:pStyle w:val="Heading3"/>
      </w:pPr>
      <w:bookmarkStart w:id="24" w:name="_District_and_School"/>
      <w:bookmarkStart w:id="25" w:name="_Strategic_Planning,_Implementation,"/>
      <w:bookmarkEnd w:id="24"/>
      <w:bookmarkEnd w:id="25"/>
      <w:r w:rsidRPr="00472F35">
        <w:t>Strategic Planning, Implementation, and Monitoring</w:t>
      </w:r>
    </w:p>
    <w:p w14:paraId="6EAF9076" w14:textId="330E6DFB" w:rsidR="00F95311" w:rsidRPr="00472F35" w:rsidRDefault="017B25E2" w:rsidP="001C2A7F">
      <w:pPr>
        <w:pStyle w:val="BodyTextposthead"/>
      </w:pPr>
      <w:r w:rsidRPr="00472F35">
        <w:t>According to the district</w:t>
      </w:r>
      <w:r w:rsidR="002F38F3" w:rsidRPr="00472F35">
        <w:t>’</w:t>
      </w:r>
      <w:r w:rsidRPr="00472F35">
        <w:t xml:space="preserve">s public website, the </w:t>
      </w:r>
      <w:r w:rsidR="007C1CA4" w:rsidRPr="00472F35">
        <w:t>district</w:t>
      </w:r>
      <w:r w:rsidR="002F38F3" w:rsidRPr="00472F35">
        <w:t>’</w:t>
      </w:r>
      <w:r w:rsidR="007C1CA4" w:rsidRPr="00472F35">
        <w:t>s</w:t>
      </w:r>
      <w:r w:rsidRPr="00472F35">
        <w:t xml:space="preserve"> mission is that Chelsea </w:t>
      </w:r>
      <w:r w:rsidR="001B7313" w:rsidRPr="00472F35">
        <w:t>will be “</w:t>
      </w:r>
      <w:r w:rsidRPr="00472F35">
        <w:t>a gateway school system that welcomes and educates ALL students.</w:t>
      </w:r>
      <w:r w:rsidR="2E0A7CB1" w:rsidRPr="00472F35">
        <w:t>”</w:t>
      </w:r>
      <w:r w:rsidRPr="00472F35">
        <w:t xml:space="preserve"> </w:t>
      </w:r>
      <w:r w:rsidR="1D28A9C7" w:rsidRPr="00472F35">
        <w:t>Furthermore, “t</w:t>
      </w:r>
      <w:r w:rsidRPr="00472F35">
        <w:t>he vision for</w:t>
      </w:r>
      <w:r w:rsidR="67D10B86" w:rsidRPr="00472F35">
        <w:t xml:space="preserve"> </w:t>
      </w:r>
      <w:r w:rsidRPr="00472F35">
        <w:t xml:space="preserve">Chelsea is to provide every student with a high-quality education in a system that is devoted to equity, diversity, and social justice. Every student will have multiple learning opportunities to meet challenging standards in </w:t>
      </w:r>
      <w:r w:rsidR="40CA7C4F" w:rsidRPr="00472F35">
        <w:t>a</w:t>
      </w:r>
      <w:r w:rsidR="3CA8865F" w:rsidRPr="00472F35">
        <w:t xml:space="preserve"> </w:t>
      </w:r>
      <w:r w:rsidRPr="00472F35">
        <w:t>safe, caring and respectful environment. Every student will graduate college and career ready.</w:t>
      </w:r>
      <w:r w:rsidR="5F9051E4" w:rsidRPr="00472F35">
        <w:t>”</w:t>
      </w:r>
      <w:r w:rsidRPr="00472F35">
        <w:t xml:space="preserve"> The </w:t>
      </w:r>
      <w:r w:rsidR="69AAFFAE" w:rsidRPr="00472F35">
        <w:t>district</w:t>
      </w:r>
      <w:r w:rsidR="002F38F3" w:rsidRPr="00472F35">
        <w:t>’</w:t>
      </w:r>
      <w:r w:rsidR="69AAFFAE" w:rsidRPr="00472F35">
        <w:t xml:space="preserve">s </w:t>
      </w:r>
      <w:r w:rsidRPr="00472F35">
        <w:t>five priorities are</w:t>
      </w:r>
      <w:r w:rsidR="0239C240" w:rsidRPr="00472F35">
        <w:t xml:space="preserve"> “</w:t>
      </w:r>
      <w:r w:rsidR="00DE7FAB">
        <w:t xml:space="preserve">[to provide] </w:t>
      </w:r>
      <w:r w:rsidRPr="00472F35">
        <w:t xml:space="preserve">rigorous and culturally relevant instruction for all students; increase access to engaging and enriching opportunities for all students; recruit, </w:t>
      </w:r>
      <w:r w:rsidRPr="00472F35">
        <w:lastRenderedPageBreak/>
        <w:t>support, and retain diverse and high-quality teachers and leaders</w:t>
      </w:r>
      <w:r w:rsidRPr="00472F35">
        <w:rPr>
          <w:b/>
          <w:bCs/>
        </w:rPr>
        <w:t xml:space="preserve">; </w:t>
      </w:r>
      <w:r w:rsidRPr="00472F35">
        <w:t>engage parents and community organizations in shared decision making to improve teaching and learning; and ensure efficient and effective systems, operations, and state-of-the-art technology to support instruction and student learning.</w:t>
      </w:r>
      <w:r w:rsidR="736F928B" w:rsidRPr="00472F35">
        <w:t>”</w:t>
      </w:r>
      <w:r w:rsidRPr="00472F35">
        <w:t xml:space="preserve"> Focus group responses indicate that</w:t>
      </w:r>
      <w:r w:rsidR="00DA428B">
        <w:t xml:space="preserve"> a number of staff </w:t>
      </w:r>
      <w:r w:rsidR="00BB1437">
        <w:t xml:space="preserve">throughout the district </w:t>
      </w:r>
      <w:r w:rsidR="00DA428B">
        <w:t xml:space="preserve">consistently </w:t>
      </w:r>
      <w:r w:rsidR="00C50E46">
        <w:t>understand</w:t>
      </w:r>
      <w:r w:rsidRPr="00472F35">
        <w:t xml:space="preserve"> this mission/vision.</w:t>
      </w:r>
      <w:r w:rsidR="00CF7A95" w:rsidRPr="00472F35">
        <w:t xml:space="preserve"> </w:t>
      </w:r>
      <w:r w:rsidRPr="00472F35">
        <w:t>This sentiment was evident in focus groups, with multiple</w:t>
      </w:r>
      <w:r w:rsidR="57DC5C8A">
        <w:t xml:space="preserve"> district- and school-level</w:t>
      </w:r>
      <w:r w:rsidRPr="00472F35">
        <w:t xml:space="preserve"> participants sharing that the</w:t>
      </w:r>
      <w:r w:rsidRPr="00472F35">
        <w:rPr>
          <w:color w:val="242424"/>
        </w:rPr>
        <w:t xml:space="preserve"> district is guided by the saying that “e</w:t>
      </w:r>
      <w:r w:rsidRPr="00472F35">
        <w:t>veryone will know our students by name, strength, and story</w:t>
      </w:r>
      <w:r w:rsidR="00957DDD">
        <w:t>,”</w:t>
      </w:r>
      <w:r w:rsidR="710ABA04" w:rsidDel="6CA76ECD">
        <w:t xml:space="preserve"> </w:t>
      </w:r>
      <w:r w:rsidR="4A1555BD">
        <w:t xml:space="preserve">This </w:t>
      </w:r>
      <w:r w:rsidR="6CA76ECD">
        <w:t>shared vision across the district for student learning</w:t>
      </w:r>
      <w:r w:rsidR="30C6BB25">
        <w:t xml:space="preserve"> is a strength of the district.</w:t>
      </w:r>
    </w:p>
    <w:p w14:paraId="63E7B02F" w14:textId="1CA9BBF1" w:rsidR="00F95311" w:rsidRPr="00472F35" w:rsidRDefault="017B25E2" w:rsidP="001C2A7F">
      <w:pPr>
        <w:pStyle w:val="BodyText"/>
      </w:pPr>
      <w:r w:rsidRPr="00472F35">
        <w:t xml:space="preserve">The district developed a five-year </w:t>
      </w:r>
      <w:r w:rsidR="00252E6E" w:rsidRPr="00472F35">
        <w:t>d</w:t>
      </w:r>
      <w:r w:rsidRPr="00472F35">
        <w:t xml:space="preserve">istrict </w:t>
      </w:r>
      <w:r w:rsidR="00252E6E" w:rsidRPr="00472F35">
        <w:t>s</w:t>
      </w:r>
      <w:r w:rsidRPr="00472F35">
        <w:t xml:space="preserve">trategic </w:t>
      </w:r>
      <w:r w:rsidR="00252E6E" w:rsidRPr="00472F35">
        <w:t>p</w:t>
      </w:r>
      <w:r w:rsidRPr="00472F35">
        <w:t xml:space="preserve">lan (2021-2026) and a Student Opportunity Act Plan in May </w:t>
      </w:r>
      <w:r>
        <w:t>202</w:t>
      </w:r>
      <w:r w:rsidR="16269D79">
        <w:t>4</w:t>
      </w:r>
      <w:r w:rsidRPr="00472F35">
        <w:t>. The superintendent described the process for creating the strategic plan</w:t>
      </w:r>
      <w:r w:rsidR="00665228" w:rsidRPr="00472F35">
        <w:t>, which</w:t>
      </w:r>
      <w:r w:rsidR="00E558E6" w:rsidRPr="00472F35">
        <w:t xml:space="preserve"> </w:t>
      </w:r>
      <w:r w:rsidR="2E82E99C" w:rsidRPr="00472F35">
        <w:t>began</w:t>
      </w:r>
      <w:r w:rsidRPr="00472F35">
        <w:t xml:space="preserve"> </w:t>
      </w:r>
      <w:r w:rsidR="00EA4FFB" w:rsidRPr="00472F35">
        <w:t>with</w:t>
      </w:r>
      <w:r w:rsidRPr="00472F35">
        <w:t xml:space="preserve"> going to all </w:t>
      </w:r>
      <w:r w:rsidR="30901A2B" w:rsidRPr="00472F35">
        <w:t xml:space="preserve">the </w:t>
      </w:r>
      <w:r w:rsidRPr="00472F35">
        <w:t>school building</w:t>
      </w:r>
      <w:r w:rsidR="71C7BA2C" w:rsidRPr="00472F35">
        <w:t xml:space="preserve">s </w:t>
      </w:r>
      <w:r w:rsidRPr="00472F35">
        <w:t xml:space="preserve">and </w:t>
      </w:r>
      <w:r w:rsidR="4326CD5F" w:rsidRPr="00472F35">
        <w:t xml:space="preserve">going </w:t>
      </w:r>
      <w:r w:rsidRPr="00472F35">
        <w:t>out into the community to listen to people about the district</w:t>
      </w:r>
      <w:r w:rsidR="002F38F3" w:rsidRPr="00472F35">
        <w:t>’</w:t>
      </w:r>
      <w:r w:rsidRPr="00472F35">
        <w:t xml:space="preserve">s strengths and areas </w:t>
      </w:r>
      <w:r w:rsidR="00665228" w:rsidRPr="00472F35">
        <w:t>for</w:t>
      </w:r>
      <w:r w:rsidRPr="00472F35">
        <w:t xml:space="preserve"> improvement.</w:t>
      </w:r>
      <w:r w:rsidR="53164B45" w:rsidRPr="00472F35">
        <w:t xml:space="preserve"> </w:t>
      </w:r>
      <w:r w:rsidRPr="00472F35">
        <w:t xml:space="preserve">After analyzing the </w:t>
      </w:r>
      <w:r w:rsidR="00C85BC6" w:rsidRPr="00472F35">
        <w:t>feedback</w:t>
      </w:r>
      <w:r w:rsidR="0EA4F464" w:rsidRPr="00472F35">
        <w:t xml:space="preserve">, </w:t>
      </w:r>
      <w:r w:rsidR="00C85BC6" w:rsidRPr="00472F35">
        <w:t xml:space="preserve">district leaders </w:t>
      </w:r>
      <w:r w:rsidRPr="00472F35">
        <w:t>identified the five priorities for the district (cited above in the mission). According to district leaders, the district</w:t>
      </w:r>
      <w:r w:rsidR="002F38F3" w:rsidRPr="00472F35">
        <w:t>’</w:t>
      </w:r>
      <w:r w:rsidRPr="00472F35">
        <w:t xml:space="preserve">s main goals/priorities for the year include improving instruction and strengthening belonging for students and adults. </w:t>
      </w:r>
      <w:r w:rsidR="00996332" w:rsidRPr="00472F35">
        <w:t>The district</w:t>
      </w:r>
      <w:r w:rsidR="002F38F3" w:rsidRPr="00472F35">
        <w:t>’</w:t>
      </w:r>
      <w:r w:rsidR="00996332" w:rsidRPr="00472F35">
        <w:t>s strategic plan</w:t>
      </w:r>
      <w:r w:rsidR="0012231B" w:rsidRPr="00472F35">
        <w:t>,</w:t>
      </w:r>
      <w:r w:rsidR="00996332" w:rsidRPr="00472F35">
        <w:t xml:space="preserve"> with </w:t>
      </w:r>
      <w:r w:rsidR="0012231B" w:rsidRPr="00472F35">
        <w:t xml:space="preserve">its </w:t>
      </w:r>
      <w:r w:rsidR="00996332" w:rsidRPr="00472F35">
        <w:t>clear priorities</w:t>
      </w:r>
      <w:r w:rsidR="006E31C0" w:rsidRPr="00472F35">
        <w:t xml:space="preserve"> and components and </w:t>
      </w:r>
      <w:r w:rsidR="0001585A" w:rsidRPr="00472F35">
        <w:t>quantifiable measures</w:t>
      </w:r>
      <w:r w:rsidR="0012231B" w:rsidRPr="00472F35">
        <w:t>,</w:t>
      </w:r>
      <w:r w:rsidR="00996332" w:rsidRPr="00472F35">
        <w:t xml:space="preserve"> is a strength of the district.</w:t>
      </w:r>
    </w:p>
    <w:p w14:paraId="28DC6500" w14:textId="474D5DF4" w:rsidR="007648E0" w:rsidRPr="0084658E" w:rsidRDefault="017B25E2" w:rsidP="001C2A7F">
      <w:pPr>
        <w:pStyle w:val="BodyText"/>
        <w:rPr>
          <w:rFonts w:eastAsia="Segoe UI" w:cs="Segoe UI"/>
        </w:rPr>
      </w:pPr>
      <w:r w:rsidRPr="0084658E">
        <w:t>All school</w:t>
      </w:r>
      <w:r w:rsidR="00AC6C2E" w:rsidRPr="0084658E">
        <w:t>s</w:t>
      </w:r>
      <w:r w:rsidRPr="0084658E">
        <w:t xml:space="preserve"> have developed AIP</w:t>
      </w:r>
      <w:r w:rsidR="00DF2E2E" w:rsidRPr="0084658E">
        <w:t>s</w:t>
      </w:r>
      <w:r w:rsidRPr="0084658E">
        <w:t xml:space="preserve"> for 2024-</w:t>
      </w:r>
      <w:r w:rsidR="007648E0" w:rsidRPr="0084658E">
        <w:t>20</w:t>
      </w:r>
      <w:r w:rsidRPr="0084658E">
        <w:t>25</w:t>
      </w:r>
      <w:r w:rsidR="49338AA7" w:rsidRPr="0084658E">
        <w:t xml:space="preserve"> that align with the district</w:t>
      </w:r>
      <w:r w:rsidR="002F38F3" w:rsidRPr="0084658E">
        <w:t>’</w:t>
      </w:r>
      <w:r w:rsidR="49338AA7" w:rsidRPr="0084658E">
        <w:t>s plan</w:t>
      </w:r>
      <w:r w:rsidRPr="0084658E">
        <w:t>, according to documents submitted, which is a strength of the district.</w:t>
      </w:r>
      <w:r w:rsidR="00CF7A95" w:rsidRPr="0084658E">
        <w:t xml:space="preserve"> </w:t>
      </w:r>
      <w:r w:rsidRPr="0084658E">
        <w:t>In focus groups</w:t>
      </w:r>
      <w:r w:rsidR="007648E0" w:rsidRPr="0084658E">
        <w:t>,</w:t>
      </w:r>
      <w:r w:rsidRPr="0084658E">
        <w:t xml:space="preserve"> school leaders explained collaborating with the district to align their plans with broader district goals, stating that all schools start with the district strategic plan and then set their own goals based on their own strengths and needs. </w:t>
      </w:r>
      <w:r w:rsidR="007648E0" w:rsidRPr="0084658E">
        <w:t>In focus groups, s</w:t>
      </w:r>
      <w:r w:rsidR="00A44A0A" w:rsidRPr="0084658E">
        <w:t>chool leaders described their school improvement goals for the year, which include improving instruction,</w:t>
      </w:r>
      <w:r w:rsidR="00CF7A95" w:rsidRPr="0084658E">
        <w:t xml:space="preserve"> </w:t>
      </w:r>
      <w:r w:rsidR="00A44A0A" w:rsidRPr="0084658E">
        <w:t>implementing higher</w:t>
      </w:r>
      <w:r w:rsidR="007648E0" w:rsidRPr="0084658E">
        <w:t>-</w:t>
      </w:r>
      <w:r w:rsidR="00A44A0A" w:rsidRPr="0084658E">
        <w:t xml:space="preserve">order thinking tasks, and strengthening student sense of belonging. </w:t>
      </w:r>
      <w:r w:rsidRPr="0084658E">
        <w:t>A school leader elaborated</w:t>
      </w:r>
      <w:r w:rsidR="007648E0" w:rsidRPr="0084658E">
        <w:t>,</w:t>
      </w:r>
      <w:r w:rsidRPr="0084658E">
        <w:t xml:space="preserve"> “The district</w:t>
      </w:r>
      <w:r w:rsidR="002F38F3" w:rsidRPr="0084658E">
        <w:t>’</w:t>
      </w:r>
      <w:r w:rsidRPr="0084658E">
        <w:t>s AIP plays a large role in the individual school</w:t>
      </w:r>
      <w:r w:rsidR="002F38F3" w:rsidRPr="0084658E">
        <w:t>‘</w:t>
      </w:r>
      <w:r w:rsidRPr="0084658E">
        <w:t>s AIPs. There certainly has to be alignment between what we</w:t>
      </w:r>
      <w:r w:rsidR="002F38F3" w:rsidRPr="0084658E">
        <w:t>’</w:t>
      </w:r>
      <w:r w:rsidRPr="0084658E">
        <w:t>re doing.”</w:t>
      </w:r>
      <w:r w:rsidR="00CF7A95" w:rsidRPr="0084658E">
        <w:t xml:space="preserve"> </w:t>
      </w:r>
      <w:r w:rsidRPr="0084658E">
        <w:t>All the plans begin with a summary of the school data, including strengths, weaknesses, and trends. The plans then describe problems of practice and key instructional practice. These plans include instructional priorities and strategies for reducing disparities in student opportunities and outcomes, such as</w:t>
      </w:r>
      <w:r w:rsidRPr="0084658E">
        <w:rPr>
          <w:rFonts w:eastAsia="Segoe UI" w:cs="Segoe UI"/>
        </w:rPr>
        <w:t xml:space="preserve"> one school</w:t>
      </w:r>
      <w:r w:rsidR="002F38F3" w:rsidRPr="0084658E">
        <w:rPr>
          <w:rFonts w:eastAsia="Segoe UI" w:cs="Segoe UI"/>
        </w:rPr>
        <w:t>’</w:t>
      </w:r>
      <w:r w:rsidRPr="0084658E">
        <w:rPr>
          <w:rFonts w:eastAsia="Segoe UI" w:cs="Segoe UI"/>
        </w:rPr>
        <w:t xml:space="preserve">s priority: </w:t>
      </w:r>
    </w:p>
    <w:p w14:paraId="5C29E96A" w14:textId="38DDE425" w:rsidR="007648E0" w:rsidRPr="0084658E" w:rsidRDefault="379BF0F1" w:rsidP="21F1F131">
      <w:pPr>
        <w:pStyle w:val="BlockQuote"/>
        <w:rPr>
          <w:iCs w:val="0"/>
        </w:rPr>
      </w:pPr>
      <w:r w:rsidRPr="0084658E">
        <w:t xml:space="preserve">In order to provide opportunities for students to engage daily in higher-order tasks that enhance their open response skills, we will: </w:t>
      </w:r>
      <w:r w:rsidR="32D1DB22" w:rsidRPr="0084658E">
        <w:t>“</w:t>
      </w:r>
      <w:r w:rsidRPr="0084658E">
        <w:t xml:space="preserve">Thoughtfully backwards plan and design lessons using </w:t>
      </w:r>
      <w:r w:rsidR="29FCEE60" w:rsidRPr="0084658E">
        <w:t xml:space="preserve">[High-quality instructional materials] </w:t>
      </w:r>
      <w:r w:rsidRPr="0084658E">
        <w:t>HQIM to intentionally meet the needs of MLLs</w:t>
      </w:r>
      <w:r w:rsidR="00E43E95">
        <w:t xml:space="preserve"> [multi-lingual learners]</w:t>
      </w:r>
      <w:r w:rsidRPr="0084658E">
        <w:t xml:space="preserve"> and SWDs</w:t>
      </w:r>
      <w:r w:rsidR="00E43E95">
        <w:t xml:space="preserve"> [</w:t>
      </w:r>
      <w:r w:rsidR="00F416E9">
        <w:t>Students with Disabilities</w:t>
      </w:r>
      <w:r w:rsidR="00E43E95">
        <w:t>]</w:t>
      </w:r>
      <w:r w:rsidRPr="0084658E">
        <w:t>, ensuring the Least Restrictive Environment and equitable learning opportunities for all students.”</w:t>
      </w:r>
      <w:r w:rsidR="0AEA57FF" w:rsidRPr="0084658E">
        <w:t xml:space="preserve"> </w:t>
      </w:r>
    </w:p>
    <w:p w14:paraId="6022A672" w14:textId="0A91A3CD" w:rsidR="00F95311" w:rsidRPr="00472F35" w:rsidRDefault="017B25E2" w:rsidP="001C2A7F">
      <w:pPr>
        <w:pStyle w:val="BodyText"/>
      </w:pPr>
      <w:r w:rsidRPr="00472F35">
        <w:t>For each priority, the plans include the specific actions steps needed, person or team responsible, timeline to complete, resource needs, and data to show evidence of implementation. District leaders review each plan and give feedback.</w:t>
      </w:r>
      <w:r w:rsidR="00421499">
        <w:t xml:space="preserve"> </w:t>
      </w:r>
    </w:p>
    <w:p w14:paraId="23EE0393" w14:textId="70FFF550" w:rsidR="00F95311" w:rsidRPr="00472F35" w:rsidRDefault="017B25E2" w:rsidP="001C2A7F">
      <w:pPr>
        <w:pStyle w:val="BodyText"/>
        <w:rPr>
          <w:color w:val="70AD47" w:themeColor="accent6"/>
        </w:rPr>
      </w:pPr>
      <w:r w:rsidRPr="00472F35">
        <w:t xml:space="preserve">Discussions with the school leaders and the superintendent revealed </w:t>
      </w:r>
      <w:r w:rsidR="627300DD" w:rsidRPr="00472F35">
        <w:t>the district</w:t>
      </w:r>
      <w:r w:rsidRPr="00472F35" w:rsidDel="017B25E2">
        <w:t xml:space="preserve"> </w:t>
      </w:r>
      <w:r w:rsidR="00751441" w:rsidRPr="00472F35">
        <w:t>has</w:t>
      </w:r>
      <w:r w:rsidRPr="00472F35">
        <w:t xml:space="preserve"> established</w:t>
      </w:r>
      <w:r w:rsidRPr="00472F35">
        <w:rPr>
          <w:b/>
          <w:bCs/>
          <w:i/>
          <w:iCs/>
        </w:rPr>
        <w:t xml:space="preserve"> </w:t>
      </w:r>
      <w:r w:rsidRPr="00472F35">
        <w:t xml:space="preserve">formal processes to assess </w:t>
      </w:r>
      <w:r w:rsidR="007648E0" w:rsidRPr="00472F35">
        <w:t>its</w:t>
      </w:r>
      <w:r w:rsidRPr="00472F35">
        <w:t xml:space="preserve"> effectiveness and communicate progress to the district community. Every </w:t>
      </w:r>
      <w:r w:rsidR="007648E0" w:rsidRPr="00472F35">
        <w:t>s</w:t>
      </w:r>
      <w:r w:rsidRPr="00472F35">
        <w:t xml:space="preserve">chool </w:t>
      </w:r>
      <w:r w:rsidR="007648E0" w:rsidRPr="00472F35">
        <w:t>c</w:t>
      </w:r>
      <w:r w:rsidRPr="00472F35">
        <w:t xml:space="preserve">ommittee meeting includes a presentation of </w:t>
      </w:r>
      <w:r w:rsidR="009370EE" w:rsidRPr="00472F35">
        <w:t>i</w:t>
      </w:r>
      <w:r w:rsidRPr="00472F35">
        <w:t xml:space="preserve">ndicators of </w:t>
      </w:r>
      <w:r w:rsidR="009370EE" w:rsidRPr="00472F35">
        <w:t>s</w:t>
      </w:r>
      <w:r w:rsidRPr="00472F35">
        <w:t xml:space="preserve">uccess. The </w:t>
      </w:r>
      <w:r w:rsidR="009370EE" w:rsidRPr="00472F35">
        <w:t>i</w:t>
      </w:r>
      <w:r w:rsidRPr="00472F35">
        <w:t xml:space="preserve">ndicators of </w:t>
      </w:r>
      <w:r w:rsidR="009370EE" w:rsidRPr="00472F35">
        <w:t>s</w:t>
      </w:r>
      <w:r w:rsidRPr="00472F35">
        <w:t>uccess, which align with the district</w:t>
      </w:r>
      <w:r w:rsidR="002F38F3" w:rsidRPr="00472F35">
        <w:t>’</w:t>
      </w:r>
      <w:r w:rsidRPr="00472F35">
        <w:t>s strategic plan, include a range of data</w:t>
      </w:r>
      <w:r w:rsidR="007648E0" w:rsidRPr="00472F35">
        <w:t>,</w:t>
      </w:r>
      <w:r w:rsidRPr="00472F35">
        <w:t xml:space="preserve"> </w:t>
      </w:r>
      <w:r w:rsidR="7B1963F7" w:rsidRPr="00472F35">
        <w:t xml:space="preserve">including </w:t>
      </w:r>
      <w:r w:rsidR="0906B7A6" w:rsidRPr="00472F35">
        <w:t xml:space="preserve">student </w:t>
      </w:r>
      <w:r w:rsidRPr="00472F35">
        <w:t>attendance rates</w:t>
      </w:r>
      <w:r w:rsidR="007648E0" w:rsidRPr="00472F35">
        <w:t>;</w:t>
      </w:r>
      <w:r w:rsidRPr="00472F35">
        <w:t xml:space="preserve"> students enrolled in </w:t>
      </w:r>
      <w:r w:rsidR="007648E0" w:rsidRPr="00472F35">
        <w:t>c</w:t>
      </w:r>
      <w:r w:rsidRPr="00472F35">
        <w:t xml:space="preserve">alculus, </w:t>
      </w:r>
      <w:r w:rsidR="007648E0" w:rsidRPr="00472F35">
        <w:t>Advanced Placement (</w:t>
      </w:r>
      <w:r w:rsidRPr="00472F35">
        <w:t>AP</w:t>
      </w:r>
      <w:r w:rsidR="007648E0" w:rsidRPr="00472F35">
        <w:t>)</w:t>
      </w:r>
      <w:r w:rsidRPr="00472F35">
        <w:t xml:space="preserve"> </w:t>
      </w:r>
      <w:r w:rsidR="007648E0" w:rsidRPr="00472F35">
        <w:t>c</w:t>
      </w:r>
      <w:r w:rsidRPr="00472F35">
        <w:t xml:space="preserve">ourses, </w:t>
      </w:r>
      <w:r w:rsidR="007648E0" w:rsidRPr="00472F35">
        <w:t>and a</w:t>
      </w:r>
      <w:r w:rsidRPr="00472F35">
        <w:t>lgebra</w:t>
      </w:r>
      <w:r w:rsidR="007648E0" w:rsidRPr="00472F35">
        <w:t>;</w:t>
      </w:r>
      <w:r w:rsidRPr="00472F35">
        <w:t xml:space="preserve"> </w:t>
      </w:r>
      <w:r w:rsidR="000E6B7C" w:rsidRPr="00472F35">
        <w:t>i</w:t>
      </w:r>
      <w:r w:rsidR="0028666D" w:rsidRPr="00472F35">
        <w:t>-</w:t>
      </w:r>
      <w:r w:rsidRPr="00472F35">
        <w:t>Ready progress</w:t>
      </w:r>
      <w:r w:rsidR="007648E0" w:rsidRPr="00472F35">
        <w:t>;</w:t>
      </w:r>
      <w:r w:rsidRPr="00472F35">
        <w:t xml:space="preserve"> MCAS scores</w:t>
      </w:r>
      <w:r w:rsidR="007648E0" w:rsidRPr="00472F35">
        <w:t>;</w:t>
      </w:r>
      <w:r w:rsidRPr="00472F35">
        <w:t xml:space="preserve"> teacher retention data</w:t>
      </w:r>
      <w:r w:rsidR="007648E0" w:rsidRPr="00472F35">
        <w:t>;</w:t>
      </w:r>
      <w:r w:rsidRPr="00472F35">
        <w:t xml:space="preserve"> and other relevant data points. </w:t>
      </w:r>
      <w:r w:rsidR="009370EE" w:rsidRPr="00472F35">
        <w:t>O</w:t>
      </w:r>
      <w:r w:rsidRPr="00472F35">
        <w:t xml:space="preserve">ne district leader explained, </w:t>
      </w:r>
      <w:r w:rsidRPr="00472F35">
        <w:rPr>
          <w:color w:val="000000" w:themeColor="text1"/>
        </w:rPr>
        <w:t xml:space="preserve">“This is how we hold ourselves accountable to the work.” </w:t>
      </w:r>
      <w:r w:rsidR="009370EE" w:rsidRPr="00472F35">
        <w:t>E</w:t>
      </w:r>
      <w:r w:rsidRPr="00472F35">
        <w:t>ach school</w:t>
      </w:r>
      <w:r w:rsidR="5615F312" w:rsidRPr="00472F35">
        <w:t xml:space="preserve"> shar</w:t>
      </w:r>
      <w:r w:rsidR="009370EE" w:rsidRPr="00472F35">
        <w:t>es</w:t>
      </w:r>
      <w:r w:rsidR="5615F312" w:rsidRPr="00472F35">
        <w:t xml:space="preserve"> its</w:t>
      </w:r>
      <w:r w:rsidR="00751441" w:rsidRPr="00472F35">
        <w:t xml:space="preserve"> </w:t>
      </w:r>
      <w:r w:rsidRPr="00472F35">
        <w:t xml:space="preserve">progress </w:t>
      </w:r>
      <w:r w:rsidR="009370EE" w:rsidRPr="00472F35">
        <w:t>regarding</w:t>
      </w:r>
      <w:r w:rsidRPr="00472F35">
        <w:t xml:space="preserve"> these </w:t>
      </w:r>
      <w:r w:rsidR="2CF9B1FA" w:rsidRPr="00472F35">
        <w:t>i</w:t>
      </w:r>
      <w:r w:rsidRPr="00472F35">
        <w:t xml:space="preserve">ndicators, </w:t>
      </w:r>
      <w:r w:rsidR="009370EE" w:rsidRPr="00472F35">
        <w:t xml:space="preserve">and </w:t>
      </w:r>
      <w:r w:rsidRPr="00472F35">
        <w:t>regular instructional rounds provide opportunit</w:t>
      </w:r>
      <w:r w:rsidR="009370EE" w:rsidRPr="00472F35">
        <w:t>ies</w:t>
      </w:r>
      <w:r w:rsidRPr="00472F35">
        <w:t xml:space="preserve"> to assess implementation and progress toward goals.</w:t>
      </w:r>
      <w:r w:rsidR="75CE98E7" w:rsidRPr="00472F35">
        <w:t xml:space="preserve"> The district adjusts </w:t>
      </w:r>
      <w:r w:rsidR="0014704F">
        <w:t>its</w:t>
      </w:r>
      <w:r w:rsidR="0014704F" w:rsidRPr="00472F35">
        <w:t xml:space="preserve"> </w:t>
      </w:r>
      <w:r w:rsidR="75CE98E7" w:rsidRPr="00472F35">
        <w:t>resource allocations and programs to</w:t>
      </w:r>
      <w:r w:rsidR="001FA6F0" w:rsidRPr="00472F35">
        <w:t xml:space="preserve"> </w:t>
      </w:r>
      <w:r w:rsidR="006950DB">
        <w:t>meet</w:t>
      </w:r>
      <w:r w:rsidR="006950DB" w:rsidRPr="00472F35">
        <w:t xml:space="preserve"> </w:t>
      </w:r>
      <w:r w:rsidR="001FA6F0" w:rsidRPr="00472F35">
        <w:t xml:space="preserve">its goals. For instance, during an </w:t>
      </w:r>
      <w:r w:rsidR="0024447D" w:rsidRPr="00472F35">
        <w:t>interview, a</w:t>
      </w:r>
      <w:r w:rsidRPr="00472F35">
        <w:t xml:space="preserve"> district leader reported on the district</w:t>
      </w:r>
      <w:r w:rsidR="002F38F3" w:rsidRPr="00472F35">
        <w:t>’</w:t>
      </w:r>
      <w:r w:rsidRPr="00472F35">
        <w:t xml:space="preserve">s effort to support improvement in </w:t>
      </w:r>
      <w:r w:rsidR="0AABC53E" w:rsidRPr="00472F35">
        <w:t xml:space="preserve">student </w:t>
      </w:r>
      <w:r w:rsidRPr="00472F35">
        <w:t xml:space="preserve">attendance. </w:t>
      </w:r>
      <w:r w:rsidR="007648E0" w:rsidRPr="00472F35">
        <w:t>Chelsea is</w:t>
      </w:r>
      <w:r w:rsidRPr="00472F35">
        <w:t xml:space="preserve"> launching effort</w:t>
      </w:r>
      <w:r w:rsidR="009370EE" w:rsidRPr="00472F35">
        <w:t>s</w:t>
      </w:r>
      <w:r w:rsidRPr="00472F35">
        <w:t xml:space="preserve"> to reach out to families with students who are chronically absent. </w:t>
      </w:r>
      <w:r w:rsidR="007648E0" w:rsidRPr="00472F35">
        <w:t>Chelsea</w:t>
      </w:r>
      <w:r w:rsidR="002F38F3" w:rsidRPr="00472F35">
        <w:t>’</w:t>
      </w:r>
      <w:r w:rsidR="007648E0" w:rsidRPr="00472F35">
        <w:t>s effort</w:t>
      </w:r>
      <w:r w:rsidR="009370EE" w:rsidRPr="00472F35">
        <w:t>s</w:t>
      </w:r>
      <w:r w:rsidRPr="00472F35">
        <w:t xml:space="preserve"> will include hiring educators to </w:t>
      </w:r>
      <w:r w:rsidR="009370EE" w:rsidRPr="00472F35">
        <w:t>conduct</w:t>
      </w:r>
      <w:r w:rsidRPr="00472F35">
        <w:t xml:space="preserve"> home visits and reach out in multiple ways to families.</w:t>
      </w:r>
      <w:r w:rsidR="00544D8C">
        <w:t xml:space="preserve"> A strength of the</w:t>
      </w:r>
      <w:r w:rsidR="00544D8C" w:rsidRPr="00472F35">
        <w:t xml:space="preserve"> district </w:t>
      </w:r>
      <w:r w:rsidR="00544D8C">
        <w:t>is the use of</w:t>
      </w:r>
      <w:r w:rsidR="00544D8C" w:rsidRPr="00472F35">
        <w:t xml:space="preserve"> specific indicators of success</w:t>
      </w:r>
      <w:r w:rsidR="00B17DC7">
        <w:t>; leaders regularly communicate</w:t>
      </w:r>
      <w:r w:rsidR="00544D8C" w:rsidRPr="00472F35">
        <w:t xml:space="preserve"> progress toward identified goals, including implementation and progress at each school, with the school committee and the public.</w:t>
      </w:r>
      <w:r w:rsidRPr="00472F35">
        <w:t xml:space="preserve"> </w:t>
      </w:r>
    </w:p>
    <w:p w14:paraId="4C9A44B9" w14:textId="00A58275" w:rsidR="003D6ECF" w:rsidRPr="00472F35" w:rsidRDefault="003D6ECF" w:rsidP="003D6ECF">
      <w:pPr>
        <w:pStyle w:val="Heading3"/>
      </w:pPr>
      <w:bookmarkStart w:id="26" w:name="_District_and_School_1"/>
      <w:bookmarkStart w:id="27" w:name="_District_Culture"/>
      <w:bookmarkEnd w:id="26"/>
      <w:bookmarkEnd w:id="27"/>
      <w:r w:rsidRPr="00472F35">
        <w:t xml:space="preserve">District </w:t>
      </w:r>
      <w:r w:rsidR="00F95311" w:rsidRPr="00472F35">
        <w:t>Culture</w:t>
      </w:r>
    </w:p>
    <w:p w14:paraId="00187C82" w14:textId="6E03A525" w:rsidR="00ED663D" w:rsidRPr="00472F35" w:rsidRDefault="6D7C60DA" w:rsidP="001C2A7F">
      <w:pPr>
        <w:pStyle w:val="BodyTextposthead"/>
      </w:pPr>
      <w:r w:rsidRPr="00472F35">
        <w:t xml:space="preserve">The school committee, the </w:t>
      </w:r>
      <w:r w:rsidR="5BAD15A9" w:rsidRPr="00472F35">
        <w:t>s</w:t>
      </w:r>
      <w:r w:rsidRPr="00472F35">
        <w:t xml:space="preserve">uperintendent, and district administrators foster collaboration and shared </w:t>
      </w:r>
      <w:r w:rsidR="007145F1">
        <w:t>decision-making</w:t>
      </w:r>
      <w:r w:rsidRPr="00472F35">
        <w:t xml:space="preserve"> to improve opportunities and outcomes for all students. </w:t>
      </w:r>
      <w:r w:rsidR="3576F506" w:rsidRPr="00472F35">
        <w:t>A c</w:t>
      </w:r>
      <w:r w:rsidRPr="00472F35">
        <w:t>ity official attend</w:t>
      </w:r>
      <w:r w:rsidR="0D6EB198" w:rsidRPr="00472F35">
        <w:t>s</w:t>
      </w:r>
      <w:r w:rsidRPr="00472F35">
        <w:t xml:space="preserve"> </w:t>
      </w:r>
      <w:r w:rsidR="00A31FB1" w:rsidRPr="00472F35">
        <w:t>s</w:t>
      </w:r>
      <w:r w:rsidRPr="00472F35">
        <w:t xml:space="preserve">chool </w:t>
      </w:r>
      <w:r w:rsidR="00A31FB1" w:rsidRPr="00472F35">
        <w:t>c</w:t>
      </w:r>
      <w:r w:rsidRPr="00472F35">
        <w:t>ommittee meetings</w:t>
      </w:r>
      <w:r w:rsidR="00A31FB1" w:rsidRPr="00472F35">
        <w:t>,</w:t>
      </w:r>
      <w:r w:rsidRPr="00472F35">
        <w:t xml:space="preserve"> and </w:t>
      </w:r>
      <w:r w:rsidR="49722DA3" w:rsidRPr="00472F35">
        <w:t xml:space="preserve">a </w:t>
      </w:r>
      <w:r w:rsidR="00A31FB1" w:rsidRPr="00472F35">
        <w:t>s</w:t>
      </w:r>
      <w:r w:rsidRPr="00472F35">
        <w:t xml:space="preserve">chool </w:t>
      </w:r>
      <w:r w:rsidR="00A31FB1" w:rsidRPr="00472F35">
        <w:t>c</w:t>
      </w:r>
      <w:r w:rsidRPr="00472F35">
        <w:t xml:space="preserve">ommittee member attends </w:t>
      </w:r>
      <w:r w:rsidR="00A31FB1" w:rsidRPr="00472F35">
        <w:t>c</w:t>
      </w:r>
      <w:r w:rsidRPr="00472F35">
        <w:t xml:space="preserve">ity </w:t>
      </w:r>
      <w:r w:rsidR="00A31FB1" w:rsidRPr="00472F35">
        <w:t>c</w:t>
      </w:r>
      <w:r w:rsidRPr="00472F35">
        <w:t xml:space="preserve">ouncil </w:t>
      </w:r>
      <w:r w:rsidR="503EE22D" w:rsidRPr="00472F35">
        <w:t>meeting</w:t>
      </w:r>
      <w:r w:rsidR="6175538F" w:rsidRPr="00472F35">
        <w:t>s</w:t>
      </w:r>
      <w:r w:rsidRPr="00472F35">
        <w:t>, both as nonvoting members</w:t>
      </w:r>
      <w:r w:rsidR="00A31FB1" w:rsidRPr="00472F35">
        <w:t>,</w:t>
      </w:r>
      <w:r w:rsidRPr="00472F35">
        <w:t xml:space="preserve"> </w:t>
      </w:r>
      <w:r w:rsidR="239D0AE0" w:rsidRPr="00472F35">
        <w:t xml:space="preserve">to </w:t>
      </w:r>
      <w:r w:rsidR="00A31FB1" w:rsidRPr="00472F35">
        <w:t xml:space="preserve">stay </w:t>
      </w:r>
      <w:r w:rsidRPr="00472F35">
        <w:t>informed about each other</w:t>
      </w:r>
      <w:r w:rsidR="002F38F3" w:rsidRPr="00472F35">
        <w:t>’</w:t>
      </w:r>
      <w:r w:rsidRPr="00472F35">
        <w:t xml:space="preserve">s work. </w:t>
      </w:r>
      <w:r w:rsidR="00A31FB1" w:rsidRPr="00472F35">
        <w:t>M</w:t>
      </w:r>
      <w:r w:rsidRPr="00472F35">
        <w:t xml:space="preserve">unicipal officials and the </w:t>
      </w:r>
      <w:r w:rsidR="1CCE70A3" w:rsidRPr="00472F35">
        <w:t>s</w:t>
      </w:r>
      <w:r w:rsidRPr="00472F35">
        <w:t>uperintendent describe</w:t>
      </w:r>
      <w:r w:rsidR="522E6172" w:rsidRPr="00472F35">
        <w:t>d</w:t>
      </w:r>
      <w:r w:rsidRPr="00472F35">
        <w:t xml:space="preserve"> working together to create a Children</w:t>
      </w:r>
      <w:r w:rsidR="002F38F3" w:rsidRPr="00472F35">
        <w:t>’</w:t>
      </w:r>
      <w:r w:rsidRPr="00472F35">
        <w:t>s Cabinet to support children in Chelsea (</w:t>
      </w:r>
      <w:r w:rsidR="00A31FB1" w:rsidRPr="00472F35">
        <w:t>s</w:t>
      </w:r>
      <w:r w:rsidRPr="00472F35">
        <w:t xml:space="preserve">ee Student Support). Similarly, </w:t>
      </w:r>
      <w:r w:rsidR="00A31FB1" w:rsidRPr="00472F35">
        <w:t>s</w:t>
      </w:r>
      <w:r w:rsidRPr="00472F35">
        <w:t xml:space="preserve">chool </w:t>
      </w:r>
      <w:r w:rsidR="00A31FB1" w:rsidRPr="00472F35">
        <w:t>c</w:t>
      </w:r>
      <w:r w:rsidRPr="00472F35">
        <w:t>ommittee members report</w:t>
      </w:r>
      <w:r w:rsidR="5B86361A" w:rsidRPr="00472F35">
        <w:t>ed</w:t>
      </w:r>
      <w:r w:rsidRPr="00472F35">
        <w:t xml:space="preserve"> working closely with the </w:t>
      </w:r>
      <w:r w:rsidR="00A31FB1" w:rsidRPr="00472F35">
        <w:t>s</w:t>
      </w:r>
      <w:r w:rsidRPr="00472F35">
        <w:t>uperintendent to advance opportunities for children.</w:t>
      </w:r>
      <w:r w:rsidR="00CF7A95" w:rsidRPr="00472F35">
        <w:t xml:space="preserve"> </w:t>
      </w:r>
      <w:r w:rsidRPr="00472F35">
        <w:t>One member reported</w:t>
      </w:r>
      <w:r w:rsidR="00A31FB1" w:rsidRPr="00472F35">
        <w:t>,</w:t>
      </w:r>
      <w:r w:rsidRPr="00472F35">
        <w:t xml:space="preserve"> “</w:t>
      </w:r>
      <w:r w:rsidR="00A31FB1" w:rsidRPr="00472F35">
        <w:t>W</w:t>
      </w:r>
      <w:r w:rsidRPr="00472F35">
        <w:t xml:space="preserve">e work together on everything to support the schools. Every event </w:t>
      </w:r>
      <w:r w:rsidR="00A2064E" w:rsidRPr="00472F35">
        <w:t>that’s</w:t>
      </w:r>
      <w:r w:rsidRPr="00472F35">
        <w:t xml:space="preserve"> done. There</w:t>
      </w:r>
      <w:r w:rsidR="002F38F3" w:rsidRPr="00472F35">
        <w:t>‘</w:t>
      </w:r>
      <w:r w:rsidRPr="00472F35">
        <w:t>s nothing that happens with the schools that I can</w:t>
      </w:r>
      <w:r w:rsidR="002F38F3" w:rsidRPr="00472F35">
        <w:t>‘</w:t>
      </w:r>
      <w:r w:rsidRPr="00472F35">
        <w:t>t say we don</w:t>
      </w:r>
      <w:r w:rsidR="002F38F3" w:rsidRPr="00472F35">
        <w:t>‘</w:t>
      </w:r>
      <w:r w:rsidRPr="00472F35">
        <w:t>t work with the superintendent on.” The members report</w:t>
      </w:r>
      <w:r w:rsidR="137AD420" w:rsidRPr="00472F35">
        <w:t>ed</w:t>
      </w:r>
      <w:r w:rsidRPr="00472F35">
        <w:t xml:space="preserve"> attending events, </w:t>
      </w:r>
      <w:r w:rsidR="00A31FB1" w:rsidRPr="00472F35">
        <w:t>and</w:t>
      </w:r>
      <w:r w:rsidRPr="00472F35">
        <w:t xml:space="preserve"> one member explained</w:t>
      </w:r>
      <w:r w:rsidR="00A31FB1" w:rsidRPr="00472F35">
        <w:t>,</w:t>
      </w:r>
      <w:r w:rsidRPr="00472F35">
        <w:t xml:space="preserve"> “</w:t>
      </w:r>
      <w:r w:rsidR="00A31FB1" w:rsidRPr="00472F35">
        <w:t>O</w:t>
      </w:r>
      <w:r w:rsidRPr="00472F35">
        <w:t>ne of the most important parts is that these kids need to see us and see us as part of the process of their schooling and to know that we</w:t>
      </w:r>
      <w:r w:rsidR="002F38F3" w:rsidRPr="00472F35">
        <w:t>’</w:t>
      </w:r>
      <w:r w:rsidRPr="00472F35">
        <w:t>re involved.”</w:t>
      </w:r>
      <w:r w:rsidR="00CF7A95" w:rsidRPr="00472F35">
        <w:t xml:space="preserve"> </w:t>
      </w:r>
      <w:r w:rsidRPr="00472F35">
        <w:t>Together, the school committee, superintendent, and district leaders collaborate to support students and improve outcomes</w:t>
      </w:r>
      <w:r w:rsidR="7963F56D" w:rsidRPr="00472F35">
        <w:t>, which is a strength of the district</w:t>
      </w:r>
      <w:r w:rsidRPr="00472F35">
        <w:t>.</w:t>
      </w:r>
    </w:p>
    <w:p w14:paraId="3055EC47" w14:textId="6A5A5194" w:rsidR="00D371DC" w:rsidRPr="00472F35" w:rsidRDefault="6D7C60DA" w:rsidP="001C2A7F">
      <w:pPr>
        <w:pStyle w:val="BodyText"/>
      </w:pPr>
      <w:r w:rsidRPr="00472F35">
        <w:t>Elected</w:t>
      </w:r>
      <w:r w:rsidR="005D6895" w:rsidRPr="00472F35">
        <w:t xml:space="preserve"> officials</w:t>
      </w:r>
      <w:r w:rsidRPr="00472F35">
        <w:t>, district</w:t>
      </w:r>
      <w:r w:rsidR="7F3B2730" w:rsidRPr="00472F35">
        <w:t xml:space="preserve"> leaders</w:t>
      </w:r>
      <w:r w:rsidRPr="00472F35">
        <w:t>, and school leaders have</w:t>
      </w:r>
      <w:r w:rsidRPr="00472F35">
        <w:rPr>
          <w:b/>
          <w:bCs/>
          <w:i/>
          <w:iCs/>
        </w:rPr>
        <w:t xml:space="preserve"> </w:t>
      </w:r>
      <w:r w:rsidRPr="00472F35">
        <w:t>defined roles</w:t>
      </w:r>
      <w:r w:rsidR="00073F34" w:rsidRPr="00472F35">
        <w:t xml:space="preserve"> and a collaborative relationship</w:t>
      </w:r>
      <w:r w:rsidRPr="00472F35">
        <w:t>, as described in interviews</w:t>
      </w:r>
      <w:r w:rsidR="1BECFC67" w:rsidRPr="00472F35">
        <w:t>.</w:t>
      </w:r>
      <w:r w:rsidRPr="00472F35">
        <w:t xml:space="preserve"> </w:t>
      </w:r>
      <w:r w:rsidR="2A25EBAD" w:rsidRPr="00472F35">
        <w:t>A focus group participant explained that</w:t>
      </w:r>
      <w:r w:rsidR="002F38F3" w:rsidRPr="00472F35">
        <w:t>,</w:t>
      </w:r>
      <w:r w:rsidR="2A25EBAD" w:rsidRPr="00472F35">
        <w:t xml:space="preserve"> </w:t>
      </w:r>
      <w:r w:rsidR="23287DE5" w:rsidRPr="00472F35">
        <w:t xml:space="preserve">although </w:t>
      </w:r>
      <w:r w:rsidR="002F38F3" w:rsidRPr="00472F35">
        <w:t xml:space="preserve">the city and the district do </w:t>
      </w:r>
      <w:r w:rsidR="23287DE5" w:rsidRPr="00472F35">
        <w:t xml:space="preserve">not </w:t>
      </w:r>
      <w:r w:rsidR="002F38F3" w:rsidRPr="00472F35">
        <w:t xml:space="preserve">have a </w:t>
      </w:r>
      <w:r w:rsidR="23287DE5" w:rsidRPr="00472F35">
        <w:t xml:space="preserve">written agreement, </w:t>
      </w:r>
      <w:r w:rsidR="2A25EBAD" w:rsidRPr="00472F35">
        <w:t>“</w:t>
      </w:r>
      <w:r w:rsidR="2A25EBAD" w:rsidRPr="00472F35">
        <w:rPr>
          <w:color w:val="000000" w:themeColor="text1"/>
        </w:rPr>
        <w:t>there</w:t>
      </w:r>
      <w:r w:rsidR="002F38F3" w:rsidRPr="00472F35">
        <w:rPr>
          <w:color w:val="000000" w:themeColor="text1"/>
        </w:rPr>
        <w:t>’</w:t>
      </w:r>
      <w:r w:rsidR="2A25EBAD" w:rsidRPr="00472F35">
        <w:rPr>
          <w:color w:val="000000" w:themeColor="text1"/>
        </w:rPr>
        <w:t>s historic practice, and there</w:t>
      </w:r>
      <w:r w:rsidR="002F38F3" w:rsidRPr="00472F35">
        <w:rPr>
          <w:color w:val="000000" w:themeColor="text1"/>
        </w:rPr>
        <w:t>’</w:t>
      </w:r>
      <w:r w:rsidR="2A25EBAD" w:rsidRPr="00472F35">
        <w:rPr>
          <w:color w:val="000000" w:themeColor="text1"/>
        </w:rPr>
        <w:t>s funding mandated by law.</w:t>
      </w:r>
      <w:r w:rsidR="37E6DE4D" w:rsidRPr="00472F35">
        <w:rPr>
          <w:color w:val="000000" w:themeColor="text1"/>
        </w:rPr>
        <w:t xml:space="preserve">” The participant then offered capital planning as </w:t>
      </w:r>
      <w:r w:rsidR="60260C20" w:rsidRPr="00472F35">
        <w:rPr>
          <w:color w:val="000000" w:themeColor="text1"/>
        </w:rPr>
        <w:t xml:space="preserve">an </w:t>
      </w:r>
      <w:r w:rsidR="37E6DE4D" w:rsidRPr="00472F35">
        <w:rPr>
          <w:color w:val="000000" w:themeColor="text1"/>
        </w:rPr>
        <w:t>example of the city</w:t>
      </w:r>
      <w:r w:rsidR="002F38F3" w:rsidRPr="00472F35">
        <w:rPr>
          <w:color w:val="000000" w:themeColor="text1"/>
        </w:rPr>
        <w:t>’</w:t>
      </w:r>
      <w:r w:rsidR="37E6DE4D" w:rsidRPr="00472F35">
        <w:rPr>
          <w:color w:val="000000" w:themeColor="text1"/>
        </w:rPr>
        <w:t xml:space="preserve">s support for the school </w:t>
      </w:r>
      <w:r w:rsidR="00BB1437">
        <w:rPr>
          <w:color w:val="000000" w:themeColor="text1"/>
        </w:rPr>
        <w:t>district</w:t>
      </w:r>
      <w:r w:rsidR="00BB1437" w:rsidRPr="00472F35">
        <w:rPr>
          <w:color w:val="000000" w:themeColor="text1"/>
        </w:rPr>
        <w:t xml:space="preserve"> </w:t>
      </w:r>
      <w:r w:rsidR="37E6DE4D" w:rsidRPr="00472F35">
        <w:rPr>
          <w:color w:val="000000" w:themeColor="text1"/>
        </w:rPr>
        <w:t>ab</w:t>
      </w:r>
      <w:r w:rsidR="65C13383" w:rsidRPr="00472F35">
        <w:rPr>
          <w:color w:val="000000" w:themeColor="text1"/>
        </w:rPr>
        <w:t xml:space="preserve">ove and beyond Chapter 70. </w:t>
      </w:r>
      <w:r w:rsidR="00411EA4" w:rsidRPr="00472F35">
        <w:t xml:space="preserve">Respondents reported that </w:t>
      </w:r>
      <w:r w:rsidR="002F38F3" w:rsidRPr="00472F35">
        <w:t>c</w:t>
      </w:r>
      <w:r w:rsidR="00FC3B74" w:rsidRPr="00472F35">
        <w:t>ity representatives</w:t>
      </w:r>
      <w:r w:rsidRPr="00472F35">
        <w:t xml:space="preserve"> maintain strong working relationships with other leaders in the district, </w:t>
      </w:r>
      <w:r w:rsidR="00FC3B74" w:rsidRPr="00472F35">
        <w:t>supporting</w:t>
      </w:r>
      <w:r w:rsidRPr="00472F35">
        <w:t xml:space="preserve"> the district</w:t>
      </w:r>
      <w:r w:rsidR="002F38F3" w:rsidRPr="00472F35">
        <w:t>’</w:t>
      </w:r>
      <w:r w:rsidRPr="00472F35">
        <w:t xml:space="preserve">s strategic objectives and improvement plans. </w:t>
      </w:r>
      <w:r w:rsidR="14B16CA1" w:rsidRPr="00472F35">
        <w:t>E</w:t>
      </w:r>
      <w:r w:rsidR="503EE22D" w:rsidRPr="00472F35">
        <w:t>lected</w:t>
      </w:r>
      <w:r w:rsidRPr="00472F35">
        <w:t xml:space="preserve"> leaders, school committee members, and district leaders report</w:t>
      </w:r>
      <w:r w:rsidR="006008E4" w:rsidRPr="00472F35">
        <w:t>ed</w:t>
      </w:r>
      <w:r w:rsidRPr="00472F35">
        <w:t xml:space="preserve"> a positive working relationship</w:t>
      </w:r>
      <w:r w:rsidR="006008E4" w:rsidRPr="00472F35">
        <w:t xml:space="preserve"> between the city and the district</w:t>
      </w:r>
      <w:r w:rsidRPr="00472F35">
        <w:t>.</w:t>
      </w:r>
      <w:r w:rsidR="00CF7A95" w:rsidRPr="00472F35">
        <w:t xml:space="preserve"> </w:t>
      </w:r>
      <w:r w:rsidRPr="00472F35">
        <w:t xml:space="preserve">The </w:t>
      </w:r>
      <w:r w:rsidR="54211DD6" w:rsidRPr="00472F35">
        <w:t>s</w:t>
      </w:r>
      <w:r w:rsidRPr="00472F35">
        <w:t>uperintendent report</w:t>
      </w:r>
      <w:r w:rsidR="7B04AA46" w:rsidRPr="00472F35">
        <w:t>ed</w:t>
      </w:r>
      <w:r w:rsidRPr="00472F35">
        <w:t xml:space="preserve"> </w:t>
      </w:r>
      <w:r w:rsidR="006008E4" w:rsidRPr="00472F35">
        <w:t xml:space="preserve">receiving </w:t>
      </w:r>
      <w:r w:rsidRPr="00472F35">
        <w:t>support</w:t>
      </w:r>
      <w:r w:rsidR="006008E4" w:rsidRPr="00472F35">
        <w:t xml:space="preserve"> from</w:t>
      </w:r>
      <w:r w:rsidRPr="00472F35">
        <w:t xml:space="preserve"> the </w:t>
      </w:r>
      <w:r w:rsidR="006008E4" w:rsidRPr="00472F35">
        <w:t>c</w:t>
      </w:r>
      <w:r w:rsidRPr="00472F35">
        <w:t xml:space="preserve">ity </w:t>
      </w:r>
      <w:r w:rsidR="006008E4" w:rsidRPr="00472F35">
        <w:t>m</w:t>
      </w:r>
      <w:r w:rsidRPr="00472F35">
        <w:t>anager</w:t>
      </w:r>
      <w:r w:rsidR="006008E4" w:rsidRPr="00472F35">
        <w:t xml:space="preserve"> and</w:t>
      </w:r>
      <w:r w:rsidRPr="00472F35">
        <w:t xml:space="preserve"> </w:t>
      </w:r>
      <w:r w:rsidR="006008E4" w:rsidRPr="00472F35">
        <w:t>noted</w:t>
      </w:r>
      <w:r w:rsidRPr="00472F35">
        <w:t xml:space="preserve"> </w:t>
      </w:r>
      <w:r w:rsidR="006008E4" w:rsidRPr="00472F35">
        <w:t>rebuilding the high school cafeteria</w:t>
      </w:r>
      <w:r w:rsidR="006008E4" w:rsidRPr="00472F35" w:rsidDel="006008E4">
        <w:t xml:space="preserve"> </w:t>
      </w:r>
      <w:r w:rsidR="006008E4" w:rsidRPr="00472F35">
        <w:t xml:space="preserve">as </w:t>
      </w:r>
      <w:r w:rsidR="436FBCE7" w:rsidRPr="00472F35">
        <w:t xml:space="preserve">an </w:t>
      </w:r>
      <w:r w:rsidRPr="00472F35">
        <w:t>example of their collaboration.</w:t>
      </w:r>
      <w:r w:rsidR="00CF7A95" w:rsidRPr="00472F35">
        <w:t xml:space="preserve"> </w:t>
      </w:r>
    </w:p>
    <w:p w14:paraId="108DFAB4" w14:textId="06898020" w:rsidR="00E54BC0" w:rsidRPr="00472F35" w:rsidRDefault="006008E4" w:rsidP="001C2A7F">
      <w:pPr>
        <w:pStyle w:val="BodyText"/>
        <w:rPr>
          <w:rFonts w:eastAsiaTheme="minorEastAsia"/>
          <w:color w:val="242424"/>
        </w:rPr>
      </w:pPr>
      <w:r w:rsidRPr="00472F35">
        <w:t>T</w:t>
      </w:r>
      <w:r w:rsidR="6D7C60DA" w:rsidRPr="00472F35">
        <w:t>eachers and school committee members describe</w:t>
      </w:r>
      <w:r w:rsidR="00DB47F9" w:rsidRPr="00472F35">
        <w:t>d</w:t>
      </w:r>
      <w:r w:rsidR="6D7C60DA" w:rsidRPr="00472F35">
        <w:t xml:space="preserve"> relationships </w:t>
      </w:r>
      <w:r w:rsidR="00DB47F9" w:rsidRPr="00472F35">
        <w:t>between</w:t>
      </w:r>
      <w:r w:rsidR="6D7C60DA" w:rsidRPr="00472F35">
        <w:t xml:space="preserve"> the union</w:t>
      </w:r>
      <w:r w:rsidR="00DB47F9" w:rsidRPr="00472F35">
        <w:t xml:space="preserve"> and </w:t>
      </w:r>
      <w:r w:rsidR="00F03ACA" w:rsidRPr="00472F35">
        <w:t>committee</w:t>
      </w:r>
      <w:r w:rsidR="6D7C60DA" w:rsidRPr="00472F35">
        <w:t xml:space="preserve"> as challenging</w:t>
      </w:r>
      <w:r w:rsidR="00920FCF" w:rsidRPr="00472F35">
        <w:t xml:space="preserve"> at the time</w:t>
      </w:r>
      <w:r w:rsidR="00CB4D2C">
        <w:t xml:space="preserve"> of the site visit, in part due to</w:t>
      </w:r>
      <w:r w:rsidR="6D7C60DA" w:rsidRPr="00472F35">
        <w:t xml:space="preserve"> </w:t>
      </w:r>
      <w:r w:rsidR="00920FCF" w:rsidRPr="00472F35">
        <w:t>ongoing</w:t>
      </w:r>
      <w:r w:rsidR="6D7C60DA" w:rsidRPr="00472F35">
        <w:t xml:space="preserve"> </w:t>
      </w:r>
      <w:r w:rsidR="00E54BC0" w:rsidRPr="00472F35">
        <w:t xml:space="preserve">contract </w:t>
      </w:r>
      <w:r w:rsidR="6D7C60DA" w:rsidRPr="00472F35">
        <w:t>negotiations</w:t>
      </w:r>
      <w:r w:rsidR="008229F4" w:rsidRPr="00472F35">
        <w:t xml:space="preserve">; the </w:t>
      </w:r>
      <w:r w:rsidR="005C282F">
        <w:t xml:space="preserve">parties settled the </w:t>
      </w:r>
      <w:r w:rsidR="008229F4" w:rsidRPr="00472F35">
        <w:t>contract in the weeks following the on</w:t>
      </w:r>
      <w:r w:rsidRPr="00472F35">
        <w:t>-</w:t>
      </w:r>
      <w:r w:rsidR="008229F4" w:rsidRPr="00472F35">
        <w:t>site visit</w:t>
      </w:r>
      <w:r w:rsidR="6D7C60DA" w:rsidRPr="00472F35">
        <w:t>. Teachers report</w:t>
      </w:r>
      <w:r w:rsidRPr="00472F35">
        <w:t>ed</w:t>
      </w:r>
      <w:r w:rsidR="6D7C60DA" w:rsidRPr="00472F35">
        <w:t xml:space="preserve"> lacking agreement about paid leave and wages</w:t>
      </w:r>
      <w:r w:rsidR="00542987" w:rsidRPr="00472F35">
        <w:t xml:space="preserve"> </w:t>
      </w:r>
      <w:r w:rsidR="00BE0736" w:rsidRPr="00472F35">
        <w:t xml:space="preserve">as a major </w:t>
      </w:r>
      <w:r w:rsidR="00B211FC" w:rsidRPr="00472F35">
        <w:t>point of contention with negotiations</w:t>
      </w:r>
      <w:r w:rsidR="00542987" w:rsidRPr="00472F35">
        <w:t xml:space="preserve"> (see Human Resources</w:t>
      </w:r>
      <w:r w:rsidRPr="00472F35">
        <w:t xml:space="preserve"> and Professional Development</w:t>
      </w:r>
      <w:r w:rsidR="00542987" w:rsidRPr="00472F35">
        <w:t>)</w:t>
      </w:r>
      <w:r w:rsidR="6D7C60DA" w:rsidRPr="00472F35">
        <w:t>.</w:t>
      </w:r>
      <w:r w:rsidR="00E54BC0" w:rsidRPr="00472F35">
        <w:t xml:space="preserve"> </w:t>
      </w:r>
      <w:r w:rsidR="000F68D5">
        <w:t>District staff reported that normally leaders</w:t>
      </w:r>
      <w:r w:rsidR="00FD6207">
        <w:t xml:space="preserve"> try to meet regularly with teacher representatives to maintain communication.</w:t>
      </w:r>
      <w:r w:rsidR="00E54BC0" w:rsidRPr="00472F35">
        <w:t xml:space="preserve"> Leadership </w:t>
      </w:r>
      <w:r w:rsidR="00E54BC0" w:rsidRPr="00472F35">
        <w:rPr>
          <w:rFonts w:eastAsiaTheme="minorEastAsia"/>
          <w:color w:val="242424"/>
        </w:rPr>
        <w:t>Cabinet members meet with union members monthly to discuss agenda items. One focus group participant reported that</w:t>
      </w:r>
      <w:r w:rsidRPr="00472F35">
        <w:rPr>
          <w:rFonts w:eastAsiaTheme="minorEastAsia"/>
          <w:color w:val="242424"/>
        </w:rPr>
        <w:t>, although</w:t>
      </w:r>
      <w:r w:rsidR="00E54BC0" w:rsidRPr="00472F35">
        <w:rPr>
          <w:rFonts w:eastAsiaTheme="minorEastAsia"/>
          <w:color w:val="242424"/>
        </w:rPr>
        <w:t xml:space="preserve"> the district is responsive to concerns, its follow</w:t>
      </w:r>
      <w:r w:rsidRPr="00472F35">
        <w:rPr>
          <w:rFonts w:eastAsiaTheme="minorEastAsia"/>
          <w:color w:val="242424"/>
        </w:rPr>
        <w:t>-</w:t>
      </w:r>
      <w:r w:rsidR="00E54BC0" w:rsidRPr="00472F35">
        <w:rPr>
          <w:rFonts w:eastAsiaTheme="minorEastAsia"/>
          <w:color w:val="242424"/>
        </w:rPr>
        <w:t xml:space="preserve">through to resolve the issue is not always strong. According to one participant, when they brought forward the issue of how students are divided into cohorts across the districts for </w:t>
      </w:r>
      <w:r w:rsidR="00866215">
        <w:rPr>
          <w:rFonts w:eastAsiaTheme="minorEastAsia"/>
          <w:color w:val="242424"/>
        </w:rPr>
        <w:t>English Learners</w:t>
      </w:r>
      <w:r w:rsidR="00E54BC0" w:rsidRPr="00472F35">
        <w:rPr>
          <w:rFonts w:eastAsiaTheme="minorEastAsia"/>
          <w:color w:val="242424"/>
        </w:rPr>
        <w:t xml:space="preserve">, </w:t>
      </w:r>
      <w:r w:rsidR="00866215">
        <w:rPr>
          <w:rFonts w:eastAsiaTheme="minorEastAsia"/>
          <w:color w:val="242424"/>
        </w:rPr>
        <w:t>S</w:t>
      </w:r>
      <w:r w:rsidR="00E54BC0" w:rsidRPr="00472F35">
        <w:rPr>
          <w:rFonts w:eastAsiaTheme="minorEastAsia"/>
          <w:color w:val="242424"/>
        </w:rPr>
        <w:t xml:space="preserve">tudents with </w:t>
      </w:r>
      <w:r w:rsidR="00866215">
        <w:rPr>
          <w:rFonts w:eastAsiaTheme="minorEastAsia"/>
          <w:color w:val="242424"/>
        </w:rPr>
        <w:t>D</w:t>
      </w:r>
      <w:r w:rsidR="00E54BC0" w:rsidRPr="00472F35">
        <w:rPr>
          <w:rFonts w:eastAsiaTheme="minorEastAsia"/>
          <w:color w:val="242424"/>
        </w:rPr>
        <w:t>isabilities, and dually identified services, the district acknowledged the concern</w:t>
      </w:r>
      <w:r w:rsidR="00254631" w:rsidRPr="00472F35">
        <w:rPr>
          <w:rFonts w:eastAsiaTheme="minorEastAsia"/>
          <w:color w:val="242424"/>
        </w:rPr>
        <w:t xml:space="preserve">, </w:t>
      </w:r>
      <w:r w:rsidR="00FE588A">
        <w:rPr>
          <w:rFonts w:eastAsiaTheme="minorEastAsia"/>
          <w:color w:val="242424"/>
        </w:rPr>
        <w:t>but did</w:t>
      </w:r>
      <w:r w:rsidR="00D11DA4">
        <w:rPr>
          <w:rFonts w:eastAsiaTheme="minorEastAsia"/>
          <w:color w:val="242424"/>
        </w:rPr>
        <w:t xml:space="preserve"> not fully address the issues raised. A</w:t>
      </w:r>
      <w:r w:rsidRPr="00472F35">
        <w:rPr>
          <w:rFonts w:eastAsiaTheme="minorEastAsia"/>
          <w:color w:val="242424"/>
        </w:rPr>
        <w:t>nother</w:t>
      </w:r>
      <w:r w:rsidR="00D85FEE" w:rsidRPr="00472F35">
        <w:rPr>
          <w:rFonts w:eastAsiaTheme="minorEastAsia"/>
          <w:color w:val="242424"/>
        </w:rPr>
        <w:t xml:space="preserve"> focus group participant </w:t>
      </w:r>
      <w:r w:rsidR="00D11DA4">
        <w:rPr>
          <w:rFonts w:eastAsiaTheme="minorEastAsia"/>
          <w:color w:val="242424"/>
        </w:rPr>
        <w:t>similarly observed</w:t>
      </w:r>
      <w:r w:rsidR="00E54BC0" w:rsidRPr="00472F35">
        <w:rPr>
          <w:rFonts w:eastAsiaTheme="minorEastAsia"/>
          <w:color w:val="242424"/>
        </w:rPr>
        <w:t xml:space="preserve"> “gross disparities” in how students are distributed across the district</w:t>
      </w:r>
      <w:r w:rsidR="00D11DA4">
        <w:rPr>
          <w:rFonts w:eastAsiaTheme="minorEastAsia"/>
          <w:color w:val="242424"/>
        </w:rPr>
        <w:t>, and said these issues</w:t>
      </w:r>
      <w:r w:rsidR="00E54BC0" w:rsidRPr="00472F35">
        <w:rPr>
          <w:rFonts w:eastAsiaTheme="minorEastAsia"/>
          <w:color w:val="242424"/>
        </w:rPr>
        <w:t xml:space="preserve"> continue to persist</w:t>
      </w:r>
      <w:r w:rsidR="00D11DA4">
        <w:rPr>
          <w:rFonts w:eastAsiaTheme="minorEastAsia"/>
          <w:color w:val="242424"/>
        </w:rPr>
        <w:t xml:space="preserve"> even after being discussed</w:t>
      </w:r>
      <w:r w:rsidR="00E54BC0" w:rsidRPr="00472F35">
        <w:rPr>
          <w:rFonts w:eastAsiaTheme="minorEastAsia"/>
          <w:color w:val="242424"/>
        </w:rPr>
        <w:t xml:space="preserve">. </w:t>
      </w:r>
    </w:p>
    <w:p w14:paraId="3B7FE223" w14:textId="7C42D3F4" w:rsidR="00ED663D" w:rsidRPr="00472F35" w:rsidRDefault="006008E4" w:rsidP="001C2A7F">
      <w:pPr>
        <w:pStyle w:val="BodyText"/>
      </w:pPr>
      <w:r w:rsidRPr="00472F35">
        <w:t>D</w:t>
      </w:r>
      <w:r w:rsidR="6D7C60DA" w:rsidRPr="00472F35">
        <w:t>istrict staff outlined Chelsea</w:t>
      </w:r>
      <w:r w:rsidR="002F38F3" w:rsidRPr="00472F35">
        <w:t>’</w:t>
      </w:r>
      <w:r w:rsidR="6D7C60DA" w:rsidRPr="00472F35">
        <w:t>s strategies for recruiting and retaining diverse leaders</w:t>
      </w:r>
      <w:r w:rsidR="00D12630">
        <w:t>,</w:t>
      </w:r>
      <w:r w:rsidR="00E36BD9">
        <w:t xml:space="preserve"> who better represent the demographics of the student body</w:t>
      </w:r>
      <w:r w:rsidR="00D12630">
        <w:t>,</w:t>
      </w:r>
      <w:r w:rsidRPr="00472F35">
        <w:t xml:space="preserve"> in order to maintain the overall collaborative culture of the district and to ensure stability and sustain initiatives during leadership turnover</w:t>
      </w:r>
      <w:r w:rsidR="6D7C60DA" w:rsidRPr="00472F35">
        <w:t>. Specifically, the recruitment strategy includes what Chelsea calls the “Pathway Program.” The</w:t>
      </w:r>
      <w:r w:rsidR="6F4A4B09" w:rsidRPr="00472F35">
        <w:t xml:space="preserve"> program</w:t>
      </w:r>
      <w:r w:rsidR="6D7C60DA" w:rsidRPr="00472F35">
        <w:t xml:space="preserve"> support</w:t>
      </w:r>
      <w:r w:rsidR="5533B2BF" w:rsidRPr="00472F35">
        <w:t>s</w:t>
      </w:r>
      <w:r w:rsidR="6D7C60DA" w:rsidRPr="00472F35">
        <w:t xml:space="preserve"> parents </w:t>
      </w:r>
      <w:r w:rsidR="00C574A3">
        <w:t xml:space="preserve">and caregivers </w:t>
      </w:r>
      <w:r w:rsidR="6D7C60DA" w:rsidRPr="00472F35">
        <w:t>in the community to become paraprofessionals, paraprofessionals to become teachers, and teachers to become administrators.</w:t>
      </w:r>
      <w:r w:rsidR="00CF7A95" w:rsidRPr="00472F35">
        <w:t xml:space="preserve"> </w:t>
      </w:r>
      <w:r w:rsidR="6D7C60DA" w:rsidRPr="00472F35">
        <w:t xml:space="preserve">Through the Pathways Program, </w:t>
      </w:r>
      <w:r w:rsidRPr="00472F35">
        <w:t xml:space="preserve">Chelsea has promoted </w:t>
      </w:r>
      <w:r w:rsidR="6D7C60DA" w:rsidRPr="00472F35">
        <w:t>10 teachers to administrators, according to the Indicators of Success. A district leader reported that</w:t>
      </w:r>
      <w:r w:rsidR="00F135EB" w:rsidRPr="00472F35">
        <w:t>,</w:t>
      </w:r>
      <w:r w:rsidR="6D7C60DA" w:rsidRPr="00472F35">
        <w:t xml:space="preserve"> when they started </w:t>
      </w:r>
      <w:r w:rsidR="503EE22D" w:rsidRPr="00472F35">
        <w:t>recruit</w:t>
      </w:r>
      <w:r w:rsidR="28BA796F" w:rsidRPr="00472F35">
        <w:t>ing</w:t>
      </w:r>
      <w:r w:rsidR="6D7C60DA" w:rsidRPr="00472F35">
        <w:t xml:space="preserve"> more diverse staff, they learned that not all schools were equally welcoming. </w:t>
      </w:r>
      <w:r w:rsidR="003D7592" w:rsidRPr="00472F35">
        <w:t xml:space="preserve">As a result, the district </w:t>
      </w:r>
      <w:r w:rsidR="6D7C60DA" w:rsidRPr="00472F35">
        <w:t>started holding districtwide events for educators of color to foster a greater sense of belonging. Another district leader describe</w:t>
      </w:r>
      <w:r w:rsidR="3AEF6B64" w:rsidRPr="00472F35">
        <w:t>d</w:t>
      </w:r>
      <w:r w:rsidR="6D7C60DA" w:rsidRPr="00472F35">
        <w:t xml:space="preserve"> the diversification of the </w:t>
      </w:r>
      <w:r w:rsidR="00E74AD1">
        <w:t>Leadership</w:t>
      </w:r>
      <w:r w:rsidR="6D7C60DA" w:rsidRPr="00472F35">
        <w:t xml:space="preserve"> </w:t>
      </w:r>
      <w:r w:rsidR="00E74AD1">
        <w:t>C</w:t>
      </w:r>
      <w:r w:rsidR="6D7C60DA" w:rsidRPr="00472F35">
        <w:t xml:space="preserve">abinet and </w:t>
      </w:r>
      <w:r w:rsidR="00F135EB" w:rsidRPr="00472F35">
        <w:t>d</w:t>
      </w:r>
      <w:r w:rsidR="6D7C60DA" w:rsidRPr="00472F35">
        <w:t xml:space="preserve">istrict </w:t>
      </w:r>
      <w:r w:rsidR="00F135EB" w:rsidRPr="00472F35">
        <w:t>l</w:t>
      </w:r>
      <w:r w:rsidR="6D7C60DA" w:rsidRPr="00472F35">
        <w:t xml:space="preserve">eadership </w:t>
      </w:r>
      <w:r w:rsidR="00F135EB" w:rsidRPr="00472F35">
        <w:t>t</w:t>
      </w:r>
      <w:r w:rsidR="6D7C60DA" w:rsidRPr="00472F35">
        <w:t>eam as changing from “lily white” to “multicultural, bilingual, and multilingual.” Similarly, a school committee member report</w:t>
      </w:r>
      <w:r w:rsidR="26A0A584" w:rsidRPr="00472F35">
        <w:t>ed</w:t>
      </w:r>
      <w:r w:rsidR="6D7C60DA" w:rsidRPr="00472F35">
        <w:t xml:space="preserve"> a significant increase in the number of </w:t>
      </w:r>
      <w:r w:rsidR="00DB2949">
        <w:t xml:space="preserve">Hispanic or </w:t>
      </w:r>
      <w:r w:rsidR="6D7C60DA" w:rsidRPr="00472F35">
        <w:t>Latino school committee members.</w:t>
      </w:r>
      <w:r w:rsidR="00CF7A95" w:rsidRPr="00472F35">
        <w:t xml:space="preserve"> </w:t>
      </w:r>
      <w:r w:rsidR="6D7C60DA" w:rsidRPr="00472F35">
        <w:t>According to DESE</w:t>
      </w:r>
      <w:r w:rsidR="002F38F3" w:rsidRPr="00472F35">
        <w:t>’</w:t>
      </w:r>
      <w:r w:rsidR="6D7C60DA" w:rsidRPr="00472F35">
        <w:t xml:space="preserve">s Educator Data Dashboard, the </w:t>
      </w:r>
      <w:r w:rsidR="60B2FF18" w:rsidRPr="00472F35">
        <w:t>number</w:t>
      </w:r>
      <w:r w:rsidR="6D7C60DA" w:rsidRPr="00472F35">
        <w:t xml:space="preserve"> of Hispanic</w:t>
      </w:r>
      <w:r w:rsidR="0048033F">
        <w:t xml:space="preserve"> or </w:t>
      </w:r>
      <w:r w:rsidR="6D7C60DA" w:rsidRPr="00472F35">
        <w:t xml:space="preserve">Latino administrators doubled between 2021 and 2023, </w:t>
      </w:r>
      <w:r w:rsidR="00FC3B74" w:rsidRPr="00472F35">
        <w:t>and these efforts to help leadership reflect the student body are</w:t>
      </w:r>
      <w:r w:rsidR="6D7C60DA" w:rsidRPr="00472F35">
        <w:t xml:space="preserve"> a strength of the district.</w:t>
      </w:r>
    </w:p>
    <w:p w14:paraId="1BE87197" w14:textId="1888417D" w:rsidR="00ED663D" w:rsidRPr="00472F35" w:rsidRDefault="00116D27" w:rsidP="00382D87">
      <w:pPr>
        <w:pStyle w:val="BodyText"/>
      </w:pPr>
      <w:r w:rsidRPr="00472F35">
        <w:t xml:space="preserve">To foster additional collaboration, </w:t>
      </w:r>
      <w:r w:rsidR="6D7C60DA" w:rsidRPr="00472F35">
        <w:t>Chelsea partners with key stakeholders and intentionally seeks input from underrepresented groups in decision</w:t>
      </w:r>
      <w:r w:rsidR="00F135EB" w:rsidRPr="00472F35">
        <w:t xml:space="preserve"> </w:t>
      </w:r>
      <w:r w:rsidR="6D7C60DA" w:rsidRPr="00472F35">
        <w:t xml:space="preserve">making. When the </w:t>
      </w:r>
      <w:r w:rsidR="00F135EB" w:rsidRPr="00472F35">
        <w:t>s</w:t>
      </w:r>
      <w:r w:rsidR="6D7C60DA" w:rsidRPr="00472F35">
        <w:t xml:space="preserve">uperintendent was gathering information to inform the </w:t>
      </w:r>
      <w:r w:rsidR="00F135EB" w:rsidRPr="00472F35">
        <w:t>s</w:t>
      </w:r>
      <w:r w:rsidR="6D7C60DA" w:rsidRPr="00472F35">
        <w:t xml:space="preserve">trategic </w:t>
      </w:r>
      <w:r w:rsidR="00F135EB" w:rsidRPr="00472F35">
        <w:t>p</w:t>
      </w:r>
      <w:r w:rsidR="6D7C60DA" w:rsidRPr="00472F35">
        <w:t>lan, she held focus groups with La Colaborativa and GreenRoots, two nonprofit</w:t>
      </w:r>
      <w:r w:rsidR="00F135EB" w:rsidRPr="00472F35">
        <w:t xml:space="preserve"> organizations</w:t>
      </w:r>
      <w:r w:rsidR="6D7C60DA" w:rsidRPr="00472F35">
        <w:t xml:space="preserve"> in Chelsea.</w:t>
      </w:r>
      <w:r w:rsidR="00CF7A95" w:rsidRPr="00472F35">
        <w:t xml:space="preserve"> </w:t>
      </w:r>
      <w:r w:rsidR="6D7C60DA" w:rsidRPr="00472F35">
        <w:t>She also sought out the views of families and teachers.</w:t>
      </w:r>
      <w:r w:rsidR="00CF7A95" w:rsidRPr="00472F35">
        <w:t xml:space="preserve"> </w:t>
      </w:r>
      <w:r w:rsidR="72D9A52C" w:rsidRPr="00472F35">
        <w:t>A district leader</w:t>
      </w:r>
      <w:r w:rsidR="6D7C60DA" w:rsidRPr="00472F35">
        <w:t xml:space="preserve"> outlined the district</w:t>
      </w:r>
      <w:r w:rsidR="002F38F3" w:rsidRPr="00472F35">
        <w:t>’</w:t>
      </w:r>
      <w:r w:rsidR="6D7C60DA" w:rsidRPr="00472F35">
        <w:t>s efforts to engage the broader community, calling the family liaisons “the crown jewel” in their relationships with families. The liaisons live in Chelsea</w:t>
      </w:r>
      <w:r w:rsidR="00F135EB" w:rsidRPr="00472F35">
        <w:t>,</w:t>
      </w:r>
      <w:r w:rsidR="6D7C60DA" w:rsidRPr="00472F35">
        <w:t xml:space="preserve"> and many</w:t>
      </w:r>
      <w:r w:rsidR="00F135EB" w:rsidRPr="00472F35">
        <w:t xml:space="preserve"> liaisons</w:t>
      </w:r>
      <w:r w:rsidR="6D7C60DA" w:rsidRPr="00472F35">
        <w:t xml:space="preserve"> are graduates from the district.</w:t>
      </w:r>
      <w:r w:rsidR="6D7C60DA" w:rsidRPr="00472F35">
        <w:rPr>
          <w:color w:val="D13438"/>
        </w:rPr>
        <w:t xml:space="preserve"> </w:t>
      </w:r>
      <w:r w:rsidR="6D7C60DA" w:rsidRPr="00472F35">
        <w:t>In addition, several school leaders live in Chelsea and/or are also alumni of the district. As members of the</w:t>
      </w:r>
      <w:r w:rsidR="6D7C60DA" w:rsidRPr="00472F35">
        <w:rPr>
          <w:color w:val="D13438"/>
        </w:rPr>
        <w:t xml:space="preserve"> </w:t>
      </w:r>
      <w:r w:rsidR="6D7C60DA" w:rsidRPr="00472F35">
        <w:t xml:space="preserve">community, they have relationships with families in their neighborhoods and communities. The district uses ParentSquare to communicate with families. </w:t>
      </w:r>
      <w:r w:rsidR="21A57EC8" w:rsidRPr="00472F35">
        <w:t>Parents reported family liaisons reaching out to them about events and “tr</w:t>
      </w:r>
      <w:r w:rsidR="0A25D494" w:rsidRPr="00472F35">
        <w:t>y</w:t>
      </w:r>
      <w:r w:rsidR="21A57EC8" w:rsidRPr="00472F35">
        <w:t>ing to inv</w:t>
      </w:r>
      <w:r w:rsidR="7E5D800D" w:rsidRPr="00472F35">
        <w:t>olve parents</w:t>
      </w:r>
      <w:r w:rsidR="620FD4E1" w:rsidRPr="00472F35">
        <w:t>.</w:t>
      </w:r>
      <w:r w:rsidR="7E5D800D" w:rsidRPr="00472F35">
        <w:t>”</w:t>
      </w:r>
      <w:r w:rsidR="3EA21022" w:rsidRPr="00472F35">
        <w:t xml:space="preserve"> </w:t>
      </w:r>
      <w:r w:rsidR="00E74AD1">
        <w:t>Parents also</w:t>
      </w:r>
      <w:r w:rsidR="00E74AD1" w:rsidRPr="00472F35">
        <w:t xml:space="preserve"> </w:t>
      </w:r>
      <w:r w:rsidR="77807487" w:rsidRPr="00472F35">
        <w:t xml:space="preserve">described “excellent programming” and helping with translation services, </w:t>
      </w:r>
      <w:r w:rsidR="3EA21022" w:rsidRPr="00472F35">
        <w:t xml:space="preserve">but </w:t>
      </w:r>
      <w:r w:rsidR="00C0139C">
        <w:t xml:space="preserve">parent </w:t>
      </w:r>
      <w:r w:rsidR="20B5F3E2" w:rsidRPr="00472F35">
        <w:t>focus group participants</w:t>
      </w:r>
      <w:r w:rsidR="3EA21022" w:rsidRPr="00472F35">
        <w:t xml:space="preserve"> d</w:t>
      </w:r>
      <w:r w:rsidR="00C0139C">
        <w:t>id</w:t>
      </w:r>
      <w:r w:rsidR="3EA21022" w:rsidRPr="00472F35">
        <w:t xml:space="preserve"> not </w:t>
      </w:r>
      <w:r w:rsidR="01D1D81A" w:rsidRPr="00472F35">
        <w:t xml:space="preserve">have the same views </w:t>
      </w:r>
      <w:r w:rsidR="00F135EB" w:rsidRPr="00472F35">
        <w:t>regarding</w:t>
      </w:r>
      <w:r w:rsidR="01D1D81A" w:rsidRPr="00472F35">
        <w:t xml:space="preserve"> how </w:t>
      </w:r>
      <w:r w:rsidR="00F57A32" w:rsidRPr="00472F35">
        <w:t xml:space="preserve">parents </w:t>
      </w:r>
      <w:r w:rsidR="01D1D81A" w:rsidRPr="00472F35">
        <w:t xml:space="preserve">are </w:t>
      </w:r>
      <w:r w:rsidR="3EA21022" w:rsidRPr="00472F35">
        <w:t>engag</w:t>
      </w:r>
      <w:r w:rsidR="724CA01E" w:rsidRPr="00472F35">
        <w:t>ed</w:t>
      </w:r>
      <w:r w:rsidR="3EA21022" w:rsidRPr="00472F35">
        <w:t xml:space="preserve"> in their children</w:t>
      </w:r>
      <w:r w:rsidR="002F38F3" w:rsidRPr="00472F35">
        <w:t>’</w:t>
      </w:r>
      <w:r w:rsidR="3EA21022" w:rsidRPr="00472F35">
        <w:t>s education</w:t>
      </w:r>
      <w:r w:rsidR="00F57A32" w:rsidRPr="00472F35">
        <w:t>s</w:t>
      </w:r>
      <w:r w:rsidR="3EA21022" w:rsidRPr="00472F35">
        <w:t xml:space="preserve">. </w:t>
      </w:r>
      <w:r w:rsidR="330B90E4" w:rsidRPr="00472F35">
        <w:t>In describing messages on ParentSquare, one parent stated, “I wouldn</w:t>
      </w:r>
      <w:r w:rsidR="002F38F3" w:rsidRPr="00472F35">
        <w:t>’</w:t>
      </w:r>
      <w:r w:rsidR="330B90E4" w:rsidRPr="00472F35">
        <w:t>t quite say it</w:t>
      </w:r>
      <w:r w:rsidR="002F38F3" w:rsidRPr="00472F35">
        <w:t>’</w:t>
      </w:r>
      <w:r w:rsidR="330B90E4" w:rsidRPr="00472F35">
        <w:t>s engaging in their education, but</w:t>
      </w:r>
      <w:r w:rsidR="00CF7A95" w:rsidRPr="00472F35">
        <w:t xml:space="preserve"> </w:t>
      </w:r>
      <w:r w:rsidR="330B90E4" w:rsidRPr="00472F35">
        <w:t>it</w:t>
      </w:r>
      <w:r w:rsidR="002F38F3" w:rsidRPr="00472F35">
        <w:t>’</w:t>
      </w:r>
      <w:r w:rsidR="330B90E4" w:rsidRPr="00472F35">
        <w:t>s outreach and events and trying to involve parents</w:t>
      </w:r>
      <w:r w:rsidR="00F57A32" w:rsidRPr="00472F35">
        <w:t>.</w:t>
      </w:r>
      <w:r w:rsidR="330B90E4" w:rsidRPr="00472F35">
        <w:t>”</w:t>
      </w:r>
      <w:r w:rsidR="00CF7A95" w:rsidRPr="00472F35">
        <w:t xml:space="preserve"> </w:t>
      </w:r>
      <w:r w:rsidR="24215AE6" w:rsidRPr="00472F35">
        <w:t>In contrast, another parent reported having a lot of “access to teachers in person”</w:t>
      </w:r>
      <w:r w:rsidR="1CE68181" w:rsidRPr="00472F35">
        <w:t xml:space="preserve"> while their child was in </w:t>
      </w:r>
      <w:r w:rsidR="00F57A32" w:rsidRPr="00472F35">
        <w:t>prekindergarten</w:t>
      </w:r>
      <w:r w:rsidR="1CE68181" w:rsidRPr="00472F35">
        <w:t xml:space="preserve"> and this enabled </w:t>
      </w:r>
      <w:r w:rsidR="44DE6C1D" w:rsidRPr="00472F35">
        <w:t>them to be “partners” in their child</w:t>
      </w:r>
      <w:r w:rsidR="002F38F3" w:rsidRPr="00472F35">
        <w:t>’</w:t>
      </w:r>
      <w:r w:rsidR="44DE6C1D" w:rsidRPr="00472F35">
        <w:t xml:space="preserve">s education. </w:t>
      </w:r>
      <w:r w:rsidR="35F5D965" w:rsidRPr="00472F35">
        <w:t>F</w:t>
      </w:r>
      <w:r w:rsidR="6D7C60DA" w:rsidRPr="00472F35">
        <w:t xml:space="preserve">amily focus group participants </w:t>
      </w:r>
      <w:r w:rsidR="00F57A32" w:rsidRPr="00472F35">
        <w:t>provided</w:t>
      </w:r>
      <w:r w:rsidR="6D7C60DA" w:rsidRPr="00472F35">
        <w:t xml:space="preserve"> mixed views about opportunities for parental input. </w:t>
      </w:r>
      <w:r w:rsidR="00F57A32" w:rsidRPr="00472F35">
        <w:t xml:space="preserve">Although </w:t>
      </w:r>
      <w:r w:rsidR="6BD99735" w:rsidRPr="00472F35">
        <w:t>some parents reported that “there is a lot of openness” for parent participation in meetings, other p</w:t>
      </w:r>
      <w:r w:rsidR="668276F9" w:rsidRPr="00472F35">
        <w:t xml:space="preserve">arents reported </w:t>
      </w:r>
      <w:r w:rsidR="4F41C3C7" w:rsidRPr="00472F35">
        <w:t>a lack of</w:t>
      </w:r>
      <w:r w:rsidR="668276F9" w:rsidRPr="00472F35">
        <w:t xml:space="preserve"> </w:t>
      </w:r>
      <w:r w:rsidR="4208059B" w:rsidRPr="00472F35">
        <w:t xml:space="preserve">opportunity for </w:t>
      </w:r>
      <w:r w:rsidR="668276F9" w:rsidRPr="00472F35">
        <w:t>parent input into the accelerated improvement plan.</w:t>
      </w:r>
      <w:r w:rsidR="6D7C60DA" w:rsidRPr="00472F35">
        <w:t xml:space="preserve"> </w:t>
      </w:r>
      <w:r w:rsidR="77136630" w:rsidRPr="00472F35">
        <w:t xml:space="preserve">Overall, the families </w:t>
      </w:r>
      <w:r w:rsidR="004D1CC7">
        <w:t>reported</w:t>
      </w:r>
      <w:r w:rsidR="77136630" w:rsidRPr="00472F35">
        <w:t xml:space="preserve"> that</w:t>
      </w:r>
      <w:r w:rsidR="00CF7A95" w:rsidRPr="00472F35">
        <w:t xml:space="preserve"> </w:t>
      </w:r>
      <w:r w:rsidR="6D7C60DA" w:rsidRPr="00472F35">
        <w:t xml:space="preserve">the district </w:t>
      </w:r>
      <w:r w:rsidR="22C3D73A" w:rsidRPr="00472F35">
        <w:t>i</w:t>
      </w:r>
      <w:r w:rsidR="6D7C60DA" w:rsidRPr="00472F35">
        <w:t xml:space="preserve">s great at “sharing information” but that parents </w:t>
      </w:r>
      <w:r w:rsidR="005D13C3">
        <w:t xml:space="preserve">and families </w:t>
      </w:r>
      <w:r w:rsidR="6D7C60DA" w:rsidRPr="00472F35">
        <w:t>are not involved in shared decision</w:t>
      </w:r>
      <w:r w:rsidR="00F57A32" w:rsidRPr="00472F35">
        <w:t xml:space="preserve"> </w:t>
      </w:r>
      <w:r w:rsidR="6D7C60DA" w:rsidRPr="00472F35">
        <w:t xml:space="preserve">making, </w:t>
      </w:r>
      <w:r w:rsidR="37C464AB" w:rsidRPr="00472F35">
        <w:t xml:space="preserve">suggesting greater need for parental involvement as </w:t>
      </w:r>
      <w:r w:rsidR="6D7C60DA" w:rsidRPr="00472F35">
        <w:t>an area for growth.</w:t>
      </w:r>
    </w:p>
    <w:p w14:paraId="1043824D" w14:textId="30EE3674" w:rsidR="005D0752" w:rsidRPr="00472F35" w:rsidRDefault="33A992D2" w:rsidP="005D0752">
      <w:pPr>
        <w:pStyle w:val="Heading3"/>
      </w:pPr>
      <w:r>
        <w:t>Recommendations</w:t>
      </w:r>
    </w:p>
    <w:p w14:paraId="297C3AFC" w14:textId="2D682558" w:rsidR="00CC1EE1" w:rsidRPr="00166D6A" w:rsidRDefault="00CC1EE1" w:rsidP="005D0752">
      <w:pPr>
        <w:pStyle w:val="Bullet1"/>
        <w:rPr>
          <w:bCs/>
          <w:i/>
          <w:iCs/>
        </w:rPr>
      </w:pPr>
      <w:r w:rsidRPr="00166D6A">
        <w:rPr>
          <w:bCs/>
          <w:i/>
          <w:iCs/>
        </w:rPr>
        <w:t xml:space="preserve">The school committee </w:t>
      </w:r>
      <w:r w:rsidR="00166D6A" w:rsidRPr="00166D6A">
        <w:rPr>
          <w:bCs/>
          <w:i/>
          <w:iCs/>
        </w:rPr>
        <w:t>should</w:t>
      </w:r>
      <w:r w:rsidR="0001157B">
        <w:rPr>
          <w:bCs/>
          <w:i/>
          <w:iCs/>
        </w:rPr>
        <w:t xml:space="preserve"> publicly</w:t>
      </w:r>
      <w:r w:rsidR="00166D6A" w:rsidRPr="00166D6A">
        <w:rPr>
          <w:bCs/>
          <w:i/>
          <w:iCs/>
        </w:rPr>
        <w:t xml:space="preserve"> report on the results of the superintendent’s evaluation on an annual basis.</w:t>
      </w:r>
    </w:p>
    <w:p w14:paraId="1DC738E6" w14:textId="79353A00" w:rsidR="008D6102" w:rsidRPr="00472F35" w:rsidRDefault="000554BE" w:rsidP="005D0752">
      <w:pPr>
        <w:pStyle w:val="Bullet1"/>
        <w:rPr>
          <w:bCs/>
        </w:rPr>
      </w:pPr>
      <w:r>
        <w:rPr>
          <w:i/>
          <w:iCs/>
        </w:rPr>
        <w:t>The district should leverage</w:t>
      </w:r>
      <w:r w:rsidR="00DB6730">
        <w:rPr>
          <w:i/>
          <w:iCs/>
        </w:rPr>
        <w:t xml:space="preserve"> its</w:t>
      </w:r>
      <w:r>
        <w:rPr>
          <w:i/>
          <w:iCs/>
        </w:rPr>
        <w:t xml:space="preserve"> existing family </w:t>
      </w:r>
      <w:r w:rsidR="00E04874">
        <w:rPr>
          <w:i/>
          <w:iCs/>
        </w:rPr>
        <w:t xml:space="preserve">engagement </w:t>
      </w:r>
      <w:r>
        <w:rPr>
          <w:i/>
          <w:iCs/>
        </w:rPr>
        <w:t>systems</w:t>
      </w:r>
      <w:r w:rsidR="00DB6730">
        <w:rPr>
          <w:i/>
          <w:iCs/>
        </w:rPr>
        <w:t xml:space="preserve"> to increase </w:t>
      </w:r>
      <w:r>
        <w:rPr>
          <w:i/>
          <w:iCs/>
        </w:rPr>
        <w:t xml:space="preserve">opportunities for authentic family </w:t>
      </w:r>
      <w:r w:rsidR="00DB6730">
        <w:rPr>
          <w:i/>
          <w:iCs/>
        </w:rPr>
        <w:t xml:space="preserve">involvement in school and district decision-making. </w:t>
      </w:r>
      <w:r w:rsidR="008D6102" w:rsidRPr="00472F35">
        <w:rPr>
          <w:bCs/>
        </w:rPr>
        <w:br w:type="page"/>
      </w:r>
    </w:p>
    <w:p w14:paraId="7EDE9323" w14:textId="77777777" w:rsidR="008D6102" w:rsidRPr="00472F35" w:rsidRDefault="008D6102" w:rsidP="008D6102">
      <w:pPr>
        <w:pStyle w:val="Heading2"/>
      </w:pPr>
      <w:bookmarkStart w:id="28" w:name="_Curriculum_and_Instruction"/>
      <w:bookmarkStart w:id="29" w:name="_Toc101446228"/>
      <w:bookmarkStart w:id="30" w:name="_Toc187158658"/>
      <w:bookmarkEnd w:id="28"/>
      <w:r w:rsidRPr="00472F35">
        <w:t>Curriculum and Instruction</w:t>
      </w:r>
      <w:bookmarkEnd w:id="29"/>
      <w:bookmarkEnd w:id="30"/>
    </w:p>
    <w:p w14:paraId="7E2DC369" w14:textId="06ED6BDF" w:rsidR="00E01775" w:rsidRPr="00472F35" w:rsidRDefault="00E01775" w:rsidP="00382D87">
      <w:pPr>
        <w:pStyle w:val="BodyText"/>
      </w:pPr>
      <w:r w:rsidRPr="00472F35">
        <w:t xml:space="preserve">This section examines the extent to which district leaders have established a shared instructional vision, anchored in culturally and linguistically sustaining practices, that guides all curricular and instructional decisions toward equitable outcomes for all students. It also focuses on the extent to which the district pairs </w:t>
      </w:r>
      <w:r w:rsidR="0045356C" w:rsidRPr="00472F35">
        <w:t>HQIMs</w:t>
      </w:r>
      <w:r w:rsidRPr="00472F35">
        <w:t xml:space="preserve"> and high expectations for all students with individualized supports so that every student can engage in deeper learning and develop the knowledge and skills that will prepare them to succeed in college and/or the workplace.</w:t>
      </w:r>
    </w:p>
    <w:p w14:paraId="654F2607" w14:textId="3EDCF5A6" w:rsidR="000B66C1" w:rsidRPr="00472F35" w:rsidRDefault="000B66C1" w:rsidP="00382D87">
      <w:pPr>
        <w:pStyle w:val="BodyText"/>
      </w:pPr>
      <w:r w:rsidRPr="00472F35">
        <w:t xml:space="preserve">Table </w:t>
      </w:r>
      <w:r w:rsidR="00BD049B" w:rsidRPr="00472F35">
        <w:t xml:space="preserve">3 </w:t>
      </w:r>
      <w:r w:rsidRPr="00472F35">
        <w:t>summarizes key strengths and areas for growth in curriculum and instruction</w:t>
      </w:r>
      <w:r w:rsidR="00531A3C">
        <w:t xml:space="preserve"> in Chelsea</w:t>
      </w:r>
      <w:r w:rsidRPr="00472F35">
        <w:t>.</w:t>
      </w:r>
    </w:p>
    <w:p w14:paraId="7925A4CF" w14:textId="55FE6BC2" w:rsidR="00473308" w:rsidRPr="00472F35" w:rsidRDefault="00473308" w:rsidP="00382D87">
      <w:pPr>
        <w:pStyle w:val="TableTitle0"/>
      </w:pPr>
      <w:r w:rsidRPr="00472F35">
        <w:t xml:space="preserve">Table </w:t>
      </w:r>
      <w:r w:rsidR="00163C7A" w:rsidRPr="00472F35">
        <w:t>3</w:t>
      </w:r>
      <w:r w:rsidRPr="00472F35">
        <w:t xml:space="preserve">. Summary of </w:t>
      </w:r>
      <w:r w:rsidR="000B66C1" w:rsidRPr="00472F35">
        <w:t xml:space="preserve">Key Strengths </w:t>
      </w:r>
      <w:r w:rsidRPr="00472F35">
        <w:t xml:space="preserve">and </w:t>
      </w:r>
      <w:r w:rsidR="000B66C1" w:rsidRPr="00472F35">
        <w:t xml:space="preserve">Areas </w:t>
      </w:r>
      <w:r w:rsidRPr="00472F35">
        <w:t xml:space="preserve">for </w:t>
      </w:r>
      <w:r w:rsidR="000B66C1" w:rsidRPr="00472F35">
        <w:t>Growth:</w:t>
      </w:r>
      <w:r w:rsidRPr="00472F35">
        <w:t xml:space="preserve"> Curriculum and Instruction</w:t>
      </w:r>
      <w:r w:rsidR="00C0766E" w:rsidRPr="00472F35">
        <w:t xml:space="preserve"> Standard</w:t>
      </w:r>
    </w:p>
    <w:tbl>
      <w:tblPr>
        <w:tblStyle w:val="MSVTable1"/>
        <w:tblW w:w="5000" w:type="pct"/>
        <w:tblLook w:val="04A0" w:firstRow="1" w:lastRow="0" w:firstColumn="1" w:lastColumn="0" w:noHBand="0" w:noVBand="1"/>
      </w:tblPr>
      <w:tblGrid>
        <w:gridCol w:w="2064"/>
        <w:gridCol w:w="3597"/>
        <w:gridCol w:w="3683"/>
      </w:tblGrid>
      <w:tr w:rsidR="00473308" w:rsidRPr="00472F35" w14:paraId="24E33970" w14:textId="77777777" w:rsidTr="00473308">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BF08CE" w:rsidRDefault="00473308" w:rsidP="00473308">
            <w:pPr>
              <w:pStyle w:val="TableColHeadingCenter"/>
              <w:rPr>
                <w:color w:val="767171" w:themeColor="background2" w:themeShade="80"/>
              </w:rPr>
            </w:pPr>
            <w:r w:rsidRPr="00BF08CE">
              <w:rPr>
                <w:color w:val="767171" w:themeColor="background2" w:themeShade="80"/>
              </w:rPr>
              <w:t>Indicator</w:t>
            </w:r>
          </w:p>
        </w:tc>
        <w:tc>
          <w:tcPr>
            <w:tcW w:w="1925" w:type="pct"/>
          </w:tcPr>
          <w:p w14:paraId="47A4F44D" w14:textId="77777777" w:rsidR="00473308" w:rsidRPr="00BF08CE" w:rsidRDefault="00473308" w:rsidP="00473308">
            <w:pPr>
              <w:pStyle w:val="TableColHeadingCenter"/>
              <w:rPr>
                <w:color w:val="767171" w:themeColor="background2" w:themeShade="80"/>
              </w:rPr>
            </w:pPr>
            <w:r w:rsidRPr="00BF08CE">
              <w:rPr>
                <w:color w:val="767171" w:themeColor="background2" w:themeShade="80"/>
              </w:rPr>
              <w:t>Strengths</w:t>
            </w:r>
          </w:p>
        </w:tc>
        <w:tc>
          <w:tcPr>
            <w:tcW w:w="1971" w:type="pct"/>
          </w:tcPr>
          <w:p w14:paraId="1E3CFDD9" w14:textId="5DA986FA" w:rsidR="00473308" w:rsidRPr="00BF08CE" w:rsidRDefault="00473308" w:rsidP="00473308">
            <w:pPr>
              <w:pStyle w:val="TableColHeadingCenter"/>
              <w:rPr>
                <w:color w:val="767171" w:themeColor="background2" w:themeShade="80"/>
              </w:rPr>
            </w:pPr>
            <w:r w:rsidRPr="00BF08CE">
              <w:rPr>
                <w:color w:val="767171" w:themeColor="background2" w:themeShade="80"/>
              </w:rPr>
              <w:t xml:space="preserve">Areas for </w:t>
            </w:r>
            <w:r w:rsidR="000B66C1" w:rsidRPr="00BF08CE">
              <w:rPr>
                <w:color w:val="767171" w:themeColor="background2" w:themeShade="80"/>
              </w:rPr>
              <w:t>g</w:t>
            </w:r>
            <w:r w:rsidRPr="00BF08CE">
              <w:rPr>
                <w:color w:val="767171" w:themeColor="background2" w:themeShade="80"/>
              </w:rPr>
              <w:t>rowth</w:t>
            </w:r>
          </w:p>
        </w:tc>
      </w:tr>
      <w:tr w:rsidR="00473308" w:rsidRPr="00472F35" w14:paraId="1369F70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5D4FF58B" w:rsidR="00473308" w:rsidRPr="00472F35" w:rsidRDefault="0037284E" w:rsidP="00473308">
            <w:pPr>
              <w:pStyle w:val="TableSubheading"/>
            </w:pPr>
            <w:hyperlink w:anchor="_Instructional_Leadership" w:history="1">
              <w:r w:rsidRPr="00472F35">
                <w:rPr>
                  <w:rStyle w:val="Hyperlink"/>
                </w:rPr>
                <w:t>Instructional Leadership</w:t>
              </w:r>
            </w:hyperlink>
          </w:p>
        </w:tc>
        <w:tc>
          <w:tcPr>
            <w:tcW w:w="1925" w:type="pct"/>
          </w:tcPr>
          <w:p w14:paraId="4EBC7B6F" w14:textId="22E9CEC7" w:rsidR="00D94B30" w:rsidRPr="00472F35" w:rsidRDefault="00D94B30" w:rsidP="00382D87">
            <w:pPr>
              <w:pStyle w:val="TableBullet1"/>
            </w:pPr>
            <w:r w:rsidRPr="00472F35">
              <w:t>District leaders and school leaders described a share</w:t>
            </w:r>
            <w:r w:rsidR="004A25C7" w:rsidRPr="00472F35">
              <w:t>d</w:t>
            </w:r>
            <w:r w:rsidRPr="00472F35">
              <w:t xml:space="preserve"> commitment to the rounds process for monitoring instruction</w:t>
            </w:r>
            <w:r w:rsidR="003501F3" w:rsidRPr="00472F35">
              <w:t>.</w:t>
            </w:r>
          </w:p>
        </w:tc>
        <w:tc>
          <w:tcPr>
            <w:tcW w:w="1971" w:type="pct"/>
          </w:tcPr>
          <w:p w14:paraId="2FD82E03" w14:textId="218A8DD2" w:rsidR="00473308" w:rsidRPr="00472F35" w:rsidRDefault="007C5667" w:rsidP="00382D87">
            <w:pPr>
              <w:pStyle w:val="TableBullet1"/>
            </w:pPr>
            <w:r>
              <w:t>Implementing</w:t>
            </w:r>
            <w:r w:rsidR="00F97DEE" w:rsidRPr="00472F35">
              <w:t xml:space="preserve"> a </w:t>
            </w:r>
            <w:r w:rsidR="00DC5FDC" w:rsidRPr="00472F35">
              <w:t>consistent instructional vision</w:t>
            </w:r>
            <w:r w:rsidR="00F97DEE" w:rsidRPr="00472F35">
              <w:t xml:space="preserve"> that is known </w:t>
            </w:r>
            <w:r w:rsidR="005E7339" w:rsidRPr="00472F35">
              <w:t xml:space="preserve">and supported </w:t>
            </w:r>
            <w:r w:rsidR="00F97DEE" w:rsidRPr="00472F35">
              <w:t>throughout the district</w:t>
            </w:r>
          </w:p>
        </w:tc>
      </w:tr>
      <w:tr w:rsidR="00473308" w:rsidRPr="00472F35" w14:paraId="6F5158ED" w14:textId="77777777" w:rsidTr="00473308">
        <w:tc>
          <w:tcPr>
            <w:tcW w:w="1104" w:type="pct"/>
          </w:tcPr>
          <w:p w14:paraId="63362AB2" w14:textId="0FE3049C" w:rsidR="00473308" w:rsidRPr="00472F35" w:rsidRDefault="008722B8" w:rsidP="00473308">
            <w:pPr>
              <w:pStyle w:val="TableSubheading"/>
            </w:pPr>
            <w:hyperlink w:anchor="_Curriculum_and_Instructional" w:history="1">
              <w:r w:rsidRPr="00472F35">
                <w:rPr>
                  <w:rStyle w:val="Hyperlink"/>
                </w:rPr>
                <w:t>Curriculum and Instructional Materials</w:t>
              </w:r>
            </w:hyperlink>
          </w:p>
        </w:tc>
        <w:tc>
          <w:tcPr>
            <w:tcW w:w="1925" w:type="pct"/>
          </w:tcPr>
          <w:p w14:paraId="0ED7C6DE" w14:textId="1334A18D" w:rsidR="00A909CE" w:rsidRPr="00472F35" w:rsidRDefault="006A7A95" w:rsidP="00382D87">
            <w:pPr>
              <w:pStyle w:val="TableBullet1"/>
            </w:pPr>
            <w:r w:rsidRPr="00472F35">
              <w:t>The</w:t>
            </w:r>
            <w:r w:rsidR="00454689" w:rsidRPr="00472F35">
              <w:t xml:space="preserve"> </w:t>
            </w:r>
            <w:r w:rsidR="000B7C46" w:rsidRPr="00472F35">
              <w:t xml:space="preserve">district has a </w:t>
            </w:r>
            <w:r w:rsidR="00454689" w:rsidRPr="00472F35">
              <w:t>collaborative and clearly designed</w:t>
            </w:r>
            <w:r w:rsidRPr="00472F35">
              <w:t xml:space="preserve"> </w:t>
            </w:r>
            <w:r w:rsidR="006055E2" w:rsidRPr="00472F35">
              <w:t>HQIM</w:t>
            </w:r>
            <w:r w:rsidR="009371EA" w:rsidRPr="00472F35">
              <w:t xml:space="preserve"> selection and implementation</w:t>
            </w:r>
            <w:r w:rsidR="00412FA9" w:rsidRPr="00472F35">
              <w:t xml:space="preserve"> </w:t>
            </w:r>
            <w:r w:rsidR="000B7C46" w:rsidRPr="00472F35">
              <w:t>process.</w:t>
            </w:r>
          </w:p>
          <w:p w14:paraId="27E8B156" w14:textId="0C2FB9A6" w:rsidR="00434946" w:rsidRPr="00472F35" w:rsidRDefault="00804F0A" w:rsidP="00382D87">
            <w:pPr>
              <w:pStyle w:val="TableBullet1"/>
            </w:pPr>
            <w:r w:rsidRPr="00472F35">
              <w:t>The d</w:t>
            </w:r>
            <w:r w:rsidR="00A909CE" w:rsidRPr="00472F35">
              <w:t xml:space="preserve">istrict staff provide formal districtwide professional learning opportunities to support effective curriculum implementation for ELA and </w:t>
            </w:r>
            <w:r w:rsidR="00DD6897" w:rsidRPr="00472F35">
              <w:t xml:space="preserve">mathematics </w:t>
            </w:r>
            <w:r w:rsidR="00A909CE" w:rsidRPr="00472F35">
              <w:t>K-12 and science 5-11 that take place districtwide and at the school level</w:t>
            </w:r>
            <w:r w:rsidRPr="00472F35">
              <w:t xml:space="preserve">. </w:t>
            </w:r>
          </w:p>
        </w:tc>
        <w:tc>
          <w:tcPr>
            <w:tcW w:w="1971" w:type="pct"/>
          </w:tcPr>
          <w:p w14:paraId="24E7E538" w14:textId="09432983" w:rsidR="00255329" w:rsidRPr="00255329" w:rsidRDefault="00AD6A8B" w:rsidP="00E402AD">
            <w:pPr>
              <w:pStyle w:val="TableBullet1"/>
            </w:pPr>
            <w:r>
              <w:t>Developing s</w:t>
            </w:r>
            <w:r w:rsidR="006F78BD">
              <w:t>caffolds</w:t>
            </w:r>
            <w:r w:rsidR="00844CAC">
              <w:t xml:space="preserve"> to </w:t>
            </w:r>
            <w:r w:rsidR="006F78BD">
              <w:t xml:space="preserve">support teachers in </w:t>
            </w:r>
            <w:r w:rsidR="00844CAC">
              <w:t>differentiat</w:t>
            </w:r>
            <w:r w:rsidR="006F78BD">
              <w:t>ing</w:t>
            </w:r>
            <w:r w:rsidR="00674991">
              <w:t xml:space="preserve"> lessons</w:t>
            </w:r>
            <w:r w:rsidR="002846A4">
              <w:t xml:space="preserve"> for </w:t>
            </w:r>
            <w:r w:rsidR="008A5873">
              <w:t>English Learner</w:t>
            </w:r>
            <w:r w:rsidR="002846A4">
              <w:t>s and s</w:t>
            </w:r>
            <w:r w:rsidR="00346DAD">
              <w:t>tudents who</w:t>
            </w:r>
            <w:r w:rsidR="00C45417">
              <w:t xml:space="preserve"> need additional background knowledge to access to the </w:t>
            </w:r>
            <w:r w:rsidR="006179D2">
              <w:t>selected curricula</w:t>
            </w:r>
            <w:r w:rsidR="00844CAC" w:rsidRPr="00472F35">
              <w:t xml:space="preserve"> </w:t>
            </w:r>
          </w:p>
        </w:tc>
      </w:tr>
      <w:tr w:rsidR="00473308" w:rsidRPr="00472F35" w14:paraId="2815FD5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19BE3BC3" w:rsidR="00473308" w:rsidRPr="00472F35" w:rsidRDefault="00320588" w:rsidP="00473308">
            <w:pPr>
              <w:pStyle w:val="TableSubheading"/>
            </w:pPr>
            <w:hyperlink w:anchor="_Equitable_Practices_and" w:history="1">
              <w:r w:rsidRPr="00472F35">
                <w:rPr>
                  <w:rStyle w:val="Hyperlink"/>
                </w:rPr>
                <w:t>Equitable Practices and</w:t>
              </w:r>
              <w:r w:rsidR="00473308" w:rsidRPr="00472F35">
                <w:rPr>
                  <w:rStyle w:val="Hyperlink"/>
                </w:rPr>
                <w:t xml:space="preserve"> </w:t>
              </w:r>
              <w:r w:rsidRPr="00472F35">
                <w:rPr>
                  <w:rStyle w:val="Hyperlink"/>
                </w:rPr>
                <w:t>A</w:t>
              </w:r>
              <w:r w:rsidR="00473308" w:rsidRPr="00472F35">
                <w:rPr>
                  <w:rStyle w:val="Hyperlink"/>
                </w:rPr>
                <w:t>ccess</w:t>
              </w:r>
            </w:hyperlink>
          </w:p>
        </w:tc>
        <w:tc>
          <w:tcPr>
            <w:tcW w:w="1925" w:type="pct"/>
          </w:tcPr>
          <w:p w14:paraId="25D7F32B" w14:textId="77743C45" w:rsidR="00473308" w:rsidRPr="00472F35" w:rsidRDefault="008476A5" w:rsidP="00BC0FA4">
            <w:pPr>
              <w:pStyle w:val="TableBullet1"/>
              <w:ind w:left="302" w:hanging="288"/>
            </w:pPr>
            <w:r w:rsidRPr="008476A5">
              <w:t>Chelsea offers an array of academic interventions across all grade levels</w:t>
            </w:r>
            <w:r w:rsidR="00793F1D">
              <w:t>.</w:t>
            </w:r>
          </w:p>
        </w:tc>
        <w:tc>
          <w:tcPr>
            <w:tcW w:w="1971" w:type="pct"/>
          </w:tcPr>
          <w:p w14:paraId="3F011882" w14:textId="4754A237" w:rsidR="00EC3A3F" w:rsidRPr="00472F35" w:rsidRDefault="005B2EBD" w:rsidP="00382D87">
            <w:pPr>
              <w:pStyle w:val="TableBullet1"/>
            </w:pPr>
            <w:r w:rsidRPr="00472F35">
              <w:t>Providing</w:t>
            </w:r>
            <w:r w:rsidR="00EC3A3F" w:rsidRPr="00472F35">
              <w:t xml:space="preserve"> </w:t>
            </w:r>
            <w:r w:rsidR="00501860" w:rsidRPr="00472F35">
              <w:t>assistance to</w:t>
            </w:r>
            <w:r w:rsidR="00EC3A3F" w:rsidRPr="00472F35">
              <w:t xml:space="preserve"> </w:t>
            </w:r>
            <w:r w:rsidRPr="00472F35">
              <w:t xml:space="preserve">teachers to </w:t>
            </w:r>
            <w:r w:rsidR="00501860" w:rsidRPr="00472F35">
              <w:t xml:space="preserve">individualize supports </w:t>
            </w:r>
            <w:r w:rsidR="00047390">
              <w:t>for</w:t>
            </w:r>
            <w:r w:rsidR="00047390" w:rsidRPr="00472F35">
              <w:t xml:space="preserve"> </w:t>
            </w:r>
            <w:r w:rsidR="007F5948">
              <w:t xml:space="preserve">English Learners </w:t>
            </w:r>
            <w:r w:rsidR="00C31885">
              <w:t xml:space="preserve"> </w:t>
            </w:r>
            <w:r w:rsidR="00EC3A3F" w:rsidRPr="00472F35">
              <w:t xml:space="preserve">and </w:t>
            </w:r>
            <w:r w:rsidR="00C30517">
              <w:t>S</w:t>
            </w:r>
            <w:r w:rsidR="00EC3A3F" w:rsidRPr="00472F35">
              <w:t xml:space="preserve">tudents with </w:t>
            </w:r>
            <w:r w:rsidR="00C30517">
              <w:t>D</w:t>
            </w:r>
            <w:r w:rsidR="00EC3A3F" w:rsidRPr="00472F35">
              <w:t>isabilities</w:t>
            </w:r>
            <w:r w:rsidR="00501860" w:rsidRPr="00472F35">
              <w:t xml:space="preserve"> to access the curriculum materials</w:t>
            </w:r>
          </w:p>
        </w:tc>
      </w:tr>
      <w:tr w:rsidR="0037284E" w:rsidRPr="00472F35" w14:paraId="0EC4A794" w14:textId="77777777" w:rsidTr="00473308">
        <w:tc>
          <w:tcPr>
            <w:tcW w:w="1104" w:type="pct"/>
          </w:tcPr>
          <w:p w14:paraId="78BB75FC" w14:textId="3B30DC47" w:rsidR="0037284E" w:rsidRPr="00472F35" w:rsidRDefault="00320588" w:rsidP="00473308">
            <w:pPr>
              <w:pStyle w:val="TableSubheading"/>
            </w:pPr>
            <w:hyperlink w:anchor="_Effective_Instruction_and" w:history="1">
              <w:r w:rsidRPr="00472F35">
                <w:rPr>
                  <w:rStyle w:val="Hyperlink"/>
                </w:rPr>
                <w:t>Effective Instruction and Curricular Implementation</w:t>
              </w:r>
            </w:hyperlink>
          </w:p>
        </w:tc>
        <w:tc>
          <w:tcPr>
            <w:tcW w:w="1925" w:type="pct"/>
          </w:tcPr>
          <w:p w14:paraId="4AAA2C06" w14:textId="68665DBA" w:rsidR="0037284E" w:rsidRPr="00472F35" w:rsidRDefault="0037284E" w:rsidP="00645EA5">
            <w:pPr>
              <w:pStyle w:val="TableBullet1"/>
              <w:numPr>
                <w:ilvl w:val="0"/>
                <w:numId w:val="0"/>
              </w:numPr>
              <w:ind w:left="360"/>
            </w:pPr>
          </w:p>
        </w:tc>
        <w:tc>
          <w:tcPr>
            <w:tcW w:w="1971" w:type="pct"/>
          </w:tcPr>
          <w:p w14:paraId="7D67B62C" w14:textId="18F6E751" w:rsidR="00C127EF" w:rsidRPr="00472F35" w:rsidRDefault="00C127EF" w:rsidP="00382D87">
            <w:pPr>
              <w:pStyle w:val="TableBullet1"/>
              <w:numPr>
                <w:ilvl w:val="0"/>
                <w:numId w:val="0"/>
              </w:numPr>
              <w:ind w:left="288"/>
            </w:pPr>
          </w:p>
        </w:tc>
      </w:tr>
    </w:tbl>
    <w:p w14:paraId="0C57B19E" w14:textId="163C7569" w:rsidR="00753CC2" w:rsidRPr="00472F35" w:rsidRDefault="0037284E" w:rsidP="00630343">
      <w:pPr>
        <w:pStyle w:val="Heading3"/>
      </w:pPr>
      <w:bookmarkStart w:id="31" w:name="_Instructional_Leadership"/>
      <w:bookmarkEnd w:id="31"/>
      <w:r w:rsidRPr="00472F35">
        <w:t>Instructional Leadership</w:t>
      </w:r>
      <w:bookmarkStart w:id="32" w:name="_Classroom_Instruction"/>
      <w:bookmarkEnd w:id="32"/>
    </w:p>
    <w:p w14:paraId="4D9BEC56" w14:textId="045E4FAE" w:rsidR="00C8149B" w:rsidRPr="00472F35" w:rsidRDefault="009F4838" w:rsidP="00382D87">
      <w:pPr>
        <w:pStyle w:val="BodyTextposthead"/>
      </w:pPr>
      <w:r w:rsidRPr="00472F35">
        <w:t xml:space="preserve">The </w:t>
      </w:r>
      <w:r w:rsidR="00264E33" w:rsidRPr="00472F35">
        <w:t>s</w:t>
      </w:r>
      <w:r w:rsidRPr="00472F35">
        <w:t xml:space="preserve">uperintendent, </w:t>
      </w:r>
      <w:r w:rsidR="00264E33" w:rsidRPr="00472F35">
        <w:t>a</w:t>
      </w:r>
      <w:r w:rsidRPr="00472F35">
        <w:t xml:space="preserve">ssistant </w:t>
      </w:r>
      <w:r w:rsidR="00264E33" w:rsidRPr="00472F35">
        <w:t>s</w:t>
      </w:r>
      <w:r w:rsidRPr="00472F35">
        <w:t xml:space="preserve">uperintendents, and </w:t>
      </w:r>
      <w:r w:rsidR="00264E33" w:rsidRPr="00472F35">
        <w:t>t</w:t>
      </w:r>
      <w:r w:rsidRPr="00472F35">
        <w:t xml:space="preserve">he </w:t>
      </w:r>
      <w:r w:rsidR="00264E33" w:rsidRPr="00472F35">
        <w:t>s</w:t>
      </w:r>
      <w:r w:rsidRPr="00472F35">
        <w:t xml:space="preserve">chool </w:t>
      </w:r>
      <w:r w:rsidR="00264E33" w:rsidRPr="00472F35">
        <w:t>c</w:t>
      </w:r>
      <w:r w:rsidRPr="00472F35">
        <w:t>ommittee</w:t>
      </w:r>
      <w:r w:rsidR="002F38F3" w:rsidRPr="00472F35">
        <w:t>’</w:t>
      </w:r>
      <w:r w:rsidRPr="00472F35">
        <w:t xml:space="preserve">s </w:t>
      </w:r>
      <w:r w:rsidR="00264E33" w:rsidRPr="00472F35">
        <w:t>i</w:t>
      </w:r>
      <w:r w:rsidRPr="00472F35">
        <w:t xml:space="preserve">nstruction </w:t>
      </w:r>
      <w:r w:rsidR="00264E33" w:rsidRPr="00472F35">
        <w:t>s</w:t>
      </w:r>
      <w:r w:rsidRPr="00472F35">
        <w:t>ub</w:t>
      </w:r>
      <w:r w:rsidR="00264E33" w:rsidRPr="00472F35">
        <w:t>c</w:t>
      </w:r>
      <w:r w:rsidRPr="00472F35">
        <w:t xml:space="preserve">ommittee </w:t>
      </w:r>
      <w:r w:rsidR="007B0EC2">
        <w:t xml:space="preserve">are responsible </w:t>
      </w:r>
      <w:r w:rsidRPr="00472F35">
        <w:t>for overseeing decisions about curriculum and instruction for the district.</w:t>
      </w:r>
      <w:r w:rsidR="00C43EC7">
        <w:t xml:space="preserve"> Additionally,</w:t>
      </w:r>
      <w:r w:rsidR="00E4256C" w:rsidRPr="00472F35">
        <w:t xml:space="preserve"> </w:t>
      </w:r>
      <w:r w:rsidR="00C43EC7">
        <w:t>d</w:t>
      </w:r>
      <w:r w:rsidR="00ED15C7">
        <w:t xml:space="preserve">istrict leaders described a broad </w:t>
      </w:r>
      <w:r w:rsidR="00596927" w:rsidRPr="00472F35">
        <w:t>instructional vision</w:t>
      </w:r>
      <w:r w:rsidR="00ED15C7">
        <w:t xml:space="preserve"> focused on </w:t>
      </w:r>
      <w:r w:rsidR="00ED15C7" w:rsidRPr="00472F35">
        <w:t>center</w:t>
      </w:r>
      <w:r w:rsidR="00ED15C7">
        <w:t>ing</w:t>
      </w:r>
      <w:r w:rsidR="00ED15C7" w:rsidRPr="00472F35">
        <w:t xml:space="preserve"> the needs and experiences of all students, particularly students from historically underserved groups and communities</w:t>
      </w:r>
      <w:r w:rsidR="00D643E8">
        <w:t>. However, although school</w:t>
      </w:r>
      <w:r w:rsidR="003E7EEF">
        <w:t>- and district-</w:t>
      </w:r>
      <w:r w:rsidR="00D643E8">
        <w:t xml:space="preserve">level </w:t>
      </w:r>
      <w:r w:rsidR="004F636B">
        <w:t>staff</w:t>
      </w:r>
      <w:r w:rsidR="0050648D">
        <w:t xml:space="preserve"> </w:t>
      </w:r>
      <w:r w:rsidR="00FB7291">
        <w:t>articulated</w:t>
      </w:r>
      <w:r w:rsidR="0050648D">
        <w:t xml:space="preserve"> a consistent</w:t>
      </w:r>
      <w:r w:rsidR="00D643E8">
        <w:t xml:space="preserve"> </w:t>
      </w:r>
      <w:r w:rsidR="003E7EEF" w:rsidRPr="00472F35">
        <w:t xml:space="preserve">districtwide goal of </w:t>
      </w:r>
      <w:r w:rsidR="00567470">
        <w:t>“</w:t>
      </w:r>
      <w:r w:rsidR="003E7EEF" w:rsidRPr="00472F35">
        <w:t xml:space="preserve">knowing </w:t>
      </w:r>
      <w:r w:rsidR="00567470">
        <w:t>each student</w:t>
      </w:r>
      <w:r w:rsidR="003E7EEF" w:rsidRPr="00472F35">
        <w:t xml:space="preserve"> by their name, strength, and story</w:t>
      </w:r>
      <w:r w:rsidR="003E7EEF">
        <w:t>,</w:t>
      </w:r>
      <w:r w:rsidR="00567470">
        <w:t>”</w:t>
      </w:r>
      <w:r w:rsidR="003E7EEF">
        <w:t xml:space="preserve"> </w:t>
      </w:r>
      <w:r w:rsidR="003C4213">
        <w:t xml:space="preserve">teachers and school leaders </w:t>
      </w:r>
      <w:r w:rsidR="003A4CAA" w:rsidRPr="00472F35">
        <w:t xml:space="preserve">reported inconsistent </w:t>
      </w:r>
      <w:r w:rsidR="00301EDD">
        <w:t>understandings</w:t>
      </w:r>
      <w:r w:rsidR="003A4CAA" w:rsidRPr="00472F35">
        <w:t xml:space="preserve"> of </w:t>
      </w:r>
      <w:r w:rsidR="003A4CAA" w:rsidRPr="00472F35" w:rsidDel="003C4213">
        <w:t>the district’s instructional vision</w:t>
      </w:r>
      <w:r w:rsidR="00D12CE2">
        <w:t>.</w:t>
      </w:r>
      <w:r w:rsidR="003A4CAA" w:rsidRPr="00472F35" w:rsidDel="00D12CE2">
        <w:t xml:space="preserve"> </w:t>
      </w:r>
      <w:r w:rsidR="003A4CAA" w:rsidRPr="00472F35">
        <w:t>For example, middle school teachers reported that the vision is “higher order thinking tests where the students do the majority of the load,” but elementary teachers reported that the vision is “identifying the different levels [of tiered instruction] where we want our students to kind of fall.” Conversely, district leaders reported that the instructional vision “is that we’re providing rigorous and culturally relevant instruction to all students.”</w:t>
      </w:r>
      <w:r w:rsidR="00BF0904">
        <w:t xml:space="preserve"> These varied responses indicate </w:t>
      </w:r>
      <w:r w:rsidR="000F3DC7">
        <w:t>that district staff need</w:t>
      </w:r>
      <w:r w:rsidR="00BF0904">
        <w:t xml:space="preserve"> greater support in articulating and implementing the district’s instructional vision, </w:t>
      </w:r>
      <w:r w:rsidR="00787DAE" w:rsidRPr="00472F35">
        <w:t xml:space="preserve">which is an area </w:t>
      </w:r>
      <w:r w:rsidR="00264E33" w:rsidRPr="00472F35">
        <w:t>for</w:t>
      </w:r>
      <w:r w:rsidR="00787DAE" w:rsidRPr="00472F35">
        <w:t xml:space="preserve"> growth</w:t>
      </w:r>
      <w:r w:rsidR="006D4DB0" w:rsidRPr="00472F35">
        <w:t xml:space="preserve"> for the district</w:t>
      </w:r>
      <w:r w:rsidR="003F55A2" w:rsidRPr="00472F35">
        <w:t>.</w:t>
      </w:r>
      <w:r w:rsidR="00C21010" w:rsidRPr="00472F35">
        <w:t xml:space="preserve"> </w:t>
      </w:r>
    </w:p>
    <w:p w14:paraId="18FF2DC2" w14:textId="4236A602" w:rsidR="00C948F2" w:rsidRPr="00472F35" w:rsidRDefault="008D5838" w:rsidP="00382D87">
      <w:pPr>
        <w:pStyle w:val="BodyText"/>
      </w:pPr>
      <w:r w:rsidRPr="00472F35">
        <w:t xml:space="preserve">The </w:t>
      </w:r>
      <w:r w:rsidR="00EC45E3" w:rsidRPr="00472F35">
        <w:t>s</w:t>
      </w:r>
      <w:r w:rsidRPr="00472F35">
        <w:t xml:space="preserve">uperintendent, </w:t>
      </w:r>
      <w:r w:rsidR="00EC45E3" w:rsidRPr="00472F35">
        <w:t>a</w:t>
      </w:r>
      <w:r w:rsidRPr="00472F35">
        <w:t xml:space="preserve">ssistant </w:t>
      </w:r>
      <w:r w:rsidR="00EC45E3" w:rsidRPr="00472F35">
        <w:t>s</w:t>
      </w:r>
      <w:r w:rsidRPr="00472F35">
        <w:t>uperintendents, and school leaders agreed</w:t>
      </w:r>
      <w:r w:rsidRPr="00472F35">
        <w:rPr>
          <w:b/>
          <w:bCs/>
          <w:i/>
          <w:iCs/>
        </w:rPr>
        <w:t xml:space="preserve"> </w:t>
      </w:r>
      <w:r w:rsidRPr="00472F35">
        <w:t xml:space="preserve">that the district </w:t>
      </w:r>
      <w:r w:rsidR="00DC5FDC" w:rsidRPr="00472F35">
        <w:t>has systems</w:t>
      </w:r>
      <w:r w:rsidRPr="00472F35">
        <w:t xml:space="preserve"> in place to monitor instruction </w:t>
      </w:r>
      <w:r w:rsidR="009F7ACC" w:rsidRPr="00472F35">
        <w:t>in the district</w:t>
      </w:r>
      <w:r w:rsidR="006373FB">
        <w:t xml:space="preserve"> and support continuous improvement</w:t>
      </w:r>
      <w:r w:rsidRPr="00472F35">
        <w:t>.</w:t>
      </w:r>
      <w:r w:rsidR="009E7E19" w:rsidRPr="00472F35">
        <w:t xml:space="preserve"> The model for</w:t>
      </w:r>
      <w:r w:rsidR="00222671" w:rsidRPr="00472F35">
        <w:t xml:space="preserve"> monitoring these activities is instructional rounds, </w:t>
      </w:r>
      <w:r w:rsidR="00956D3D" w:rsidRPr="00472F35">
        <w:t xml:space="preserve">a </w:t>
      </w:r>
      <w:r w:rsidR="006C21C3" w:rsidRPr="00472F35">
        <w:t xml:space="preserve">routine based in medical education </w:t>
      </w:r>
      <w:r w:rsidR="001263A9" w:rsidRPr="00472F35">
        <w:t xml:space="preserve">adapted for use in schools by the late </w:t>
      </w:r>
      <w:r w:rsidR="00555E5B">
        <w:t>Professor</w:t>
      </w:r>
      <w:r w:rsidR="001263A9" w:rsidRPr="00472F35">
        <w:t xml:space="preserve"> Richard Elmore</w:t>
      </w:r>
      <w:r w:rsidR="00555E5B">
        <w:t xml:space="preserve"> of Harvard University</w:t>
      </w:r>
      <w:r w:rsidR="0076297F">
        <w:t>. Under this model,</w:t>
      </w:r>
      <w:r w:rsidR="0076297F">
        <w:rPr>
          <w:rFonts w:ascii="Calibri" w:hAnsi="Calibri" w:cs="Calibri"/>
        </w:rPr>
        <w:t xml:space="preserve"> </w:t>
      </w:r>
      <w:r w:rsidR="003D68AE" w:rsidRPr="00472F35">
        <w:t>leaders collectively observe and discuss examples of instruction at each school.</w:t>
      </w:r>
      <w:r w:rsidR="0076297F">
        <w:t xml:space="preserve"> </w:t>
      </w:r>
      <w:r w:rsidRPr="00472F35">
        <w:t>Every school in Chelsea gets four instructional round visits throughout the school year. District administrators and school-based teams participate in the rounds</w:t>
      </w:r>
      <w:r w:rsidR="0081486B">
        <w:t>, and</w:t>
      </w:r>
      <w:r w:rsidRPr="00472F35">
        <w:t xml:space="preserve"> </w:t>
      </w:r>
      <w:r w:rsidR="0081486B">
        <w:t>s</w:t>
      </w:r>
      <w:r w:rsidR="00EC45E3" w:rsidRPr="00472F35">
        <w:t>chool leaders select t</w:t>
      </w:r>
      <w:r w:rsidRPr="00472F35">
        <w:t>he focus of the review</w:t>
      </w:r>
      <w:r w:rsidR="00EC45E3" w:rsidRPr="00472F35">
        <w:t>,</w:t>
      </w:r>
      <w:r w:rsidRPr="00472F35">
        <w:t xml:space="preserve"> </w:t>
      </w:r>
      <w:r w:rsidR="00975821" w:rsidRPr="00472F35">
        <w:t>based on</w:t>
      </w:r>
      <w:r w:rsidRPr="00472F35">
        <w:t xml:space="preserve"> the school</w:t>
      </w:r>
      <w:r w:rsidR="002F38F3" w:rsidRPr="00472F35">
        <w:t>’</w:t>
      </w:r>
      <w:r w:rsidRPr="00472F35">
        <w:t>s goals in the AIP.</w:t>
      </w:r>
      <w:r w:rsidR="00975821" w:rsidRPr="00472F35">
        <w:t xml:space="preserve"> For each round, school leaders select a specific goal</w:t>
      </w:r>
      <w:r w:rsidR="00D57DE2" w:rsidRPr="00472F35">
        <w:t xml:space="preserve"> </w:t>
      </w:r>
      <w:r w:rsidR="00EC45E3" w:rsidRPr="00472F35">
        <w:t xml:space="preserve">on which </w:t>
      </w:r>
      <w:r w:rsidR="00D57DE2" w:rsidRPr="00472F35">
        <w:t xml:space="preserve">to focus and provide feedback. </w:t>
      </w:r>
      <w:r w:rsidR="004B5216" w:rsidRPr="00472F35">
        <w:t>District leaders</w:t>
      </w:r>
      <w:r w:rsidR="001263A9" w:rsidRPr="00472F35">
        <w:t xml:space="preserve"> and</w:t>
      </w:r>
      <w:r w:rsidR="00335542" w:rsidRPr="00472F35">
        <w:t xml:space="preserve"> </w:t>
      </w:r>
      <w:r w:rsidR="004B5216" w:rsidRPr="00472F35">
        <w:t xml:space="preserve">school leaders described </w:t>
      </w:r>
      <w:r w:rsidR="00335542" w:rsidRPr="00472F35">
        <w:t>a share</w:t>
      </w:r>
      <w:r w:rsidR="004A25C7" w:rsidRPr="00472F35">
        <w:t>d</w:t>
      </w:r>
      <w:r w:rsidR="00D94B30" w:rsidRPr="00472F35">
        <w:t xml:space="preserve"> </w:t>
      </w:r>
      <w:r w:rsidR="00335542" w:rsidRPr="00472F35">
        <w:t>commitment to th</w:t>
      </w:r>
      <w:r w:rsidR="00D94B30" w:rsidRPr="00472F35">
        <w:t>e rounds</w:t>
      </w:r>
      <w:r w:rsidR="00335542" w:rsidRPr="00472F35">
        <w:t xml:space="preserve"> process for monitoring instruction</w:t>
      </w:r>
      <w:r w:rsidR="004B5216" w:rsidRPr="00472F35">
        <w:t xml:space="preserve">, which is a strength of the district. </w:t>
      </w:r>
      <w:r w:rsidR="005C4BAD" w:rsidRPr="00472F35">
        <w:t xml:space="preserve"> </w:t>
      </w:r>
    </w:p>
    <w:p w14:paraId="44DF1B1E" w14:textId="0CE6DBEB" w:rsidR="00C948F2" w:rsidRPr="00472F35" w:rsidRDefault="00C5694E" w:rsidP="00382D87">
      <w:pPr>
        <w:pStyle w:val="BodyText"/>
      </w:pPr>
      <w:r w:rsidRPr="00472F35">
        <w:t>Principals and other officials within the district reported</w:t>
      </w:r>
      <w:r w:rsidRPr="00472F35">
        <w:rPr>
          <w:i/>
          <w:iCs/>
        </w:rPr>
        <w:t xml:space="preserve"> </w:t>
      </w:r>
      <w:r w:rsidRPr="00472F35">
        <w:t xml:space="preserve">that </w:t>
      </w:r>
      <w:r w:rsidR="001B4537">
        <w:t xml:space="preserve">Chelsea </w:t>
      </w:r>
      <w:r w:rsidRPr="00472F35">
        <w:t>has some guidance and systems in place to empower an ILT</w:t>
      </w:r>
      <w:r w:rsidR="001B4537">
        <w:t xml:space="preserve">, </w:t>
      </w:r>
      <w:r w:rsidRPr="00472F35">
        <w:t>or its equivalent</w:t>
      </w:r>
      <w:r w:rsidR="001B4537">
        <w:t>,</w:t>
      </w:r>
      <w:r w:rsidRPr="00472F35">
        <w:t xml:space="preserve"> at each school. </w:t>
      </w:r>
      <w:r w:rsidR="001644D0" w:rsidRPr="00472F35">
        <w:t xml:space="preserve">At the high school, the ILT includes representation from </w:t>
      </w:r>
      <w:r w:rsidR="004E4E5E" w:rsidRPr="00472F35">
        <w:t>administrators and instructional coaches.</w:t>
      </w:r>
      <w:r w:rsidR="001B4537">
        <w:t xml:space="preserve"> </w:t>
      </w:r>
      <w:r w:rsidR="00653DAB" w:rsidRPr="00472F35">
        <w:t xml:space="preserve">The ILT at the middle school level </w:t>
      </w:r>
      <w:r w:rsidR="009B503D" w:rsidRPr="00472F35">
        <w:t>includes representation from administrators, instructional coaches, department heads, teachers</w:t>
      </w:r>
      <w:r w:rsidR="00C70E80" w:rsidRPr="00472F35">
        <w:t xml:space="preserve">, special educators and English as a </w:t>
      </w:r>
      <w:r w:rsidR="00EC45E3" w:rsidRPr="00472F35">
        <w:t>s</w:t>
      </w:r>
      <w:r w:rsidR="00C70E80" w:rsidRPr="00472F35">
        <w:t xml:space="preserve">econd </w:t>
      </w:r>
      <w:r w:rsidR="00EC45E3" w:rsidRPr="00472F35">
        <w:t>l</w:t>
      </w:r>
      <w:r w:rsidR="00C70E80" w:rsidRPr="00472F35">
        <w:t xml:space="preserve">anguage (ESL) teachers. </w:t>
      </w:r>
      <w:r w:rsidR="002D4D27" w:rsidRPr="00472F35">
        <w:t>At the elementary</w:t>
      </w:r>
      <w:r w:rsidR="007E6EA1" w:rsidRPr="00472F35">
        <w:t xml:space="preserve"> school level, the </w:t>
      </w:r>
      <w:r w:rsidR="00CF475E" w:rsidRPr="00472F35">
        <w:t>members of the ILT var</w:t>
      </w:r>
      <w:r w:rsidR="00EC45E3" w:rsidRPr="00472F35">
        <w:t>y</w:t>
      </w:r>
      <w:r w:rsidR="00CF475E" w:rsidRPr="00472F35">
        <w:t xml:space="preserve"> across schools. </w:t>
      </w:r>
      <w:r w:rsidR="00EC45E3" w:rsidRPr="00472F35">
        <w:t>All e</w:t>
      </w:r>
      <w:r w:rsidR="00CF5045" w:rsidRPr="00472F35">
        <w:t xml:space="preserve">lementary school ILTs </w:t>
      </w:r>
      <w:r w:rsidR="00CB55AC" w:rsidRPr="00472F35">
        <w:t>include the principal</w:t>
      </w:r>
      <w:r w:rsidR="00A60D40" w:rsidRPr="00472F35">
        <w:t>,</w:t>
      </w:r>
      <w:r w:rsidR="00CB55AC" w:rsidRPr="00472F35">
        <w:t xml:space="preserve"> assistant principal</w:t>
      </w:r>
      <w:r w:rsidR="00A60D40" w:rsidRPr="00472F35">
        <w:t>, and instructional coaches</w:t>
      </w:r>
      <w:r w:rsidR="00EC45E3" w:rsidRPr="00472F35">
        <w:t>,</w:t>
      </w:r>
      <w:r w:rsidR="001C4492" w:rsidRPr="00472F35">
        <w:t xml:space="preserve"> </w:t>
      </w:r>
      <w:r w:rsidR="005757E2">
        <w:t>teachers</w:t>
      </w:r>
      <w:r w:rsidR="00173551">
        <w:t xml:space="preserve"> (including </w:t>
      </w:r>
      <w:r w:rsidR="0012254D">
        <w:t>ESL</w:t>
      </w:r>
      <w:r w:rsidR="00F430F8" w:rsidRPr="00472F35">
        <w:t xml:space="preserve"> and </w:t>
      </w:r>
      <w:r w:rsidR="008D0C27" w:rsidRPr="00472F35">
        <w:t>special educators</w:t>
      </w:r>
      <w:r w:rsidR="000D3929" w:rsidRPr="00472F35">
        <w:t>,</w:t>
      </w:r>
      <w:r w:rsidR="00173551">
        <w:t xml:space="preserve"> in some cases)</w:t>
      </w:r>
      <w:r w:rsidR="000B7898">
        <w:t>,</w:t>
      </w:r>
      <w:r w:rsidR="000D3929" w:rsidRPr="00472F35">
        <w:t xml:space="preserve"> and other</w:t>
      </w:r>
      <w:r w:rsidR="001828B1" w:rsidRPr="00472F35">
        <w:t xml:space="preserve"> student support staff. </w:t>
      </w:r>
      <w:r w:rsidR="009730F5">
        <w:t xml:space="preserve">There </w:t>
      </w:r>
      <w:r w:rsidR="00441DD4">
        <w:t>is also a district-level</w:t>
      </w:r>
      <w:r w:rsidR="009730F5">
        <w:t xml:space="preserve"> </w:t>
      </w:r>
      <w:r w:rsidR="00987692" w:rsidRPr="00472F35">
        <w:t>literacy</w:t>
      </w:r>
      <w:r w:rsidR="00441DD4">
        <w:t xml:space="preserve"> ILT, which focuses on the implementation of High-Quality Instructional Materials (HQIM), and a district-level </w:t>
      </w:r>
      <w:r w:rsidR="00DD6897" w:rsidRPr="00472F35">
        <w:t xml:space="preserve">mathematics </w:t>
      </w:r>
      <w:r w:rsidR="00261E6F" w:rsidRPr="00472F35" w:rsidDel="008445FB">
        <w:t>ILT</w:t>
      </w:r>
      <w:r w:rsidR="00441DD4">
        <w:t>.</w:t>
      </w:r>
    </w:p>
    <w:p w14:paraId="68501147" w14:textId="6A0C848A" w:rsidR="00473308" w:rsidRPr="00472F35" w:rsidRDefault="00473308" w:rsidP="00473308">
      <w:pPr>
        <w:pStyle w:val="Heading3"/>
      </w:pPr>
      <w:bookmarkStart w:id="33" w:name="_Curriculum_and_Instructional"/>
      <w:bookmarkEnd w:id="33"/>
      <w:r w:rsidRPr="00472F35">
        <w:t>C</w:t>
      </w:r>
      <w:r w:rsidR="0037284E" w:rsidRPr="00472F35">
        <w:t>urriculum and Instructional Materials</w:t>
      </w:r>
    </w:p>
    <w:p w14:paraId="0B7E5A65" w14:textId="7BBB153C" w:rsidR="00C02F0B" w:rsidRPr="00472F35" w:rsidRDefault="00115036" w:rsidP="00382D87">
      <w:pPr>
        <w:pStyle w:val="BodyTextposthead"/>
      </w:pPr>
      <w:r w:rsidRPr="00472F35">
        <w:t xml:space="preserve">The district </w:t>
      </w:r>
      <w:r w:rsidR="00BC12AF" w:rsidRPr="00472F35">
        <w:t>has a strategic process to evaluate and adopt curricul</w:t>
      </w:r>
      <w:r w:rsidR="00D21F23">
        <w:t>a</w:t>
      </w:r>
      <w:r w:rsidR="00BC12AF" w:rsidRPr="00472F35">
        <w:t xml:space="preserve">. </w:t>
      </w:r>
      <w:r w:rsidR="00AB5665" w:rsidRPr="00472F35">
        <w:t>The established curriculum adoption councils initiate t</w:t>
      </w:r>
      <w:r w:rsidR="007942C2" w:rsidRPr="00472F35">
        <w:t xml:space="preserve">he process </w:t>
      </w:r>
      <w:r w:rsidR="00AB5665" w:rsidRPr="00472F35">
        <w:t xml:space="preserve">by </w:t>
      </w:r>
      <w:r w:rsidR="007942C2" w:rsidRPr="00472F35">
        <w:t>research</w:t>
      </w:r>
      <w:r w:rsidR="00AB5665" w:rsidRPr="00472F35">
        <w:t>ing</w:t>
      </w:r>
      <w:r w:rsidR="007942C2" w:rsidRPr="00472F35">
        <w:t>, select</w:t>
      </w:r>
      <w:r w:rsidR="00AB5665" w:rsidRPr="00472F35">
        <w:t>ing</w:t>
      </w:r>
      <w:r w:rsidR="007942C2" w:rsidRPr="00472F35">
        <w:t>, and recommend</w:t>
      </w:r>
      <w:r w:rsidR="00AB5665" w:rsidRPr="00472F35">
        <w:t xml:space="preserve">ing </w:t>
      </w:r>
      <w:r w:rsidR="007942C2" w:rsidRPr="00472F35">
        <w:t xml:space="preserve">HQIM. District and school staff participate on the councils. </w:t>
      </w:r>
      <w:r w:rsidR="00646A75" w:rsidRPr="00472F35">
        <w:t>District staff reported primarily using CURATE</w:t>
      </w:r>
      <w:r w:rsidR="0015075A" w:rsidRPr="00472F35">
        <w:t>,</w:t>
      </w:r>
      <w:r w:rsidR="00AB5665" w:rsidRPr="00472F35">
        <w:rPr>
          <w:rStyle w:val="FootnoteReference"/>
        </w:rPr>
        <w:footnoteReference w:id="5"/>
      </w:r>
      <w:r w:rsidR="0015075A" w:rsidRPr="00472F35">
        <w:t xml:space="preserve"> </w:t>
      </w:r>
      <w:r w:rsidR="00646A75" w:rsidRPr="00472F35">
        <w:t>EdReports</w:t>
      </w:r>
      <w:r w:rsidR="0015075A" w:rsidRPr="00472F35">
        <w:t>, and culturally relevant indicators</w:t>
      </w:r>
      <w:r w:rsidR="00646A75" w:rsidRPr="00472F35">
        <w:t xml:space="preserve"> to evaluate curricular decisions and </w:t>
      </w:r>
      <w:r w:rsidR="0012573F" w:rsidRPr="00472F35">
        <w:t>reported</w:t>
      </w:r>
      <w:r w:rsidR="000E10D3" w:rsidRPr="00472F35">
        <w:t xml:space="preserve"> that the curriculum selection and review procedures </w:t>
      </w:r>
      <w:r w:rsidR="00754D86" w:rsidRPr="00472F35">
        <w:t>include rep</w:t>
      </w:r>
      <w:r w:rsidR="00FC1F58" w:rsidRPr="00472F35">
        <w:t xml:space="preserve">resentation from </w:t>
      </w:r>
      <w:r w:rsidR="00BE110C" w:rsidRPr="00472F35">
        <w:t>district staff, school administrators, instructional coaches, and teachers</w:t>
      </w:r>
      <w:r w:rsidR="00363A92" w:rsidRPr="00472F35">
        <w:t xml:space="preserve">. </w:t>
      </w:r>
      <w:r w:rsidR="00646A75" w:rsidRPr="00472F35">
        <w:t xml:space="preserve">Staff explained that Chelsea </w:t>
      </w:r>
      <w:r w:rsidR="000615DB" w:rsidRPr="00472F35">
        <w:t xml:space="preserve">selected </w:t>
      </w:r>
      <w:r w:rsidR="00646A75" w:rsidRPr="00472F35">
        <w:t xml:space="preserve">new </w:t>
      </w:r>
      <w:r w:rsidR="00375860" w:rsidRPr="00472F35">
        <w:t>HQIM</w:t>
      </w:r>
      <w:r w:rsidR="00646A75" w:rsidRPr="00472F35">
        <w:t xml:space="preserve"> from </w:t>
      </w:r>
      <w:r w:rsidR="00966F48" w:rsidRPr="00472F35">
        <w:t>prekindergarten</w:t>
      </w:r>
      <w:r w:rsidR="00646A75" w:rsidRPr="00472F35">
        <w:t xml:space="preserve"> through high school in ELA, math</w:t>
      </w:r>
      <w:r w:rsidR="00966F48" w:rsidRPr="00472F35">
        <w:t>ematics</w:t>
      </w:r>
      <w:r w:rsidR="00646A75" w:rsidRPr="00472F35">
        <w:t>, and science</w:t>
      </w:r>
      <w:r w:rsidR="000615DB" w:rsidRPr="00472F35">
        <w:t xml:space="preserve"> in the 2021</w:t>
      </w:r>
      <w:r w:rsidR="00424463" w:rsidRPr="00472F35">
        <w:t>-</w:t>
      </w:r>
      <w:r w:rsidR="00966F48" w:rsidRPr="00472F35">
        <w:t>20</w:t>
      </w:r>
      <w:r w:rsidR="00424463" w:rsidRPr="00472F35">
        <w:t>22 school year</w:t>
      </w:r>
      <w:r w:rsidR="00513838" w:rsidRPr="00472F35">
        <w:t xml:space="preserve">. </w:t>
      </w:r>
      <w:r w:rsidR="00187B99" w:rsidRPr="00472F35">
        <w:t>T</w:t>
      </w:r>
      <w:r w:rsidR="00CE02CA" w:rsidRPr="00472F35">
        <w:t xml:space="preserve">he district provided middle school students </w:t>
      </w:r>
      <w:r w:rsidR="00187B99" w:rsidRPr="00472F35">
        <w:t>with the opportunity to review pilot lessons from the new curriculum</w:t>
      </w:r>
      <w:r w:rsidR="00966F48" w:rsidRPr="00472F35">
        <w:t>,</w:t>
      </w:r>
      <w:r w:rsidR="00187B99" w:rsidRPr="00472F35">
        <w:t xml:space="preserve"> and elementary school teachers piloted some units. The council then presented the superintendent </w:t>
      </w:r>
      <w:r w:rsidR="00966F48" w:rsidRPr="00472F35">
        <w:t xml:space="preserve">with its </w:t>
      </w:r>
      <w:r w:rsidR="00187B99" w:rsidRPr="00472F35">
        <w:t>curriculum recommendations. Once the superintendent</w:t>
      </w:r>
      <w:r w:rsidR="00966F48" w:rsidRPr="00472F35">
        <w:t xml:space="preserve"> approved the curriculum</w:t>
      </w:r>
      <w:r w:rsidR="00187B99" w:rsidRPr="00472F35">
        <w:t>, the rollout process of the new curriculum began in the 2022-</w:t>
      </w:r>
      <w:r w:rsidR="00966F48" w:rsidRPr="00472F35">
        <w:t>20</w:t>
      </w:r>
      <w:r w:rsidR="00187B99" w:rsidRPr="00472F35">
        <w:t>23 school year</w:t>
      </w:r>
      <w:r w:rsidR="00966F48" w:rsidRPr="00472F35">
        <w:t>,</w:t>
      </w:r>
      <w:r w:rsidR="00187B99" w:rsidRPr="00472F35">
        <w:t xml:space="preserve"> with ELA in elementary</w:t>
      </w:r>
      <w:r w:rsidR="00966F48" w:rsidRPr="00472F35">
        <w:t xml:space="preserve"> school</w:t>
      </w:r>
      <w:r w:rsidR="00187B99" w:rsidRPr="00472F35">
        <w:t xml:space="preserve"> and </w:t>
      </w:r>
      <w:r w:rsidR="00DD6897" w:rsidRPr="00472F35">
        <w:t xml:space="preserve">mathematics </w:t>
      </w:r>
      <w:r w:rsidR="00187B99" w:rsidRPr="00472F35">
        <w:t xml:space="preserve">in middle school. The </w:t>
      </w:r>
      <w:r w:rsidR="00966F48" w:rsidRPr="00472F35">
        <w:t xml:space="preserve">district has scheduled the </w:t>
      </w:r>
      <w:r w:rsidR="00187B99" w:rsidRPr="00472F35">
        <w:t>new HQIM curriculum to be in all core subjects in all grades by the 2027-</w:t>
      </w:r>
      <w:r w:rsidR="00966F48" w:rsidRPr="00472F35">
        <w:t>20</w:t>
      </w:r>
      <w:r w:rsidR="00187B99" w:rsidRPr="00472F35">
        <w:t xml:space="preserve">28 school year. </w:t>
      </w:r>
      <w:r w:rsidR="00513838" w:rsidRPr="00472F35">
        <w:t xml:space="preserve">The </w:t>
      </w:r>
      <w:r w:rsidR="002F555E" w:rsidRPr="00472F35">
        <w:t xml:space="preserve">collaborative and clearly designed selection process </w:t>
      </w:r>
      <w:r w:rsidR="008202C7" w:rsidRPr="00472F35">
        <w:t>is a strength of the district</w:t>
      </w:r>
      <w:r w:rsidR="00646A75" w:rsidRPr="00472F35">
        <w:t xml:space="preserve">. </w:t>
      </w:r>
    </w:p>
    <w:p w14:paraId="737C27CF" w14:textId="02673E6B" w:rsidR="008407F1" w:rsidRDefault="00966F48" w:rsidP="00382D87">
      <w:pPr>
        <w:pStyle w:val="BodyText"/>
      </w:pPr>
      <w:r w:rsidRPr="00472F35">
        <w:t xml:space="preserve">Although </w:t>
      </w:r>
      <w:r w:rsidR="00B61FF5" w:rsidRPr="00472F35">
        <w:t>the district has selected</w:t>
      </w:r>
      <w:r w:rsidRPr="00472F35">
        <w:t xml:space="preserve"> </w:t>
      </w:r>
      <w:r w:rsidR="00B61FF5" w:rsidRPr="00472F35">
        <w:t>HQIM</w:t>
      </w:r>
      <w:r w:rsidR="0094090F" w:rsidRPr="00472F35">
        <w:t>,</w:t>
      </w:r>
      <w:r w:rsidR="003501F3" w:rsidRPr="00472F35">
        <w:t xml:space="preserve"> s</w:t>
      </w:r>
      <w:r w:rsidR="00646A75" w:rsidRPr="00472F35">
        <w:t>ome staff reported that the selected curriculum does not provide the necessary scaffolding for all students in Chelsea</w:t>
      </w:r>
      <w:r w:rsidR="00F471EB" w:rsidRPr="00472F35">
        <w:t xml:space="preserve">, </w:t>
      </w:r>
      <w:r w:rsidR="003501F3" w:rsidRPr="00472F35">
        <w:t xml:space="preserve">which is </w:t>
      </w:r>
      <w:r w:rsidR="00F471EB" w:rsidRPr="00472F35">
        <w:t>an area for growth in the district</w:t>
      </w:r>
      <w:r w:rsidR="00646A75" w:rsidRPr="00472F35">
        <w:t>. For example, one middle school teacher noted</w:t>
      </w:r>
      <w:r w:rsidR="008407F1">
        <w:t>:</w:t>
      </w:r>
    </w:p>
    <w:p w14:paraId="3E3F3926" w14:textId="37789A41" w:rsidR="008407F1" w:rsidRDefault="00966F48" w:rsidP="00E15058">
      <w:pPr>
        <w:pStyle w:val="BodyText"/>
        <w:ind w:left="720"/>
      </w:pPr>
      <w:r w:rsidRPr="00472F35">
        <w:t>A</w:t>
      </w:r>
      <w:r w:rsidR="00646A75" w:rsidRPr="00472F35">
        <w:t>s a multilingual teacher</w:t>
      </w:r>
      <w:r w:rsidRPr="00472F35">
        <w:t>,</w:t>
      </w:r>
      <w:r w:rsidR="00646A75" w:rsidRPr="00472F35">
        <w:t xml:space="preserve"> when we have to write content objectives</w:t>
      </w:r>
      <w:r w:rsidRPr="00472F35">
        <w:t>,</w:t>
      </w:r>
      <w:r w:rsidR="00646A75" w:rsidRPr="00472F35">
        <w:t xml:space="preserve"> a lot of times we have to purposefully build in opportunities for talking, for conversation, for listening to assess those skills because the curriculum does not always provide that differentiation.</w:t>
      </w:r>
    </w:p>
    <w:p w14:paraId="049CD09D" w14:textId="734410F9" w:rsidR="00F37444" w:rsidRDefault="00A65287" w:rsidP="00382D87">
      <w:pPr>
        <w:pStyle w:val="BodyText"/>
      </w:pPr>
      <w:r w:rsidRPr="00472F35">
        <w:t>Elementary teachers agreed</w:t>
      </w:r>
      <w:r w:rsidR="0085137E">
        <w:t>,</w:t>
      </w:r>
      <w:r w:rsidR="00410B7D" w:rsidRPr="00472F35">
        <w:t xml:space="preserve"> and </w:t>
      </w:r>
      <w:r w:rsidR="00926516">
        <w:t>one teacher noted:</w:t>
      </w:r>
    </w:p>
    <w:p w14:paraId="6824DC5C" w14:textId="316272A6" w:rsidR="00675C18" w:rsidRPr="00472F35" w:rsidRDefault="003A55CC" w:rsidP="00F37444">
      <w:pPr>
        <w:pStyle w:val="BodyText"/>
        <w:ind w:left="720"/>
        <w:rPr>
          <w:b/>
          <w:bCs/>
        </w:rPr>
      </w:pPr>
      <w:r>
        <w:t>[</w:t>
      </w:r>
      <w:r w:rsidR="00321C49">
        <w:t>T</w:t>
      </w:r>
      <w:r w:rsidR="00537383">
        <w:t xml:space="preserve">he curriculum] </w:t>
      </w:r>
      <w:r w:rsidR="00675C18" w:rsidRPr="00472F35">
        <w:t xml:space="preserve">assumes a lot of previous knowledge from the kids, </w:t>
      </w:r>
      <w:r w:rsidR="00B1720E">
        <w:t>…</w:t>
      </w:r>
      <w:r w:rsidR="00675C18" w:rsidRPr="00472F35">
        <w:t xml:space="preserve"> I mean, they definitely were taught, but a lot of our students need lots of repeated practice</w:t>
      </w:r>
      <w:r w:rsidR="00966F48" w:rsidRPr="00472F35">
        <w:t xml:space="preserve"> . . . </w:t>
      </w:r>
      <w:r w:rsidR="00675C18" w:rsidRPr="00472F35">
        <w:t>so we have to go back and do a lot of kind of backtracking at some points and giving them kind of like access points so that they can then reach to where this curriculum is asking to.</w:t>
      </w:r>
    </w:p>
    <w:p w14:paraId="653AF1AC" w14:textId="45FD149B" w:rsidR="004F06DD" w:rsidRPr="00472F35" w:rsidRDefault="00966F48" w:rsidP="00382D87">
      <w:pPr>
        <w:pStyle w:val="BodyText"/>
      </w:pPr>
      <w:r w:rsidRPr="00472F35">
        <w:t>T</w:t>
      </w:r>
      <w:r w:rsidR="00784401" w:rsidRPr="00472F35">
        <w:t>able</w:t>
      </w:r>
      <w:r w:rsidRPr="00472F35">
        <w:t xml:space="preserve"> 4</w:t>
      </w:r>
      <w:r w:rsidR="00784401" w:rsidRPr="00472F35">
        <w:t xml:space="preserve"> summarizes the status of all districtwide curricula being used</w:t>
      </w:r>
      <w:r w:rsidRPr="00472F35">
        <w:t>.</w:t>
      </w:r>
    </w:p>
    <w:p w14:paraId="2951B9B5" w14:textId="569F3EB3" w:rsidR="00966F48" w:rsidRPr="00472F35" w:rsidRDefault="00966F48" w:rsidP="00966F48">
      <w:pPr>
        <w:pStyle w:val="TableTitle0"/>
      </w:pPr>
      <w:r>
        <w:t>Table 4. Summary of Districtwide Curricula Being Used</w:t>
      </w:r>
    </w:p>
    <w:tbl>
      <w:tblPr>
        <w:tblStyle w:val="MSVTable1"/>
        <w:tblW w:w="5000" w:type="pct"/>
        <w:tblLook w:val="04A0" w:firstRow="1" w:lastRow="0" w:firstColumn="1" w:lastColumn="0" w:noHBand="0" w:noVBand="1"/>
      </w:tblPr>
      <w:tblGrid>
        <w:gridCol w:w="739"/>
        <w:gridCol w:w="1772"/>
        <w:gridCol w:w="2880"/>
        <w:gridCol w:w="1441"/>
        <w:gridCol w:w="1080"/>
        <w:gridCol w:w="1432"/>
      </w:tblGrid>
      <w:tr w:rsidR="00475F68" w:rsidRPr="00472F35" w14:paraId="7D41CAA7" w14:textId="77777777" w:rsidTr="0092627E">
        <w:trPr>
          <w:cnfStyle w:val="100000000000" w:firstRow="1" w:lastRow="0" w:firstColumn="0" w:lastColumn="0" w:oddVBand="0" w:evenVBand="0" w:oddHBand="0" w:evenHBand="0" w:firstRowFirstColumn="0" w:firstRowLastColumn="0" w:lastRowFirstColumn="0" w:lastRowLastColumn="0"/>
          <w:tblHeader/>
        </w:trPr>
        <w:tc>
          <w:tcPr>
            <w:tcW w:w="395" w:type="pct"/>
          </w:tcPr>
          <w:p w14:paraId="7A55BC83" w14:textId="7951980A" w:rsidR="00475F68" w:rsidRPr="00BF08CE" w:rsidRDefault="00475F68" w:rsidP="00382D87">
            <w:pPr>
              <w:pStyle w:val="TableColHeadingLeft"/>
              <w:rPr>
                <w:color w:val="767171" w:themeColor="background2" w:themeShade="80"/>
              </w:rPr>
            </w:pPr>
            <w:r w:rsidRPr="00BF08CE">
              <w:rPr>
                <w:color w:val="767171" w:themeColor="background2" w:themeShade="80"/>
              </w:rPr>
              <w:t>Grade level(s)</w:t>
            </w:r>
          </w:p>
        </w:tc>
        <w:tc>
          <w:tcPr>
            <w:tcW w:w="949" w:type="pct"/>
          </w:tcPr>
          <w:p w14:paraId="462DDE5B" w14:textId="0C57BB8B" w:rsidR="00475F68" w:rsidRPr="00BF08CE" w:rsidRDefault="00475F68" w:rsidP="00D44E5E">
            <w:pPr>
              <w:pStyle w:val="TableColHeadingCenter"/>
              <w:rPr>
                <w:color w:val="767171" w:themeColor="background2" w:themeShade="80"/>
              </w:rPr>
            </w:pPr>
            <w:r w:rsidRPr="00BF08CE">
              <w:rPr>
                <w:color w:val="767171" w:themeColor="background2" w:themeShade="80"/>
              </w:rPr>
              <w:t>Subject</w:t>
            </w:r>
          </w:p>
        </w:tc>
        <w:tc>
          <w:tcPr>
            <w:tcW w:w="1541" w:type="pct"/>
          </w:tcPr>
          <w:p w14:paraId="16DDF827" w14:textId="4BBB810C" w:rsidR="00475F68" w:rsidRPr="00BF08CE" w:rsidRDefault="00475F68" w:rsidP="00D44E5E">
            <w:pPr>
              <w:pStyle w:val="TableColHeadingCenter"/>
              <w:rPr>
                <w:color w:val="767171" w:themeColor="background2" w:themeShade="80"/>
              </w:rPr>
            </w:pPr>
            <w:r w:rsidRPr="00BF08CE">
              <w:rPr>
                <w:color w:val="767171" w:themeColor="background2" w:themeShade="80"/>
              </w:rPr>
              <w:t>Curriculum</w:t>
            </w:r>
          </w:p>
        </w:tc>
        <w:tc>
          <w:tcPr>
            <w:tcW w:w="771" w:type="pct"/>
          </w:tcPr>
          <w:p w14:paraId="5B413269" w14:textId="7EF7A0FA" w:rsidR="00475F68" w:rsidRPr="00BF08CE" w:rsidRDefault="00475F68" w:rsidP="00D44E5E">
            <w:pPr>
              <w:pStyle w:val="TableColHeadingCenter"/>
              <w:rPr>
                <w:color w:val="767171" w:themeColor="background2" w:themeShade="80"/>
              </w:rPr>
            </w:pPr>
            <w:r w:rsidRPr="00BF08CE">
              <w:rPr>
                <w:color w:val="767171" w:themeColor="background2" w:themeShade="80"/>
              </w:rPr>
              <w:t>Type</w:t>
            </w:r>
          </w:p>
        </w:tc>
        <w:tc>
          <w:tcPr>
            <w:tcW w:w="578" w:type="pct"/>
          </w:tcPr>
          <w:p w14:paraId="75A50BA4" w14:textId="77777777" w:rsidR="00475F68" w:rsidRPr="00BF08CE" w:rsidRDefault="00475F68" w:rsidP="00D44E5E">
            <w:pPr>
              <w:pStyle w:val="TableColHeadingCenter"/>
              <w:rPr>
                <w:color w:val="767171" w:themeColor="background2" w:themeShade="80"/>
              </w:rPr>
            </w:pPr>
            <w:r w:rsidRPr="00BF08CE">
              <w:rPr>
                <w:color w:val="767171" w:themeColor="background2" w:themeShade="80"/>
              </w:rPr>
              <w:t>CURATE</w:t>
            </w:r>
          </w:p>
          <w:p w14:paraId="6ED6A1F7" w14:textId="4D4A43B9" w:rsidR="00475F68" w:rsidRPr="00BF08CE" w:rsidRDefault="00475F68" w:rsidP="00D44E5E">
            <w:pPr>
              <w:pStyle w:val="TableColHeadingCenter"/>
              <w:rPr>
                <w:color w:val="767171" w:themeColor="background2" w:themeShade="80"/>
              </w:rPr>
            </w:pPr>
            <w:r w:rsidRPr="00BF08CE">
              <w:rPr>
                <w:color w:val="767171" w:themeColor="background2" w:themeShade="80"/>
              </w:rPr>
              <w:t>Rating</w:t>
            </w:r>
          </w:p>
        </w:tc>
        <w:tc>
          <w:tcPr>
            <w:tcW w:w="766" w:type="pct"/>
          </w:tcPr>
          <w:p w14:paraId="7E3E41B5" w14:textId="10860033" w:rsidR="00475F68" w:rsidRPr="00BF08CE" w:rsidRDefault="00475F68" w:rsidP="00D44E5E">
            <w:pPr>
              <w:pStyle w:val="TableColHeadingCenter"/>
              <w:rPr>
                <w:color w:val="767171" w:themeColor="background2" w:themeShade="80"/>
              </w:rPr>
            </w:pPr>
            <w:r w:rsidRPr="00BF08CE">
              <w:rPr>
                <w:color w:val="767171" w:themeColor="background2" w:themeShade="80"/>
              </w:rPr>
              <w:t>EdReports</w:t>
            </w:r>
          </w:p>
          <w:p w14:paraId="43F454C5" w14:textId="3514E913" w:rsidR="00475F68" w:rsidRPr="00BF08CE" w:rsidRDefault="00475F68" w:rsidP="00D44E5E">
            <w:pPr>
              <w:pStyle w:val="TableColHeadingCenter"/>
              <w:rPr>
                <w:color w:val="767171" w:themeColor="background2" w:themeShade="80"/>
              </w:rPr>
            </w:pPr>
            <w:r w:rsidRPr="00BF08CE">
              <w:rPr>
                <w:color w:val="767171" w:themeColor="background2" w:themeShade="80"/>
              </w:rPr>
              <w:t>Rating</w:t>
            </w:r>
          </w:p>
        </w:tc>
      </w:tr>
      <w:tr w:rsidR="00475F68" w:rsidRPr="00472F35" w14:paraId="51F53E0C" w14:textId="77777777" w:rsidTr="0092627E">
        <w:trPr>
          <w:cnfStyle w:val="000000100000" w:firstRow="0" w:lastRow="0" w:firstColumn="0" w:lastColumn="0" w:oddVBand="0" w:evenVBand="0" w:oddHBand="1" w:evenHBand="0" w:firstRowFirstColumn="0" w:firstRowLastColumn="0" w:lastRowFirstColumn="0" w:lastRowLastColumn="0"/>
        </w:trPr>
        <w:tc>
          <w:tcPr>
            <w:tcW w:w="395" w:type="pct"/>
          </w:tcPr>
          <w:p w14:paraId="600858AF" w14:textId="49F9FF3F" w:rsidR="00475F68" w:rsidRPr="00472F35" w:rsidRDefault="00475F68">
            <w:pPr>
              <w:pStyle w:val="TableSubheading"/>
            </w:pPr>
            <w:r w:rsidRPr="00472F35">
              <w:t>K-</w:t>
            </w:r>
            <w:r>
              <w:t>2</w:t>
            </w:r>
          </w:p>
        </w:tc>
        <w:tc>
          <w:tcPr>
            <w:tcW w:w="949" w:type="pct"/>
          </w:tcPr>
          <w:p w14:paraId="3B3F20B2" w14:textId="4A646493" w:rsidR="00475F68" w:rsidRPr="00472F35" w:rsidRDefault="00475F68" w:rsidP="00382D87">
            <w:pPr>
              <w:pStyle w:val="TableText"/>
            </w:pPr>
            <w:r w:rsidRPr="00472F35">
              <w:t>ELA</w:t>
            </w:r>
          </w:p>
        </w:tc>
        <w:tc>
          <w:tcPr>
            <w:tcW w:w="1541" w:type="pct"/>
          </w:tcPr>
          <w:p w14:paraId="4157BF26" w14:textId="2F71E682" w:rsidR="00475F68" w:rsidRPr="00472F35" w:rsidRDefault="00475F68" w:rsidP="00382D87">
            <w:pPr>
              <w:pStyle w:val="TableText"/>
            </w:pPr>
            <w:r w:rsidRPr="00472F35">
              <w:t>Fishtank Plus</w:t>
            </w:r>
          </w:p>
        </w:tc>
        <w:tc>
          <w:tcPr>
            <w:tcW w:w="771" w:type="pct"/>
          </w:tcPr>
          <w:p w14:paraId="3DEFFD8D" w14:textId="2DB0634A" w:rsidR="00475F68" w:rsidRPr="00472F35" w:rsidRDefault="00475F68" w:rsidP="00382D87">
            <w:pPr>
              <w:pStyle w:val="TableText"/>
            </w:pPr>
            <w:r w:rsidRPr="00472F35">
              <w:t>Comprehensive</w:t>
            </w:r>
          </w:p>
        </w:tc>
        <w:tc>
          <w:tcPr>
            <w:tcW w:w="578" w:type="pct"/>
          </w:tcPr>
          <w:p w14:paraId="6ACF7583" w14:textId="03E08E28" w:rsidR="00475F68" w:rsidRDefault="00C86651" w:rsidP="00382D87">
            <w:pPr>
              <w:pStyle w:val="TableText"/>
            </w:pPr>
            <w:r>
              <w:t>M</w:t>
            </w:r>
            <w:r w:rsidR="000C66AD">
              <w:t>E</w:t>
            </w:r>
          </w:p>
        </w:tc>
        <w:tc>
          <w:tcPr>
            <w:tcW w:w="766" w:type="pct"/>
          </w:tcPr>
          <w:p w14:paraId="0F62214C" w14:textId="2101D1DF" w:rsidR="00475F68" w:rsidRPr="00472F35" w:rsidRDefault="000C66AD" w:rsidP="00382D87">
            <w:pPr>
              <w:pStyle w:val="TableText"/>
            </w:pPr>
            <w:r>
              <w:t>ME</w:t>
            </w:r>
          </w:p>
        </w:tc>
      </w:tr>
      <w:tr w:rsidR="00475F68" w:rsidRPr="00472F35" w14:paraId="3EC44007" w14:textId="77777777" w:rsidTr="0092627E">
        <w:tc>
          <w:tcPr>
            <w:tcW w:w="395" w:type="pct"/>
          </w:tcPr>
          <w:p w14:paraId="7F2A442B" w14:textId="3F7B5679" w:rsidR="00475F68" w:rsidRPr="00472F35" w:rsidRDefault="00475F68">
            <w:pPr>
              <w:pStyle w:val="TableSubheading"/>
            </w:pPr>
            <w:r>
              <w:t>3-5</w:t>
            </w:r>
          </w:p>
        </w:tc>
        <w:tc>
          <w:tcPr>
            <w:tcW w:w="949" w:type="pct"/>
          </w:tcPr>
          <w:p w14:paraId="13861B09" w14:textId="2C5DFCED" w:rsidR="00475F68" w:rsidRPr="00472F35" w:rsidRDefault="00475F68" w:rsidP="00382D87">
            <w:pPr>
              <w:pStyle w:val="TableText"/>
            </w:pPr>
            <w:r>
              <w:t>ELA</w:t>
            </w:r>
          </w:p>
        </w:tc>
        <w:tc>
          <w:tcPr>
            <w:tcW w:w="1541" w:type="pct"/>
          </w:tcPr>
          <w:p w14:paraId="1AC7F406" w14:textId="523854C0" w:rsidR="00475F68" w:rsidRPr="00472F35" w:rsidRDefault="00475F68" w:rsidP="00382D87">
            <w:pPr>
              <w:pStyle w:val="TableText"/>
            </w:pPr>
            <w:r>
              <w:t>Fishtank Plus</w:t>
            </w:r>
          </w:p>
        </w:tc>
        <w:tc>
          <w:tcPr>
            <w:tcW w:w="771" w:type="pct"/>
          </w:tcPr>
          <w:p w14:paraId="03E95629" w14:textId="2066B99F" w:rsidR="00475F68" w:rsidRPr="00472F35" w:rsidRDefault="00475F68" w:rsidP="00382D87">
            <w:pPr>
              <w:pStyle w:val="TableText"/>
            </w:pPr>
            <w:r>
              <w:t>Comprehensive</w:t>
            </w:r>
          </w:p>
        </w:tc>
        <w:tc>
          <w:tcPr>
            <w:tcW w:w="578" w:type="pct"/>
          </w:tcPr>
          <w:p w14:paraId="2016A754" w14:textId="7BBA19CB" w:rsidR="00475F68" w:rsidRDefault="000C66AD" w:rsidP="00D01E89">
            <w:pPr>
              <w:pStyle w:val="TableText"/>
            </w:pPr>
            <w:r>
              <w:t>PM</w:t>
            </w:r>
          </w:p>
        </w:tc>
        <w:tc>
          <w:tcPr>
            <w:tcW w:w="766" w:type="pct"/>
          </w:tcPr>
          <w:p w14:paraId="299B1D6A" w14:textId="526694DA" w:rsidR="00475F68" w:rsidRDefault="000C66AD" w:rsidP="00D01E89">
            <w:pPr>
              <w:pStyle w:val="TableText"/>
            </w:pPr>
            <w:r>
              <w:t>ME</w:t>
            </w:r>
          </w:p>
        </w:tc>
      </w:tr>
      <w:tr w:rsidR="00475F68" w:rsidRPr="00472F35" w14:paraId="5EF026E5" w14:textId="77777777" w:rsidTr="0092627E">
        <w:trPr>
          <w:cnfStyle w:val="000000100000" w:firstRow="0" w:lastRow="0" w:firstColumn="0" w:lastColumn="0" w:oddVBand="0" w:evenVBand="0" w:oddHBand="1" w:evenHBand="0" w:firstRowFirstColumn="0" w:firstRowLastColumn="0" w:lastRowFirstColumn="0" w:lastRowLastColumn="0"/>
        </w:trPr>
        <w:tc>
          <w:tcPr>
            <w:tcW w:w="395" w:type="pct"/>
          </w:tcPr>
          <w:p w14:paraId="4544AF8A" w14:textId="75AD17E3" w:rsidR="00475F68" w:rsidRDefault="00475F68">
            <w:pPr>
              <w:pStyle w:val="TableSubheading"/>
            </w:pPr>
            <w:r>
              <w:t>6-8</w:t>
            </w:r>
          </w:p>
        </w:tc>
        <w:tc>
          <w:tcPr>
            <w:tcW w:w="949" w:type="pct"/>
          </w:tcPr>
          <w:p w14:paraId="770F2C0D" w14:textId="50398763" w:rsidR="00475F68" w:rsidRDefault="00475F68" w:rsidP="00382D87">
            <w:pPr>
              <w:pStyle w:val="TableText"/>
            </w:pPr>
            <w:r>
              <w:t>ELA</w:t>
            </w:r>
          </w:p>
        </w:tc>
        <w:tc>
          <w:tcPr>
            <w:tcW w:w="1541" w:type="pct"/>
          </w:tcPr>
          <w:p w14:paraId="1C19F6A5" w14:textId="42504806" w:rsidR="00475F68" w:rsidRDefault="00475F68" w:rsidP="00382D87">
            <w:pPr>
              <w:pStyle w:val="TableText"/>
            </w:pPr>
            <w:r>
              <w:t>Fishtank Plus</w:t>
            </w:r>
          </w:p>
        </w:tc>
        <w:tc>
          <w:tcPr>
            <w:tcW w:w="771" w:type="pct"/>
          </w:tcPr>
          <w:p w14:paraId="2B17DE9A" w14:textId="3724E62F" w:rsidR="00475F68" w:rsidRDefault="00475F68" w:rsidP="00382D87">
            <w:pPr>
              <w:pStyle w:val="TableText"/>
            </w:pPr>
            <w:r>
              <w:t>Comprehensive</w:t>
            </w:r>
          </w:p>
        </w:tc>
        <w:tc>
          <w:tcPr>
            <w:tcW w:w="578" w:type="pct"/>
          </w:tcPr>
          <w:p w14:paraId="68BD770C" w14:textId="16B3697A" w:rsidR="00475F68" w:rsidRDefault="000C66AD" w:rsidP="00382D87">
            <w:pPr>
              <w:pStyle w:val="TableText"/>
            </w:pPr>
            <w:r>
              <w:t>NR</w:t>
            </w:r>
          </w:p>
        </w:tc>
        <w:tc>
          <w:tcPr>
            <w:tcW w:w="766" w:type="pct"/>
          </w:tcPr>
          <w:p w14:paraId="4DC3786F" w14:textId="1FB59EA6" w:rsidR="00475F68" w:rsidRDefault="000C66AD" w:rsidP="00382D87">
            <w:pPr>
              <w:pStyle w:val="TableText"/>
            </w:pPr>
            <w:r>
              <w:t>ME</w:t>
            </w:r>
          </w:p>
        </w:tc>
      </w:tr>
      <w:tr w:rsidR="00475F68" w:rsidRPr="00472F35" w14:paraId="58CF098C" w14:textId="77777777" w:rsidTr="0092627E">
        <w:tc>
          <w:tcPr>
            <w:tcW w:w="395" w:type="pct"/>
          </w:tcPr>
          <w:p w14:paraId="257EF494" w14:textId="50ED0B15" w:rsidR="00475F68" w:rsidRPr="00472F35" w:rsidRDefault="00475F68" w:rsidP="002B09E7">
            <w:pPr>
              <w:pStyle w:val="TableSubheading"/>
            </w:pPr>
            <w:r w:rsidRPr="00472F35">
              <w:t>1-6</w:t>
            </w:r>
          </w:p>
        </w:tc>
        <w:tc>
          <w:tcPr>
            <w:tcW w:w="949" w:type="pct"/>
          </w:tcPr>
          <w:p w14:paraId="12799CD9" w14:textId="30CF0E34" w:rsidR="00475F68" w:rsidRPr="00472F35" w:rsidRDefault="00475F68" w:rsidP="002B09E7">
            <w:pPr>
              <w:pStyle w:val="TableText"/>
            </w:pPr>
            <w:r w:rsidRPr="00472F35">
              <w:t>ELA</w:t>
            </w:r>
          </w:p>
        </w:tc>
        <w:tc>
          <w:tcPr>
            <w:tcW w:w="1541" w:type="pct"/>
          </w:tcPr>
          <w:p w14:paraId="5E82E475" w14:textId="1260B81C" w:rsidR="00475F68" w:rsidRPr="00472F35" w:rsidRDefault="00475F68" w:rsidP="002B09E7">
            <w:pPr>
              <w:pStyle w:val="TableText"/>
            </w:pPr>
            <w:r w:rsidRPr="00472F35">
              <w:t>ARC Core</w:t>
            </w:r>
            <w:r w:rsidRPr="00472F35">
              <w:rPr>
                <w:rStyle w:val="FootnoteReference"/>
              </w:rPr>
              <w:footnoteReference w:id="6"/>
            </w:r>
          </w:p>
        </w:tc>
        <w:tc>
          <w:tcPr>
            <w:tcW w:w="771" w:type="pct"/>
          </w:tcPr>
          <w:p w14:paraId="5E833C1C" w14:textId="1287BE87" w:rsidR="00475F68" w:rsidRPr="00472F35" w:rsidRDefault="00475F68" w:rsidP="002B09E7">
            <w:pPr>
              <w:pStyle w:val="TableText"/>
            </w:pPr>
            <w:r w:rsidRPr="00472F35">
              <w:t>Comprehensive</w:t>
            </w:r>
          </w:p>
        </w:tc>
        <w:tc>
          <w:tcPr>
            <w:tcW w:w="578" w:type="pct"/>
          </w:tcPr>
          <w:p w14:paraId="6A3EDA18" w14:textId="69B9D5A0" w:rsidR="00475F68" w:rsidRDefault="000C66AD" w:rsidP="002B09E7">
            <w:pPr>
              <w:pStyle w:val="TableText"/>
            </w:pPr>
            <w:r>
              <w:t>ME</w:t>
            </w:r>
          </w:p>
        </w:tc>
        <w:tc>
          <w:tcPr>
            <w:tcW w:w="766" w:type="pct"/>
          </w:tcPr>
          <w:p w14:paraId="6BA5F5AE" w14:textId="5D6FAB06" w:rsidR="00475F68" w:rsidRDefault="009F3012" w:rsidP="002B09E7">
            <w:pPr>
              <w:pStyle w:val="TableText"/>
            </w:pPr>
            <w:r>
              <w:t>ME</w:t>
            </w:r>
          </w:p>
        </w:tc>
      </w:tr>
      <w:tr w:rsidR="00475F68" w:rsidRPr="00472F35" w14:paraId="6E19D23E" w14:textId="77777777" w:rsidTr="0092627E">
        <w:trPr>
          <w:cnfStyle w:val="000000100000" w:firstRow="0" w:lastRow="0" w:firstColumn="0" w:lastColumn="0" w:oddVBand="0" w:evenVBand="0" w:oddHBand="1" w:evenHBand="0" w:firstRowFirstColumn="0" w:firstRowLastColumn="0" w:lastRowFirstColumn="0" w:lastRowLastColumn="0"/>
        </w:trPr>
        <w:tc>
          <w:tcPr>
            <w:tcW w:w="395" w:type="pct"/>
          </w:tcPr>
          <w:p w14:paraId="11A54957" w14:textId="329373F9" w:rsidR="00475F68" w:rsidRPr="00472F35" w:rsidRDefault="00475F68" w:rsidP="002B09E7">
            <w:pPr>
              <w:pStyle w:val="TableSubheading"/>
            </w:pPr>
            <w:r w:rsidRPr="00472F35">
              <w:t>K-</w:t>
            </w:r>
            <w:r>
              <w:t>2</w:t>
            </w:r>
          </w:p>
        </w:tc>
        <w:tc>
          <w:tcPr>
            <w:tcW w:w="949" w:type="pct"/>
          </w:tcPr>
          <w:p w14:paraId="0CFB5471" w14:textId="6A290266" w:rsidR="00475F68" w:rsidRPr="00472F35" w:rsidRDefault="00475F68" w:rsidP="002B09E7">
            <w:pPr>
              <w:pStyle w:val="TableText"/>
            </w:pPr>
            <w:r w:rsidRPr="00472F35">
              <w:t>ELA</w:t>
            </w:r>
          </w:p>
        </w:tc>
        <w:tc>
          <w:tcPr>
            <w:tcW w:w="1541" w:type="pct"/>
          </w:tcPr>
          <w:p w14:paraId="20E3319E" w14:textId="424DEF1A" w:rsidR="00475F68" w:rsidRPr="00472F35" w:rsidRDefault="00475F68" w:rsidP="002B09E7">
            <w:pPr>
              <w:pStyle w:val="TableText"/>
            </w:pPr>
            <w:r w:rsidRPr="00472F35">
              <w:t>From Phonics to Reading</w:t>
            </w:r>
          </w:p>
        </w:tc>
        <w:tc>
          <w:tcPr>
            <w:tcW w:w="771" w:type="pct"/>
          </w:tcPr>
          <w:p w14:paraId="46F34793" w14:textId="42DA8F70" w:rsidR="00475F68" w:rsidRPr="00472F35" w:rsidRDefault="00475F68" w:rsidP="002B09E7">
            <w:pPr>
              <w:pStyle w:val="TableText"/>
            </w:pPr>
            <w:r w:rsidRPr="00472F35">
              <w:t>Supplemental</w:t>
            </w:r>
          </w:p>
        </w:tc>
        <w:tc>
          <w:tcPr>
            <w:tcW w:w="578" w:type="pct"/>
          </w:tcPr>
          <w:p w14:paraId="5DCC8E0F" w14:textId="60AE83FD" w:rsidR="00475F68" w:rsidRPr="00DE28AD" w:rsidRDefault="009F3012" w:rsidP="00D01E89">
            <w:pPr>
              <w:pStyle w:val="TableText"/>
            </w:pPr>
            <w:r w:rsidRPr="00DE28AD">
              <w:t>NR</w:t>
            </w:r>
          </w:p>
        </w:tc>
        <w:tc>
          <w:tcPr>
            <w:tcW w:w="766" w:type="pct"/>
          </w:tcPr>
          <w:p w14:paraId="7E0DAFAF" w14:textId="261B59A8" w:rsidR="00475F68" w:rsidRDefault="009F3012" w:rsidP="00D01E89">
            <w:pPr>
              <w:pStyle w:val="TableText"/>
            </w:pPr>
            <w:r>
              <w:t>ME</w:t>
            </w:r>
          </w:p>
        </w:tc>
      </w:tr>
      <w:tr w:rsidR="00475F68" w:rsidRPr="00472F35" w14:paraId="6BBADA6A" w14:textId="77777777" w:rsidTr="0092627E">
        <w:tc>
          <w:tcPr>
            <w:tcW w:w="395" w:type="pct"/>
          </w:tcPr>
          <w:p w14:paraId="7DDDC831" w14:textId="70D6F30D" w:rsidR="00475F68" w:rsidRPr="00472F35" w:rsidRDefault="00475F68" w:rsidP="002B09E7">
            <w:pPr>
              <w:pStyle w:val="TableSubheading"/>
            </w:pPr>
            <w:r>
              <w:t>3</w:t>
            </w:r>
          </w:p>
        </w:tc>
        <w:tc>
          <w:tcPr>
            <w:tcW w:w="949" w:type="pct"/>
          </w:tcPr>
          <w:p w14:paraId="4055F331" w14:textId="61AFC181" w:rsidR="00475F68" w:rsidRPr="00472F35" w:rsidRDefault="00475F68" w:rsidP="002B09E7">
            <w:pPr>
              <w:pStyle w:val="TableText"/>
            </w:pPr>
            <w:r>
              <w:t>ELA</w:t>
            </w:r>
          </w:p>
        </w:tc>
        <w:tc>
          <w:tcPr>
            <w:tcW w:w="1541" w:type="pct"/>
          </w:tcPr>
          <w:p w14:paraId="3C5F6E27" w14:textId="2BA5508C" w:rsidR="00475F68" w:rsidRPr="00472F35" w:rsidRDefault="00475F68" w:rsidP="002B09E7">
            <w:pPr>
              <w:pStyle w:val="TableText"/>
            </w:pPr>
            <w:r>
              <w:t>From Phonics to Reading</w:t>
            </w:r>
          </w:p>
        </w:tc>
        <w:tc>
          <w:tcPr>
            <w:tcW w:w="771" w:type="pct"/>
          </w:tcPr>
          <w:p w14:paraId="34118F5B" w14:textId="24CCC69F" w:rsidR="00475F68" w:rsidRPr="00472F35" w:rsidRDefault="00475F68" w:rsidP="002B09E7">
            <w:pPr>
              <w:pStyle w:val="TableText"/>
            </w:pPr>
            <w:r>
              <w:t>Supplemental</w:t>
            </w:r>
          </w:p>
        </w:tc>
        <w:tc>
          <w:tcPr>
            <w:tcW w:w="578" w:type="pct"/>
          </w:tcPr>
          <w:p w14:paraId="688B53AD" w14:textId="1E94DCC2" w:rsidR="00475F68" w:rsidRPr="0092379D" w:rsidRDefault="009F3012" w:rsidP="00C258BA">
            <w:pPr>
              <w:pStyle w:val="TableText"/>
            </w:pPr>
            <w:r>
              <w:t>NR</w:t>
            </w:r>
          </w:p>
        </w:tc>
        <w:tc>
          <w:tcPr>
            <w:tcW w:w="766" w:type="pct"/>
          </w:tcPr>
          <w:p w14:paraId="20B570F3" w14:textId="3DB47459" w:rsidR="00475F68" w:rsidRDefault="009F3012" w:rsidP="00C258BA">
            <w:pPr>
              <w:pStyle w:val="TableText"/>
              <w:rPr>
                <w:rStyle w:val="CommentReference"/>
              </w:rPr>
            </w:pPr>
            <w:r>
              <w:t>NR</w:t>
            </w:r>
          </w:p>
        </w:tc>
      </w:tr>
      <w:tr w:rsidR="00475F68" w:rsidRPr="00472F35" w14:paraId="19FEA9CA" w14:textId="77777777" w:rsidTr="0092627E">
        <w:trPr>
          <w:cnfStyle w:val="000000100000" w:firstRow="0" w:lastRow="0" w:firstColumn="0" w:lastColumn="0" w:oddVBand="0" w:evenVBand="0" w:oddHBand="1" w:evenHBand="0" w:firstRowFirstColumn="0" w:firstRowLastColumn="0" w:lastRowFirstColumn="0" w:lastRowLastColumn="0"/>
        </w:trPr>
        <w:tc>
          <w:tcPr>
            <w:tcW w:w="395" w:type="pct"/>
          </w:tcPr>
          <w:p w14:paraId="51A4AEF1" w14:textId="795FC798" w:rsidR="00475F68" w:rsidRPr="00472F35" w:rsidRDefault="00475F68" w:rsidP="002B09E7">
            <w:pPr>
              <w:pStyle w:val="TableSubheading"/>
            </w:pPr>
            <w:r w:rsidRPr="00472F35">
              <w:t>K-5</w:t>
            </w:r>
          </w:p>
        </w:tc>
        <w:tc>
          <w:tcPr>
            <w:tcW w:w="949" w:type="pct"/>
          </w:tcPr>
          <w:p w14:paraId="35D83123" w14:textId="13DBCDCE" w:rsidR="00475F68" w:rsidRPr="00472F35" w:rsidRDefault="00475F68" w:rsidP="002B09E7">
            <w:pPr>
              <w:pStyle w:val="TableText"/>
            </w:pPr>
            <w:r w:rsidRPr="00472F35">
              <w:t>Mathematics</w:t>
            </w:r>
          </w:p>
        </w:tc>
        <w:tc>
          <w:tcPr>
            <w:tcW w:w="1541" w:type="pct"/>
          </w:tcPr>
          <w:p w14:paraId="41E1E089" w14:textId="1F02F2C6" w:rsidR="00475F68" w:rsidRPr="00472F35" w:rsidRDefault="00475F68" w:rsidP="002B09E7">
            <w:pPr>
              <w:pStyle w:val="TableText"/>
            </w:pPr>
            <w:r w:rsidRPr="00472F35">
              <w:t xml:space="preserve">Imagine Learning </w:t>
            </w:r>
          </w:p>
        </w:tc>
        <w:tc>
          <w:tcPr>
            <w:tcW w:w="771" w:type="pct"/>
          </w:tcPr>
          <w:p w14:paraId="116FB2ED" w14:textId="3E6FF8D6" w:rsidR="00475F68" w:rsidRPr="00472F35" w:rsidRDefault="00475F68" w:rsidP="002B09E7">
            <w:pPr>
              <w:pStyle w:val="TableText"/>
            </w:pPr>
            <w:r w:rsidRPr="00472F35">
              <w:t>Comprehensive</w:t>
            </w:r>
          </w:p>
        </w:tc>
        <w:tc>
          <w:tcPr>
            <w:tcW w:w="578" w:type="pct"/>
          </w:tcPr>
          <w:p w14:paraId="0B4758CC" w14:textId="0C804AE3" w:rsidR="00475F68" w:rsidRDefault="009F3012" w:rsidP="00781D53">
            <w:pPr>
              <w:pStyle w:val="TableText"/>
            </w:pPr>
            <w:r>
              <w:t>PM</w:t>
            </w:r>
          </w:p>
        </w:tc>
        <w:tc>
          <w:tcPr>
            <w:tcW w:w="766" w:type="pct"/>
          </w:tcPr>
          <w:p w14:paraId="052FE8B2" w14:textId="28D8993A" w:rsidR="00475F68" w:rsidRPr="00472F35" w:rsidRDefault="009F3012" w:rsidP="00781D53">
            <w:pPr>
              <w:pStyle w:val="TableText"/>
            </w:pPr>
            <w:r>
              <w:t>ME</w:t>
            </w:r>
          </w:p>
        </w:tc>
      </w:tr>
      <w:tr w:rsidR="00475F68" w:rsidRPr="00472F35" w14:paraId="5B904DA1" w14:textId="77777777" w:rsidTr="0092627E">
        <w:tc>
          <w:tcPr>
            <w:tcW w:w="395" w:type="pct"/>
          </w:tcPr>
          <w:p w14:paraId="32E82E63" w14:textId="3F7105DC" w:rsidR="00475F68" w:rsidRPr="00472F35" w:rsidRDefault="00475F68" w:rsidP="002B09E7">
            <w:pPr>
              <w:pStyle w:val="TableSubheading"/>
            </w:pPr>
            <w:r w:rsidRPr="00472F35">
              <w:t>K-5</w:t>
            </w:r>
          </w:p>
        </w:tc>
        <w:tc>
          <w:tcPr>
            <w:tcW w:w="949" w:type="pct"/>
          </w:tcPr>
          <w:p w14:paraId="10486116" w14:textId="1303DEF5" w:rsidR="00475F68" w:rsidRPr="00472F35" w:rsidRDefault="00475F68" w:rsidP="002B09E7">
            <w:pPr>
              <w:pStyle w:val="TableText"/>
            </w:pPr>
            <w:r w:rsidRPr="00472F35">
              <w:t>Science</w:t>
            </w:r>
          </w:p>
        </w:tc>
        <w:tc>
          <w:tcPr>
            <w:tcW w:w="1541" w:type="pct"/>
          </w:tcPr>
          <w:p w14:paraId="43C149A8" w14:textId="168D1B0C" w:rsidR="00475F68" w:rsidRPr="00472F35" w:rsidRDefault="00475F68" w:rsidP="002B09E7">
            <w:pPr>
              <w:pStyle w:val="TableText"/>
            </w:pPr>
            <w:r w:rsidRPr="00472F35">
              <w:t>Engineering is Elementary</w:t>
            </w:r>
          </w:p>
        </w:tc>
        <w:tc>
          <w:tcPr>
            <w:tcW w:w="771" w:type="pct"/>
          </w:tcPr>
          <w:p w14:paraId="69338281" w14:textId="080BA02E" w:rsidR="00475F68" w:rsidRPr="00472F35" w:rsidRDefault="00475F68" w:rsidP="002B09E7">
            <w:pPr>
              <w:pStyle w:val="TableText"/>
            </w:pPr>
            <w:r w:rsidRPr="00472F35">
              <w:t>Comprehensive</w:t>
            </w:r>
          </w:p>
        </w:tc>
        <w:tc>
          <w:tcPr>
            <w:tcW w:w="578" w:type="pct"/>
          </w:tcPr>
          <w:p w14:paraId="2B64C264" w14:textId="46A95DA3" w:rsidR="00475F68" w:rsidRDefault="009F3012" w:rsidP="002B09E7">
            <w:pPr>
              <w:pStyle w:val="TableText"/>
            </w:pPr>
            <w:r>
              <w:t>NR</w:t>
            </w:r>
          </w:p>
        </w:tc>
        <w:tc>
          <w:tcPr>
            <w:tcW w:w="766" w:type="pct"/>
          </w:tcPr>
          <w:p w14:paraId="78226BD9" w14:textId="467B0AB8" w:rsidR="00475F68" w:rsidRPr="00472F35" w:rsidRDefault="009F3012" w:rsidP="002B09E7">
            <w:pPr>
              <w:pStyle w:val="TableText"/>
            </w:pPr>
            <w:r>
              <w:t>NR</w:t>
            </w:r>
          </w:p>
        </w:tc>
      </w:tr>
      <w:tr w:rsidR="00475F68" w:rsidRPr="00472F35" w14:paraId="22A4C1AB" w14:textId="77777777" w:rsidTr="0092627E">
        <w:trPr>
          <w:cnfStyle w:val="000000100000" w:firstRow="0" w:lastRow="0" w:firstColumn="0" w:lastColumn="0" w:oddVBand="0" w:evenVBand="0" w:oddHBand="1" w:evenHBand="0" w:firstRowFirstColumn="0" w:firstRowLastColumn="0" w:lastRowFirstColumn="0" w:lastRowLastColumn="0"/>
        </w:trPr>
        <w:tc>
          <w:tcPr>
            <w:tcW w:w="395" w:type="pct"/>
          </w:tcPr>
          <w:p w14:paraId="485A3E55" w14:textId="6DFA998B" w:rsidR="00475F68" w:rsidRPr="00472F35" w:rsidRDefault="00475F68" w:rsidP="002B09E7">
            <w:pPr>
              <w:pStyle w:val="TableSubheading"/>
            </w:pPr>
            <w:r w:rsidRPr="00472F35">
              <w:t>5-7</w:t>
            </w:r>
          </w:p>
        </w:tc>
        <w:tc>
          <w:tcPr>
            <w:tcW w:w="949" w:type="pct"/>
          </w:tcPr>
          <w:p w14:paraId="491612E7" w14:textId="6F2EC942" w:rsidR="00475F68" w:rsidRPr="00472F35" w:rsidRDefault="00475F68" w:rsidP="002B09E7">
            <w:pPr>
              <w:pStyle w:val="TableText"/>
            </w:pPr>
            <w:r w:rsidRPr="00472F35">
              <w:t xml:space="preserve">History </w:t>
            </w:r>
            <w:r>
              <w:t>&amp;</w:t>
            </w:r>
            <w:r w:rsidRPr="00472F35">
              <w:t xml:space="preserve"> Social </w:t>
            </w:r>
            <w:r>
              <w:t>S</w:t>
            </w:r>
            <w:r w:rsidRPr="00472F35">
              <w:t>cience</w:t>
            </w:r>
          </w:p>
        </w:tc>
        <w:tc>
          <w:tcPr>
            <w:tcW w:w="1541" w:type="pct"/>
          </w:tcPr>
          <w:p w14:paraId="6AB79767" w14:textId="38CCC572" w:rsidR="00475F68" w:rsidRPr="00472F35" w:rsidRDefault="00475F68" w:rsidP="002B09E7">
            <w:pPr>
              <w:pStyle w:val="TableText"/>
            </w:pPr>
            <w:r w:rsidRPr="00472F35">
              <w:t>Investigating History</w:t>
            </w:r>
          </w:p>
        </w:tc>
        <w:tc>
          <w:tcPr>
            <w:tcW w:w="771" w:type="pct"/>
          </w:tcPr>
          <w:p w14:paraId="765E724E" w14:textId="410CA9CD" w:rsidR="00475F68" w:rsidRPr="00472F35" w:rsidRDefault="00475F68" w:rsidP="002B09E7">
            <w:pPr>
              <w:pStyle w:val="TableText"/>
            </w:pPr>
            <w:r w:rsidRPr="00472F35">
              <w:t>Comprehensive</w:t>
            </w:r>
          </w:p>
        </w:tc>
        <w:tc>
          <w:tcPr>
            <w:tcW w:w="578" w:type="pct"/>
          </w:tcPr>
          <w:p w14:paraId="253752FF" w14:textId="36812A9E" w:rsidR="00475F68" w:rsidRPr="00201D0C" w:rsidRDefault="00A2753E" w:rsidP="002B09E7">
            <w:pPr>
              <w:pStyle w:val="TableText"/>
            </w:pPr>
            <w:r w:rsidRPr="00201D0C">
              <w:t>NR</w:t>
            </w:r>
          </w:p>
        </w:tc>
        <w:tc>
          <w:tcPr>
            <w:tcW w:w="766" w:type="pct"/>
          </w:tcPr>
          <w:p w14:paraId="183D729B" w14:textId="46219342" w:rsidR="00475F68" w:rsidRPr="00472F35" w:rsidRDefault="00A2753E" w:rsidP="002B09E7">
            <w:pPr>
              <w:pStyle w:val="TableText"/>
            </w:pPr>
            <w:r w:rsidRPr="00201D0C">
              <w:t>NR</w:t>
            </w:r>
          </w:p>
        </w:tc>
      </w:tr>
      <w:tr w:rsidR="00475F68" w:rsidRPr="00472F35" w14:paraId="171B65EC" w14:textId="77777777" w:rsidTr="0092627E">
        <w:tc>
          <w:tcPr>
            <w:tcW w:w="395" w:type="pct"/>
          </w:tcPr>
          <w:p w14:paraId="2B985C43" w14:textId="7994439A" w:rsidR="00475F68" w:rsidRPr="00472F35" w:rsidRDefault="00475F68" w:rsidP="002B09E7">
            <w:pPr>
              <w:pStyle w:val="TableSubheading"/>
            </w:pPr>
            <w:r w:rsidRPr="00472F35">
              <w:t>6-</w:t>
            </w:r>
            <w:r>
              <w:t>8</w:t>
            </w:r>
          </w:p>
        </w:tc>
        <w:tc>
          <w:tcPr>
            <w:tcW w:w="949" w:type="pct"/>
          </w:tcPr>
          <w:p w14:paraId="0F184013" w14:textId="70C9B79D" w:rsidR="00475F68" w:rsidRPr="00472F35" w:rsidRDefault="00475F68" w:rsidP="002B09E7">
            <w:pPr>
              <w:pStyle w:val="TableText"/>
            </w:pPr>
            <w:r w:rsidRPr="00472F35">
              <w:t>Science</w:t>
            </w:r>
          </w:p>
        </w:tc>
        <w:tc>
          <w:tcPr>
            <w:tcW w:w="1541" w:type="pct"/>
          </w:tcPr>
          <w:p w14:paraId="305EC230" w14:textId="059603D1" w:rsidR="00475F68" w:rsidRPr="00472F35" w:rsidRDefault="00475F68" w:rsidP="002B09E7">
            <w:pPr>
              <w:pStyle w:val="TableText"/>
            </w:pPr>
            <w:r w:rsidRPr="00472F35">
              <w:t>OpenSciEd</w:t>
            </w:r>
          </w:p>
        </w:tc>
        <w:tc>
          <w:tcPr>
            <w:tcW w:w="771" w:type="pct"/>
          </w:tcPr>
          <w:p w14:paraId="3E4C8880" w14:textId="1DDAF3F1" w:rsidR="00475F68" w:rsidRPr="00472F35" w:rsidRDefault="00475F68" w:rsidP="002B09E7">
            <w:pPr>
              <w:pStyle w:val="TableText"/>
            </w:pPr>
            <w:r w:rsidRPr="00472F35">
              <w:t>Comprehensive</w:t>
            </w:r>
          </w:p>
        </w:tc>
        <w:tc>
          <w:tcPr>
            <w:tcW w:w="578" w:type="pct"/>
          </w:tcPr>
          <w:p w14:paraId="3B66B5F5" w14:textId="56C5559A" w:rsidR="00475F68" w:rsidRDefault="00A2753E" w:rsidP="002B09E7">
            <w:pPr>
              <w:pStyle w:val="TableText"/>
            </w:pPr>
            <w:r>
              <w:t>ME</w:t>
            </w:r>
          </w:p>
        </w:tc>
        <w:tc>
          <w:tcPr>
            <w:tcW w:w="766" w:type="pct"/>
          </w:tcPr>
          <w:p w14:paraId="191D60E8" w14:textId="1C2A46B9" w:rsidR="00475F68" w:rsidRPr="00472F35" w:rsidRDefault="00A2753E" w:rsidP="002B09E7">
            <w:pPr>
              <w:pStyle w:val="TableText"/>
            </w:pPr>
            <w:r>
              <w:t>ME</w:t>
            </w:r>
          </w:p>
        </w:tc>
      </w:tr>
      <w:tr w:rsidR="00475F68" w:rsidRPr="00472F35" w14:paraId="29FF206C" w14:textId="77777777" w:rsidTr="0092627E">
        <w:trPr>
          <w:cnfStyle w:val="000000100000" w:firstRow="0" w:lastRow="0" w:firstColumn="0" w:lastColumn="0" w:oddVBand="0" w:evenVBand="0" w:oddHBand="1" w:evenHBand="0" w:firstRowFirstColumn="0" w:firstRowLastColumn="0" w:lastRowFirstColumn="0" w:lastRowLastColumn="0"/>
        </w:trPr>
        <w:tc>
          <w:tcPr>
            <w:tcW w:w="395" w:type="pct"/>
          </w:tcPr>
          <w:p w14:paraId="4AEA8FC8" w14:textId="210D0D34" w:rsidR="00475F68" w:rsidRPr="00472F35" w:rsidRDefault="00475F68" w:rsidP="002B09E7">
            <w:pPr>
              <w:pStyle w:val="TableSubheading"/>
            </w:pPr>
            <w:r>
              <w:t>9-12</w:t>
            </w:r>
          </w:p>
        </w:tc>
        <w:tc>
          <w:tcPr>
            <w:tcW w:w="949" w:type="pct"/>
          </w:tcPr>
          <w:p w14:paraId="239AB982" w14:textId="702A4D23" w:rsidR="00475F68" w:rsidRPr="00472F35" w:rsidRDefault="00475F68" w:rsidP="002B09E7">
            <w:pPr>
              <w:pStyle w:val="TableText"/>
            </w:pPr>
            <w:r>
              <w:t>Science</w:t>
            </w:r>
          </w:p>
        </w:tc>
        <w:tc>
          <w:tcPr>
            <w:tcW w:w="1541" w:type="pct"/>
          </w:tcPr>
          <w:p w14:paraId="01CB7F81" w14:textId="768934DD" w:rsidR="00475F68" w:rsidRPr="00472F35" w:rsidRDefault="00475F68" w:rsidP="002B09E7">
            <w:pPr>
              <w:pStyle w:val="TableText"/>
            </w:pPr>
            <w:r>
              <w:t>OpenSciEd</w:t>
            </w:r>
          </w:p>
        </w:tc>
        <w:tc>
          <w:tcPr>
            <w:tcW w:w="771" w:type="pct"/>
          </w:tcPr>
          <w:p w14:paraId="76E73214" w14:textId="4E9F0A7E" w:rsidR="00475F68" w:rsidRPr="00472F35" w:rsidRDefault="00475F68" w:rsidP="002B09E7">
            <w:pPr>
              <w:pStyle w:val="TableText"/>
            </w:pPr>
            <w:r>
              <w:t>Comprehensive</w:t>
            </w:r>
          </w:p>
        </w:tc>
        <w:tc>
          <w:tcPr>
            <w:tcW w:w="578" w:type="pct"/>
          </w:tcPr>
          <w:p w14:paraId="0606954D" w14:textId="072A4CD3" w:rsidR="00475F68" w:rsidRDefault="00A2753E" w:rsidP="002B09E7">
            <w:pPr>
              <w:pStyle w:val="TableText"/>
            </w:pPr>
            <w:r>
              <w:t>NR</w:t>
            </w:r>
          </w:p>
        </w:tc>
        <w:tc>
          <w:tcPr>
            <w:tcW w:w="766" w:type="pct"/>
          </w:tcPr>
          <w:p w14:paraId="1E792EA5" w14:textId="61C51881" w:rsidR="00475F68" w:rsidRDefault="00A2753E" w:rsidP="002B09E7">
            <w:pPr>
              <w:pStyle w:val="TableText"/>
            </w:pPr>
            <w:r>
              <w:t>NR</w:t>
            </w:r>
          </w:p>
        </w:tc>
      </w:tr>
      <w:tr w:rsidR="00475F68" w:rsidRPr="00472F35" w14:paraId="17485D39" w14:textId="77777777" w:rsidTr="0092627E">
        <w:tc>
          <w:tcPr>
            <w:tcW w:w="395" w:type="pct"/>
          </w:tcPr>
          <w:p w14:paraId="42B45DC3" w14:textId="7C706E80" w:rsidR="00475F68" w:rsidRPr="00472F35" w:rsidRDefault="00475F68" w:rsidP="002B09E7">
            <w:pPr>
              <w:pStyle w:val="TableSubheading"/>
            </w:pPr>
            <w:r w:rsidRPr="00472F35">
              <w:t>9-12</w:t>
            </w:r>
          </w:p>
        </w:tc>
        <w:tc>
          <w:tcPr>
            <w:tcW w:w="949" w:type="pct"/>
          </w:tcPr>
          <w:p w14:paraId="1C7DE892" w14:textId="34045840" w:rsidR="00475F68" w:rsidRPr="00472F35" w:rsidRDefault="00475F68" w:rsidP="002B09E7">
            <w:pPr>
              <w:pStyle w:val="TableText"/>
            </w:pPr>
            <w:r w:rsidRPr="00472F35">
              <w:t>ELA</w:t>
            </w:r>
          </w:p>
        </w:tc>
        <w:tc>
          <w:tcPr>
            <w:tcW w:w="1541" w:type="pct"/>
          </w:tcPr>
          <w:p w14:paraId="254FDDA4" w14:textId="25BA5084" w:rsidR="00475F68" w:rsidRPr="00472F35" w:rsidRDefault="00475F68" w:rsidP="002B09E7">
            <w:pPr>
              <w:pStyle w:val="TableText"/>
            </w:pPr>
            <w:r w:rsidRPr="00472F35">
              <w:t>Odell Education</w:t>
            </w:r>
          </w:p>
        </w:tc>
        <w:tc>
          <w:tcPr>
            <w:tcW w:w="771" w:type="pct"/>
          </w:tcPr>
          <w:p w14:paraId="03F6A3B0" w14:textId="73CD2F8D" w:rsidR="00475F68" w:rsidRPr="00472F35" w:rsidRDefault="00475F68" w:rsidP="002B09E7">
            <w:pPr>
              <w:pStyle w:val="TableText"/>
            </w:pPr>
            <w:r w:rsidRPr="00472F35">
              <w:t>Comprehensive</w:t>
            </w:r>
          </w:p>
        </w:tc>
        <w:tc>
          <w:tcPr>
            <w:tcW w:w="578" w:type="pct"/>
          </w:tcPr>
          <w:p w14:paraId="6BB551ED" w14:textId="6EA250D7" w:rsidR="00475F68" w:rsidRDefault="00A2753E" w:rsidP="00781D53">
            <w:pPr>
              <w:pStyle w:val="TableText"/>
            </w:pPr>
            <w:r>
              <w:t>NR</w:t>
            </w:r>
          </w:p>
        </w:tc>
        <w:tc>
          <w:tcPr>
            <w:tcW w:w="766" w:type="pct"/>
          </w:tcPr>
          <w:p w14:paraId="27F258E0" w14:textId="6761B768" w:rsidR="00475F68" w:rsidRPr="00472F35" w:rsidRDefault="00A2753E" w:rsidP="00781D53">
            <w:pPr>
              <w:pStyle w:val="TableText"/>
            </w:pPr>
            <w:r>
              <w:t>ME</w:t>
            </w:r>
          </w:p>
        </w:tc>
      </w:tr>
      <w:tr w:rsidR="00475F68" w:rsidRPr="00472F35" w14:paraId="368D8D33" w14:textId="77777777" w:rsidTr="0092627E">
        <w:trPr>
          <w:cnfStyle w:val="000000100000" w:firstRow="0" w:lastRow="0" w:firstColumn="0" w:lastColumn="0" w:oddVBand="0" w:evenVBand="0" w:oddHBand="1" w:evenHBand="0" w:firstRowFirstColumn="0" w:firstRowLastColumn="0" w:lastRowFirstColumn="0" w:lastRowLastColumn="0"/>
        </w:trPr>
        <w:tc>
          <w:tcPr>
            <w:tcW w:w="395" w:type="pct"/>
          </w:tcPr>
          <w:p w14:paraId="7660DFAC" w14:textId="004C1858" w:rsidR="00475F68" w:rsidRPr="00472F35" w:rsidRDefault="00475F68" w:rsidP="002B09E7">
            <w:pPr>
              <w:pStyle w:val="TableSubheading"/>
            </w:pPr>
            <w:r w:rsidRPr="00472F35">
              <w:t>6-8</w:t>
            </w:r>
          </w:p>
        </w:tc>
        <w:tc>
          <w:tcPr>
            <w:tcW w:w="949" w:type="pct"/>
          </w:tcPr>
          <w:p w14:paraId="7D71C0B1" w14:textId="0B92F8E9" w:rsidR="00475F68" w:rsidRPr="00472F35" w:rsidRDefault="00475F68" w:rsidP="002B09E7">
            <w:pPr>
              <w:pStyle w:val="TableText"/>
            </w:pPr>
            <w:r w:rsidRPr="00472F35">
              <w:t>Mathematics</w:t>
            </w:r>
          </w:p>
        </w:tc>
        <w:tc>
          <w:tcPr>
            <w:tcW w:w="1541" w:type="pct"/>
          </w:tcPr>
          <w:p w14:paraId="0FFA4635" w14:textId="31CEF783" w:rsidR="00475F68" w:rsidRPr="00472F35" w:rsidRDefault="00475F68" w:rsidP="002B09E7">
            <w:pPr>
              <w:pStyle w:val="TableText"/>
            </w:pPr>
            <w:r w:rsidRPr="00472F35">
              <w:t>Illustrative Mathematics</w:t>
            </w:r>
          </w:p>
        </w:tc>
        <w:tc>
          <w:tcPr>
            <w:tcW w:w="771" w:type="pct"/>
          </w:tcPr>
          <w:p w14:paraId="0F641521" w14:textId="21A62D9C" w:rsidR="00475F68" w:rsidRPr="00472F35" w:rsidRDefault="00475F68" w:rsidP="002B09E7">
            <w:pPr>
              <w:pStyle w:val="TableText"/>
            </w:pPr>
            <w:r w:rsidRPr="00472F35">
              <w:t>Comprehensive</w:t>
            </w:r>
          </w:p>
        </w:tc>
        <w:tc>
          <w:tcPr>
            <w:tcW w:w="578" w:type="pct"/>
          </w:tcPr>
          <w:p w14:paraId="115C176D" w14:textId="09363FDD" w:rsidR="00475F68" w:rsidRDefault="00A2753E" w:rsidP="002B09E7">
            <w:pPr>
              <w:pStyle w:val="TableText"/>
            </w:pPr>
            <w:r>
              <w:t>ME</w:t>
            </w:r>
          </w:p>
        </w:tc>
        <w:tc>
          <w:tcPr>
            <w:tcW w:w="766" w:type="pct"/>
          </w:tcPr>
          <w:p w14:paraId="0D8B5D78" w14:textId="24F0426C" w:rsidR="00475F68" w:rsidRPr="00472F35" w:rsidRDefault="00A2753E" w:rsidP="002B09E7">
            <w:pPr>
              <w:pStyle w:val="TableText"/>
            </w:pPr>
            <w:r>
              <w:t>ME</w:t>
            </w:r>
          </w:p>
        </w:tc>
      </w:tr>
      <w:tr w:rsidR="00475F68" w:rsidRPr="00472F35" w14:paraId="5CE3A276" w14:textId="77777777" w:rsidTr="0092627E">
        <w:tc>
          <w:tcPr>
            <w:tcW w:w="395" w:type="pct"/>
          </w:tcPr>
          <w:p w14:paraId="25A680C9" w14:textId="024E948E" w:rsidR="00475F68" w:rsidRPr="00472F35" w:rsidRDefault="00475F68" w:rsidP="002B09E7">
            <w:pPr>
              <w:pStyle w:val="TableSubheading"/>
            </w:pPr>
            <w:r w:rsidRPr="00472F35">
              <w:t>9-12</w:t>
            </w:r>
          </w:p>
        </w:tc>
        <w:tc>
          <w:tcPr>
            <w:tcW w:w="949" w:type="pct"/>
          </w:tcPr>
          <w:p w14:paraId="7FA75351" w14:textId="243BF7E8" w:rsidR="00475F68" w:rsidRPr="00472F35" w:rsidRDefault="00475F68" w:rsidP="002B09E7">
            <w:pPr>
              <w:pStyle w:val="TableText"/>
            </w:pPr>
            <w:r w:rsidRPr="00472F35">
              <w:t>Mathematics</w:t>
            </w:r>
          </w:p>
        </w:tc>
        <w:tc>
          <w:tcPr>
            <w:tcW w:w="1541" w:type="pct"/>
          </w:tcPr>
          <w:p w14:paraId="264085CB" w14:textId="2FC6DD2E" w:rsidR="00475F68" w:rsidRPr="00472F35" w:rsidRDefault="00475F68" w:rsidP="002B09E7">
            <w:pPr>
              <w:pStyle w:val="TableText"/>
            </w:pPr>
            <w:r w:rsidRPr="00472F35">
              <w:t>Reveal Math</w:t>
            </w:r>
          </w:p>
        </w:tc>
        <w:tc>
          <w:tcPr>
            <w:tcW w:w="771" w:type="pct"/>
          </w:tcPr>
          <w:p w14:paraId="2DEF9DD6" w14:textId="7F307709" w:rsidR="00475F68" w:rsidRPr="00472F35" w:rsidRDefault="00475F68" w:rsidP="002B09E7">
            <w:pPr>
              <w:pStyle w:val="TableText"/>
            </w:pPr>
            <w:r w:rsidRPr="00472F35">
              <w:t>Comprehensive</w:t>
            </w:r>
          </w:p>
        </w:tc>
        <w:tc>
          <w:tcPr>
            <w:tcW w:w="578" w:type="pct"/>
          </w:tcPr>
          <w:p w14:paraId="38E79AA5" w14:textId="60EA0D2F" w:rsidR="00475F68" w:rsidRDefault="00A2753E" w:rsidP="002B09E7">
            <w:pPr>
              <w:pStyle w:val="TableText"/>
            </w:pPr>
            <w:r>
              <w:t>ME</w:t>
            </w:r>
          </w:p>
        </w:tc>
        <w:tc>
          <w:tcPr>
            <w:tcW w:w="766" w:type="pct"/>
          </w:tcPr>
          <w:p w14:paraId="67D46718" w14:textId="5D4F68FE" w:rsidR="00475F68" w:rsidRPr="00472F35" w:rsidRDefault="00A2753E" w:rsidP="002B09E7">
            <w:pPr>
              <w:pStyle w:val="TableText"/>
            </w:pPr>
            <w:r>
              <w:t>ME</w:t>
            </w:r>
          </w:p>
        </w:tc>
      </w:tr>
    </w:tbl>
    <w:p w14:paraId="3BD8F0C3" w14:textId="539A1F83" w:rsidR="005D416E" w:rsidRPr="00632FE6" w:rsidRDefault="005D416E" w:rsidP="00197543">
      <w:pPr>
        <w:pStyle w:val="BodyText"/>
        <w:spacing w:before="0"/>
        <w:rPr>
          <w:sz w:val="18"/>
          <w:szCs w:val="18"/>
        </w:rPr>
      </w:pPr>
      <w:r w:rsidRPr="00632FE6">
        <w:rPr>
          <w:sz w:val="18"/>
          <w:szCs w:val="18"/>
        </w:rPr>
        <w:t>Note: ME=Meets Expectations; NR=Not Rated; PM=Partially Meets Expectations</w:t>
      </w:r>
      <w:r w:rsidR="00632FE6" w:rsidRPr="00632FE6">
        <w:rPr>
          <w:sz w:val="18"/>
          <w:szCs w:val="18"/>
        </w:rPr>
        <w:t>; OpenSciEd and Investigating History are DESE developed or informed.</w:t>
      </w:r>
      <w:r w:rsidRPr="00632FE6">
        <w:rPr>
          <w:sz w:val="18"/>
          <w:szCs w:val="18"/>
        </w:rPr>
        <w:t> </w:t>
      </w:r>
    </w:p>
    <w:p w14:paraId="4DDBA3A1" w14:textId="101AA630" w:rsidR="00EF6F5F" w:rsidRPr="00472F35" w:rsidRDefault="00EF6F5F" w:rsidP="00382D87">
      <w:pPr>
        <w:pStyle w:val="BodyText"/>
      </w:pPr>
      <w:r w:rsidRPr="00472F35">
        <w:t>Fish</w:t>
      </w:r>
      <w:r w:rsidR="00F15B9F" w:rsidRPr="00472F35">
        <w:t>t</w:t>
      </w:r>
      <w:r w:rsidRPr="00472F35">
        <w:t>ank Plus</w:t>
      </w:r>
      <w:r w:rsidR="00EA2C07" w:rsidRPr="00472F35">
        <w:t>, Imagine Learning,</w:t>
      </w:r>
      <w:r w:rsidRPr="00472F35">
        <w:t xml:space="preserve"> and Illustrative Math</w:t>
      </w:r>
      <w:r w:rsidR="00F15B9F" w:rsidRPr="00472F35">
        <w:t>ematics</w:t>
      </w:r>
      <w:r w:rsidRPr="00472F35">
        <w:t xml:space="preserve"> are currently in the implementation phase in </w:t>
      </w:r>
      <w:r w:rsidR="00F15B9F" w:rsidRPr="00472F35">
        <w:t>G</w:t>
      </w:r>
      <w:r w:rsidRPr="00472F35">
        <w:t xml:space="preserve">rades K-8. Odell Education and Reveal Math are currently in the implementation phase in </w:t>
      </w:r>
      <w:r w:rsidR="00F15B9F" w:rsidRPr="00472F35">
        <w:t>G</w:t>
      </w:r>
      <w:r w:rsidRPr="00472F35">
        <w:t xml:space="preserve">rades 9-12. OpenSciEd is currently in the implementation phase in </w:t>
      </w:r>
      <w:r w:rsidR="00F15B9F" w:rsidRPr="00472F35">
        <w:t>G</w:t>
      </w:r>
      <w:r w:rsidRPr="00472F35">
        <w:t xml:space="preserve">rades 6-8. OpenSciEd is currently in the planning phase in </w:t>
      </w:r>
      <w:r w:rsidR="00F15B9F" w:rsidRPr="00472F35">
        <w:t>G</w:t>
      </w:r>
      <w:r w:rsidRPr="00472F35">
        <w:t>rades 9-12.</w:t>
      </w:r>
      <w:r w:rsidR="00434946" w:rsidRPr="00472F35">
        <w:t xml:space="preserve"> </w:t>
      </w:r>
      <w:r w:rsidRPr="00472F35">
        <w:t>The district generally</w:t>
      </w:r>
      <w:r w:rsidRPr="00472F35">
        <w:rPr>
          <w:b/>
          <w:bCs/>
        </w:rPr>
        <w:t xml:space="preserve"> </w:t>
      </w:r>
      <w:r w:rsidRPr="00472F35">
        <w:t>selects and implements instructional materials that are vertically and horizontally aligned across all tiers of instruction</w:t>
      </w:r>
      <w:r w:rsidR="00B57B01" w:rsidRPr="00472F35">
        <w:t>, a strength of the district</w:t>
      </w:r>
      <w:r w:rsidRPr="00472F35">
        <w:t>.</w:t>
      </w:r>
      <w:r w:rsidR="0029759A">
        <w:t xml:space="preserve"> For example, all elementary schools in Chelsea are using the same </w:t>
      </w:r>
      <w:r w:rsidR="007B017D">
        <w:t>comprehensive ELA</w:t>
      </w:r>
      <w:r w:rsidR="00D01E89">
        <w:t>, m</w:t>
      </w:r>
      <w:r w:rsidR="007B017D">
        <w:t xml:space="preserve">athematics, and science curricula.  </w:t>
      </w:r>
    </w:p>
    <w:p w14:paraId="28EDB08B" w14:textId="38567B48" w:rsidR="00270E75" w:rsidRPr="00472F35" w:rsidRDefault="00270E75" w:rsidP="00382D87">
      <w:pPr>
        <w:pStyle w:val="BodyText"/>
      </w:pPr>
      <w:r w:rsidRPr="00472F35">
        <w:t>School leaders</w:t>
      </w:r>
      <w:r w:rsidR="00FF12E8" w:rsidRPr="00472F35">
        <w:t xml:space="preserve"> largely</w:t>
      </w:r>
      <w:r w:rsidRPr="00472F35">
        <w:t xml:space="preserve"> reported using curricul</w:t>
      </w:r>
      <w:r w:rsidR="00501B62">
        <w:t>a</w:t>
      </w:r>
      <w:r w:rsidR="00FF12E8" w:rsidRPr="00472F35">
        <w:t xml:space="preserve"> consistent with district </w:t>
      </w:r>
      <w:r w:rsidR="003A37D5" w:rsidRPr="00472F35">
        <w:t>choices</w:t>
      </w:r>
      <w:r w:rsidRPr="00472F35">
        <w:t xml:space="preserve">. High school leaders and middle school leaders reported using the </w:t>
      </w:r>
      <w:r w:rsidR="00A22D48" w:rsidRPr="00472F35">
        <w:t>curricul</w:t>
      </w:r>
      <w:r w:rsidR="00A22D48">
        <w:t>a</w:t>
      </w:r>
      <w:r w:rsidR="004E62DC">
        <w:t xml:space="preserve"> </w:t>
      </w:r>
      <w:r w:rsidRPr="00472F35">
        <w:t>selected by the district. School leaders at one elementary school reported using different ELA and science curricul</w:t>
      </w:r>
      <w:r w:rsidR="00A22D48">
        <w:t>a</w:t>
      </w:r>
      <w:r w:rsidRPr="00472F35">
        <w:t xml:space="preserve"> than the </w:t>
      </w:r>
      <w:r w:rsidR="003A37D5" w:rsidRPr="00472F35">
        <w:t xml:space="preserve">other elementary schools in the </w:t>
      </w:r>
      <w:r w:rsidRPr="00472F35">
        <w:t>district</w:t>
      </w:r>
      <w:r w:rsidR="003718B0" w:rsidRPr="00472F35">
        <w:t xml:space="preserve"> </w:t>
      </w:r>
      <w:r w:rsidRPr="00472F35">
        <w:t xml:space="preserve">because </w:t>
      </w:r>
      <w:r w:rsidR="00A6321C" w:rsidRPr="00472F35">
        <w:t xml:space="preserve">the </w:t>
      </w:r>
      <w:r w:rsidRPr="00472F35">
        <w:t xml:space="preserve">school is a dual-language school. </w:t>
      </w:r>
      <w:r w:rsidR="00A6321C" w:rsidRPr="00472F35">
        <w:t>Leaders at this school</w:t>
      </w:r>
      <w:r w:rsidRPr="00472F35">
        <w:t xml:space="preserve"> reported using A</w:t>
      </w:r>
      <w:r w:rsidR="00501B62">
        <w:t>RC Core,</w:t>
      </w:r>
      <w:r w:rsidRPr="00472F35">
        <w:t xml:space="preserve"> Lunita</w:t>
      </w:r>
      <w:r w:rsidR="003718B0" w:rsidRPr="00472F35">
        <w:t xml:space="preserve"> Program</w:t>
      </w:r>
      <w:r w:rsidRPr="00472F35">
        <w:t xml:space="preserve">, and </w:t>
      </w:r>
      <w:r w:rsidR="003718B0" w:rsidRPr="00472F35">
        <w:t xml:space="preserve">From </w:t>
      </w:r>
      <w:r w:rsidRPr="00472F35">
        <w:t>Phonics to Reading for ELA curricul</w:t>
      </w:r>
      <w:r w:rsidR="00A6321C" w:rsidRPr="00472F35">
        <w:t>a</w:t>
      </w:r>
      <w:r w:rsidRPr="00472F35">
        <w:t xml:space="preserve"> and Amplify </w:t>
      </w:r>
      <w:r w:rsidR="00A6321C" w:rsidRPr="00472F35">
        <w:t xml:space="preserve">Science </w:t>
      </w:r>
      <w:r w:rsidRPr="00472F35">
        <w:t>for</w:t>
      </w:r>
      <w:r w:rsidR="00A6321C" w:rsidRPr="00472F35">
        <w:t xml:space="preserve"> the</w:t>
      </w:r>
      <w:r w:rsidRPr="00472F35">
        <w:t xml:space="preserve"> science curriculum.</w:t>
      </w:r>
    </w:p>
    <w:p w14:paraId="49CCF9DF" w14:textId="3AA39C51" w:rsidR="00EF6F5F" w:rsidRPr="00472F35" w:rsidRDefault="00632CF0" w:rsidP="00382D87">
      <w:pPr>
        <w:pStyle w:val="BodyText"/>
      </w:pPr>
      <w:r w:rsidRPr="00472F35">
        <w:t>District staff added that the district provides formal districtwide professional learning opportunities to support effective curricul</w:t>
      </w:r>
      <w:r w:rsidR="00E90F89">
        <w:t>a</w:t>
      </w:r>
      <w:r w:rsidRPr="00472F35">
        <w:t xml:space="preserve"> implementation for ELA and </w:t>
      </w:r>
      <w:r w:rsidR="00DD6897" w:rsidRPr="00472F35">
        <w:t xml:space="preserve">mathematics </w:t>
      </w:r>
      <w:r w:rsidRPr="00472F35">
        <w:t>K-12 and science 5-11</w:t>
      </w:r>
      <w:r w:rsidR="00311693" w:rsidRPr="00472F35">
        <w:t xml:space="preserve"> that take place districtwide and at the school level</w:t>
      </w:r>
      <w:r w:rsidR="00804F0A" w:rsidRPr="00472F35">
        <w:t xml:space="preserve">, a strength </w:t>
      </w:r>
      <w:r w:rsidR="00DD6897" w:rsidRPr="00472F35">
        <w:t xml:space="preserve">of </w:t>
      </w:r>
      <w:r w:rsidR="00804F0A" w:rsidRPr="00472F35">
        <w:t>the district</w:t>
      </w:r>
      <w:r w:rsidR="00311693" w:rsidRPr="00472F35">
        <w:t xml:space="preserve">. </w:t>
      </w:r>
      <w:r w:rsidR="006C2DEB" w:rsidRPr="00472F35">
        <w:t xml:space="preserve">School leaders </w:t>
      </w:r>
      <w:r w:rsidR="00725C8B" w:rsidRPr="00472F35">
        <w:t>at all levels</w:t>
      </w:r>
      <w:r w:rsidR="006C2DEB" w:rsidRPr="00472F35">
        <w:t xml:space="preserve"> noted that their coaches are supporting teachers </w:t>
      </w:r>
      <w:r w:rsidR="00D36E57" w:rsidRPr="00472F35">
        <w:t xml:space="preserve">at their schools </w:t>
      </w:r>
      <w:r w:rsidR="004660E3" w:rsidRPr="00472F35">
        <w:t>with professional development</w:t>
      </w:r>
      <w:r w:rsidR="0029718C" w:rsidRPr="00472F35">
        <w:t xml:space="preserve"> on instruction</w:t>
      </w:r>
      <w:r w:rsidR="004660E3" w:rsidRPr="00472F35">
        <w:t xml:space="preserve"> during grade</w:t>
      </w:r>
      <w:r w:rsidR="00A6321C" w:rsidRPr="00472F35">
        <w:t>-</w:t>
      </w:r>
      <w:r w:rsidR="004660E3" w:rsidRPr="00472F35">
        <w:t>level team meetings</w:t>
      </w:r>
      <w:r w:rsidR="00A6321C" w:rsidRPr="00472F35">
        <w:t xml:space="preserve"> and</w:t>
      </w:r>
      <w:r w:rsidR="004660E3" w:rsidRPr="00472F35">
        <w:t xml:space="preserve"> afterschool meetings and </w:t>
      </w:r>
      <w:r w:rsidR="00A6321C" w:rsidRPr="00472F35">
        <w:t xml:space="preserve">in </w:t>
      </w:r>
      <w:r w:rsidR="004660E3" w:rsidRPr="00472F35">
        <w:t>other school spaces</w:t>
      </w:r>
      <w:r w:rsidR="0029718C" w:rsidRPr="00472F35">
        <w:t>. Coaches also provide individual coaching</w:t>
      </w:r>
      <w:r w:rsidR="006A5B81" w:rsidRPr="00472F35">
        <w:t xml:space="preserve"> to support teachers in implementing instructional practices. </w:t>
      </w:r>
    </w:p>
    <w:p w14:paraId="5B29549C" w14:textId="27F6E60D" w:rsidR="00473308" w:rsidRPr="00472F35" w:rsidRDefault="0037284E" w:rsidP="00473308">
      <w:pPr>
        <w:pStyle w:val="Heading3"/>
      </w:pPr>
      <w:bookmarkStart w:id="34" w:name="_Student_Access_to"/>
      <w:bookmarkStart w:id="35" w:name="_Equitable_Practices_and"/>
      <w:bookmarkEnd w:id="34"/>
      <w:bookmarkEnd w:id="35"/>
      <w:r w:rsidRPr="00472F35">
        <w:t>Equitable Practices and</w:t>
      </w:r>
      <w:r w:rsidR="00473308" w:rsidRPr="00472F35">
        <w:t xml:space="preserve"> Acces</w:t>
      </w:r>
      <w:r w:rsidRPr="00472F35">
        <w:t>s</w:t>
      </w:r>
    </w:p>
    <w:p w14:paraId="3CCE94EC" w14:textId="25ED2B47" w:rsidR="00BE570B" w:rsidRPr="00472F35" w:rsidRDefault="003E18AD" w:rsidP="00382D87">
      <w:pPr>
        <w:pStyle w:val="BodyText"/>
      </w:pPr>
      <w:r>
        <w:t>Chelsea offers an array of academic interventions across all grade levels</w:t>
      </w:r>
      <w:r w:rsidR="008476A5">
        <w:t>, a strength of the district</w:t>
      </w:r>
      <w:r>
        <w:t xml:space="preserve">. </w:t>
      </w:r>
      <w:r w:rsidR="00B53C5B">
        <w:t>The academic interventions vary by grade level and school</w:t>
      </w:r>
      <w:r w:rsidR="008C20FF">
        <w:t xml:space="preserve">. </w:t>
      </w:r>
      <w:r w:rsidR="00BE570B" w:rsidRPr="00472F35">
        <w:t xml:space="preserve">School leaders reported that the following academic interventions are available in ELA and mathematics: </w:t>
      </w:r>
    </w:p>
    <w:p w14:paraId="783E6A3F" w14:textId="5099162F" w:rsidR="00BE570B" w:rsidRPr="00472F35" w:rsidRDefault="00BE570B" w:rsidP="00E35029">
      <w:pPr>
        <w:pStyle w:val="Bullet1"/>
      </w:pPr>
      <w:r w:rsidRPr="00472F35">
        <w:t>Elementary school leaders differed in the academic interventions available by school. All elementary school leaders reported they offer Ignite! Reading tutoring as an ELA intervention.</w:t>
      </w:r>
    </w:p>
    <w:p w14:paraId="0D7EE621" w14:textId="759774A9" w:rsidR="00BE570B" w:rsidRPr="00472F35" w:rsidRDefault="00BE570B" w:rsidP="00382D87">
      <w:pPr>
        <w:pStyle w:val="Bullet1"/>
      </w:pPr>
      <w:r w:rsidRPr="00472F35">
        <w:t xml:space="preserve">Hooks Elementary offers additional ELA supports, including read to a child and reading specialists, and </w:t>
      </w:r>
      <w:r w:rsidR="00DD6897" w:rsidRPr="00472F35">
        <w:t xml:space="preserve">mathematics </w:t>
      </w:r>
      <w:r w:rsidRPr="00472F35">
        <w:t xml:space="preserve">intervention blocks as a </w:t>
      </w:r>
      <w:r w:rsidR="00E35029" w:rsidRPr="00472F35">
        <w:t>T</w:t>
      </w:r>
      <w:r w:rsidRPr="00472F35">
        <w:t xml:space="preserve">ier 2 and </w:t>
      </w:r>
      <w:r w:rsidR="00E35029" w:rsidRPr="00472F35">
        <w:t xml:space="preserve">Tier </w:t>
      </w:r>
      <w:r w:rsidRPr="00472F35">
        <w:t xml:space="preserve">3 </w:t>
      </w:r>
      <w:r w:rsidR="00DD6897" w:rsidRPr="00472F35">
        <w:t xml:space="preserve">mathematics </w:t>
      </w:r>
      <w:r w:rsidRPr="00472F35">
        <w:t xml:space="preserve">intervention. </w:t>
      </w:r>
    </w:p>
    <w:p w14:paraId="584F418D" w14:textId="5B84A311" w:rsidR="00BE570B" w:rsidRPr="00472F35" w:rsidRDefault="00BE570B" w:rsidP="00382D87">
      <w:pPr>
        <w:pStyle w:val="Bullet1"/>
      </w:pPr>
      <w:r w:rsidRPr="00472F35">
        <w:t xml:space="preserve">Sokolowski Elementary school leaders reported Tier 2 and </w:t>
      </w:r>
      <w:r w:rsidR="00E35029" w:rsidRPr="00472F35">
        <w:t xml:space="preserve">Tier </w:t>
      </w:r>
      <w:r w:rsidRPr="00472F35">
        <w:t xml:space="preserve">3 interventions in ELA and </w:t>
      </w:r>
      <w:r w:rsidR="00DD6897" w:rsidRPr="00472F35">
        <w:t>mathematics</w:t>
      </w:r>
      <w:r w:rsidR="00E35029" w:rsidRPr="00472F35">
        <w:t>,</w:t>
      </w:r>
      <w:r w:rsidR="00DD6897" w:rsidRPr="00472F35">
        <w:t xml:space="preserve"> </w:t>
      </w:r>
      <w:r w:rsidRPr="00472F35">
        <w:t>including fluency boosters, i</w:t>
      </w:r>
      <w:r w:rsidR="0028666D" w:rsidRPr="00472F35">
        <w:t>-</w:t>
      </w:r>
      <w:r w:rsidRPr="00472F35">
        <w:t xml:space="preserve">Ready MyPath, </w:t>
      </w:r>
      <w:r w:rsidR="00E35029" w:rsidRPr="00472F35">
        <w:t xml:space="preserve">and </w:t>
      </w:r>
      <w:r w:rsidRPr="00472F35">
        <w:t>Orton</w:t>
      </w:r>
      <w:r w:rsidR="00E35029" w:rsidRPr="00472F35">
        <w:t>-</w:t>
      </w:r>
      <w:r w:rsidRPr="00472F35">
        <w:t xml:space="preserve">Gillingham in ELA and Tier </w:t>
      </w:r>
      <w:r w:rsidR="00E35029" w:rsidRPr="00472F35">
        <w:t>2</w:t>
      </w:r>
      <w:r w:rsidRPr="00472F35">
        <w:t xml:space="preserve"> </w:t>
      </w:r>
      <w:r w:rsidR="00DD6897" w:rsidRPr="00472F35">
        <w:t xml:space="preserve">mathematics </w:t>
      </w:r>
      <w:r w:rsidRPr="00472F35">
        <w:t>block, i</w:t>
      </w:r>
      <w:r w:rsidR="0028666D" w:rsidRPr="00472F35">
        <w:t>-</w:t>
      </w:r>
      <w:r w:rsidRPr="00472F35">
        <w:t xml:space="preserve">Ready MyPath, </w:t>
      </w:r>
      <w:r w:rsidR="00DD6897" w:rsidRPr="00472F35">
        <w:t xml:space="preserve">mathematics </w:t>
      </w:r>
      <w:r w:rsidRPr="00472F35">
        <w:t xml:space="preserve">intervention with </w:t>
      </w:r>
      <w:r w:rsidR="00DD6897" w:rsidRPr="00472F35">
        <w:t xml:space="preserve">mathematics </w:t>
      </w:r>
      <w:r w:rsidRPr="00472F35">
        <w:t xml:space="preserve">specialist and tutors, and morning </w:t>
      </w:r>
      <w:r w:rsidR="00DD6897" w:rsidRPr="00472F35">
        <w:t xml:space="preserve">mathematics </w:t>
      </w:r>
      <w:r w:rsidRPr="00472F35">
        <w:t>for targeted groups in math</w:t>
      </w:r>
      <w:r w:rsidR="00E35029" w:rsidRPr="00472F35">
        <w:t>ematics</w:t>
      </w:r>
      <w:r w:rsidRPr="00472F35">
        <w:t xml:space="preserve">. </w:t>
      </w:r>
    </w:p>
    <w:p w14:paraId="73929596" w14:textId="64B84516" w:rsidR="00BE570B" w:rsidRPr="00472F35" w:rsidRDefault="00BE570B" w:rsidP="00382D87">
      <w:pPr>
        <w:pStyle w:val="Bullet1"/>
      </w:pPr>
      <w:r w:rsidRPr="00472F35">
        <w:t xml:space="preserve">Kelly Elementary offers Tier 2 and </w:t>
      </w:r>
      <w:r w:rsidR="00E35029" w:rsidRPr="00472F35">
        <w:t xml:space="preserve">Tier </w:t>
      </w:r>
      <w:r w:rsidRPr="00472F35">
        <w:t>3 interventions in ELA, which include Imagine Learning/Imagine Espa</w:t>
      </w:r>
      <w:r w:rsidR="00E35029" w:rsidRPr="00472F35">
        <w:t>ñ</w:t>
      </w:r>
      <w:r w:rsidRPr="00472F35">
        <w:t>ol</w:t>
      </w:r>
      <w:r w:rsidR="007C674D" w:rsidRPr="00472F35">
        <w:t>;</w:t>
      </w:r>
      <w:r w:rsidRPr="00472F35">
        <w:t xml:space="preserve"> i</w:t>
      </w:r>
      <w:r w:rsidR="0028666D" w:rsidRPr="00472F35">
        <w:t>-</w:t>
      </w:r>
      <w:r w:rsidRPr="00472F35">
        <w:t>Ready MyPath</w:t>
      </w:r>
      <w:r w:rsidR="007C674D" w:rsidRPr="00472F35">
        <w:t>;</w:t>
      </w:r>
      <w:r w:rsidRPr="00472F35">
        <w:t xml:space="preserve"> Escaleras Spanish reading intervention</w:t>
      </w:r>
      <w:r w:rsidR="007C674D" w:rsidRPr="00472F35">
        <w:t>;</w:t>
      </w:r>
      <w:r w:rsidRPr="00472F35">
        <w:t xml:space="preserve"> English reading intervention using </w:t>
      </w:r>
      <w:r w:rsidR="00E35029" w:rsidRPr="00472F35">
        <w:t xml:space="preserve">Orton-Gillingham </w:t>
      </w:r>
      <w:r w:rsidRPr="00472F35">
        <w:t xml:space="preserve">or </w:t>
      </w:r>
      <w:r w:rsidR="63E612B0" w:rsidRPr="00472F35">
        <w:t>H</w:t>
      </w:r>
      <w:r w:rsidR="50A635BB" w:rsidRPr="00472F35">
        <w:t>eggerty</w:t>
      </w:r>
      <w:r w:rsidR="0028666D" w:rsidRPr="00472F35">
        <w:t xml:space="preserve"> </w:t>
      </w:r>
      <w:r w:rsidRPr="00472F35">
        <w:t>in small group</w:t>
      </w:r>
      <w:r w:rsidR="007C674D" w:rsidRPr="00472F35">
        <w:t>;</w:t>
      </w:r>
      <w:r w:rsidRPr="00472F35">
        <w:t xml:space="preserve"> and C-Grid </w:t>
      </w:r>
      <w:r w:rsidR="007C674D" w:rsidRPr="00472F35">
        <w:t>s</w:t>
      </w:r>
      <w:r w:rsidRPr="00472F35">
        <w:t xml:space="preserve">pecial </w:t>
      </w:r>
      <w:r w:rsidR="007C674D" w:rsidRPr="00472F35">
        <w:t>e</w:t>
      </w:r>
      <w:r w:rsidRPr="00472F35">
        <w:t>ducation services aligned to students</w:t>
      </w:r>
      <w:r w:rsidR="002F38F3" w:rsidRPr="00472F35">
        <w:t>’</w:t>
      </w:r>
      <w:r w:rsidRPr="00472F35">
        <w:t xml:space="preserve"> reading/writing goals, often but not always using </w:t>
      </w:r>
      <w:r w:rsidR="00E35029" w:rsidRPr="00472F35">
        <w:t>Orton-Gillingham</w:t>
      </w:r>
      <w:r w:rsidRPr="00472F35">
        <w:t xml:space="preserve">, </w:t>
      </w:r>
      <w:r w:rsidR="2518C473" w:rsidRPr="00472F35">
        <w:t>Heggerty</w:t>
      </w:r>
      <w:r w:rsidR="00E35029" w:rsidRPr="00472F35">
        <w:t>,</w:t>
      </w:r>
      <w:r w:rsidR="004E26A8" w:rsidRPr="00472F35">
        <w:t xml:space="preserve"> </w:t>
      </w:r>
      <w:r w:rsidR="148EC546" w:rsidRPr="00472F35">
        <w:t>or</w:t>
      </w:r>
      <w:r w:rsidRPr="00472F35">
        <w:t xml:space="preserve"> curriculum-aligned resources</w:t>
      </w:r>
      <w:r w:rsidR="00E35029" w:rsidRPr="00472F35">
        <w:t>;</w:t>
      </w:r>
      <w:r w:rsidRPr="00472F35">
        <w:t xml:space="preserve"> and Tier 2 and </w:t>
      </w:r>
      <w:r w:rsidR="00E35029" w:rsidRPr="00472F35">
        <w:t xml:space="preserve">Tier </w:t>
      </w:r>
      <w:r w:rsidRPr="00472F35">
        <w:t>3 interventions in math</w:t>
      </w:r>
      <w:r w:rsidR="00E35029" w:rsidRPr="00472F35">
        <w:t>ematics</w:t>
      </w:r>
      <w:r w:rsidRPr="00472F35">
        <w:t xml:space="preserve">, which include </w:t>
      </w:r>
      <w:r w:rsidR="00E35029" w:rsidRPr="00472F35">
        <w:t>t</w:t>
      </w:r>
      <w:r w:rsidR="00214677" w:rsidRPr="00472F35">
        <w:t>eacher</w:t>
      </w:r>
      <w:r w:rsidR="00E35029" w:rsidRPr="00472F35">
        <w:t>-c</w:t>
      </w:r>
      <w:r w:rsidR="00214677" w:rsidRPr="00472F35">
        <w:t xml:space="preserve">reated </w:t>
      </w:r>
      <w:r w:rsidRPr="00472F35">
        <w:t>intervention materials, C-</w:t>
      </w:r>
      <w:r w:rsidR="007C674D" w:rsidRPr="00472F35">
        <w:t>G</w:t>
      </w:r>
      <w:r w:rsidRPr="00472F35">
        <w:t xml:space="preserve">rid </w:t>
      </w:r>
      <w:r w:rsidR="00DD6897" w:rsidRPr="00472F35">
        <w:t xml:space="preserve">mathematics </w:t>
      </w:r>
      <w:r w:rsidRPr="00472F35">
        <w:t>services, and i</w:t>
      </w:r>
      <w:r w:rsidR="0028666D" w:rsidRPr="00472F35">
        <w:t>-</w:t>
      </w:r>
      <w:r w:rsidRPr="00472F35">
        <w:t>Ready</w:t>
      </w:r>
      <w:r w:rsidR="00E35029" w:rsidRPr="00472F35">
        <w:t xml:space="preserve"> </w:t>
      </w:r>
      <w:r w:rsidRPr="00472F35">
        <w:t xml:space="preserve">MyPath. </w:t>
      </w:r>
    </w:p>
    <w:p w14:paraId="598193C0" w14:textId="0C3F484B" w:rsidR="00BE570B" w:rsidRPr="00472F35" w:rsidRDefault="00BE570B" w:rsidP="00382D87">
      <w:pPr>
        <w:pStyle w:val="BodyText"/>
      </w:pPr>
      <w:r w:rsidRPr="00472F35">
        <w:t>Middle school leaders reported differing academic interventions available by school</w:t>
      </w:r>
      <w:r w:rsidR="007C674D" w:rsidRPr="00472F35">
        <w:t>:</w:t>
      </w:r>
      <w:r w:rsidRPr="00472F35">
        <w:t xml:space="preserve"> </w:t>
      </w:r>
    </w:p>
    <w:p w14:paraId="5B0E1B1E" w14:textId="431179B3" w:rsidR="00BE570B" w:rsidRPr="00472F35" w:rsidRDefault="00BE570B" w:rsidP="00382D87">
      <w:pPr>
        <w:pStyle w:val="Bullet1"/>
      </w:pPr>
      <w:r w:rsidRPr="00472F35">
        <w:t>Clark Avenue Middle School</w:t>
      </w:r>
      <w:r w:rsidR="007C674D" w:rsidRPr="00472F35">
        <w:t xml:space="preserve"> has</w:t>
      </w:r>
      <w:r w:rsidRPr="00472F35">
        <w:t xml:space="preserve"> Tier 3 supports in ELA </w:t>
      </w:r>
      <w:r w:rsidR="007C674D" w:rsidRPr="00472F35">
        <w:t>(</w:t>
      </w:r>
      <w:r w:rsidRPr="00472F35">
        <w:t>reading specialists</w:t>
      </w:r>
      <w:r w:rsidR="007C674D" w:rsidRPr="00472F35">
        <w:t>)</w:t>
      </w:r>
      <w:r w:rsidRPr="00472F35">
        <w:t xml:space="preserve"> and Tier 2 supports in mathematics</w:t>
      </w:r>
      <w:r w:rsidR="00894BE0" w:rsidRPr="00472F35">
        <w:t xml:space="preserve"> </w:t>
      </w:r>
      <w:r w:rsidR="003F682E" w:rsidRPr="00472F35">
        <w:t>(</w:t>
      </w:r>
      <w:r w:rsidR="00894BE0" w:rsidRPr="00472F35">
        <w:t xml:space="preserve">Teacher Created Materials </w:t>
      </w:r>
      <w:r w:rsidR="003F682E" w:rsidRPr="00472F35">
        <w:t>[</w:t>
      </w:r>
      <w:r w:rsidRPr="00472F35">
        <w:t>TCM</w:t>
      </w:r>
      <w:r w:rsidR="003F682E" w:rsidRPr="00472F35">
        <w:t>]</w:t>
      </w:r>
      <w:r w:rsidRPr="00472F35">
        <w:t xml:space="preserve"> Focused Math</w:t>
      </w:r>
      <w:r w:rsidR="00B66FFD" w:rsidRPr="00472F35">
        <w:t>ematics Intervention</w:t>
      </w:r>
      <w:r w:rsidR="007C674D" w:rsidRPr="00472F35">
        <w:t>)</w:t>
      </w:r>
      <w:r w:rsidRPr="00472F35">
        <w:t xml:space="preserve">. </w:t>
      </w:r>
    </w:p>
    <w:p w14:paraId="47333D18" w14:textId="3350AF3C" w:rsidR="00BE570B" w:rsidRPr="00472F35" w:rsidRDefault="00BE570B" w:rsidP="00382D87">
      <w:pPr>
        <w:pStyle w:val="Bullet1"/>
      </w:pPr>
      <w:r w:rsidRPr="00472F35">
        <w:t>Eugene Wright Science and Technology Academy</w:t>
      </w:r>
      <w:r w:rsidR="007C674D" w:rsidRPr="00472F35">
        <w:t xml:space="preserve"> has</w:t>
      </w:r>
      <w:r w:rsidRPr="00472F35">
        <w:t xml:space="preserve"> Tier</w:t>
      </w:r>
      <w:r w:rsidR="007C674D" w:rsidRPr="00472F35">
        <w:t>s</w:t>
      </w:r>
      <w:r w:rsidRPr="00472F35">
        <w:t xml:space="preserve"> 2 and 3 supports in ELA </w:t>
      </w:r>
      <w:r w:rsidR="007C674D" w:rsidRPr="00472F35">
        <w:t>(</w:t>
      </w:r>
      <w:r w:rsidRPr="00472F35">
        <w:t xml:space="preserve">flex block, </w:t>
      </w:r>
      <w:r w:rsidR="007C674D" w:rsidRPr="00472F35">
        <w:t>English language development</w:t>
      </w:r>
      <w:r w:rsidRPr="00472F35">
        <w:t>, small</w:t>
      </w:r>
      <w:r w:rsidR="007C674D" w:rsidRPr="00472F35">
        <w:t>-</w:t>
      </w:r>
      <w:r w:rsidRPr="00472F35">
        <w:t>group reading</w:t>
      </w:r>
      <w:r w:rsidR="00931CD7" w:rsidRPr="00472F35">
        <w:t>, and i</w:t>
      </w:r>
      <w:r w:rsidR="0028666D" w:rsidRPr="00472F35">
        <w:t>-</w:t>
      </w:r>
      <w:r w:rsidR="00931CD7" w:rsidRPr="00472F35">
        <w:t>Ready</w:t>
      </w:r>
      <w:r w:rsidR="007C674D" w:rsidRPr="00472F35">
        <w:t>)</w:t>
      </w:r>
      <w:r w:rsidRPr="00472F35">
        <w:t xml:space="preserve"> and Tier</w:t>
      </w:r>
      <w:r w:rsidR="007C674D" w:rsidRPr="00472F35">
        <w:t>s</w:t>
      </w:r>
      <w:r w:rsidRPr="00472F35">
        <w:t xml:space="preserve"> 2 and 3 supports in mathematics </w:t>
      </w:r>
      <w:r w:rsidR="007C674D" w:rsidRPr="00472F35">
        <w:t>(</w:t>
      </w:r>
      <w:r w:rsidRPr="00472F35">
        <w:t xml:space="preserve">flex block and </w:t>
      </w:r>
      <w:r w:rsidR="00DD6897" w:rsidRPr="00472F35">
        <w:t xml:space="preserve">mathematics </w:t>
      </w:r>
      <w:r w:rsidRPr="00472F35">
        <w:t>interventionist small groups</w:t>
      </w:r>
      <w:r w:rsidR="007C674D" w:rsidRPr="00472F35">
        <w:t>)</w:t>
      </w:r>
      <w:r w:rsidRPr="00472F35">
        <w:t xml:space="preserve">. </w:t>
      </w:r>
    </w:p>
    <w:p w14:paraId="1CBC2C1C" w14:textId="17135BB6" w:rsidR="00BE570B" w:rsidRPr="00472F35" w:rsidRDefault="00BE570B" w:rsidP="00382D87">
      <w:pPr>
        <w:pStyle w:val="Bullet1"/>
      </w:pPr>
      <w:r w:rsidRPr="00472F35">
        <w:t xml:space="preserve">Browne </w:t>
      </w:r>
      <w:r w:rsidR="007C674D" w:rsidRPr="00472F35">
        <w:t>M</w:t>
      </w:r>
      <w:r w:rsidRPr="00472F35">
        <w:t xml:space="preserve">iddle </w:t>
      </w:r>
      <w:r w:rsidR="007C674D" w:rsidRPr="00472F35">
        <w:t>S</w:t>
      </w:r>
      <w:r w:rsidRPr="00472F35">
        <w:t>chool</w:t>
      </w:r>
      <w:r w:rsidR="007C674D" w:rsidRPr="00472F35">
        <w:t xml:space="preserve"> has</w:t>
      </w:r>
      <w:r w:rsidRPr="00472F35">
        <w:t xml:space="preserve"> Tier</w:t>
      </w:r>
      <w:r w:rsidR="007C674D" w:rsidRPr="00472F35">
        <w:t>s</w:t>
      </w:r>
      <w:r w:rsidRPr="00472F35">
        <w:t xml:space="preserve"> 2 and 3 supports in ELA </w:t>
      </w:r>
      <w:r w:rsidR="007C674D" w:rsidRPr="00472F35">
        <w:t>(</w:t>
      </w:r>
      <w:r w:rsidRPr="00472F35">
        <w:t>i</w:t>
      </w:r>
      <w:r w:rsidR="0028666D" w:rsidRPr="00472F35">
        <w:t>-</w:t>
      </w:r>
      <w:r w:rsidRPr="00472F35">
        <w:t>Ready MyPath, 95 Comprehension, and Orton</w:t>
      </w:r>
      <w:r w:rsidR="00B66FFD" w:rsidRPr="00472F35">
        <w:t>-</w:t>
      </w:r>
      <w:r w:rsidRPr="00472F35">
        <w:t>Gillingham Comprehensive Plu</w:t>
      </w:r>
      <w:r w:rsidR="00B66FFD" w:rsidRPr="00472F35">
        <w:t>s)</w:t>
      </w:r>
      <w:r w:rsidRPr="00472F35">
        <w:t xml:space="preserve"> and Tier 2 support in mathematics </w:t>
      </w:r>
      <w:r w:rsidR="00B66FFD" w:rsidRPr="00472F35">
        <w:t>(</w:t>
      </w:r>
      <w:r w:rsidRPr="00472F35">
        <w:t>i</w:t>
      </w:r>
      <w:r w:rsidR="0028666D" w:rsidRPr="00472F35">
        <w:t>-</w:t>
      </w:r>
      <w:r w:rsidRPr="00472F35">
        <w:t>Ready MyPath</w:t>
      </w:r>
      <w:r w:rsidR="00B66FFD" w:rsidRPr="00472F35">
        <w:t>)</w:t>
      </w:r>
      <w:r w:rsidRPr="00472F35">
        <w:t xml:space="preserve">. </w:t>
      </w:r>
    </w:p>
    <w:p w14:paraId="79F4F414" w14:textId="1EDD9B2A" w:rsidR="00BE570B" w:rsidRPr="00472F35" w:rsidRDefault="00BE570B" w:rsidP="00382D87">
      <w:pPr>
        <w:pStyle w:val="BodyText"/>
      </w:pPr>
      <w:r w:rsidRPr="00472F35">
        <w:t>High school leaders reported Tier 2 supports in ELA and mathematics, which include tutoring during and after school and TCM Focused Math</w:t>
      </w:r>
      <w:r w:rsidR="00B66FFD" w:rsidRPr="00472F35">
        <w:t>ematics Intervention</w:t>
      </w:r>
      <w:r w:rsidRPr="00472F35">
        <w:t xml:space="preserve">. </w:t>
      </w:r>
    </w:p>
    <w:p w14:paraId="6538F5A7" w14:textId="1822E21D" w:rsidR="00095A54" w:rsidRPr="00472F35" w:rsidRDefault="000469A1" w:rsidP="00382D87">
      <w:pPr>
        <w:pStyle w:val="BodyText"/>
      </w:pPr>
      <w:r w:rsidRPr="00472F35">
        <w:t xml:space="preserve">Teachers mostly agreed with the interventions reported by the school leaders. </w:t>
      </w:r>
    </w:p>
    <w:p w14:paraId="691F69BD" w14:textId="32153AC8" w:rsidR="00494DD4" w:rsidRPr="00472F35" w:rsidRDefault="0061013D" w:rsidP="00382D87">
      <w:pPr>
        <w:pStyle w:val="BodyText"/>
      </w:pPr>
      <w:r>
        <w:t xml:space="preserve">Although the </w:t>
      </w:r>
      <w:r w:rsidR="005F750E">
        <w:t>application of academic interventions</w:t>
      </w:r>
      <w:r w:rsidR="00322361">
        <w:t xml:space="preserve"> is not consistent across the district</w:t>
      </w:r>
      <w:r w:rsidR="005F750E">
        <w:t>,</w:t>
      </w:r>
      <w:r w:rsidR="00EF483A">
        <w:t xml:space="preserve"> </w:t>
      </w:r>
      <w:r w:rsidR="00F402B8">
        <w:t>Chelsea</w:t>
      </w:r>
      <w:r w:rsidR="003E0E34">
        <w:t xml:space="preserve"> </w:t>
      </w:r>
      <w:r w:rsidR="00B418BB">
        <w:t xml:space="preserve">aims to </w:t>
      </w:r>
      <w:r w:rsidR="003E0E34">
        <w:t xml:space="preserve">provide historically underserved students with access </w:t>
      </w:r>
      <w:r w:rsidR="002960D1">
        <w:t>to high-quality</w:t>
      </w:r>
      <w:r w:rsidR="003E0E34">
        <w:t xml:space="preserve"> curriculum</w:t>
      </w:r>
      <w:r w:rsidR="003E102D">
        <w:t xml:space="preserve"> and ma</w:t>
      </w:r>
      <w:r w:rsidR="007002ED">
        <w:t>terials</w:t>
      </w:r>
      <w:r w:rsidR="00322361">
        <w:t>, and the district</w:t>
      </w:r>
      <w:r w:rsidR="007002ED">
        <w:t xml:space="preserve"> select</w:t>
      </w:r>
      <w:r w:rsidR="00322361">
        <w:t>s</w:t>
      </w:r>
      <w:r w:rsidR="007002ED">
        <w:t xml:space="preserve"> </w:t>
      </w:r>
      <w:r w:rsidR="00322361">
        <w:t xml:space="preserve">materials </w:t>
      </w:r>
      <w:r w:rsidR="007002ED">
        <w:t xml:space="preserve">with these </w:t>
      </w:r>
      <w:r w:rsidR="005D3E68">
        <w:t>goals in m</w:t>
      </w:r>
      <w:r w:rsidR="00923144">
        <w:t>ind. However, t</w:t>
      </w:r>
      <w:r w:rsidR="00494DD4">
        <w:t xml:space="preserve">eachers across the district reported </w:t>
      </w:r>
      <w:r w:rsidR="003F682E">
        <w:t xml:space="preserve">that </w:t>
      </w:r>
      <w:r w:rsidR="009B24DA">
        <w:t>provid</w:t>
      </w:r>
      <w:r w:rsidR="00322361">
        <w:t>ing</w:t>
      </w:r>
      <w:r w:rsidR="009B24DA">
        <w:t xml:space="preserve"> </w:t>
      </w:r>
      <w:r w:rsidR="00DF3473">
        <w:t xml:space="preserve">English </w:t>
      </w:r>
      <w:r w:rsidR="00A43C4B">
        <w:t>L</w:t>
      </w:r>
      <w:r w:rsidR="00DF3473">
        <w:t xml:space="preserve">earners </w:t>
      </w:r>
      <w:r w:rsidR="00494DD4">
        <w:t xml:space="preserve">and </w:t>
      </w:r>
      <w:r w:rsidR="00A43C4B">
        <w:t>S</w:t>
      </w:r>
      <w:r w:rsidR="00494DD4">
        <w:t xml:space="preserve">tudents with </w:t>
      </w:r>
      <w:r w:rsidR="00A43C4B">
        <w:t>D</w:t>
      </w:r>
      <w:r w:rsidR="00494DD4">
        <w:t xml:space="preserve">isabilities </w:t>
      </w:r>
      <w:r w:rsidR="00923144">
        <w:t xml:space="preserve">individualized </w:t>
      </w:r>
      <w:r w:rsidR="009B24DA">
        <w:t xml:space="preserve">supports </w:t>
      </w:r>
      <w:r w:rsidR="00494DD4">
        <w:t xml:space="preserve">to access the curriculum materials </w:t>
      </w:r>
      <w:r w:rsidR="00322361">
        <w:t xml:space="preserve">is the responsibility of teachers </w:t>
      </w:r>
      <w:r w:rsidR="00494DD4">
        <w:t>and</w:t>
      </w:r>
      <w:r w:rsidR="00322361">
        <w:t xml:space="preserve"> that</w:t>
      </w:r>
      <w:r w:rsidR="00494DD4">
        <w:t xml:space="preserve"> </w:t>
      </w:r>
      <w:r w:rsidR="000D18B1">
        <w:t xml:space="preserve">they </w:t>
      </w:r>
      <w:r w:rsidR="00322361">
        <w:t>do</w:t>
      </w:r>
      <w:r w:rsidR="00494DD4">
        <w:t xml:space="preserve"> not get adequate support from the district</w:t>
      </w:r>
      <w:r w:rsidR="00EC3A3F">
        <w:t xml:space="preserve">, </w:t>
      </w:r>
      <w:r w:rsidR="00D47CF7">
        <w:t xml:space="preserve">which is </w:t>
      </w:r>
      <w:r w:rsidR="00EC3A3F">
        <w:t xml:space="preserve">an area </w:t>
      </w:r>
      <w:r w:rsidR="00322361">
        <w:t>for</w:t>
      </w:r>
      <w:r w:rsidR="00EC3A3F">
        <w:t xml:space="preserve"> growth</w:t>
      </w:r>
      <w:r w:rsidR="00494DD4">
        <w:t xml:space="preserve">. One teacher </w:t>
      </w:r>
      <w:r w:rsidR="00BD6053">
        <w:t>reported</w:t>
      </w:r>
      <w:r w:rsidR="003F682E">
        <w:t>,</w:t>
      </w:r>
      <w:r w:rsidR="00BD6053">
        <w:t xml:space="preserve"> </w:t>
      </w:r>
      <w:r w:rsidR="00494DD4">
        <w:t>“</w:t>
      </w:r>
      <w:r w:rsidR="003F682E">
        <w:t>M</w:t>
      </w:r>
      <w:r w:rsidR="00494DD4">
        <w:t xml:space="preserve">ost people would probably agree that our multilingual learners and our </w:t>
      </w:r>
      <w:r w:rsidR="00F416E9">
        <w:t>S</w:t>
      </w:r>
      <w:r w:rsidR="00494DD4">
        <w:t xml:space="preserve">tudents with </w:t>
      </w:r>
      <w:r w:rsidR="00F416E9">
        <w:t>D</w:t>
      </w:r>
      <w:r w:rsidR="00494DD4">
        <w:t>isabilities are the least serve</w:t>
      </w:r>
      <w:r w:rsidR="00870150">
        <w:t>d</w:t>
      </w:r>
      <w:r w:rsidR="00494DD4">
        <w:t xml:space="preserve"> population in our school.” A teacher noted that the Fish</w:t>
      </w:r>
      <w:r w:rsidR="003F682E">
        <w:t>t</w:t>
      </w:r>
      <w:r w:rsidR="00494DD4">
        <w:t>ank curriculum at the elementary level is “very intense</w:t>
      </w:r>
      <w:r w:rsidR="003F682E">
        <w:t>,</w:t>
      </w:r>
      <w:r w:rsidR="00494DD4">
        <w:t xml:space="preserve"> [and] that</w:t>
      </w:r>
      <w:r w:rsidR="002F38F3">
        <w:t>’</w:t>
      </w:r>
      <w:r w:rsidR="00494DD4">
        <w:t>s not conducive to a lot of our [historically underserved] students.”</w:t>
      </w:r>
    </w:p>
    <w:p w14:paraId="2F007526" w14:textId="1906316F" w:rsidR="00D82BD8" w:rsidRDefault="0062652E" w:rsidP="00D82BD8">
      <w:pPr>
        <w:pStyle w:val="BodyText"/>
      </w:pPr>
      <w:r w:rsidRPr="006808A4">
        <w:t xml:space="preserve">According to school and district leaders, Chelsea provides services that support </w:t>
      </w:r>
      <w:r w:rsidR="00F416E9">
        <w:t>Students with Disabilities</w:t>
      </w:r>
      <w:r w:rsidRPr="006808A4">
        <w:t xml:space="preserve"> and </w:t>
      </w:r>
      <w:r w:rsidR="00DF3473">
        <w:t>English</w:t>
      </w:r>
      <w:r w:rsidR="00DF3473" w:rsidRPr="006808A4">
        <w:t xml:space="preserve"> </w:t>
      </w:r>
      <w:r w:rsidR="00A76D21">
        <w:t>L</w:t>
      </w:r>
      <w:r w:rsidRPr="006808A4">
        <w:t>earners to access Tier 1 instruction. Additionally, schools supplement the general curriculum with various educational programs including teacher created materials for reading, Chelsea Opportunity Academy ELA/MLL curriculum, DESE ESL Model Curriculum Unit: Personal Narrative, Where we’re from, Orton-Gillingham, Project Read, Teach Town Social Skills, Time Zones for MLEs, K-3 Foundational Skills: From Phonics to Reading, Children Discovering Justice, and ACE. Principals and other officials within the district reported using data to continuously monitor the experiences and outcomes of all students, and to continuously evaluate the effectiveness of ESL and special education programs.</w:t>
      </w:r>
    </w:p>
    <w:p w14:paraId="69583C4D" w14:textId="2884119B" w:rsidR="0062652E" w:rsidRDefault="0062652E" w:rsidP="00D82BD8">
      <w:pPr>
        <w:pStyle w:val="BodyText"/>
      </w:pPr>
      <w:r>
        <w:t xml:space="preserve">However, data shows that the district continues to face challenges around ensuring that </w:t>
      </w:r>
      <w:r w:rsidR="00F416E9">
        <w:t>Students with Disabilities</w:t>
      </w:r>
      <w:r>
        <w:t xml:space="preserve"> have equitable access to educational outcomes and experiences. For example, in 2023, Chelsea’s dropout rate for </w:t>
      </w:r>
      <w:r w:rsidR="00F416E9">
        <w:t>Students with Disabilities</w:t>
      </w:r>
      <w:r>
        <w:t xml:space="preserve"> was 1.7 percentage points higher than the state rate. Additionally,</w:t>
      </w:r>
      <w:r w:rsidRPr="006808A4">
        <w:t xml:space="preserve"> </w:t>
      </w:r>
      <w:r>
        <w:t xml:space="preserve">in 2022-23, </w:t>
      </w:r>
      <w:r w:rsidRPr="006808A4">
        <w:t xml:space="preserve">students </w:t>
      </w:r>
      <w:r>
        <w:t>aged 6-21</w:t>
      </w:r>
      <w:r w:rsidRPr="006808A4">
        <w:t xml:space="preserve"> </w:t>
      </w:r>
      <w:r>
        <w:t xml:space="preserve">were </w:t>
      </w:r>
      <w:r w:rsidRPr="006808A4">
        <w:t>placed</w:t>
      </w:r>
      <w:r>
        <w:t xml:space="preserve"> </w:t>
      </w:r>
      <w:r w:rsidRPr="006808A4">
        <w:t>in substantially separate classrooms at a rate that is 8.7 percentage points higher than the state average</w:t>
      </w:r>
      <w:r>
        <w:t xml:space="preserve"> and students aged 3-5 were placed in substantially separate classrooms at a rate 42.2 percentage points higher than the state average</w:t>
      </w:r>
      <w:r w:rsidRPr="006808A4">
        <w:t>.</w:t>
      </w:r>
      <w:r>
        <w:t xml:space="preserve"> </w:t>
      </w:r>
    </w:p>
    <w:p w14:paraId="266122FB" w14:textId="77777777" w:rsidR="00D82BD8" w:rsidRDefault="00D82BD8" w:rsidP="0062652E"/>
    <w:p w14:paraId="790E337B" w14:textId="4F47B8CA" w:rsidR="0062652E" w:rsidRDefault="0062652E" w:rsidP="0062652E">
      <w:r>
        <w:t xml:space="preserve">In April 2023, DESE's Public School Monitoring (PSM) team reviewed </w:t>
      </w:r>
      <w:hyperlink r:id="rId27">
        <w:r w:rsidRPr="4CA4AA40">
          <w:rPr>
            <w:rStyle w:val="Hyperlink"/>
          </w:rPr>
          <w:t>Chelsea</w:t>
        </w:r>
      </w:hyperlink>
      <w:r>
        <w:t xml:space="preserve"> and issued a corrective action to the district around ensuring that </w:t>
      </w:r>
      <w:r w:rsidR="00F416E9">
        <w:t>Students with Disabilities</w:t>
      </w:r>
      <w:r>
        <w:t xml:space="preserve"> are placed into the least restrictive program. Since then, the district has been working with DESE to implement the corrective action,</w:t>
      </w:r>
      <w:r w:rsidR="00E34A0D">
        <w:t xml:space="preserve"> </w:t>
      </w:r>
      <w:r>
        <w:t xml:space="preserve">but has made limited progress. In 2024, Chelsea </w:t>
      </w:r>
      <w:r w:rsidR="00D82BD8">
        <w:t>began working</w:t>
      </w:r>
      <w:r>
        <w:t xml:space="preserve"> with a technical assistance provider around ensuring the least restrictive environment. </w:t>
      </w:r>
    </w:p>
    <w:p w14:paraId="3229AD68" w14:textId="37AAF36B" w:rsidR="00AF06A1" w:rsidRPr="00472F35" w:rsidRDefault="00AF06A1" w:rsidP="00382D87">
      <w:pPr>
        <w:pStyle w:val="BodyText"/>
      </w:pPr>
      <w:r w:rsidRPr="00472F35">
        <w:t>A review of the district</w:t>
      </w:r>
      <w:r w:rsidR="002F38F3" w:rsidRPr="00472F35">
        <w:t>’</w:t>
      </w:r>
      <w:r w:rsidRPr="00472F35">
        <w:t xml:space="preserve">s course catalog at the high school level indicated that the district provides students </w:t>
      </w:r>
      <w:r w:rsidR="008E0827" w:rsidRPr="00472F35">
        <w:t>with a range of rigorous coursework in all grades. The district provides</w:t>
      </w:r>
      <w:r w:rsidRPr="00472F35">
        <w:t xml:space="preserve"> equitable access </w:t>
      </w:r>
      <w:r w:rsidR="008E0827" w:rsidRPr="00472F35">
        <w:t>to courses for all students</w:t>
      </w:r>
      <w:r w:rsidR="00437378" w:rsidRPr="00472F35">
        <w:t xml:space="preserve">, </w:t>
      </w:r>
      <w:r w:rsidR="00960533" w:rsidRPr="00472F35">
        <w:t>such as opportunities for individual students to pursue honors credit by choice rather than by nomination</w:t>
      </w:r>
      <w:r w:rsidR="009D64C6" w:rsidRPr="00472F35">
        <w:t xml:space="preserve"> to a course</w:t>
      </w:r>
      <w:r w:rsidR="008E0827" w:rsidRPr="00472F35">
        <w:t xml:space="preserve">. </w:t>
      </w:r>
      <w:r w:rsidRPr="00472F35">
        <w:t>This coursework includes content areas not subject to statewide testing,</w:t>
      </w:r>
      <w:r w:rsidRPr="00472F35">
        <w:rPr>
          <w:i/>
          <w:iCs/>
        </w:rPr>
        <w:t xml:space="preserve"> </w:t>
      </w:r>
      <w:r w:rsidRPr="00472F35">
        <w:t xml:space="preserve">advanced courses, electives, and career and technical education courses. High school students agreed that they had opportunities to take classes other than their core academic classes that were of interest to them, </w:t>
      </w:r>
      <w:r w:rsidR="00DF25B0">
        <w:t>such as</w:t>
      </w:r>
      <w:r w:rsidRPr="00472F35">
        <w:t xml:space="preserve"> a law class and a microeconomics course with Bunker Hill Community College. </w:t>
      </w:r>
    </w:p>
    <w:p w14:paraId="62E80006" w14:textId="12BFB6D5" w:rsidR="00BE570B" w:rsidRPr="00472F35" w:rsidRDefault="00AF06A1" w:rsidP="00382D87">
      <w:pPr>
        <w:pStyle w:val="BodyText"/>
      </w:pPr>
      <w:r w:rsidRPr="00472F35">
        <w:t xml:space="preserve">Additionally, </w:t>
      </w:r>
      <w:r w:rsidR="00F33472" w:rsidRPr="00472F35">
        <w:t>high school staff</w:t>
      </w:r>
      <w:r w:rsidRPr="00472F35">
        <w:t xml:space="preserve"> within the district reported that they were piloting </w:t>
      </w:r>
      <w:r w:rsidR="00EB0CE5">
        <w:t xml:space="preserve">open access to </w:t>
      </w:r>
      <w:r w:rsidR="00B2456C">
        <w:t>honors</w:t>
      </w:r>
      <w:r w:rsidR="00EB0CE5">
        <w:t xml:space="preserve"> credit in </w:t>
      </w:r>
      <w:r w:rsidRPr="00472F35">
        <w:t xml:space="preserve">an Algebra 1 </w:t>
      </w:r>
      <w:r w:rsidR="00EB0CE5">
        <w:t xml:space="preserve">course </w:t>
      </w:r>
      <w:r w:rsidRPr="00472F35">
        <w:t>and English 10 course</w:t>
      </w:r>
      <w:r w:rsidR="00EB0CE5">
        <w:t>. In these classes,</w:t>
      </w:r>
      <w:r w:rsidR="00C52E69" w:rsidRPr="00472F35">
        <w:t xml:space="preserve"> </w:t>
      </w:r>
      <w:r w:rsidRPr="00472F35">
        <w:t>all students enrolled in the course have the ability to earn honors credit</w:t>
      </w:r>
      <w:r w:rsidR="004B7AC2">
        <w:t xml:space="preserve"> by independently completing additional criteria provided by the teacher</w:t>
      </w:r>
      <w:r w:rsidRPr="00472F35">
        <w:t>. Principals also noted that they are working to ensure all “teachers are teaching grade</w:t>
      </w:r>
      <w:r w:rsidR="00C52E69" w:rsidRPr="00472F35">
        <w:t>-</w:t>
      </w:r>
      <w:r w:rsidRPr="00472F35">
        <w:t>level standards”. Conversely, high school students explained that the quality and manner of teaching var</w:t>
      </w:r>
      <w:r w:rsidR="00C52E69" w:rsidRPr="00472F35">
        <w:t>y</w:t>
      </w:r>
      <w:r w:rsidRPr="00472F35">
        <w:t xml:space="preserve"> throughout the school. For example</w:t>
      </w:r>
      <w:r w:rsidR="00C52E69" w:rsidRPr="00472F35">
        <w:t>:</w:t>
      </w:r>
      <w:r w:rsidRPr="00472F35">
        <w:t xml:space="preserve"> “You have the AP students, the honors students, and your regular classes. I think as you go up that ladder, there</w:t>
      </w:r>
      <w:r w:rsidR="002F38F3" w:rsidRPr="00472F35">
        <w:t>’</w:t>
      </w:r>
      <w:r w:rsidRPr="00472F35">
        <w:t>s more expectations. There</w:t>
      </w:r>
      <w:r w:rsidR="002F38F3" w:rsidRPr="00472F35">
        <w:t>’</w:t>
      </w:r>
      <w:r w:rsidRPr="00472F35">
        <w:t xml:space="preserve">s more opportunity in those </w:t>
      </w:r>
      <w:r w:rsidRPr="00472F35" w:rsidDel="006933C2">
        <w:t>higher</w:t>
      </w:r>
      <w:r w:rsidR="006933C2" w:rsidRPr="00472F35">
        <w:t>-level</w:t>
      </w:r>
      <w:r w:rsidRPr="00472F35">
        <w:t xml:space="preserve"> classes that I don</w:t>
      </w:r>
      <w:r w:rsidR="002F38F3" w:rsidRPr="00472F35">
        <w:t>’</w:t>
      </w:r>
      <w:r w:rsidRPr="00472F35">
        <w:t xml:space="preserve">t think the people in honors or even regular classes get.” </w:t>
      </w:r>
    </w:p>
    <w:p w14:paraId="0D92C3B6" w14:textId="248D8BF6" w:rsidR="00320588" w:rsidRPr="00472F35" w:rsidRDefault="00320588" w:rsidP="00320588">
      <w:pPr>
        <w:pStyle w:val="Heading3"/>
      </w:pPr>
      <w:bookmarkStart w:id="36" w:name="_Effective_Instruction_and"/>
      <w:bookmarkEnd w:id="36"/>
      <w:r w:rsidRPr="00472F35">
        <w:t>Effective Instruction and Curricular Implementation</w:t>
      </w:r>
    </w:p>
    <w:p w14:paraId="44359905" w14:textId="7FD27321" w:rsidR="00E65AA6" w:rsidRPr="00472F35" w:rsidRDefault="00E65AA6" w:rsidP="00382D87">
      <w:pPr>
        <w:pStyle w:val="BodyTextposthead"/>
      </w:pPr>
      <w:r w:rsidRPr="00472F35">
        <w:t xml:space="preserve">Teachers from across the district somewhat agreed that their district provides </w:t>
      </w:r>
      <w:bookmarkStart w:id="37" w:name="_Int_df41SQnn"/>
      <w:r w:rsidRPr="00472F35">
        <w:t>supports</w:t>
      </w:r>
      <w:bookmarkEnd w:id="37"/>
      <w:r w:rsidRPr="00472F35">
        <w:t xml:space="preserve"> for developing a safe and supportive learning environment in which most students can engage in academic content. </w:t>
      </w:r>
      <w:r w:rsidR="00AF0B90">
        <w:t>An example of these</w:t>
      </w:r>
      <w:r w:rsidRPr="00472F35">
        <w:t xml:space="preserve"> supports include</w:t>
      </w:r>
      <w:r w:rsidR="00917EDB">
        <w:t>s</w:t>
      </w:r>
      <w:r w:rsidRPr="00472F35">
        <w:t xml:space="preserve"> </w:t>
      </w:r>
      <w:r w:rsidR="00AF0B90">
        <w:t xml:space="preserve">the </w:t>
      </w:r>
      <w:r w:rsidR="00BC77E8">
        <w:t>coteaching models</w:t>
      </w:r>
      <w:r w:rsidR="00082CBC" w:rsidRPr="00472F35">
        <w:t>.</w:t>
      </w:r>
      <w:r w:rsidRPr="00472F35">
        <w:t xml:space="preserve"> Teachers explained that they had to create additional supports for </w:t>
      </w:r>
      <w:r w:rsidR="00F416E9">
        <w:t>Students with Disabilities</w:t>
      </w:r>
      <w:r w:rsidRPr="00472F35">
        <w:t xml:space="preserve"> and </w:t>
      </w:r>
      <w:r w:rsidR="00DF3473">
        <w:t>English</w:t>
      </w:r>
      <w:r w:rsidR="00DF3473" w:rsidRPr="00472F35">
        <w:t xml:space="preserve"> </w:t>
      </w:r>
      <w:r w:rsidR="00A82685">
        <w:t>L</w:t>
      </w:r>
      <w:r w:rsidRPr="00472F35">
        <w:t>earners to access the district</w:t>
      </w:r>
      <w:r w:rsidR="00C52E69" w:rsidRPr="00472F35">
        <w:t>-</w:t>
      </w:r>
      <w:r w:rsidRPr="00472F35">
        <w:t>selected curriculum. Additionally, teachers explained that</w:t>
      </w:r>
      <w:r w:rsidR="00C52E69" w:rsidRPr="00472F35">
        <w:t>,</w:t>
      </w:r>
      <w:r w:rsidRPr="00472F35">
        <w:t xml:space="preserve"> at times</w:t>
      </w:r>
      <w:r w:rsidR="00C52E69" w:rsidRPr="00472F35">
        <w:t>,</w:t>
      </w:r>
      <w:r w:rsidRPr="00472F35">
        <w:t xml:space="preserve"> the students in their classrooms are not at the level necessary to access the </w:t>
      </w:r>
      <w:r w:rsidR="00082CBC" w:rsidRPr="00472F35">
        <w:t>curriculum,</w:t>
      </w:r>
      <w:r w:rsidRPr="00472F35">
        <w:t xml:space="preserve"> so the teachers are having to create additional scaffolding for their students. </w:t>
      </w:r>
      <w:r w:rsidR="007B60CC" w:rsidRPr="00472F35">
        <w:t xml:space="preserve">Students reported that teachers </w:t>
      </w:r>
      <w:r w:rsidR="001D6A8E" w:rsidRPr="00472F35">
        <w:t xml:space="preserve">support instruction by </w:t>
      </w:r>
      <w:r w:rsidR="007B60CC" w:rsidRPr="00472F35">
        <w:t>provid</w:t>
      </w:r>
      <w:r w:rsidR="001D6A8E" w:rsidRPr="00472F35">
        <w:t>ing</w:t>
      </w:r>
      <w:r w:rsidR="007B60CC" w:rsidRPr="00472F35">
        <w:t xml:space="preserve"> objectives, adding that</w:t>
      </w:r>
      <w:r w:rsidR="00C52E69" w:rsidRPr="00472F35">
        <w:t>,</w:t>
      </w:r>
      <w:r w:rsidR="007B60CC" w:rsidRPr="00472F35">
        <w:t xml:space="preserve"> at the high school level in AP classes</w:t>
      </w:r>
      <w:r w:rsidR="00C52E69" w:rsidRPr="00472F35">
        <w:t>,</w:t>
      </w:r>
      <w:r w:rsidR="007B60CC" w:rsidRPr="00472F35">
        <w:t xml:space="preserve"> the objective is clear, but that is not consistent in other classes. Middle school students reported that </w:t>
      </w:r>
      <w:r w:rsidR="00C52E69" w:rsidRPr="00472F35">
        <w:t>their classrooms have</w:t>
      </w:r>
      <w:r w:rsidR="007B60CC" w:rsidRPr="00472F35">
        <w:t xml:space="preserve"> clear procedures and routines, even when </w:t>
      </w:r>
      <w:r w:rsidR="00C52E69" w:rsidRPr="00472F35">
        <w:t xml:space="preserve">the teachers are introducing </w:t>
      </w:r>
      <w:r w:rsidR="007B60CC" w:rsidRPr="00472F35">
        <w:t xml:space="preserve">new content. </w:t>
      </w:r>
    </w:p>
    <w:p w14:paraId="573C2E0E" w14:textId="6AB7A343" w:rsidR="00E65AA6" w:rsidRPr="00472F35" w:rsidRDefault="00E65AA6" w:rsidP="00382D87">
      <w:pPr>
        <w:pStyle w:val="BodyText"/>
      </w:pPr>
      <w:r w:rsidRPr="00472F35">
        <w:t xml:space="preserve">Students </w:t>
      </w:r>
      <w:r w:rsidR="00FB5037" w:rsidRPr="00472F35">
        <w:t xml:space="preserve">mostly </w:t>
      </w:r>
      <w:r w:rsidR="000F6B71" w:rsidRPr="00472F35">
        <w:t>agreed that they have access to safe and supportive learning environments</w:t>
      </w:r>
      <w:r w:rsidR="0030223B">
        <w:t>, a strength of the district</w:t>
      </w:r>
      <w:r w:rsidR="000F6B71" w:rsidRPr="00472F35" w:rsidDel="0030223B">
        <w:t>.</w:t>
      </w:r>
      <w:r w:rsidRPr="00472F35">
        <w:t xml:space="preserve"> </w:t>
      </w:r>
      <w:r w:rsidR="0072046D" w:rsidRPr="00472F35">
        <w:t>Middle school students agreed that their teachers were aware of their emotional well-being, noting</w:t>
      </w:r>
      <w:r w:rsidR="00C52E69" w:rsidRPr="00472F35">
        <w:t xml:space="preserve"> that,</w:t>
      </w:r>
      <w:r w:rsidR="0072046D" w:rsidRPr="00472F35">
        <w:t xml:space="preserve"> if a student arrives at class upset</w:t>
      </w:r>
      <w:r w:rsidR="00C52E69" w:rsidRPr="00472F35">
        <w:t>,</w:t>
      </w:r>
      <w:r w:rsidR="0072046D" w:rsidRPr="00472F35">
        <w:t xml:space="preserve"> “the teachers wouldn</w:t>
      </w:r>
      <w:r w:rsidR="002F38F3" w:rsidRPr="00472F35">
        <w:t>’</w:t>
      </w:r>
      <w:r w:rsidR="0072046D" w:rsidRPr="00472F35">
        <w:t>t waste any time and they would go straight to that student and ask them whether they want to talk, whether they want to step out and talk about it. They tend to care about students</w:t>
      </w:r>
      <w:r w:rsidR="002F38F3" w:rsidRPr="00472F35">
        <w:t>’</w:t>
      </w:r>
      <w:r w:rsidR="0072046D" w:rsidRPr="00472F35">
        <w:t xml:space="preserve"> health and</w:t>
      </w:r>
      <w:r w:rsidR="00C52E69" w:rsidRPr="00472F35">
        <w:t xml:space="preserve"> . . .</w:t>
      </w:r>
      <w:r w:rsidR="0072046D" w:rsidRPr="00472F35">
        <w:t xml:space="preserve"> mental health.” </w:t>
      </w:r>
      <w:r w:rsidR="000F6B71" w:rsidRPr="00472F35">
        <w:t xml:space="preserve">High school students </w:t>
      </w:r>
      <w:r w:rsidR="0030223B">
        <w:t>explai</w:t>
      </w:r>
      <w:r w:rsidR="000F6B71" w:rsidRPr="00472F35">
        <w:t>ned</w:t>
      </w:r>
      <w:r w:rsidR="006810A7" w:rsidRPr="00472F35">
        <w:t xml:space="preserve"> that</w:t>
      </w:r>
      <w:r w:rsidR="000F6B71" w:rsidRPr="00472F35">
        <w:t xml:space="preserve"> they felt like</w:t>
      </w:r>
      <w:r w:rsidR="00C52E69" w:rsidRPr="00472F35">
        <w:t>,</w:t>
      </w:r>
      <w:r w:rsidR="000F6B71" w:rsidRPr="00472F35">
        <w:t xml:space="preserve"> </w:t>
      </w:r>
      <w:r w:rsidR="00117B04" w:rsidRPr="00472F35">
        <w:t>overall</w:t>
      </w:r>
      <w:r w:rsidR="00C52E69" w:rsidRPr="00472F35">
        <w:t>,</w:t>
      </w:r>
      <w:r w:rsidR="00117B04" w:rsidRPr="00472F35">
        <w:t xml:space="preserve"> </w:t>
      </w:r>
      <w:r w:rsidR="000F6B71" w:rsidRPr="00472F35">
        <w:t xml:space="preserve">the high school was becoming a safer physical and emotional environment; however, they </w:t>
      </w:r>
      <w:r w:rsidRPr="00472F35">
        <w:t>also reported that teachers do</w:t>
      </w:r>
      <w:r w:rsidR="00E90829" w:rsidRPr="00472F35">
        <w:t xml:space="preserve"> not</w:t>
      </w:r>
      <w:r w:rsidRPr="00472F35">
        <w:t xml:space="preserve"> always provide opportunities for explanation of thinking </w:t>
      </w:r>
      <w:r w:rsidR="00C52E69" w:rsidRPr="00472F35">
        <w:t xml:space="preserve">or </w:t>
      </w:r>
      <w:r w:rsidRPr="00472F35">
        <w:t>integrate students</w:t>
      </w:r>
      <w:r w:rsidR="002F38F3" w:rsidRPr="00472F35">
        <w:t>’</w:t>
      </w:r>
      <w:r w:rsidRPr="00472F35">
        <w:t xml:space="preserve"> culture</w:t>
      </w:r>
      <w:r w:rsidR="00C52E69" w:rsidRPr="00472F35">
        <w:t>s</w:t>
      </w:r>
      <w:r w:rsidRPr="00472F35">
        <w:t xml:space="preserve"> or background</w:t>
      </w:r>
      <w:r w:rsidR="00C52E69" w:rsidRPr="00472F35">
        <w:t>s</w:t>
      </w:r>
      <w:r w:rsidRPr="00472F35">
        <w:t xml:space="preserve"> into learning. Classroom observation scores mostly in the middle range for dimensions in the Emotional Support domain support these depictions. </w:t>
      </w:r>
      <w:r w:rsidR="00EF2E67">
        <w:t>These ratings</w:t>
      </w:r>
      <w:r w:rsidRPr="00472F35">
        <w:t xml:space="preserve"> suggest</w:t>
      </w:r>
      <w:r w:rsidR="00EF2E67">
        <w:t xml:space="preserve"> that</w:t>
      </w:r>
      <w:r w:rsidRPr="00472F35">
        <w:t xml:space="preserve"> teachers and students may share warm and supportive relationships, but some students may be excluded from those relationships</w:t>
      </w:r>
      <w:r w:rsidR="009A2572" w:rsidRPr="00472F35">
        <w:t>;</w:t>
      </w:r>
      <w:r w:rsidRPr="00472F35">
        <w:t xml:space="preserve"> teachers are sometimes aware of student needs</w:t>
      </w:r>
      <w:r w:rsidR="009A2572" w:rsidRPr="00472F35">
        <w:t>;</w:t>
      </w:r>
      <w:r w:rsidRPr="00472F35">
        <w:t xml:space="preserve"> and student choice is limited in lessons. Classroom observation scores in the high range for </w:t>
      </w:r>
      <w:r w:rsidR="009A2572" w:rsidRPr="00472F35">
        <w:t>the N</w:t>
      </w:r>
      <w:r w:rsidRPr="00472F35">
        <w:t xml:space="preserve">egative </w:t>
      </w:r>
      <w:r w:rsidR="009A2572" w:rsidRPr="00472F35">
        <w:t>C</w:t>
      </w:r>
      <w:r w:rsidRPr="00472F35">
        <w:t xml:space="preserve">limate dimension suggest </w:t>
      </w:r>
      <w:r w:rsidR="009A2572" w:rsidRPr="00472F35">
        <w:t>classrooms have</w:t>
      </w:r>
      <w:r w:rsidRPr="00472F35">
        <w:t xml:space="preserve"> no display of negativity</w:t>
      </w:r>
      <w:r w:rsidR="00810291">
        <w:t xml:space="preserve"> (e.g., </w:t>
      </w:r>
      <w:r w:rsidR="00804BC3">
        <w:t xml:space="preserve">no </w:t>
      </w:r>
      <w:r w:rsidR="007818EC">
        <w:t xml:space="preserve">strong expressions of anger, </w:t>
      </w:r>
      <w:r w:rsidR="001616C9">
        <w:t xml:space="preserve">aggression, </w:t>
      </w:r>
      <w:r w:rsidR="00C77D55">
        <w:t>threats, or sarcasm)</w:t>
      </w:r>
      <w:r w:rsidRPr="00472F35">
        <w:t xml:space="preserve">. </w:t>
      </w:r>
    </w:p>
    <w:p w14:paraId="44A6A717" w14:textId="3FA99CAD" w:rsidR="00C31A65" w:rsidRPr="00472F35" w:rsidRDefault="00C31A65" w:rsidP="00382D87">
      <w:pPr>
        <w:pStyle w:val="BodyText"/>
      </w:pPr>
      <w:r w:rsidRPr="00472F35">
        <w:t xml:space="preserve">The district has set expectations for and supports educators in implementing lessons that reflect grade-level standards and WIDA English </w:t>
      </w:r>
      <w:r w:rsidR="009A2572" w:rsidRPr="00472F35">
        <w:t>l</w:t>
      </w:r>
      <w:r w:rsidRPr="00472F35">
        <w:t xml:space="preserve">anguage </w:t>
      </w:r>
      <w:r w:rsidR="009A2572" w:rsidRPr="00472F35">
        <w:t>d</w:t>
      </w:r>
      <w:r w:rsidRPr="00472F35">
        <w:t>evelopment standards.</w:t>
      </w:r>
      <w:r w:rsidR="002165EC" w:rsidRPr="00472F35">
        <w:t xml:space="preserve"> Teachers reported that coaches </w:t>
      </w:r>
      <w:r w:rsidR="005C71B3" w:rsidRPr="00472F35">
        <w:t>often support them with implementing lessons.</w:t>
      </w:r>
      <w:r w:rsidRPr="00472F35">
        <w:t xml:space="preserve"> </w:t>
      </w:r>
      <w:r w:rsidR="0012754E" w:rsidRPr="00472F35">
        <w:t>T</w:t>
      </w:r>
      <w:r w:rsidRPr="00472F35">
        <w:t xml:space="preserve">he district upholds the expectation that teachers identify strategies for providing supports that enable students to engage in grade-level content. </w:t>
      </w:r>
      <w:r w:rsidR="0012754E" w:rsidRPr="00472F35">
        <w:t xml:space="preserve">Teachers, particularly at the elementary level, and district officials reported the district expects that teachers identify both content and language objectives for all lessons. </w:t>
      </w:r>
    </w:p>
    <w:p w14:paraId="13376D8E" w14:textId="41DA7EC4" w:rsidR="00320588" w:rsidRPr="00472F35" w:rsidRDefault="008D416E" w:rsidP="00382D87">
      <w:pPr>
        <w:pStyle w:val="BodyText"/>
      </w:pPr>
      <w:r w:rsidRPr="00472F35">
        <w:t xml:space="preserve">In addition to </w:t>
      </w:r>
      <w:r w:rsidR="009358FC" w:rsidRPr="00472F35">
        <w:t>the district supporting grade</w:t>
      </w:r>
      <w:r w:rsidR="009A2572" w:rsidRPr="00472F35">
        <w:t>-</w:t>
      </w:r>
      <w:r w:rsidR="009358FC" w:rsidRPr="00472F35">
        <w:t>level expectations, a</w:t>
      </w:r>
      <w:r w:rsidR="00A47AF3" w:rsidRPr="00472F35">
        <w:t xml:space="preserve">ccording to teachers, </w:t>
      </w:r>
      <w:r w:rsidR="00587033" w:rsidRPr="00472F35">
        <w:t xml:space="preserve">Chelsea </w:t>
      </w:r>
      <w:r w:rsidR="00A47AF3" w:rsidRPr="00472F35">
        <w:t>somewhat supports them in implementing evidence-based instructional practices by providing professional development for the new curriculum, having instructional coaches, and conducting walkthroughs and instructional rounds reviews. An elementary school coach reported that they meet with their grade</w:t>
      </w:r>
      <w:r w:rsidR="009A2572" w:rsidRPr="00472F35">
        <w:t>-</w:t>
      </w:r>
      <w:r w:rsidR="00A47AF3" w:rsidRPr="00472F35">
        <w:t xml:space="preserve">level teams weekly, lead PLTs for unit launches, </w:t>
      </w:r>
      <w:r w:rsidR="00C127EF" w:rsidRPr="00472F35">
        <w:t>and</w:t>
      </w:r>
      <w:r w:rsidR="00A47AF3" w:rsidRPr="00472F35">
        <w:t xml:space="preserve"> help with lesson planning. </w:t>
      </w:r>
      <w:r w:rsidR="00DB4700" w:rsidRPr="00472F35">
        <w:t>However, c</w:t>
      </w:r>
      <w:r w:rsidR="00A47AF3" w:rsidRPr="00472F35">
        <w:t xml:space="preserve">lassroom observation scores in the low to middle range for dimensions in the Instructional Support domain </w:t>
      </w:r>
      <w:r w:rsidR="00FB7424" w:rsidRPr="00472F35">
        <w:t>co</w:t>
      </w:r>
      <w:r w:rsidR="00CE6ECC" w:rsidRPr="00472F35">
        <w:t>unter</w:t>
      </w:r>
      <w:r w:rsidR="00A47AF3" w:rsidRPr="00472F35">
        <w:t xml:space="preserve"> these depictions</w:t>
      </w:r>
      <w:r w:rsidR="008F3A25">
        <w:t xml:space="preserve"> and </w:t>
      </w:r>
      <w:r w:rsidR="00A47AF3" w:rsidRPr="00472F35">
        <w:t>suggest that teachers sometimes facilitate engagement in lessons</w:t>
      </w:r>
      <w:r w:rsidR="009A2572" w:rsidRPr="00472F35">
        <w:t>;</w:t>
      </w:r>
      <w:r w:rsidR="00A47AF3" w:rsidRPr="00472F35">
        <w:t xml:space="preserve"> there are few opportunities for students to create or generate ideas</w:t>
      </w:r>
      <w:r w:rsidR="009A2572" w:rsidRPr="00472F35">
        <w:t>;</w:t>
      </w:r>
      <w:r w:rsidR="00A47AF3" w:rsidRPr="00472F35">
        <w:t xml:space="preserve"> the focus of the class is sometimes on meaningful discussion and explanation of broad, organizing ideas</w:t>
      </w:r>
      <w:r w:rsidR="009A2572" w:rsidRPr="00472F35">
        <w:t>;</w:t>
      </w:r>
      <w:r w:rsidR="00A47AF3" w:rsidRPr="00472F35">
        <w:t xml:space="preserve"> students do not engage in higher order thinking skills</w:t>
      </w:r>
      <w:r w:rsidR="009A2572" w:rsidRPr="00472F35">
        <w:t>;</w:t>
      </w:r>
      <w:r w:rsidR="00A47AF3" w:rsidRPr="00472F35">
        <w:t xml:space="preserve"> teachers sometimes facilitate feedback loo</w:t>
      </w:r>
      <w:r w:rsidR="001B1BA1">
        <w:t>p</w:t>
      </w:r>
      <w:r w:rsidR="00A47AF3" w:rsidRPr="00472F35">
        <w:t>s to allow students to elaborate and expand their thinking</w:t>
      </w:r>
      <w:r w:rsidR="009A2572" w:rsidRPr="00472F35">
        <w:t>;</w:t>
      </w:r>
      <w:r w:rsidR="00A47AF3" w:rsidRPr="00472F35">
        <w:t xml:space="preserve"> and there are no or few discussions in the class.</w:t>
      </w:r>
      <w:r w:rsidR="00CF7A95" w:rsidRPr="00472F35">
        <w:t xml:space="preserve"> </w:t>
      </w:r>
    </w:p>
    <w:p w14:paraId="40D5D3FE" w14:textId="2F101D7E" w:rsidR="002B4CEF" w:rsidRPr="00472F35" w:rsidRDefault="002B4CEF" w:rsidP="002B4CEF">
      <w:pPr>
        <w:pStyle w:val="Heading3"/>
      </w:pPr>
      <w:r>
        <w:t>Recommendations</w:t>
      </w:r>
    </w:p>
    <w:p w14:paraId="46DDAA29" w14:textId="3CD2DD7E" w:rsidR="002B4CEF" w:rsidRPr="00124586" w:rsidRDefault="000F3DC7">
      <w:pPr>
        <w:pStyle w:val="Bullet1"/>
        <w:rPr>
          <w:b/>
          <w:bCs/>
        </w:rPr>
      </w:pPr>
      <w:r>
        <w:rPr>
          <w:i/>
          <w:iCs/>
        </w:rPr>
        <w:t>The district should work with school leaders t</w:t>
      </w:r>
      <w:r w:rsidR="00124586">
        <w:rPr>
          <w:i/>
          <w:iCs/>
        </w:rPr>
        <w:t xml:space="preserve">o </w:t>
      </w:r>
      <w:r w:rsidR="000E5DE3">
        <w:rPr>
          <w:i/>
          <w:iCs/>
        </w:rPr>
        <w:t xml:space="preserve">support </w:t>
      </w:r>
      <w:r w:rsidR="003A4476">
        <w:rPr>
          <w:i/>
          <w:iCs/>
        </w:rPr>
        <w:t>instructional staff in better understanding and implementing the district’s instructional vision</w:t>
      </w:r>
      <w:r w:rsidR="00124586">
        <w:rPr>
          <w:i/>
          <w:iCs/>
        </w:rPr>
        <w:t xml:space="preserve">. </w:t>
      </w:r>
    </w:p>
    <w:p w14:paraId="45D5F063" w14:textId="55760F47" w:rsidR="008D6DEA" w:rsidRDefault="00945107">
      <w:pPr>
        <w:pStyle w:val="Bullet1"/>
        <w:rPr>
          <w:i/>
          <w:iCs/>
        </w:rPr>
      </w:pPr>
      <w:r w:rsidRPr="00945107">
        <w:rPr>
          <w:i/>
          <w:iCs/>
        </w:rPr>
        <w:t xml:space="preserve">The district should </w:t>
      </w:r>
      <w:r w:rsidR="007D4A6C">
        <w:rPr>
          <w:i/>
          <w:iCs/>
        </w:rPr>
        <w:t>work with its instructional coaches</w:t>
      </w:r>
      <w:r w:rsidR="000208EF">
        <w:rPr>
          <w:i/>
          <w:iCs/>
        </w:rPr>
        <w:t xml:space="preserve"> and teachers</w:t>
      </w:r>
      <w:r w:rsidR="007D4A6C">
        <w:rPr>
          <w:i/>
          <w:iCs/>
        </w:rPr>
        <w:t xml:space="preserve"> </w:t>
      </w:r>
      <w:r w:rsidR="00CA009C">
        <w:rPr>
          <w:i/>
          <w:iCs/>
        </w:rPr>
        <w:t>to develop scaffolded</w:t>
      </w:r>
      <w:r w:rsidR="00484F92">
        <w:rPr>
          <w:i/>
          <w:iCs/>
        </w:rPr>
        <w:t xml:space="preserve"> and differentiated</w:t>
      </w:r>
      <w:r w:rsidR="00CA009C">
        <w:rPr>
          <w:i/>
          <w:iCs/>
        </w:rPr>
        <w:t xml:space="preserve"> curricular materials that support language development and help </w:t>
      </w:r>
      <w:r w:rsidR="008D6DEA">
        <w:rPr>
          <w:i/>
          <w:iCs/>
        </w:rPr>
        <w:t xml:space="preserve">students develop the necessary background knowledge to access the curriculum. </w:t>
      </w:r>
    </w:p>
    <w:p w14:paraId="0130AC0D" w14:textId="79789655" w:rsidR="005B0A82" w:rsidRPr="005B0A82" w:rsidRDefault="00720715" w:rsidP="005B0A82">
      <w:pPr>
        <w:pStyle w:val="Bullet1"/>
        <w:rPr>
          <w:i/>
          <w:iCs/>
        </w:rPr>
      </w:pPr>
      <w:r>
        <w:rPr>
          <w:i/>
          <w:iCs/>
        </w:rPr>
        <w:t xml:space="preserve">The district should </w:t>
      </w:r>
      <w:r w:rsidR="008877FC">
        <w:rPr>
          <w:i/>
          <w:iCs/>
        </w:rPr>
        <w:t xml:space="preserve">provide greater support </w:t>
      </w:r>
      <w:r w:rsidR="00013D42">
        <w:rPr>
          <w:i/>
          <w:iCs/>
        </w:rPr>
        <w:t>for ESL and special education teachers</w:t>
      </w:r>
      <w:r w:rsidR="008877FC">
        <w:rPr>
          <w:i/>
          <w:iCs/>
        </w:rPr>
        <w:t xml:space="preserve"> in developing individualized supports </w:t>
      </w:r>
      <w:r w:rsidR="00BE2802">
        <w:rPr>
          <w:i/>
          <w:iCs/>
        </w:rPr>
        <w:t>that help all students access the general curriculum.</w:t>
      </w:r>
    </w:p>
    <w:p w14:paraId="366F3518" w14:textId="77777777" w:rsidR="008D6102" w:rsidRPr="00472F35" w:rsidRDefault="008D6102" w:rsidP="008D6102">
      <w:pPr>
        <w:pStyle w:val="Heading2"/>
      </w:pPr>
      <w:bookmarkStart w:id="38" w:name="_Assessment"/>
      <w:bookmarkStart w:id="39" w:name="_Toc101446229"/>
      <w:bookmarkStart w:id="40" w:name="_Toc187158659"/>
      <w:bookmarkEnd w:id="38"/>
      <w:r w:rsidRPr="00472F35">
        <w:t>Assessment</w:t>
      </w:r>
      <w:bookmarkEnd w:id="39"/>
      <w:bookmarkEnd w:id="40"/>
    </w:p>
    <w:p w14:paraId="705C8AD2" w14:textId="5DF58BD9" w:rsidR="00B74C1F" w:rsidRPr="00472F35" w:rsidRDefault="00B74C1F" w:rsidP="00382D87">
      <w:pPr>
        <w:pStyle w:val="BodyText"/>
      </w:pPr>
      <w:r w:rsidRPr="00472F35">
        <w:t xml:space="preserve">This section examines the extent to which, through the establishment of strategic data and assessment systems, the district supports a robust, data-centered culture that advances equitable student experiences and outcomes. It also focuses on the extent to which the district collects an array of data and uses </w:t>
      </w:r>
      <w:r w:rsidR="00371BD3" w:rsidRPr="00472F35">
        <w:t xml:space="preserve">the data </w:t>
      </w:r>
      <w:r w:rsidRPr="00472F35">
        <w:t xml:space="preserve">to inform decisions at the classroom, school, and district levels, as well as the ways in which, by analyzing assessment results and other data, educators develop an understanding of the whole student, can examine trends across student groups, and can adjust their instruction accordingly. </w:t>
      </w:r>
    </w:p>
    <w:p w14:paraId="65DF5D4F" w14:textId="4C533FD5" w:rsidR="00C0766E" w:rsidRPr="00472F35" w:rsidRDefault="00C0766E" w:rsidP="00382D87">
      <w:pPr>
        <w:pStyle w:val="BodyText"/>
      </w:pPr>
      <w:r w:rsidRPr="00472F35">
        <w:t xml:space="preserve">Table </w:t>
      </w:r>
      <w:r w:rsidR="000B184F" w:rsidRPr="00472F35">
        <w:t>5</w:t>
      </w:r>
      <w:r w:rsidR="00163C7A" w:rsidRPr="00472F35">
        <w:t xml:space="preserve"> </w:t>
      </w:r>
      <w:r w:rsidRPr="00472F35">
        <w:t>summarizes key strengths and areas for growth in assessment</w:t>
      </w:r>
      <w:r w:rsidR="00531A3C">
        <w:t xml:space="preserve"> in Chelsea</w:t>
      </w:r>
      <w:r w:rsidRPr="00472F35">
        <w:t>.</w:t>
      </w:r>
    </w:p>
    <w:p w14:paraId="329E7498" w14:textId="789765CF" w:rsidR="00473308" w:rsidRPr="00472F35" w:rsidRDefault="00473308" w:rsidP="00473308">
      <w:pPr>
        <w:pStyle w:val="TableTitle0"/>
      </w:pPr>
      <w:r w:rsidRPr="00472F35">
        <w:t xml:space="preserve">Table </w:t>
      </w:r>
      <w:r w:rsidR="000B184F" w:rsidRPr="00472F35">
        <w:t>5</w:t>
      </w:r>
      <w:r w:rsidRPr="00472F35">
        <w:t xml:space="preserve">. Summary of </w:t>
      </w:r>
      <w:r w:rsidR="00C0766E" w:rsidRPr="00472F35">
        <w:t xml:space="preserve">Key Strengths </w:t>
      </w:r>
      <w:r w:rsidRPr="00472F35">
        <w:t xml:space="preserve">and </w:t>
      </w:r>
      <w:r w:rsidR="00C0766E" w:rsidRPr="00472F35">
        <w:t xml:space="preserve">Areas </w:t>
      </w:r>
      <w:r w:rsidRPr="00472F35">
        <w:t xml:space="preserve">for </w:t>
      </w:r>
      <w:r w:rsidR="00C0766E" w:rsidRPr="00472F35">
        <w:t>Growth:</w:t>
      </w:r>
      <w:r w:rsidRPr="00472F35">
        <w:t xml:space="preserve"> Assessment</w:t>
      </w:r>
      <w:r w:rsidR="00C0766E" w:rsidRPr="00472F35">
        <w:t xml:space="preserve"> Standard</w:t>
      </w:r>
    </w:p>
    <w:tbl>
      <w:tblPr>
        <w:tblStyle w:val="MSVTable1"/>
        <w:tblW w:w="5000" w:type="pct"/>
        <w:tblLook w:val="04A0" w:firstRow="1" w:lastRow="0" w:firstColumn="1" w:lastColumn="0" w:noHBand="0" w:noVBand="1"/>
      </w:tblPr>
      <w:tblGrid>
        <w:gridCol w:w="2334"/>
        <w:gridCol w:w="3504"/>
        <w:gridCol w:w="3506"/>
      </w:tblGrid>
      <w:tr w:rsidR="00473308" w:rsidRPr="00472F35" w14:paraId="4528F62A" w14:textId="77777777" w:rsidTr="00B827DE">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BF08CE" w:rsidRDefault="00473308" w:rsidP="00382D87">
            <w:pPr>
              <w:pStyle w:val="TableColHeadingCenter"/>
              <w:rPr>
                <w:color w:val="767171" w:themeColor="background2" w:themeShade="80"/>
              </w:rPr>
            </w:pPr>
            <w:r w:rsidRPr="00BF08CE">
              <w:rPr>
                <w:color w:val="767171" w:themeColor="background2" w:themeShade="80"/>
              </w:rPr>
              <w:t>Indicator</w:t>
            </w:r>
          </w:p>
        </w:tc>
        <w:tc>
          <w:tcPr>
            <w:tcW w:w="1875" w:type="pct"/>
          </w:tcPr>
          <w:p w14:paraId="04CE9AD4" w14:textId="77777777" w:rsidR="00473308" w:rsidRPr="00BF08CE" w:rsidRDefault="00473308" w:rsidP="00382D87">
            <w:pPr>
              <w:pStyle w:val="TableColHeadingCenter"/>
              <w:rPr>
                <w:color w:val="767171" w:themeColor="background2" w:themeShade="80"/>
              </w:rPr>
            </w:pPr>
            <w:r w:rsidRPr="00BF08CE">
              <w:rPr>
                <w:color w:val="767171" w:themeColor="background2" w:themeShade="80"/>
              </w:rPr>
              <w:t>Strengths</w:t>
            </w:r>
          </w:p>
        </w:tc>
        <w:tc>
          <w:tcPr>
            <w:tcW w:w="1876" w:type="pct"/>
          </w:tcPr>
          <w:p w14:paraId="0516578A" w14:textId="6F03A48B" w:rsidR="00473308" w:rsidRPr="00BF08CE" w:rsidRDefault="00473308" w:rsidP="00382D87">
            <w:pPr>
              <w:pStyle w:val="TableColHeadingCenter"/>
              <w:rPr>
                <w:color w:val="767171" w:themeColor="background2" w:themeShade="80"/>
              </w:rPr>
            </w:pPr>
            <w:r w:rsidRPr="00BF08CE">
              <w:rPr>
                <w:color w:val="767171" w:themeColor="background2" w:themeShade="80"/>
              </w:rPr>
              <w:t xml:space="preserve">Areas for </w:t>
            </w:r>
            <w:r w:rsidR="00C0766E" w:rsidRPr="00BF08CE">
              <w:rPr>
                <w:color w:val="767171" w:themeColor="background2" w:themeShade="80"/>
              </w:rPr>
              <w:t>g</w:t>
            </w:r>
            <w:r w:rsidRPr="00BF08CE">
              <w:rPr>
                <w:color w:val="767171" w:themeColor="background2" w:themeShade="80"/>
              </w:rPr>
              <w:t>rowth</w:t>
            </w:r>
          </w:p>
        </w:tc>
      </w:tr>
      <w:tr w:rsidR="00473308" w:rsidRPr="00472F35" w14:paraId="5BE4F452"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791F61DD" w:rsidR="00473308" w:rsidRPr="00472F35" w:rsidRDefault="00473308" w:rsidP="005D13E7">
            <w:pPr>
              <w:pStyle w:val="TableSubheading"/>
              <w:rPr>
                <w:bdr w:val="none" w:sz="0" w:space="0" w:color="auto" w:frame="1"/>
              </w:rPr>
            </w:pPr>
            <w:hyperlink w:anchor="_Data_Collection" w:history="1">
              <w:r w:rsidRPr="00472F35">
                <w:rPr>
                  <w:rStyle w:val="Hyperlink"/>
                  <w:bdr w:val="none" w:sz="0" w:space="0" w:color="auto" w:frame="1"/>
                </w:rPr>
                <w:t xml:space="preserve">Data </w:t>
              </w:r>
              <w:r w:rsidR="008E0EE8" w:rsidRPr="00472F35">
                <w:rPr>
                  <w:rStyle w:val="Hyperlink"/>
                  <w:bdr w:val="none" w:sz="0" w:space="0" w:color="auto" w:frame="1"/>
                </w:rPr>
                <w:t>Collection</w:t>
              </w:r>
            </w:hyperlink>
          </w:p>
        </w:tc>
        <w:tc>
          <w:tcPr>
            <w:tcW w:w="1875" w:type="pct"/>
          </w:tcPr>
          <w:p w14:paraId="5E3E7CC2" w14:textId="4797AB2E" w:rsidR="00473308" w:rsidRPr="00472F35" w:rsidRDefault="00491DF2" w:rsidP="0030223B">
            <w:pPr>
              <w:pStyle w:val="TableBullet1"/>
            </w:pPr>
            <w:r w:rsidRPr="00472F35">
              <w:t xml:space="preserve">Chelsea collects multiple data points and disaggregates student-group data to inform district planning, </w:t>
            </w:r>
            <w:r w:rsidR="00FF1241">
              <w:t>decision-making</w:t>
            </w:r>
            <w:r w:rsidRPr="00472F35">
              <w:t>, policies, and practices.</w:t>
            </w:r>
          </w:p>
        </w:tc>
        <w:tc>
          <w:tcPr>
            <w:tcW w:w="1876" w:type="pct"/>
          </w:tcPr>
          <w:p w14:paraId="2336AFB8" w14:textId="4B768BA4" w:rsidR="00691D42" w:rsidRDefault="00691D42" w:rsidP="00691D42">
            <w:pPr>
              <w:pStyle w:val="TableBullet1"/>
            </w:pPr>
            <w:r>
              <w:t xml:space="preserve">Adjusting the administration and use of assessments to better serve </w:t>
            </w:r>
            <w:r w:rsidR="00FF1241">
              <w:t>S</w:t>
            </w:r>
            <w:r>
              <w:t xml:space="preserve">tudents with </w:t>
            </w:r>
            <w:r w:rsidR="00FF1241">
              <w:t>D</w:t>
            </w:r>
            <w:r w:rsidR="00D47F56">
              <w:t>isabilities</w:t>
            </w:r>
          </w:p>
          <w:p w14:paraId="1E451936" w14:textId="504C04A4" w:rsidR="00473308" w:rsidRPr="00472F35" w:rsidRDefault="00473308" w:rsidP="00382D87">
            <w:pPr>
              <w:pStyle w:val="TableBullet1"/>
              <w:numPr>
                <w:ilvl w:val="0"/>
                <w:numId w:val="0"/>
              </w:numPr>
              <w:ind w:left="288"/>
            </w:pPr>
          </w:p>
        </w:tc>
      </w:tr>
      <w:tr w:rsidR="00473308" w:rsidRPr="00472F35" w14:paraId="3744E5B9" w14:textId="77777777" w:rsidTr="00B827DE">
        <w:tc>
          <w:tcPr>
            <w:tcW w:w="1249" w:type="pct"/>
          </w:tcPr>
          <w:p w14:paraId="797DE778" w14:textId="231F0A7C" w:rsidR="00473308" w:rsidRPr="00472F35" w:rsidRDefault="00473308" w:rsidP="005D13E7">
            <w:pPr>
              <w:pStyle w:val="TableSubheading"/>
              <w:rPr>
                <w:bdr w:val="none" w:sz="0" w:space="0" w:color="auto" w:frame="1"/>
              </w:rPr>
            </w:pPr>
            <w:hyperlink w:anchor="_Data_Use_and" w:history="1">
              <w:r w:rsidRPr="00472F35">
                <w:rPr>
                  <w:rStyle w:val="Hyperlink"/>
                  <w:bdr w:val="none" w:sz="0" w:space="0" w:color="auto" w:frame="1"/>
                </w:rPr>
                <w:t xml:space="preserve">Data </w:t>
              </w:r>
              <w:r w:rsidR="008E0EE8" w:rsidRPr="00472F35">
                <w:rPr>
                  <w:rStyle w:val="Hyperlink"/>
                  <w:bdr w:val="none" w:sz="0" w:space="0" w:color="auto" w:frame="1"/>
                </w:rPr>
                <w:t>U</w:t>
              </w:r>
              <w:r w:rsidRPr="00472F35">
                <w:rPr>
                  <w:rStyle w:val="Hyperlink"/>
                  <w:bdr w:val="none" w:sz="0" w:space="0" w:color="auto" w:frame="1"/>
                </w:rPr>
                <w:t>se</w:t>
              </w:r>
              <w:r w:rsidR="008E0EE8" w:rsidRPr="00472F35">
                <w:rPr>
                  <w:rStyle w:val="Hyperlink"/>
                  <w:bdr w:val="none" w:sz="0" w:space="0" w:color="auto" w:frame="1"/>
                </w:rPr>
                <w:t xml:space="preserve"> and Culture</w:t>
              </w:r>
            </w:hyperlink>
          </w:p>
        </w:tc>
        <w:tc>
          <w:tcPr>
            <w:tcW w:w="1875" w:type="pct"/>
          </w:tcPr>
          <w:p w14:paraId="3EFCF2E4" w14:textId="36705F97" w:rsidR="00473308" w:rsidRPr="00472F35" w:rsidRDefault="00473308" w:rsidP="00B81BDF">
            <w:pPr>
              <w:pStyle w:val="TableBullet1"/>
              <w:numPr>
                <w:ilvl w:val="0"/>
                <w:numId w:val="0"/>
              </w:numPr>
              <w:ind w:left="360" w:hanging="360"/>
            </w:pPr>
          </w:p>
        </w:tc>
        <w:tc>
          <w:tcPr>
            <w:tcW w:w="1876" w:type="pct"/>
          </w:tcPr>
          <w:p w14:paraId="08FEEFDF" w14:textId="7DEA77C9" w:rsidR="00EF357E" w:rsidRPr="00472F35" w:rsidRDefault="005452BC" w:rsidP="00382D87">
            <w:pPr>
              <w:pStyle w:val="TableBullet1"/>
            </w:pPr>
            <w:r>
              <w:t>C</w:t>
            </w:r>
            <w:r w:rsidRPr="000540A0">
              <w:t>reating a robust districtwide system to support teachers in using academic and nonacademic data</w:t>
            </w:r>
            <w:r>
              <w:t xml:space="preserve"> to inform instruction</w:t>
            </w:r>
          </w:p>
        </w:tc>
      </w:tr>
      <w:tr w:rsidR="00473308" w:rsidRPr="00472F35" w14:paraId="2BFB5534"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545C52E1" w:rsidR="00473308" w:rsidRPr="00472F35" w:rsidRDefault="00473308" w:rsidP="005D13E7">
            <w:pPr>
              <w:pStyle w:val="TableSubheading"/>
              <w:rPr>
                <w:bdr w:val="none" w:sz="0" w:space="0" w:color="auto" w:frame="1"/>
              </w:rPr>
            </w:pPr>
            <w:hyperlink w:anchor="_Sharing_Data" w:history="1">
              <w:r w:rsidRPr="00472F35">
                <w:rPr>
                  <w:rStyle w:val="Hyperlink"/>
                  <w:bdr w:val="none" w:sz="0" w:space="0" w:color="auto" w:frame="1"/>
                </w:rPr>
                <w:t xml:space="preserve">Sharing </w:t>
              </w:r>
              <w:r w:rsidR="008E0EE8" w:rsidRPr="00472F35">
                <w:rPr>
                  <w:rStyle w:val="Hyperlink"/>
                  <w:bdr w:val="none" w:sz="0" w:space="0" w:color="auto" w:frame="1"/>
                </w:rPr>
                <w:t>Data</w:t>
              </w:r>
            </w:hyperlink>
          </w:p>
        </w:tc>
        <w:tc>
          <w:tcPr>
            <w:tcW w:w="1875" w:type="pct"/>
          </w:tcPr>
          <w:p w14:paraId="6BB35986" w14:textId="31C46B2D" w:rsidR="00473308" w:rsidRPr="00472F35" w:rsidRDefault="00BC43C5" w:rsidP="00382D87">
            <w:pPr>
              <w:pStyle w:val="TableBullet1"/>
            </w:pPr>
            <w:r w:rsidRPr="00472F35">
              <w:t>The district has s</w:t>
            </w:r>
            <w:r w:rsidR="00540B30" w:rsidRPr="00472F35">
              <w:t>ystems and processes for communicating student achievement with families.</w:t>
            </w:r>
          </w:p>
          <w:p w14:paraId="1242ABD2" w14:textId="0EA34A31" w:rsidR="00540B30" w:rsidRPr="00472F35" w:rsidRDefault="00BC43C5" w:rsidP="00382D87">
            <w:pPr>
              <w:pStyle w:val="TableBullet1"/>
            </w:pPr>
            <w:r w:rsidRPr="00472F35">
              <w:t>Chelsea is d</w:t>
            </w:r>
            <w:r w:rsidR="00DA3963" w:rsidRPr="00472F35">
              <w:t>eveloping equitable and consistent grading practices districtwide.</w:t>
            </w:r>
          </w:p>
        </w:tc>
        <w:tc>
          <w:tcPr>
            <w:tcW w:w="1876" w:type="pct"/>
          </w:tcPr>
          <w:p w14:paraId="22C6496B" w14:textId="75E0F0C9" w:rsidR="00473308" w:rsidRPr="00472F35" w:rsidRDefault="004208F7" w:rsidP="00382D87">
            <w:pPr>
              <w:pStyle w:val="TableBullet1"/>
            </w:pPr>
            <w:r>
              <w:t>E</w:t>
            </w:r>
            <w:r w:rsidRPr="00945052">
              <w:t>ngaging all students in goal setting and data review in developmentally appropriate ways</w:t>
            </w:r>
          </w:p>
        </w:tc>
      </w:tr>
    </w:tbl>
    <w:p w14:paraId="640082BB" w14:textId="0FC06A67" w:rsidR="00473308" w:rsidRPr="00472F35" w:rsidRDefault="00473308" w:rsidP="00382D87">
      <w:pPr>
        <w:pStyle w:val="Heading3"/>
      </w:pPr>
      <w:bookmarkStart w:id="41" w:name="_Data_and_Assessment"/>
      <w:bookmarkStart w:id="42" w:name="_Data_Collection"/>
      <w:bookmarkEnd w:id="41"/>
      <w:bookmarkEnd w:id="42"/>
      <w:r w:rsidRPr="00472F35">
        <w:t xml:space="preserve">Data </w:t>
      </w:r>
      <w:r w:rsidR="008E0EE8" w:rsidRPr="00472F35">
        <w:t>Collection</w:t>
      </w:r>
    </w:p>
    <w:p w14:paraId="455C610C" w14:textId="211192B7" w:rsidR="00491DF2" w:rsidRPr="00143AC6" w:rsidRDefault="002A25DA" w:rsidP="00491DF2">
      <w:pPr>
        <w:pStyle w:val="BodyTextposthead"/>
      </w:pPr>
      <w:r>
        <w:t xml:space="preserve">According to the superintendent, </w:t>
      </w:r>
      <w:r w:rsidR="00C936D3">
        <w:t xml:space="preserve">and other district stakeholders, </w:t>
      </w:r>
      <w:r w:rsidR="00491DF2" w:rsidRPr="00143AC6">
        <w:t xml:space="preserve">Chelsea </w:t>
      </w:r>
      <w:r w:rsidR="008B285C">
        <w:t xml:space="preserve">staff </w:t>
      </w:r>
      <w:r w:rsidR="00491DF2" w:rsidRPr="00143AC6">
        <w:t>collect multiple data points and disaggregate student</w:t>
      </w:r>
      <w:r w:rsidR="00491DF2">
        <w:t xml:space="preserve"> </w:t>
      </w:r>
      <w:r w:rsidR="00491DF2" w:rsidRPr="00143AC6">
        <w:t>group data to inform district planning, decision making, policies, and practices, a strength of the district.</w:t>
      </w:r>
      <w:r w:rsidR="00491DF2" w:rsidRPr="00472F35">
        <w:t xml:space="preserve"> </w:t>
      </w:r>
      <w:r w:rsidR="00491DF2" w:rsidRPr="00143AC6">
        <w:t>Additionally, the strategic plan informs the success indicators that the district reports out on</w:t>
      </w:r>
      <w:r w:rsidR="00775CC7">
        <w:t xml:space="preserve"> in regular school committee meetings</w:t>
      </w:r>
      <w:r w:rsidR="00AB6D26">
        <w:t xml:space="preserve"> (see Leadership &amp; Governance)</w:t>
      </w:r>
      <w:r w:rsidR="00491DF2" w:rsidRPr="00143AC6">
        <w:t xml:space="preserve">. </w:t>
      </w:r>
    </w:p>
    <w:p w14:paraId="3DFCA383" w14:textId="747EC3AB" w:rsidR="00C60F50" w:rsidRPr="00472F35" w:rsidRDefault="002C73CF" w:rsidP="00382D87">
      <w:pPr>
        <w:pStyle w:val="BodyTextposthead"/>
      </w:pPr>
      <w:r w:rsidRPr="00472F35">
        <w:t xml:space="preserve">As part of the Chelsea </w:t>
      </w:r>
      <w:r w:rsidR="00252E6E" w:rsidRPr="00472F35">
        <w:t>s</w:t>
      </w:r>
      <w:r w:rsidRPr="00472F35">
        <w:t xml:space="preserve">trategic </w:t>
      </w:r>
      <w:r w:rsidR="00252E6E" w:rsidRPr="00472F35">
        <w:t>p</w:t>
      </w:r>
      <w:r w:rsidRPr="00472F35">
        <w:t xml:space="preserve">lan, the district highlights that </w:t>
      </w:r>
      <w:r w:rsidR="005F17DA" w:rsidRPr="00472F35">
        <w:t>it</w:t>
      </w:r>
      <w:r w:rsidRPr="00472F35">
        <w:t xml:space="preserve"> will “use data to evaluate and continuously improve the effectiveness of instructional practices to support and accelerate learning</w:t>
      </w:r>
      <w:r w:rsidR="00705D5A" w:rsidRPr="00472F35">
        <w:t>.</w:t>
      </w:r>
      <w:r w:rsidRPr="00472F35">
        <w:t>”</w:t>
      </w:r>
      <w:r w:rsidR="004D7A91" w:rsidRPr="00472F35">
        <w:rPr>
          <w:color w:val="70AD47" w:themeColor="accent6"/>
        </w:rPr>
        <w:t xml:space="preserve"> </w:t>
      </w:r>
      <w:r w:rsidR="00641CE1" w:rsidRPr="00472F35">
        <w:t>According to school and district staff,</w:t>
      </w:r>
      <w:r w:rsidR="00641CE1" w:rsidRPr="00472F35">
        <w:rPr>
          <w:b/>
          <w:bCs/>
        </w:rPr>
        <w:t xml:space="preserve"> </w:t>
      </w:r>
      <w:r w:rsidR="00641CE1" w:rsidRPr="00472F35">
        <w:t xml:space="preserve">Chelsea strategically selects and implements formal and informal assessments that align with instructional content. </w:t>
      </w:r>
      <w:r w:rsidR="004D7A91" w:rsidRPr="00472F35">
        <w:t xml:space="preserve">This assessment system includes multiple types of </w:t>
      </w:r>
      <w:r w:rsidR="004D7A91" w:rsidRPr="00143AC6">
        <w:t>academic (e.g., STAR</w:t>
      </w:r>
      <w:r w:rsidR="00C72815">
        <w:t xml:space="preserve"> 360</w:t>
      </w:r>
      <w:r w:rsidR="004D7A91" w:rsidRPr="00143AC6">
        <w:t>, i</w:t>
      </w:r>
      <w:r w:rsidR="0028666D" w:rsidRPr="00143AC6">
        <w:t>-</w:t>
      </w:r>
      <w:r w:rsidR="004D7A91" w:rsidRPr="00143AC6">
        <w:t xml:space="preserve">Ready, and DIBELS) and nonacademic (e.g., Panaroma) data about each student. </w:t>
      </w:r>
      <w:r w:rsidR="008E4DD0" w:rsidRPr="00472F35">
        <w:t>W</w:t>
      </w:r>
      <w:r w:rsidRPr="00472F35">
        <w:t xml:space="preserve">hen describing the assessment selection process, district staff shared that they use </w:t>
      </w:r>
      <w:r w:rsidR="00BC27C7">
        <w:t>reliable</w:t>
      </w:r>
      <w:r w:rsidRPr="00472F35">
        <w:t xml:space="preserve"> assessments, including i</w:t>
      </w:r>
      <w:r w:rsidR="0028666D" w:rsidRPr="00472F35">
        <w:t>-</w:t>
      </w:r>
      <w:r w:rsidRPr="00472F35">
        <w:t xml:space="preserve">Ready and STAR </w:t>
      </w:r>
      <w:r w:rsidR="002700A8">
        <w:t xml:space="preserve">360 </w:t>
      </w:r>
      <w:r w:rsidRPr="00472F35">
        <w:t>at the high school level.</w:t>
      </w:r>
      <w:r w:rsidRPr="00472F35">
        <w:rPr>
          <w:b/>
          <w:bCs/>
        </w:rPr>
        <w:t xml:space="preserve"> </w:t>
      </w:r>
      <w:r w:rsidRPr="00472F35">
        <w:t>Teachers noted that the curriculum</w:t>
      </w:r>
      <w:r w:rsidR="00806A48" w:rsidRPr="00472F35">
        <w:t xml:space="preserve">, which the district reviewed for equity when selecting it, dictates </w:t>
      </w:r>
      <w:r w:rsidR="00B742AF">
        <w:t>most</w:t>
      </w:r>
      <w:r w:rsidR="00B742AF" w:rsidRPr="00472F35">
        <w:t xml:space="preserve"> </w:t>
      </w:r>
      <w:r w:rsidR="00806A48" w:rsidRPr="00472F35">
        <w:t>curriculum</w:t>
      </w:r>
      <w:r w:rsidR="007D0707">
        <w:t>-based</w:t>
      </w:r>
      <w:r w:rsidRPr="00472F35">
        <w:t xml:space="preserve"> assessments. </w:t>
      </w:r>
      <w:r w:rsidR="00B742AF" w:rsidRPr="00472F35">
        <w:t>School and district staff reported that the district did add a common writing assessment when district leaders noticed low writing scores</w:t>
      </w:r>
      <w:r w:rsidR="00B742AF">
        <w:t xml:space="preserve"> in the previous year’s MCAS results. </w:t>
      </w:r>
      <w:r w:rsidR="00B742AF" w:rsidRPr="00472F35">
        <w:t xml:space="preserve"> </w:t>
      </w:r>
    </w:p>
    <w:p w14:paraId="01D013B4" w14:textId="2B137B11" w:rsidR="00C60F50" w:rsidRPr="00472F35" w:rsidRDefault="00C60F50" w:rsidP="00382D87">
      <w:pPr>
        <w:pStyle w:val="BodyText"/>
      </w:pPr>
      <w:r w:rsidRPr="00472F35">
        <w:t>According to teachers, they have access to results from formal assessments</w:t>
      </w:r>
      <w:r w:rsidR="00806A48" w:rsidRPr="00472F35">
        <w:t>,</w:t>
      </w:r>
      <w:r w:rsidRPr="00472F35">
        <w:t xml:space="preserve"> such as MCAS and i</w:t>
      </w:r>
      <w:r w:rsidR="0028666D" w:rsidRPr="00472F35">
        <w:t>-</w:t>
      </w:r>
      <w:r w:rsidRPr="00472F35">
        <w:t>Ready</w:t>
      </w:r>
      <w:r w:rsidR="00806A48" w:rsidRPr="00472F35">
        <w:t>,</w:t>
      </w:r>
      <w:r w:rsidRPr="00472F35">
        <w:t xml:space="preserve"> and use informal assessments, such as exit tickets. According to principals, “</w:t>
      </w:r>
      <w:r w:rsidR="00806A48" w:rsidRPr="00472F35">
        <w:t>W</w:t>
      </w:r>
      <w:r w:rsidRPr="00472F35">
        <w:t>e have appropriate assessments at the right time</w:t>
      </w:r>
      <w:r w:rsidR="00806A48" w:rsidRPr="00472F35">
        <w:t>,</w:t>
      </w:r>
      <w:r w:rsidRPr="00472F35">
        <w:t xml:space="preserve">” and the district has added assessments, such as a districtwide common writing assessment, when </w:t>
      </w:r>
      <w:r w:rsidR="00806A48" w:rsidRPr="00472F35">
        <w:t>it</w:t>
      </w:r>
      <w:r w:rsidRPr="00472F35">
        <w:t xml:space="preserve"> noted a need for them. </w:t>
      </w:r>
      <w:r w:rsidR="00A62EDD" w:rsidRPr="00472F35">
        <w:t>A</w:t>
      </w:r>
      <w:r w:rsidRPr="00472F35">
        <w:t xml:space="preserve"> teacher</w:t>
      </w:r>
      <w:r w:rsidR="00E263CE" w:rsidRPr="00472F35">
        <w:t xml:space="preserve"> </w:t>
      </w:r>
      <w:r w:rsidR="00A62EDD" w:rsidRPr="00472F35">
        <w:t>representative</w:t>
      </w:r>
      <w:r w:rsidRPr="00472F35">
        <w:t xml:space="preserve"> mentioned that</w:t>
      </w:r>
      <w:r w:rsidR="00806A48" w:rsidRPr="00472F35">
        <w:t>,</w:t>
      </w:r>
      <w:r w:rsidRPr="00472F35">
        <w:t xml:space="preserve"> in their opinion</w:t>
      </w:r>
      <w:r w:rsidR="00806A48" w:rsidRPr="00472F35">
        <w:t>,</w:t>
      </w:r>
      <w:r w:rsidRPr="00472F35">
        <w:t xml:space="preserve"> students are assessed too much</w:t>
      </w:r>
      <w:r w:rsidR="00806A48" w:rsidRPr="00472F35">
        <w:t>:</w:t>
      </w:r>
      <w:r w:rsidRPr="00472F35">
        <w:t xml:space="preserve"> “</w:t>
      </w:r>
      <w:r w:rsidR="00806A48" w:rsidRPr="00472F35">
        <w:t>W</w:t>
      </w:r>
      <w:r w:rsidRPr="00472F35">
        <w:t>e have more than adequate access to assessments</w:t>
      </w:r>
      <w:r w:rsidR="00806A48" w:rsidRPr="00472F35">
        <w:t xml:space="preserve"> . . . </w:t>
      </w:r>
      <w:r w:rsidRPr="00472F35">
        <w:t>kids are getting assessed about 10</w:t>
      </w:r>
      <w:r w:rsidR="00806A48" w:rsidRPr="00472F35">
        <w:t xml:space="preserve"> percent</w:t>
      </w:r>
      <w:r w:rsidRPr="00472F35">
        <w:t xml:space="preserve"> of their instructional days in Chelsea.”</w:t>
      </w:r>
      <w:r w:rsidR="00ED2BB1">
        <w:t xml:space="preserve"> </w:t>
      </w:r>
      <w:r w:rsidR="00ED2BB1" w:rsidRPr="00472F35">
        <w:t>Although the district has multiple assessments</w:t>
      </w:r>
      <w:r w:rsidR="00ED2BB1">
        <w:t xml:space="preserve"> and staff can access them, staff reported that</w:t>
      </w:r>
      <w:r w:rsidR="00ED2BB1" w:rsidRPr="00472F35">
        <w:t xml:space="preserve"> the district does not publicly share the assessment plan or schedule. </w:t>
      </w:r>
    </w:p>
    <w:p w14:paraId="6982A44E" w14:textId="61981B3B" w:rsidR="0083690C" w:rsidRPr="00472F35" w:rsidRDefault="003B735E" w:rsidP="00382D87">
      <w:pPr>
        <w:pStyle w:val="BodyText"/>
      </w:pPr>
      <w:r>
        <w:t>Adjustin</w:t>
      </w:r>
      <w:r w:rsidR="003E7BFB">
        <w:t>g the</w:t>
      </w:r>
      <w:r w:rsidR="00691D42">
        <w:t xml:space="preserve"> administration and use of assessments to better serve students</w:t>
      </w:r>
      <w:r w:rsidR="00C2504F">
        <w:t xml:space="preserve"> who need accommodations, such as those</w:t>
      </w:r>
      <w:r w:rsidR="00691D42">
        <w:t xml:space="preserve"> with </w:t>
      </w:r>
      <w:r w:rsidR="00D47F56">
        <w:t>disabilities</w:t>
      </w:r>
      <w:r w:rsidR="00C2504F">
        <w:t>,</w:t>
      </w:r>
      <w:r w:rsidR="00691D42">
        <w:t xml:space="preserve"> is an area of growth for the district.</w:t>
      </w:r>
      <w:r w:rsidR="003E7BFB">
        <w:t xml:space="preserve"> </w:t>
      </w:r>
      <w:r w:rsidR="007A6058" w:rsidRPr="00472F35">
        <w:t xml:space="preserve">District staff noted that the equity lead conducts training and helps to lead principals </w:t>
      </w:r>
      <w:r w:rsidR="00CB03A1" w:rsidRPr="00472F35">
        <w:t xml:space="preserve">in </w:t>
      </w:r>
      <w:r w:rsidR="007A6058" w:rsidRPr="00472F35">
        <w:t xml:space="preserve">discussions </w:t>
      </w:r>
      <w:r w:rsidR="00806A48" w:rsidRPr="00472F35">
        <w:t xml:space="preserve">related to </w:t>
      </w:r>
      <w:r w:rsidR="007A6058" w:rsidRPr="00472F35">
        <w:t xml:space="preserve">equity in assessments and grading. However, high school teachers noted that the district recently implemented the STAR </w:t>
      </w:r>
      <w:r w:rsidR="002700A8">
        <w:t xml:space="preserve">360 </w:t>
      </w:r>
      <w:r w:rsidR="007A6058" w:rsidRPr="00472F35">
        <w:t xml:space="preserve">assessment and they “were told not to give any adaptations or modifications for </w:t>
      </w:r>
      <w:r w:rsidR="00F416E9">
        <w:t>Students with Disabilities</w:t>
      </w:r>
      <w:r w:rsidR="007A6058" w:rsidRPr="00472F35">
        <w:t>.”</w:t>
      </w:r>
      <w:r w:rsidR="00C57C89" w:rsidRPr="00472F35">
        <w:t xml:space="preserve"> </w:t>
      </w:r>
      <w:r w:rsidR="004B1187" w:rsidRPr="00472F35">
        <w:t>Th</w:t>
      </w:r>
      <w:r w:rsidR="006C2FF3">
        <w:t xml:space="preserve">is statement </w:t>
      </w:r>
      <w:r w:rsidR="001775B2">
        <w:t>highlights</w:t>
      </w:r>
      <w:r w:rsidR="006C2FF3">
        <w:t xml:space="preserve"> a</w:t>
      </w:r>
      <w:r w:rsidR="004B1187" w:rsidRPr="00472F35">
        <w:t xml:space="preserve"> </w:t>
      </w:r>
      <w:r w:rsidR="00B105F3">
        <w:t>discrepancy</w:t>
      </w:r>
      <w:r w:rsidR="004B1187" w:rsidRPr="00472F35">
        <w:t xml:space="preserve"> </w:t>
      </w:r>
      <w:r w:rsidR="009F6F63">
        <w:t xml:space="preserve">between the </w:t>
      </w:r>
      <w:r w:rsidR="004B1187" w:rsidRPr="00472F35">
        <w:t xml:space="preserve">district goals </w:t>
      </w:r>
      <w:r w:rsidR="00044C59" w:rsidRPr="00472F35">
        <w:t xml:space="preserve">to </w:t>
      </w:r>
      <w:r w:rsidR="00004082" w:rsidRPr="00472F35">
        <w:t>create equity in assessments for</w:t>
      </w:r>
      <w:r w:rsidR="00044C59" w:rsidRPr="00472F35">
        <w:t xml:space="preserve"> all students</w:t>
      </w:r>
      <w:r w:rsidR="009F6F63">
        <w:t xml:space="preserve"> an</w:t>
      </w:r>
      <w:r w:rsidR="004B5F30">
        <w:t>d the messagin</w:t>
      </w:r>
      <w:r w:rsidR="00AB281D">
        <w:t>g teachers</w:t>
      </w:r>
      <w:r w:rsidR="00FF727A">
        <w:t xml:space="preserve"> have</w:t>
      </w:r>
      <w:r w:rsidR="00AB281D">
        <w:t xml:space="preserve"> receive</w:t>
      </w:r>
      <w:r w:rsidR="00FF727A">
        <w:t>d</w:t>
      </w:r>
      <w:r w:rsidR="00AB281D">
        <w:t>.</w:t>
      </w:r>
      <w:r w:rsidR="007342B8" w:rsidRPr="00A50465">
        <w:t xml:space="preserve"> </w:t>
      </w:r>
      <w:r w:rsidR="009478FA" w:rsidRPr="00A50465">
        <w:t xml:space="preserve">The proper administration </w:t>
      </w:r>
      <w:r w:rsidR="005E7003">
        <w:t xml:space="preserve">of assessments </w:t>
      </w:r>
      <w:r w:rsidR="009478FA" w:rsidRPr="00A50465">
        <w:t xml:space="preserve">and examination of data is a priority </w:t>
      </w:r>
      <w:r w:rsidR="00C535E5" w:rsidRPr="00A50465">
        <w:t xml:space="preserve">for </w:t>
      </w:r>
      <w:r w:rsidR="00F416E9">
        <w:t>Students with Disabilities</w:t>
      </w:r>
      <w:r w:rsidR="00C535E5" w:rsidRPr="00A50465">
        <w:t xml:space="preserve"> in Chelsea, </w:t>
      </w:r>
      <w:r w:rsidR="002A5D9E" w:rsidRPr="00A50465">
        <w:t xml:space="preserve">given </w:t>
      </w:r>
      <w:r w:rsidR="005E7003">
        <w:t>MCAS</w:t>
      </w:r>
      <w:r w:rsidR="002A5D9E" w:rsidRPr="00A50465">
        <w:t xml:space="preserve"> data reports from recent years that indicate that </w:t>
      </w:r>
      <w:r w:rsidR="00223E7E" w:rsidRPr="00A50465">
        <w:t xml:space="preserve">growth was low for </w:t>
      </w:r>
      <w:r w:rsidR="00F416E9">
        <w:t>Students with Disabilities</w:t>
      </w:r>
      <w:r w:rsidR="00223E7E" w:rsidRPr="00A50465">
        <w:t xml:space="preserve"> in both ELA and math</w:t>
      </w:r>
      <w:r w:rsidR="000D0EC6" w:rsidRPr="00A50465">
        <w:t xml:space="preserve"> in </w:t>
      </w:r>
      <w:r w:rsidR="00612728" w:rsidRPr="00A50465">
        <w:t>grades 3-8</w:t>
      </w:r>
      <w:r w:rsidR="008C2082" w:rsidRPr="00A50465">
        <w:t xml:space="preserve">, as well as </w:t>
      </w:r>
      <w:r w:rsidR="009014F0" w:rsidRPr="00A50465">
        <w:t>all students with such data reported in Grade 10</w:t>
      </w:r>
      <w:r w:rsidR="00612728" w:rsidRPr="00A50465">
        <w:t xml:space="preserve">. </w:t>
      </w:r>
      <w:r w:rsidR="00F645B0" w:rsidRPr="00A50465">
        <w:t xml:space="preserve"> </w:t>
      </w:r>
    </w:p>
    <w:p w14:paraId="0E4E29B0" w14:textId="6BA84C29" w:rsidR="008E0EE8" w:rsidRPr="00472F35" w:rsidRDefault="00473308" w:rsidP="008E0EE8">
      <w:pPr>
        <w:pStyle w:val="Heading3"/>
      </w:pPr>
      <w:bookmarkStart w:id="43" w:name="_Data_Use"/>
      <w:bookmarkStart w:id="44" w:name="_Data_Use_and"/>
      <w:bookmarkEnd w:id="43"/>
      <w:bookmarkEnd w:id="44"/>
      <w:r w:rsidRPr="00472F35">
        <w:t>Data Use</w:t>
      </w:r>
      <w:r w:rsidR="008E0EE8" w:rsidRPr="00472F35">
        <w:t xml:space="preserve"> and Culture</w:t>
      </w:r>
    </w:p>
    <w:p w14:paraId="66B181ED" w14:textId="158062C9" w:rsidR="00377A8B" w:rsidRPr="00472F35" w:rsidRDefault="00A31CE6" w:rsidP="00382D87">
      <w:pPr>
        <w:pStyle w:val="BodyText"/>
      </w:pPr>
      <w:r w:rsidRPr="00472F35">
        <w:t>D</w:t>
      </w:r>
      <w:r w:rsidR="00191C45" w:rsidRPr="00472F35">
        <w:t>istrict</w:t>
      </w:r>
      <w:r w:rsidR="00EB6960" w:rsidRPr="00472F35">
        <w:t xml:space="preserve"> staff</w:t>
      </w:r>
      <w:r w:rsidRPr="00472F35">
        <w:t xml:space="preserve"> reported that the superintendent “brought the use of data to the district” and noted the district</w:t>
      </w:r>
      <w:r w:rsidR="002F38F3" w:rsidRPr="00472F35">
        <w:t>’</w:t>
      </w:r>
      <w:r w:rsidRPr="00472F35">
        <w:t>s partnership with the Data Wise project</w:t>
      </w:r>
      <w:r w:rsidR="005A7D62" w:rsidRPr="00472F35">
        <w:t xml:space="preserve"> at Harvard University</w:t>
      </w:r>
      <w:r w:rsidR="007D7AF7" w:rsidRPr="00472F35">
        <w:t xml:space="preserve"> has been beneficial to the district</w:t>
      </w:r>
      <w:r w:rsidRPr="00472F35">
        <w:t>. District staff</w:t>
      </w:r>
      <w:r w:rsidR="007D7AF7" w:rsidRPr="00472F35">
        <w:t xml:space="preserve"> also</w:t>
      </w:r>
      <w:r w:rsidRPr="00472F35">
        <w:t xml:space="preserve"> mentioned that Chelsea has “really worked on creating a culture of looking at data where data is not used in a punitive </w:t>
      </w:r>
      <w:r w:rsidR="0E4EE779" w:rsidRPr="00472F35">
        <w:t>manner but</w:t>
      </w:r>
      <w:r w:rsidRPr="00472F35">
        <w:t xml:space="preserve"> really is being used to be insightful and informative.”</w:t>
      </w:r>
      <w:r w:rsidR="007D7AF7" w:rsidRPr="00472F35" w:rsidDel="0030223B">
        <w:t xml:space="preserve"> </w:t>
      </w:r>
    </w:p>
    <w:p w14:paraId="77D0D614" w14:textId="717C2448" w:rsidR="00821EFD" w:rsidRPr="00472F35" w:rsidRDefault="00821EFD" w:rsidP="00382D87">
      <w:pPr>
        <w:pStyle w:val="BodyText"/>
      </w:pPr>
      <w:r w:rsidRPr="00472F35">
        <w:t>According to school leaders and teachers, the district</w:t>
      </w:r>
      <w:r w:rsidRPr="00472F35">
        <w:rPr>
          <w:b/>
          <w:bCs/>
        </w:rPr>
        <w:t xml:space="preserve"> </w:t>
      </w:r>
      <w:r w:rsidRPr="00472F35">
        <w:t>provides</w:t>
      </w:r>
      <w:r w:rsidRPr="00472F35">
        <w:rPr>
          <w:b/>
          <w:bCs/>
        </w:rPr>
        <w:t xml:space="preserve"> </w:t>
      </w:r>
      <w:r w:rsidRPr="00472F35">
        <w:t>educators with access to relevant data. Principals noted that they have assessments aligned with curriculum, but middle school and high school principals noted that</w:t>
      </w:r>
      <w:r w:rsidR="002141D5" w:rsidRPr="00472F35">
        <w:t>,</w:t>
      </w:r>
      <w:r w:rsidRPr="00472F35">
        <w:t xml:space="preserve"> in science and social studies</w:t>
      </w:r>
      <w:r w:rsidR="002141D5" w:rsidRPr="00472F35">
        <w:t>,</w:t>
      </w:r>
      <w:r w:rsidRPr="00472F35">
        <w:t xml:space="preserve"> unit assessments are still in progress. Teachers noted that they use a variety of data, academic and nonacademic, to get comprehensive pictures of their students but echoed the sentiment that </w:t>
      </w:r>
      <w:r w:rsidR="002141D5" w:rsidRPr="00472F35">
        <w:t>Chelsea does not yet have</w:t>
      </w:r>
      <w:r w:rsidRPr="00472F35">
        <w:t xml:space="preserve"> districtwide goals, routines, and procedures in place. For example</w:t>
      </w:r>
      <w:r w:rsidRPr="00472F35">
        <w:rPr>
          <w:b/>
        </w:rPr>
        <w:t xml:space="preserve">, </w:t>
      </w:r>
      <w:r w:rsidRPr="00472F35">
        <w:rPr>
          <w:bCs/>
        </w:rPr>
        <w:t>teachers</w:t>
      </w:r>
      <w:r w:rsidRPr="00472F35">
        <w:t xml:space="preserve"> stated that</w:t>
      </w:r>
      <w:r w:rsidR="002141D5" w:rsidRPr="00472F35">
        <w:t>,</w:t>
      </w:r>
      <w:r w:rsidRPr="00472F35">
        <w:t xml:space="preserve"> at the high school level</w:t>
      </w:r>
      <w:r w:rsidR="002141D5" w:rsidRPr="00472F35">
        <w:t>,</w:t>
      </w:r>
      <w:r w:rsidRPr="00472F35">
        <w:t xml:space="preserve"> nonacademic data from social workers or guidance counselors </w:t>
      </w:r>
      <w:r w:rsidR="002141D5" w:rsidRPr="00472F35">
        <w:t>are</w:t>
      </w:r>
      <w:r w:rsidRPr="00472F35">
        <w:t xml:space="preserve"> not always consistently shared with them. Additionally, middle school teachers noted that</w:t>
      </w:r>
      <w:r w:rsidR="002141D5" w:rsidRPr="00472F35">
        <w:t>,</w:t>
      </w:r>
      <w:r w:rsidRPr="00472F35">
        <w:t xml:space="preserve"> at their </w:t>
      </w:r>
      <w:r w:rsidR="006163E5">
        <w:t>team meetings</w:t>
      </w:r>
      <w:r w:rsidR="00744710">
        <w:t xml:space="preserve"> they discuss</w:t>
      </w:r>
      <w:r w:rsidRPr="00472F35">
        <w:t xml:space="preserve"> students of concern </w:t>
      </w:r>
      <w:r w:rsidR="00744710">
        <w:t>who are struggling and need additional support; sta</w:t>
      </w:r>
      <w:r w:rsidR="007F4CA2">
        <w:t>ff said</w:t>
      </w:r>
      <w:r w:rsidRPr="00472F35">
        <w:t xml:space="preserve"> they are “not specifically looking at the trends” of students who are struggling in multiple areas (e.g.</w:t>
      </w:r>
      <w:r w:rsidR="002141D5" w:rsidRPr="00472F35">
        <w:t>,</w:t>
      </w:r>
      <w:r w:rsidRPr="00472F35">
        <w:t xml:space="preserve"> attendance and academic). </w:t>
      </w:r>
    </w:p>
    <w:p w14:paraId="2B2E6491" w14:textId="1871573E" w:rsidR="00A117C0" w:rsidRPr="00472F35" w:rsidRDefault="00704F15" w:rsidP="00382D87">
      <w:pPr>
        <w:pStyle w:val="BodyText"/>
      </w:pPr>
      <w:r w:rsidRPr="00472F35">
        <w:t xml:space="preserve">Teachers reported that the district does </w:t>
      </w:r>
      <w:r w:rsidR="00EE22C1" w:rsidRPr="00472F35">
        <w:t xml:space="preserve">not always provide </w:t>
      </w:r>
      <w:r w:rsidR="00A117C0" w:rsidRPr="00472F35">
        <w:t xml:space="preserve">the resources necessary to understand and analyze </w:t>
      </w:r>
      <w:r w:rsidRPr="00472F35">
        <w:t>the data</w:t>
      </w:r>
      <w:r w:rsidR="00A117C0" w:rsidRPr="00472F35">
        <w:t>. District staff</w:t>
      </w:r>
      <w:r w:rsidR="00A117C0" w:rsidRPr="00472F35">
        <w:rPr>
          <w:b/>
          <w:bCs/>
        </w:rPr>
        <w:t xml:space="preserve"> </w:t>
      </w:r>
      <w:r w:rsidR="00A117C0" w:rsidRPr="00472F35">
        <w:t>explained that the district</w:t>
      </w:r>
      <w:r w:rsidR="00A117C0" w:rsidRPr="00472F35">
        <w:rPr>
          <w:b/>
          <w:bCs/>
        </w:rPr>
        <w:t xml:space="preserve"> </w:t>
      </w:r>
      <w:r w:rsidR="00A117C0" w:rsidRPr="00472F35">
        <w:t xml:space="preserve">supports teacher understanding and use of data through professional development with Data Wise. However, some teachers noted that the amount and frequency of professional development </w:t>
      </w:r>
      <w:r w:rsidR="00520606" w:rsidRPr="00472F35">
        <w:t xml:space="preserve">are </w:t>
      </w:r>
      <w:r w:rsidR="00A117C0" w:rsidRPr="00472F35">
        <w:t xml:space="preserve">not always adequate for </w:t>
      </w:r>
      <w:r w:rsidR="00EE22C1" w:rsidRPr="00472F35">
        <w:t>all</w:t>
      </w:r>
      <w:r w:rsidR="00A117C0" w:rsidRPr="00472F35">
        <w:t xml:space="preserve"> staff</w:t>
      </w:r>
      <w:r w:rsidR="00520606" w:rsidRPr="00472F35">
        <w:t>,</w:t>
      </w:r>
      <w:r w:rsidR="00A117C0" w:rsidRPr="00472F35">
        <w:t xml:space="preserve"> especially newer teachers. High school teachers also noted that</w:t>
      </w:r>
      <w:r w:rsidR="00520606" w:rsidRPr="00472F35">
        <w:t>,</w:t>
      </w:r>
      <w:r w:rsidR="00A117C0" w:rsidRPr="00472F35">
        <w:t xml:space="preserve"> with the new STAR </w:t>
      </w:r>
      <w:r w:rsidR="00F51BFC">
        <w:t>360</w:t>
      </w:r>
      <w:r w:rsidR="00A117C0" w:rsidRPr="00472F35">
        <w:t xml:space="preserve"> assessment they are using</w:t>
      </w:r>
      <w:r w:rsidR="001D426A" w:rsidRPr="00472F35">
        <w:t>,</w:t>
      </w:r>
      <w:r w:rsidR="00A117C0" w:rsidRPr="00472F35">
        <w:t xml:space="preserve"> they are not trained </w:t>
      </w:r>
      <w:r w:rsidR="004B70E4" w:rsidRPr="00472F35">
        <w:t>in</w:t>
      </w:r>
      <w:r w:rsidR="00A117C0" w:rsidRPr="00472F35">
        <w:t xml:space="preserve"> how to interpret the data. Teachers have access to data dashboards for some assessments, including i</w:t>
      </w:r>
      <w:r w:rsidR="0028666D" w:rsidRPr="00472F35">
        <w:t>-</w:t>
      </w:r>
      <w:r w:rsidR="00A117C0" w:rsidRPr="00472F35">
        <w:t xml:space="preserve">Ready for </w:t>
      </w:r>
      <w:r w:rsidR="00520606" w:rsidRPr="00472F35">
        <w:t>m</w:t>
      </w:r>
      <w:r w:rsidR="00A117C0" w:rsidRPr="00472F35">
        <w:t>ath</w:t>
      </w:r>
      <w:r w:rsidR="00520606" w:rsidRPr="00472F35">
        <w:t>ematics</w:t>
      </w:r>
      <w:r w:rsidR="00A117C0" w:rsidRPr="00472F35">
        <w:t xml:space="preserve"> and ELA, but dashboards are not consistent for all assessments and for all subjects. School leaders noted that </w:t>
      </w:r>
      <w:r w:rsidR="00520606" w:rsidRPr="00472F35">
        <w:t xml:space="preserve">teachers have </w:t>
      </w:r>
      <w:r w:rsidR="00A117C0" w:rsidRPr="00472F35">
        <w:t>planning and collaborative time</w:t>
      </w:r>
      <w:r w:rsidR="00520606" w:rsidRPr="00472F35">
        <w:t>, during which</w:t>
      </w:r>
      <w:r w:rsidR="00A117C0" w:rsidRPr="00472F35">
        <w:t xml:space="preserve"> they can review data. For example, elementary school principals noted that they “have data meetings with teachers to go over how students do and then use that to come up with action steps as to what we need to do moving forward</w:t>
      </w:r>
      <w:r w:rsidR="00520606" w:rsidRPr="00472F35">
        <w:t>,</w:t>
      </w:r>
      <w:r w:rsidR="00A117C0" w:rsidRPr="00472F35">
        <w:t xml:space="preserve">” but </w:t>
      </w:r>
      <w:r w:rsidR="00520606" w:rsidRPr="00472F35">
        <w:t>providing planning and collaborative time</w:t>
      </w:r>
      <w:r w:rsidR="00DE2561">
        <w:t xml:space="preserve">—and support for using </w:t>
      </w:r>
      <w:r w:rsidR="0058492C">
        <w:t>the data provided--</w:t>
      </w:r>
      <w:r w:rsidR="00520606" w:rsidRPr="00472F35">
        <w:t xml:space="preserve"> </w:t>
      </w:r>
      <w:r w:rsidR="00A117C0" w:rsidRPr="00472F35">
        <w:t xml:space="preserve">is not a </w:t>
      </w:r>
      <w:r w:rsidR="0058492C">
        <w:t>consistent practice within</w:t>
      </w:r>
      <w:r w:rsidR="00A117C0" w:rsidRPr="00472F35">
        <w:t xml:space="preserve"> the district. </w:t>
      </w:r>
      <w:r w:rsidR="005F4DC6" w:rsidRPr="000540A0">
        <w:t>As such, creating a robust districtwide system to support teachers in using academic and nonacademic data</w:t>
      </w:r>
      <w:r w:rsidR="007B0E34">
        <w:t xml:space="preserve"> </w:t>
      </w:r>
      <w:r w:rsidR="00211A93">
        <w:t xml:space="preserve">to inform instruction </w:t>
      </w:r>
      <w:r w:rsidR="007B0E34">
        <w:t xml:space="preserve">is </w:t>
      </w:r>
      <w:r w:rsidR="005F4DC6" w:rsidRPr="000540A0">
        <w:t>an area for growth for the district.</w:t>
      </w:r>
    </w:p>
    <w:p w14:paraId="16682CDA" w14:textId="46F46F08" w:rsidR="008A2375" w:rsidRPr="00472F35" w:rsidRDefault="00DB11C0" w:rsidP="00382D87">
      <w:pPr>
        <w:pStyle w:val="BodyText"/>
      </w:pPr>
      <w:r w:rsidRPr="00472F35">
        <w:t xml:space="preserve">According to district leaders, district staff regularly use grades, attendance, </w:t>
      </w:r>
      <w:r w:rsidR="00520606" w:rsidRPr="00472F35">
        <w:t>student support team</w:t>
      </w:r>
      <w:r w:rsidRPr="00472F35">
        <w:t xml:space="preserve"> reports, IEPs, behavioral evaluations, office referrals, suspensions, MCAS, ACCESS, AP scores, and SAT/ACT scores to evaluate students</w:t>
      </w:r>
      <w:r w:rsidR="002F38F3" w:rsidRPr="00472F35">
        <w:t>’</w:t>
      </w:r>
      <w:r w:rsidRPr="00472F35">
        <w:t xml:space="preserve"> academic, social-emotional, and behavioral needs. </w:t>
      </w:r>
      <w:r w:rsidR="005803E9" w:rsidRPr="00472F35">
        <w:t xml:space="preserve">The district </w:t>
      </w:r>
      <w:r w:rsidRPr="00472F35">
        <w:t>disaggregate</w:t>
      </w:r>
      <w:r w:rsidR="005803E9" w:rsidRPr="00472F35">
        <w:t>s all data</w:t>
      </w:r>
      <w:r w:rsidRPr="00472F35">
        <w:t xml:space="preserve"> by specific categories, including </w:t>
      </w:r>
      <w:r w:rsidR="00977433">
        <w:t>English Learner</w:t>
      </w:r>
      <w:r w:rsidR="00977433" w:rsidRPr="00472F35">
        <w:t xml:space="preserve"> </w:t>
      </w:r>
      <w:r w:rsidRPr="00472F35">
        <w:t>status, disability status, race</w:t>
      </w:r>
      <w:r w:rsidR="00A37B11">
        <w:t>/</w:t>
      </w:r>
      <w:r w:rsidRPr="00472F35">
        <w:t xml:space="preserve">ethnicity, and gender. In focus groups, school staff further explained that the district has set some expectations regarding student data review and </w:t>
      </w:r>
      <w:r w:rsidR="005803E9" w:rsidRPr="00472F35">
        <w:t xml:space="preserve">has </w:t>
      </w:r>
      <w:r w:rsidRPr="00472F35">
        <w:t>developed structures that facilitate data review cycles and adjustments to instruction. Teachers noted using their PLT or faculty meeting to review data from district</w:t>
      </w:r>
      <w:r w:rsidR="005803E9" w:rsidRPr="00472F35">
        <w:t>-</w:t>
      </w:r>
      <w:r w:rsidRPr="00472F35">
        <w:t xml:space="preserve">mandated assessments </w:t>
      </w:r>
      <w:r w:rsidR="005803E9" w:rsidRPr="00472F35">
        <w:t>(</w:t>
      </w:r>
      <w:r w:rsidRPr="00472F35">
        <w:t>e.g.</w:t>
      </w:r>
      <w:r w:rsidR="005803E9" w:rsidRPr="00472F35">
        <w:t>,</w:t>
      </w:r>
      <w:r w:rsidRPr="00472F35">
        <w:t xml:space="preserve"> MCAS and i</w:t>
      </w:r>
      <w:r w:rsidR="0028666D" w:rsidRPr="00472F35">
        <w:t>-</w:t>
      </w:r>
      <w:r w:rsidRPr="00472F35">
        <w:t>Ready</w:t>
      </w:r>
      <w:r w:rsidR="005803E9" w:rsidRPr="00472F35">
        <w:t>)</w:t>
      </w:r>
      <w:r w:rsidRPr="00472F35">
        <w:t xml:space="preserve">. </w:t>
      </w:r>
    </w:p>
    <w:p w14:paraId="1136DCC5" w14:textId="4541D009" w:rsidR="00473308" w:rsidRPr="00472F35" w:rsidRDefault="00473308" w:rsidP="00473308">
      <w:pPr>
        <w:pStyle w:val="Heading3"/>
      </w:pPr>
      <w:bookmarkStart w:id="45" w:name="_Sharing_Results"/>
      <w:bookmarkStart w:id="46" w:name="_Sharing_Data"/>
      <w:bookmarkEnd w:id="45"/>
      <w:bookmarkEnd w:id="46"/>
      <w:r w:rsidRPr="00472F35">
        <w:t xml:space="preserve">Sharing </w:t>
      </w:r>
      <w:r w:rsidR="008E0EE8" w:rsidRPr="00472F35">
        <w:t>Data</w:t>
      </w:r>
    </w:p>
    <w:p w14:paraId="40C38EE4" w14:textId="627B3E64" w:rsidR="006A56F6" w:rsidRPr="00472F35" w:rsidRDefault="006A56F6" w:rsidP="006A56F6">
      <w:pPr>
        <w:pStyle w:val="BodyTextposthead"/>
      </w:pPr>
      <w:r w:rsidRPr="00945052">
        <w:t xml:space="preserve">Teacher and student focus group participants reported that the district does not set expectations </w:t>
      </w:r>
      <w:r w:rsidR="009320DC" w:rsidRPr="00945052">
        <w:t xml:space="preserve">related to </w:t>
      </w:r>
      <w:r w:rsidRPr="00945052">
        <w:t>engaging all students in goal setting and data review in developmentally appropriate ways</w:t>
      </w:r>
      <w:r w:rsidR="001815FA" w:rsidRPr="00945052">
        <w:t xml:space="preserve">, an area </w:t>
      </w:r>
      <w:r w:rsidR="00DF5883" w:rsidRPr="00945052">
        <w:t>for</w:t>
      </w:r>
      <w:r w:rsidR="001815FA" w:rsidRPr="00945052">
        <w:t xml:space="preserve"> growth for the district</w:t>
      </w:r>
      <w:r w:rsidRPr="00945052">
        <w:t>.</w:t>
      </w:r>
      <w:r w:rsidRPr="00472F35">
        <w:t xml:space="preserve"> </w:t>
      </w:r>
      <w:r w:rsidR="001142C0" w:rsidRPr="00472F35">
        <w:t>High school s</w:t>
      </w:r>
      <w:r w:rsidRPr="00472F35">
        <w:t xml:space="preserve">tudents explained that </w:t>
      </w:r>
      <w:r w:rsidR="009320DC" w:rsidRPr="00472F35">
        <w:t xml:space="preserve">the data shared with students and </w:t>
      </w:r>
      <w:r w:rsidR="00782389">
        <w:t>timing that they share it</w:t>
      </w:r>
      <w:r w:rsidR="00782389" w:rsidRPr="00472F35">
        <w:t xml:space="preserve"> </w:t>
      </w:r>
      <w:r w:rsidRPr="00472F35">
        <w:t>var</w:t>
      </w:r>
      <w:r w:rsidR="00782389">
        <w:t>ies</w:t>
      </w:r>
      <w:r w:rsidRPr="00472F35">
        <w:t xml:space="preserve"> among teachers. Additionally, </w:t>
      </w:r>
      <w:r w:rsidR="00BF7B5A" w:rsidRPr="00472F35">
        <w:t xml:space="preserve">middle school </w:t>
      </w:r>
      <w:r w:rsidRPr="00472F35">
        <w:t xml:space="preserve">students explained that teachers at </w:t>
      </w:r>
      <w:r w:rsidR="5E4FA8AB" w:rsidRPr="00472F35">
        <w:t>time</w:t>
      </w:r>
      <w:r w:rsidR="7AF66CAB" w:rsidRPr="00472F35">
        <w:t>s</w:t>
      </w:r>
      <w:r w:rsidRPr="00472F35">
        <w:t xml:space="preserve"> talk to them privately if they are struggling in a class but did not explain a consistent way teachers share </w:t>
      </w:r>
      <w:r w:rsidR="31180A5B" w:rsidRPr="00472F35">
        <w:t>students</w:t>
      </w:r>
      <w:r w:rsidR="002F38F3" w:rsidRPr="00472F35">
        <w:t>’</w:t>
      </w:r>
      <w:r w:rsidRPr="00472F35">
        <w:t xml:space="preserve"> progress. Teachers at the elementary level set goals with student</w:t>
      </w:r>
      <w:r w:rsidR="00895A5D" w:rsidRPr="00472F35">
        <w:t>s</w:t>
      </w:r>
      <w:r w:rsidR="00D95F40" w:rsidRPr="00472F35">
        <w:t xml:space="preserve"> for their assessments</w:t>
      </w:r>
      <w:r w:rsidR="009320DC" w:rsidRPr="00472F35">
        <w:t>:</w:t>
      </w:r>
      <w:r w:rsidR="00D95F40" w:rsidRPr="00472F35">
        <w:t xml:space="preserve"> “</w:t>
      </w:r>
      <w:r w:rsidR="009320DC" w:rsidRPr="00472F35">
        <w:t>W</w:t>
      </w:r>
      <w:r w:rsidR="00114620" w:rsidRPr="00472F35">
        <w:t>e</w:t>
      </w:r>
      <w:r w:rsidR="002F38F3" w:rsidRPr="00472F35">
        <w:t>’</w:t>
      </w:r>
      <w:r w:rsidR="00114620" w:rsidRPr="00472F35">
        <w:t>ll give students kind of like a goal card in conference before they take the assessment and say, okay, like you</w:t>
      </w:r>
      <w:r w:rsidR="002F38F3" w:rsidRPr="00472F35">
        <w:t>’</w:t>
      </w:r>
      <w:r w:rsidR="00114620" w:rsidRPr="00472F35">
        <w:t>re doing the middle of the year assessment, your goal is to try to reach this number as you</w:t>
      </w:r>
      <w:r w:rsidR="002F38F3" w:rsidRPr="00472F35">
        <w:t>’</w:t>
      </w:r>
      <w:r w:rsidR="00114620" w:rsidRPr="00472F35">
        <w:t>re working</w:t>
      </w:r>
      <w:r w:rsidRPr="00472F35">
        <w:t>.</w:t>
      </w:r>
      <w:r w:rsidR="001525B3" w:rsidRPr="00472F35">
        <w:t>”</w:t>
      </w:r>
    </w:p>
    <w:p w14:paraId="1C71AEE7" w14:textId="358B0815" w:rsidR="00EA33AE" w:rsidRPr="00472F35" w:rsidRDefault="001E6DA1" w:rsidP="00CA78CD">
      <w:pPr>
        <w:pStyle w:val="BodyTextposthead"/>
        <w:spacing w:before="240"/>
      </w:pPr>
      <w:r w:rsidRPr="001E6DA1">
        <w:t>The district has systems and processes for communicating student achievement with families</w:t>
      </w:r>
      <w:r>
        <w:t>, which is a strength</w:t>
      </w:r>
      <w:r w:rsidRPr="001E6DA1">
        <w:t>.</w:t>
      </w:r>
      <w:r>
        <w:t xml:space="preserve"> </w:t>
      </w:r>
      <w:r w:rsidR="005D23BB" w:rsidRPr="00945052">
        <w:t>District leaders expect teachers to communicate with families about student performance. To this point, teachers and families noted that the district regularly communicates</w:t>
      </w:r>
      <w:r w:rsidR="005D23BB" w:rsidRPr="00945052">
        <w:rPr>
          <w:b/>
          <w:i/>
        </w:rPr>
        <w:t xml:space="preserve"> </w:t>
      </w:r>
      <w:r w:rsidR="005D23BB" w:rsidRPr="00945052">
        <w:t>evidence of student, school, and district performance.</w:t>
      </w:r>
      <w:r w:rsidR="005D23BB" w:rsidRPr="00472F35">
        <w:t xml:space="preserve"> The </w:t>
      </w:r>
      <w:r w:rsidR="00E32901" w:rsidRPr="00472F35">
        <w:t>district has</w:t>
      </w:r>
      <w:r w:rsidR="005D23BB" w:rsidRPr="00472F35">
        <w:t xml:space="preserve"> a transparent system, </w:t>
      </w:r>
      <w:r w:rsidR="00B45E42" w:rsidRPr="00472F35">
        <w:t xml:space="preserve">Aspen </w:t>
      </w:r>
      <w:r w:rsidR="005D23BB" w:rsidRPr="00472F35">
        <w:t>and Google Classroom, that enables families to monitor student academic data, including grades on assignments and overall course grades</w:t>
      </w:r>
      <w:r w:rsidR="005D23BB" w:rsidRPr="00472F35">
        <w:rPr>
          <w:b/>
          <w:bCs/>
          <w:i/>
          <w:iCs/>
        </w:rPr>
        <w:t xml:space="preserve">. </w:t>
      </w:r>
      <w:r w:rsidR="005D23BB" w:rsidRPr="00472F35">
        <w:t xml:space="preserve">Teachers also noted that </w:t>
      </w:r>
      <w:r w:rsidR="00974316" w:rsidRPr="00472F35">
        <w:t xml:space="preserve">the schools share </w:t>
      </w:r>
      <w:r w:rsidR="005D23BB" w:rsidRPr="00472F35">
        <w:t>i</w:t>
      </w:r>
      <w:r w:rsidR="0028666D" w:rsidRPr="00472F35">
        <w:t>-</w:t>
      </w:r>
      <w:r w:rsidR="005D23BB" w:rsidRPr="00472F35">
        <w:t>Ready data with families</w:t>
      </w:r>
      <w:r w:rsidR="00C77CF8" w:rsidRPr="00472F35">
        <w:t>. F</w:t>
      </w:r>
      <w:r w:rsidR="005D23BB" w:rsidRPr="00472F35">
        <w:t xml:space="preserve">amilies </w:t>
      </w:r>
      <w:r w:rsidR="00C77CF8" w:rsidRPr="00472F35">
        <w:t xml:space="preserve">also </w:t>
      </w:r>
      <w:r w:rsidR="005D23BB" w:rsidRPr="00472F35">
        <w:t>reported parent-teacher conferences</w:t>
      </w:r>
      <w:r w:rsidR="00B45E42" w:rsidRPr="00472F35">
        <w:t xml:space="preserve"> occur</w:t>
      </w:r>
      <w:r w:rsidR="005D23BB" w:rsidRPr="00472F35">
        <w:t xml:space="preserve"> </w:t>
      </w:r>
      <w:r w:rsidR="009F5670" w:rsidRPr="00472F35">
        <w:t>twice a</w:t>
      </w:r>
      <w:r w:rsidR="005D23BB" w:rsidRPr="00472F35">
        <w:t xml:space="preserve"> year. Additionally, </w:t>
      </w:r>
      <w:r w:rsidR="00C77CF8" w:rsidRPr="00472F35">
        <w:t>families</w:t>
      </w:r>
      <w:r w:rsidR="005D23BB" w:rsidRPr="00472F35">
        <w:t xml:space="preserve"> noted the use of ParentSquare to communicate with teachers.</w:t>
      </w:r>
    </w:p>
    <w:p w14:paraId="2618FCEA" w14:textId="1B8740E7" w:rsidR="00BA4992" w:rsidRPr="00472F35" w:rsidRDefault="00134DC9" w:rsidP="00CA78CD">
      <w:pPr>
        <w:pStyle w:val="BodyTextposthead"/>
        <w:spacing w:before="240"/>
      </w:pPr>
      <w:r w:rsidRPr="00945052">
        <w:t xml:space="preserve">Grading is another academic data </w:t>
      </w:r>
      <w:r w:rsidR="00871C54" w:rsidRPr="00945052">
        <w:t>point</w:t>
      </w:r>
      <w:r w:rsidRPr="00945052">
        <w:t xml:space="preserve"> shared with families</w:t>
      </w:r>
      <w:r w:rsidR="00391622" w:rsidRPr="00945052">
        <w:t xml:space="preserve">. </w:t>
      </w:r>
      <w:r w:rsidR="00BA4992" w:rsidRPr="00945052">
        <w:t xml:space="preserve">According to teachers, school leaders, and district staff, the district does have some parts of a transparent and accessible grading system that </w:t>
      </w:r>
      <w:r w:rsidR="00B45E42" w:rsidRPr="00945052">
        <w:t xml:space="preserve">it </w:t>
      </w:r>
      <w:r w:rsidR="00BA4992" w:rsidRPr="00945052">
        <w:t>calibrate</w:t>
      </w:r>
      <w:r w:rsidR="00B45E42" w:rsidRPr="00945052">
        <w:t>s</w:t>
      </w:r>
      <w:r w:rsidR="00BA4992" w:rsidRPr="00945052">
        <w:t xml:space="preserve"> across schools</w:t>
      </w:r>
      <w:r w:rsidR="00C23216" w:rsidRPr="00945052">
        <w:t xml:space="preserve">. </w:t>
      </w:r>
      <w:r w:rsidR="00BA4992" w:rsidRPr="00945052">
        <w:t>District staff reported that Chelsea has started the work to create more equitable and consistent grading practices</w:t>
      </w:r>
      <w:r w:rsidR="00C547FF">
        <w:t>, which is a strength of the district</w:t>
      </w:r>
      <w:r w:rsidR="00BA4992" w:rsidRPr="00472F35">
        <w:t xml:space="preserve">. </w:t>
      </w:r>
      <w:r w:rsidR="00B45E42" w:rsidRPr="00472F35">
        <w:t>T</w:t>
      </w:r>
      <w:r w:rsidR="00BA4992" w:rsidRPr="00472F35">
        <w:t xml:space="preserve">he elementary level </w:t>
      </w:r>
      <w:r w:rsidR="00B45E42" w:rsidRPr="00472F35">
        <w:t>is</w:t>
      </w:r>
      <w:r w:rsidR="00BA4992" w:rsidRPr="00472F35">
        <w:t xml:space="preserve"> using standards-based report cards</w:t>
      </w:r>
      <w:r w:rsidR="00B45E42" w:rsidRPr="00472F35">
        <w:t>,</w:t>
      </w:r>
      <w:r w:rsidR="00BA4992" w:rsidRPr="00472F35">
        <w:t xml:space="preserve"> </w:t>
      </w:r>
      <w:r w:rsidR="00B45E42" w:rsidRPr="00472F35">
        <w:t xml:space="preserve">leaders at </w:t>
      </w:r>
      <w:r w:rsidR="00BA4992" w:rsidRPr="00472F35">
        <w:t xml:space="preserve">the middle school level have norming conversations, and </w:t>
      </w:r>
      <w:r w:rsidR="00B45E42" w:rsidRPr="00472F35">
        <w:t xml:space="preserve">leaders </w:t>
      </w:r>
      <w:r w:rsidR="00BA4992" w:rsidRPr="00472F35">
        <w:t>at the high school level have discussed grading policies and calibrate the use of rubrics using student work. Middle school teachers also reported a consistent “minimum 50</w:t>
      </w:r>
      <w:r w:rsidR="00B45E42" w:rsidRPr="00472F35">
        <w:t xml:space="preserve"> percent</w:t>
      </w:r>
      <w:r w:rsidR="00BA4992" w:rsidRPr="00472F35">
        <w:t xml:space="preserve"> on assessments so that students have a chance to boost up their grade</w:t>
      </w:r>
      <w:r w:rsidR="00B45E42" w:rsidRPr="00472F35">
        <w:t xml:space="preserve"> . . . </w:t>
      </w:r>
      <w:r w:rsidR="00BA4992" w:rsidRPr="00472F35">
        <w:t>but otherwise grading is really up to the teacher</w:t>
      </w:r>
      <w:r w:rsidR="002F38F3" w:rsidRPr="00472F35">
        <w:t>’</w:t>
      </w:r>
      <w:r w:rsidR="00BA4992" w:rsidRPr="00472F35">
        <w:t>s discretion.”</w:t>
      </w:r>
      <w:r w:rsidR="00CF7A95" w:rsidRPr="00472F35">
        <w:t xml:space="preserve"> </w:t>
      </w:r>
    </w:p>
    <w:p w14:paraId="39066B4E" w14:textId="11F737E4" w:rsidR="00BA4992" w:rsidRPr="00472F35" w:rsidRDefault="00DE26A1" w:rsidP="00CA78CD">
      <w:pPr>
        <w:pStyle w:val="BodyText"/>
      </w:pPr>
      <w:r w:rsidRPr="00472F35">
        <w:t xml:space="preserve">According to district leaders, </w:t>
      </w:r>
      <w:r w:rsidR="00B45E42" w:rsidRPr="00472F35">
        <w:t xml:space="preserve">the district regularly reviews and monitors </w:t>
      </w:r>
      <w:r w:rsidRPr="00472F35">
        <w:t>digital platforms that collect, store, and share student data to ensure ongoing compliance with student data privacy laws and regulations. In addition, district staff reported that</w:t>
      </w:r>
      <w:r w:rsidR="00B45E42" w:rsidRPr="00472F35">
        <w:t>, for staff who oversee data,</w:t>
      </w:r>
      <w:r w:rsidRPr="00472F35">
        <w:t xml:space="preserve"> the district does offer professional learning </w:t>
      </w:r>
      <w:r w:rsidR="00B45E42" w:rsidRPr="00472F35">
        <w:t>regarding</w:t>
      </w:r>
      <w:r w:rsidRPr="00472F35">
        <w:t xml:space="preserve"> student data privacy law, policies, and best practices for safeguarding student information.</w:t>
      </w:r>
    </w:p>
    <w:p w14:paraId="18115117" w14:textId="74ECF397" w:rsidR="002B4CEF" w:rsidRPr="00472F35" w:rsidRDefault="002B4CEF" w:rsidP="002B4CEF">
      <w:pPr>
        <w:pStyle w:val="Heading3"/>
      </w:pPr>
      <w:r>
        <w:t>Recommendations</w:t>
      </w:r>
    </w:p>
    <w:p w14:paraId="6B609048" w14:textId="2A545DF3" w:rsidR="002B4CEF" w:rsidRPr="009A31EE" w:rsidRDefault="00AC49CA" w:rsidP="002B4CEF">
      <w:pPr>
        <w:pStyle w:val="Bullet1"/>
        <w:rPr>
          <w:bCs/>
        </w:rPr>
      </w:pPr>
      <w:r>
        <w:rPr>
          <w:i/>
          <w:iCs/>
        </w:rPr>
        <w:t>The district should</w:t>
      </w:r>
      <w:r w:rsidR="00C64F77">
        <w:rPr>
          <w:i/>
          <w:iCs/>
        </w:rPr>
        <w:t xml:space="preserve"> clarify expectations around providing assessment accommodations and ensure that all students receive the accommodations they are entitled to according to their Individualized Education Programs (IEPs). </w:t>
      </w:r>
    </w:p>
    <w:p w14:paraId="0CFBE489" w14:textId="23E5CD78" w:rsidR="009A31EE" w:rsidRPr="00D33996" w:rsidRDefault="009A31EE" w:rsidP="002B4CEF">
      <w:pPr>
        <w:pStyle w:val="Bullet1"/>
        <w:rPr>
          <w:bCs/>
        </w:rPr>
      </w:pPr>
      <w:r>
        <w:rPr>
          <w:i/>
          <w:iCs/>
        </w:rPr>
        <w:t>The district should</w:t>
      </w:r>
      <w:r w:rsidR="00566664">
        <w:rPr>
          <w:i/>
          <w:iCs/>
        </w:rPr>
        <w:t xml:space="preserve"> develop a </w:t>
      </w:r>
      <w:r w:rsidR="00655FDB">
        <w:rPr>
          <w:i/>
          <w:iCs/>
        </w:rPr>
        <w:t xml:space="preserve">robust </w:t>
      </w:r>
      <w:r w:rsidR="00566664">
        <w:rPr>
          <w:i/>
          <w:iCs/>
        </w:rPr>
        <w:t>system</w:t>
      </w:r>
      <w:r w:rsidR="00C76415">
        <w:rPr>
          <w:i/>
          <w:iCs/>
        </w:rPr>
        <w:t xml:space="preserve"> for data analysis and use</w:t>
      </w:r>
      <w:r w:rsidR="00566664">
        <w:rPr>
          <w:i/>
          <w:iCs/>
        </w:rPr>
        <w:t xml:space="preserve"> </w:t>
      </w:r>
      <w:r w:rsidR="00E54D60">
        <w:rPr>
          <w:i/>
          <w:iCs/>
        </w:rPr>
        <w:t>that empowers</w:t>
      </w:r>
      <w:r w:rsidR="00566664">
        <w:rPr>
          <w:i/>
          <w:iCs/>
        </w:rPr>
        <w:t xml:space="preserve"> teachers to </w:t>
      </w:r>
      <w:r w:rsidR="00E54D60">
        <w:rPr>
          <w:i/>
          <w:iCs/>
        </w:rPr>
        <w:t>utilize</w:t>
      </w:r>
      <w:r w:rsidR="00566664">
        <w:rPr>
          <w:i/>
          <w:iCs/>
        </w:rPr>
        <w:t xml:space="preserve"> </w:t>
      </w:r>
      <w:r w:rsidR="00D33996">
        <w:rPr>
          <w:i/>
          <w:iCs/>
        </w:rPr>
        <w:t xml:space="preserve">academic and nonacademic </w:t>
      </w:r>
      <w:r w:rsidR="00DF39D4">
        <w:rPr>
          <w:i/>
          <w:iCs/>
        </w:rPr>
        <w:t xml:space="preserve">to </w:t>
      </w:r>
      <w:r w:rsidR="00BD2C6B">
        <w:rPr>
          <w:i/>
          <w:iCs/>
        </w:rPr>
        <w:t>and</w:t>
      </w:r>
      <w:r w:rsidR="00D33996">
        <w:rPr>
          <w:i/>
          <w:iCs/>
        </w:rPr>
        <w:t xml:space="preserve"> drive instructional decision-making. </w:t>
      </w:r>
    </w:p>
    <w:p w14:paraId="08584550" w14:textId="14B1E004" w:rsidR="00D33996" w:rsidRPr="00472F35" w:rsidRDefault="00D33996" w:rsidP="002B4CEF">
      <w:pPr>
        <w:pStyle w:val="Bullet1"/>
        <w:rPr>
          <w:bCs/>
        </w:rPr>
      </w:pPr>
      <w:r>
        <w:rPr>
          <w:bCs/>
          <w:i/>
          <w:iCs/>
        </w:rPr>
        <w:t xml:space="preserve">The district should </w:t>
      </w:r>
      <w:r w:rsidR="00BD2C6B">
        <w:rPr>
          <w:bCs/>
          <w:i/>
          <w:iCs/>
        </w:rPr>
        <w:t xml:space="preserve">work with its school leaders to </w:t>
      </w:r>
      <w:r w:rsidR="005F4D9C">
        <w:rPr>
          <w:bCs/>
          <w:i/>
          <w:iCs/>
        </w:rPr>
        <w:t xml:space="preserve">develop </w:t>
      </w:r>
      <w:r>
        <w:rPr>
          <w:bCs/>
          <w:i/>
          <w:iCs/>
        </w:rPr>
        <w:t>expectations around sharing data with students</w:t>
      </w:r>
      <w:r w:rsidR="00DF39D4">
        <w:rPr>
          <w:bCs/>
          <w:i/>
          <w:iCs/>
        </w:rPr>
        <w:t xml:space="preserve"> in ways that</w:t>
      </w:r>
      <w:r>
        <w:rPr>
          <w:bCs/>
          <w:i/>
          <w:iCs/>
        </w:rPr>
        <w:t xml:space="preserve"> promote agency and ownership over learning</w:t>
      </w:r>
      <w:r w:rsidR="00AF3460">
        <w:rPr>
          <w:bCs/>
          <w:i/>
          <w:iCs/>
        </w:rPr>
        <w:t>.</w:t>
      </w:r>
    </w:p>
    <w:p w14:paraId="28D1950D" w14:textId="48E9ED86" w:rsidR="008D6102" w:rsidRPr="00472F35" w:rsidRDefault="008D6102" w:rsidP="008D6102">
      <w:pPr>
        <w:spacing w:line="240" w:lineRule="auto"/>
        <w:rPr>
          <w:bCs/>
        </w:rPr>
      </w:pPr>
    </w:p>
    <w:p w14:paraId="0B4FDEA8" w14:textId="77777777" w:rsidR="008D6102" w:rsidRPr="00472F35" w:rsidRDefault="008D6102" w:rsidP="008D6102">
      <w:pPr>
        <w:pStyle w:val="Heading2"/>
      </w:pPr>
      <w:bookmarkStart w:id="47" w:name="_Human_Resources_and"/>
      <w:bookmarkStart w:id="48" w:name="_Toc101446230"/>
      <w:bookmarkStart w:id="49" w:name="_Toc187158660"/>
      <w:bookmarkEnd w:id="47"/>
      <w:r w:rsidRPr="00472F35">
        <w:t>Human Resources and Professional Development</w:t>
      </w:r>
      <w:bookmarkEnd w:id="48"/>
      <w:bookmarkEnd w:id="49"/>
    </w:p>
    <w:p w14:paraId="4B6AABB6" w14:textId="5427D1F6" w:rsidR="00F751ED" w:rsidRPr="00472F35" w:rsidRDefault="00F751ED" w:rsidP="00CA78CD">
      <w:pPr>
        <w:pStyle w:val="BodyText"/>
      </w:pPr>
      <w:r w:rsidRPr="00472F35">
        <w:t xml:space="preserve">This section examines the extent to which the district has established systems, policies, and practices that allow administrators to effectively recruit, hire, onboard, and support a highly effective, diverse, and culturally responsive workforce. It also focuses on the systems and structures that </w:t>
      </w:r>
      <w:r w:rsidR="00697125" w:rsidRPr="00472F35">
        <w:t xml:space="preserve">the district </w:t>
      </w:r>
      <w:r w:rsidR="002A2B60" w:rsidRPr="00472F35">
        <w:t xml:space="preserve">uses to </w:t>
      </w:r>
      <w:r w:rsidRPr="00472F35">
        <w:t>provide all educators with ongoing access to high-quality professional learning and actionable feedback and establishes a culture that fosters collaboration, retention, recognition, and advancement.</w:t>
      </w:r>
    </w:p>
    <w:p w14:paraId="7136409B" w14:textId="12C7ED70" w:rsidR="002C6E1C" w:rsidRPr="00472F35" w:rsidRDefault="002C6E1C" w:rsidP="00CA78CD">
      <w:pPr>
        <w:pStyle w:val="BodyText"/>
        <w:rPr>
          <w:highlight w:val="green"/>
        </w:rPr>
      </w:pPr>
      <w:r w:rsidRPr="00472F35">
        <w:t xml:space="preserve">Table </w:t>
      </w:r>
      <w:r w:rsidR="00B961AD" w:rsidRPr="00472F35">
        <w:t>6</w:t>
      </w:r>
      <w:r w:rsidR="00163C7A" w:rsidRPr="00472F35">
        <w:t xml:space="preserve"> </w:t>
      </w:r>
      <w:r w:rsidRPr="00472F35">
        <w:t>summarizes key strengths and areas for growth in human resources and professional development</w:t>
      </w:r>
      <w:r w:rsidR="00531A3C">
        <w:t xml:space="preserve"> in Chelsea</w:t>
      </w:r>
      <w:r w:rsidRPr="00472F35">
        <w:t>.</w:t>
      </w:r>
    </w:p>
    <w:p w14:paraId="66CEE916" w14:textId="44CA37D5" w:rsidR="00B827DE" w:rsidRPr="00472F35" w:rsidRDefault="00B827DE" w:rsidP="00B827DE">
      <w:pPr>
        <w:pStyle w:val="TableTitle0"/>
      </w:pPr>
      <w:r w:rsidRPr="00472F35">
        <w:t xml:space="preserve">Table </w:t>
      </w:r>
      <w:r w:rsidR="00B961AD" w:rsidRPr="00472F35">
        <w:t>6</w:t>
      </w:r>
      <w:r w:rsidRPr="00472F35">
        <w:t xml:space="preserve">. Summary of </w:t>
      </w:r>
      <w:r w:rsidR="002C6E1C" w:rsidRPr="00472F35">
        <w:t xml:space="preserve">Key Strengths </w:t>
      </w:r>
      <w:r w:rsidRPr="00472F35">
        <w:t xml:space="preserve">and </w:t>
      </w:r>
      <w:r w:rsidR="002C6E1C" w:rsidRPr="00472F35">
        <w:t xml:space="preserve">Areas </w:t>
      </w:r>
      <w:r w:rsidRPr="00472F35">
        <w:t xml:space="preserve">for </w:t>
      </w:r>
      <w:r w:rsidR="002C6E1C" w:rsidRPr="00472F35">
        <w:t>Growth:</w:t>
      </w:r>
      <w:r w:rsidRPr="00472F35">
        <w:t xml:space="preserve"> Human Resources and Professional Development</w:t>
      </w:r>
      <w:r w:rsidR="002C6E1C" w:rsidRPr="00472F35">
        <w:t xml:space="preserve"> Standard</w:t>
      </w:r>
    </w:p>
    <w:tbl>
      <w:tblPr>
        <w:tblStyle w:val="MSVTable1"/>
        <w:tblW w:w="5000" w:type="pct"/>
        <w:tblLook w:val="04A0" w:firstRow="1" w:lastRow="0" w:firstColumn="1" w:lastColumn="0" w:noHBand="0" w:noVBand="1"/>
      </w:tblPr>
      <w:tblGrid>
        <w:gridCol w:w="2426"/>
        <w:gridCol w:w="3459"/>
        <w:gridCol w:w="3459"/>
      </w:tblGrid>
      <w:tr w:rsidR="00B827DE" w:rsidRPr="00472F35" w14:paraId="5AF94F4A" w14:textId="77777777" w:rsidTr="74DA1168">
        <w:trPr>
          <w:cnfStyle w:val="100000000000" w:firstRow="1" w:lastRow="0" w:firstColumn="0" w:lastColumn="0" w:oddVBand="0" w:evenVBand="0" w:oddHBand="0" w:evenHBand="0" w:firstRowFirstColumn="0" w:firstRowLastColumn="0" w:lastRowFirstColumn="0" w:lastRowLastColumn="0"/>
        </w:trPr>
        <w:tc>
          <w:tcPr>
            <w:tcW w:w="1298" w:type="pct"/>
          </w:tcPr>
          <w:p w14:paraId="2AD0DE9D" w14:textId="77777777" w:rsidR="00B827DE" w:rsidRPr="00BF08CE" w:rsidRDefault="00B827DE" w:rsidP="00CA78CD">
            <w:pPr>
              <w:pStyle w:val="TableColHeadingCenter"/>
              <w:rPr>
                <w:color w:val="767171" w:themeColor="background2" w:themeShade="80"/>
              </w:rPr>
            </w:pPr>
            <w:r w:rsidRPr="00BF08CE">
              <w:rPr>
                <w:color w:val="767171" w:themeColor="background2" w:themeShade="80"/>
              </w:rPr>
              <w:t>Indicator</w:t>
            </w:r>
          </w:p>
        </w:tc>
        <w:tc>
          <w:tcPr>
            <w:tcW w:w="1851" w:type="pct"/>
          </w:tcPr>
          <w:p w14:paraId="29F8FCE9" w14:textId="77777777" w:rsidR="00B827DE" w:rsidRPr="00BF08CE" w:rsidRDefault="00B827DE" w:rsidP="00CA78CD">
            <w:pPr>
              <w:pStyle w:val="TableColHeadingCenter"/>
              <w:rPr>
                <w:color w:val="767171" w:themeColor="background2" w:themeShade="80"/>
              </w:rPr>
            </w:pPr>
            <w:r w:rsidRPr="00BF08CE">
              <w:rPr>
                <w:color w:val="767171" w:themeColor="background2" w:themeShade="80"/>
              </w:rPr>
              <w:t>Strengths</w:t>
            </w:r>
          </w:p>
        </w:tc>
        <w:tc>
          <w:tcPr>
            <w:tcW w:w="1851" w:type="pct"/>
          </w:tcPr>
          <w:p w14:paraId="500B423F" w14:textId="6D40DEB3" w:rsidR="00B827DE" w:rsidRPr="00BF08CE" w:rsidRDefault="00B827DE" w:rsidP="00CA78CD">
            <w:pPr>
              <w:pStyle w:val="TableColHeadingCenter"/>
              <w:rPr>
                <w:color w:val="767171" w:themeColor="background2" w:themeShade="80"/>
              </w:rPr>
            </w:pPr>
            <w:r w:rsidRPr="00BF08CE">
              <w:rPr>
                <w:color w:val="767171" w:themeColor="background2" w:themeShade="80"/>
              </w:rPr>
              <w:t xml:space="preserve">Areas for </w:t>
            </w:r>
            <w:r w:rsidR="002C6E1C" w:rsidRPr="00BF08CE">
              <w:rPr>
                <w:color w:val="767171" w:themeColor="background2" w:themeShade="80"/>
              </w:rPr>
              <w:t>growth</w:t>
            </w:r>
          </w:p>
        </w:tc>
      </w:tr>
      <w:tr w:rsidR="00B827DE" w:rsidRPr="00472F35" w14:paraId="3B52DFA7" w14:textId="77777777" w:rsidTr="74DA1168">
        <w:trPr>
          <w:cnfStyle w:val="000000100000" w:firstRow="0" w:lastRow="0" w:firstColumn="0" w:lastColumn="0" w:oddVBand="0" w:evenVBand="0" w:oddHBand="1" w:evenHBand="0" w:firstRowFirstColumn="0" w:firstRowLastColumn="0" w:lastRowFirstColumn="0" w:lastRowLastColumn="0"/>
        </w:trPr>
        <w:tc>
          <w:tcPr>
            <w:tcW w:w="1298" w:type="pct"/>
          </w:tcPr>
          <w:p w14:paraId="2963B302" w14:textId="670DBA10" w:rsidR="00B827DE" w:rsidRPr="00472F35" w:rsidRDefault="00444346" w:rsidP="00CA78CD">
            <w:pPr>
              <w:pStyle w:val="TableSubheading"/>
              <w:rPr>
                <w:bdr w:val="none" w:sz="0" w:space="0" w:color="auto" w:frame="1"/>
              </w:rPr>
            </w:pPr>
            <w:hyperlink w:anchor="_Human_Resources_Infrastructure," w:history="1">
              <w:r w:rsidRPr="00472F35">
                <w:rPr>
                  <w:rStyle w:val="Hyperlink"/>
                  <w:bdr w:val="none" w:sz="0" w:space="0" w:color="auto" w:frame="1"/>
                </w:rPr>
                <w:t>Human Resources I</w:t>
              </w:r>
              <w:r w:rsidR="00B827DE" w:rsidRPr="00472F35">
                <w:rPr>
                  <w:rStyle w:val="Hyperlink"/>
                  <w:bdr w:val="none" w:sz="0" w:space="0" w:color="auto" w:frame="1"/>
                </w:rPr>
                <w:t>nfrastructure</w:t>
              </w:r>
              <w:r w:rsidRPr="00472F35">
                <w:rPr>
                  <w:rStyle w:val="Hyperlink"/>
                  <w:bdr w:val="none" w:sz="0" w:space="0" w:color="auto" w:frame="1"/>
                </w:rPr>
                <w:t>, Policies, and Practices</w:t>
              </w:r>
            </w:hyperlink>
          </w:p>
        </w:tc>
        <w:tc>
          <w:tcPr>
            <w:tcW w:w="1851" w:type="pct"/>
          </w:tcPr>
          <w:p w14:paraId="49354EFA" w14:textId="76F8B8B9" w:rsidR="00B827DE" w:rsidRPr="00472F35" w:rsidRDefault="74103FD3" w:rsidP="00CA78CD">
            <w:pPr>
              <w:pStyle w:val="TableBullet1"/>
            </w:pPr>
            <w:r w:rsidRPr="00472F35">
              <w:t>The district maintains an easily accessible human resources website that shares links to relevant human resources policies, procedures, expectations, and resources.</w:t>
            </w:r>
          </w:p>
          <w:p w14:paraId="70D7277E" w14:textId="427E556B" w:rsidR="00B827DE" w:rsidRPr="00472F35" w:rsidRDefault="55197022" w:rsidP="00CA78CD">
            <w:pPr>
              <w:pStyle w:val="TableBullet1"/>
            </w:pPr>
            <w:r w:rsidRPr="00472F35">
              <w:t>Chelsea uses data to inform its recruitment and hiring policies and practices.</w:t>
            </w:r>
          </w:p>
        </w:tc>
        <w:tc>
          <w:tcPr>
            <w:tcW w:w="1851" w:type="pct"/>
          </w:tcPr>
          <w:p w14:paraId="72AEB189" w14:textId="26A7801A" w:rsidR="00D46BAF" w:rsidRDefault="00D46BAF" w:rsidP="00CA78CD">
            <w:pPr>
              <w:pStyle w:val="TableBullet1"/>
            </w:pPr>
            <w:r>
              <w:rPr>
                <w:spacing w:val="-2"/>
              </w:rPr>
              <w:t>Creating more ready access to employee records</w:t>
            </w:r>
          </w:p>
          <w:p w14:paraId="09130FD4" w14:textId="00D17AA1" w:rsidR="00B827DE" w:rsidRPr="00472F35" w:rsidRDefault="55197022" w:rsidP="00A50465">
            <w:pPr>
              <w:pStyle w:val="TableBullet1"/>
            </w:pPr>
            <w:r w:rsidRPr="00472F35">
              <w:t xml:space="preserve">Developing </w:t>
            </w:r>
            <w:r w:rsidR="00CC4C81">
              <w:t xml:space="preserve">districtwide </w:t>
            </w:r>
            <w:r w:rsidRPr="00472F35">
              <w:t xml:space="preserve">processes for </w:t>
            </w:r>
            <w:r w:rsidR="004E224F">
              <w:t xml:space="preserve">addressing </w:t>
            </w:r>
            <w:r w:rsidRPr="00472F35">
              <w:t xml:space="preserve">interpersonal issues </w:t>
            </w:r>
            <w:r w:rsidR="004E224F">
              <w:t>among</w:t>
            </w:r>
            <w:r w:rsidR="004E224F" w:rsidRPr="00472F35">
              <w:t xml:space="preserve"> </w:t>
            </w:r>
            <w:r w:rsidRPr="00472F35">
              <w:t>staff</w:t>
            </w:r>
          </w:p>
        </w:tc>
      </w:tr>
      <w:tr w:rsidR="00B827DE" w:rsidRPr="00472F35" w14:paraId="53443622" w14:textId="77777777" w:rsidTr="74DA1168">
        <w:tc>
          <w:tcPr>
            <w:tcW w:w="1298" w:type="pct"/>
          </w:tcPr>
          <w:p w14:paraId="755AE6E0" w14:textId="094B8324" w:rsidR="00B827DE" w:rsidRPr="00472F35" w:rsidRDefault="00444346" w:rsidP="005D13E7">
            <w:pPr>
              <w:pStyle w:val="TableSubheading"/>
              <w:rPr>
                <w:bdr w:val="none" w:sz="0" w:space="0" w:color="auto" w:frame="1"/>
              </w:rPr>
            </w:pPr>
            <w:hyperlink w:anchor="_Staffing" w:history="1">
              <w:r w:rsidRPr="00472F35">
                <w:rPr>
                  <w:rStyle w:val="Hyperlink"/>
                  <w:bdr w:val="none" w:sz="0" w:space="0" w:color="auto" w:frame="1"/>
                </w:rPr>
                <w:t>Staffing</w:t>
              </w:r>
            </w:hyperlink>
          </w:p>
        </w:tc>
        <w:tc>
          <w:tcPr>
            <w:tcW w:w="1851" w:type="pct"/>
          </w:tcPr>
          <w:p w14:paraId="072AC1BE" w14:textId="7478A737" w:rsidR="009E2C83" w:rsidRPr="00472F35" w:rsidRDefault="0089545C" w:rsidP="00CA78CD">
            <w:pPr>
              <w:pStyle w:val="TableBullet1"/>
            </w:pPr>
            <w:r w:rsidRPr="00472F35">
              <w:t xml:space="preserve">The district has diversified the teaching force to be more reflective of the student body </w:t>
            </w:r>
            <w:r w:rsidR="00417688" w:rsidRPr="00472F35">
              <w:t xml:space="preserve">during </w:t>
            </w:r>
            <w:r w:rsidRPr="00472F35">
              <w:t>the past five years.</w:t>
            </w:r>
          </w:p>
          <w:p w14:paraId="2F126FE2" w14:textId="0842D67A" w:rsidR="00B827DE" w:rsidRPr="00472F35" w:rsidRDefault="778871D5" w:rsidP="00CA78CD">
            <w:pPr>
              <w:pStyle w:val="TableBullet1"/>
            </w:pPr>
            <w:r w:rsidRPr="00472F35">
              <w:t>Chelsea has leadership opportunities for teachers and has developed pathways for staff to advance in their careers.</w:t>
            </w:r>
          </w:p>
          <w:p w14:paraId="3B581E14" w14:textId="0A2B992A" w:rsidR="00D07609" w:rsidRPr="00472F35" w:rsidRDefault="00DA7C96" w:rsidP="00CA78CD">
            <w:pPr>
              <w:pStyle w:val="TableBullet1"/>
            </w:pPr>
            <w:r w:rsidRPr="00472F35">
              <w:t>Evaluation records show consistency in</w:t>
            </w:r>
            <w:r w:rsidR="00D07609" w:rsidRPr="00472F35">
              <w:t xml:space="preserve"> highlighting areas of strength through the evaluation process.</w:t>
            </w:r>
            <w:r w:rsidR="00CF7A95" w:rsidRPr="00472F35">
              <w:t xml:space="preserve"> </w:t>
            </w:r>
          </w:p>
        </w:tc>
        <w:tc>
          <w:tcPr>
            <w:tcW w:w="1851" w:type="pct"/>
          </w:tcPr>
          <w:p w14:paraId="1BF4085D" w14:textId="77777777" w:rsidR="00DA7C96" w:rsidRDefault="00DA7C96" w:rsidP="00CA78CD">
            <w:pPr>
              <w:pStyle w:val="TableBullet1"/>
            </w:pPr>
            <w:r w:rsidRPr="00472F35">
              <w:t xml:space="preserve">Articulating areas for improvement more consistently </w:t>
            </w:r>
            <w:r w:rsidR="00B767F8" w:rsidRPr="00472F35">
              <w:t xml:space="preserve">in the evaluation process </w:t>
            </w:r>
            <w:r w:rsidRPr="00472F35">
              <w:t>to support all staff in continuous instructional and professional improvement</w:t>
            </w:r>
          </w:p>
          <w:p w14:paraId="174199D1" w14:textId="21E38698" w:rsidR="006D5473" w:rsidRPr="00472F35" w:rsidRDefault="006D5473" w:rsidP="006D5473">
            <w:pPr>
              <w:pStyle w:val="TableBullet1"/>
            </w:pPr>
            <w:r w:rsidRPr="00472F35">
              <w:t>Retaining teachers overall</w:t>
            </w:r>
            <w:r w:rsidR="00740C32">
              <w:t xml:space="preserve">, particularly </w:t>
            </w:r>
            <w:r w:rsidRPr="00472F35">
              <w:t>Hispanic</w:t>
            </w:r>
            <w:r w:rsidR="003A7D32">
              <w:t xml:space="preserve"> or </w:t>
            </w:r>
            <w:r w:rsidRPr="00472F35">
              <w:t xml:space="preserve">Latino teachers </w:t>
            </w:r>
          </w:p>
          <w:p w14:paraId="3E86C519" w14:textId="4EF07D78" w:rsidR="00DA7C96" w:rsidRPr="00472F35" w:rsidRDefault="006D5473" w:rsidP="006D5473">
            <w:pPr>
              <w:pStyle w:val="TableBullet1"/>
            </w:pPr>
            <w:r w:rsidRPr="00472F35">
              <w:t>Reducing staff absences</w:t>
            </w:r>
          </w:p>
        </w:tc>
      </w:tr>
      <w:tr w:rsidR="00B827DE" w:rsidRPr="00472F35" w14:paraId="05C4AE65" w14:textId="77777777" w:rsidTr="74DA1168">
        <w:trPr>
          <w:cnfStyle w:val="000000100000" w:firstRow="0" w:lastRow="0" w:firstColumn="0" w:lastColumn="0" w:oddVBand="0" w:evenVBand="0" w:oddHBand="1" w:evenHBand="0" w:firstRowFirstColumn="0" w:firstRowLastColumn="0" w:lastRowFirstColumn="0" w:lastRowLastColumn="0"/>
        </w:trPr>
        <w:tc>
          <w:tcPr>
            <w:tcW w:w="1298" w:type="pct"/>
          </w:tcPr>
          <w:p w14:paraId="7ADD9F53" w14:textId="2502464B" w:rsidR="00B827DE" w:rsidRPr="00472F35" w:rsidRDefault="00444346" w:rsidP="005D13E7">
            <w:pPr>
              <w:pStyle w:val="TableSubheading"/>
              <w:rPr>
                <w:bdr w:val="none" w:sz="0" w:space="0" w:color="auto" w:frame="1"/>
              </w:rPr>
            </w:pPr>
            <w:hyperlink w:anchor="_Professional_Learning_1" w:history="1">
              <w:r w:rsidRPr="00472F35">
                <w:rPr>
                  <w:rStyle w:val="Hyperlink"/>
                  <w:bdr w:val="none" w:sz="0" w:space="0" w:color="auto" w:frame="1"/>
                </w:rPr>
                <w:t>Professional Learning</w:t>
              </w:r>
            </w:hyperlink>
          </w:p>
        </w:tc>
        <w:tc>
          <w:tcPr>
            <w:tcW w:w="1851" w:type="pct"/>
          </w:tcPr>
          <w:p w14:paraId="6E5D7E42" w14:textId="0250F05C" w:rsidR="00B827DE" w:rsidRPr="00472F35" w:rsidRDefault="1C69BB86" w:rsidP="00CA78CD">
            <w:pPr>
              <w:pStyle w:val="TableBullet1"/>
            </w:pPr>
            <w:r w:rsidRPr="00472F35">
              <w:t>Chelsea uses data to evaluate, track, and differentiate its mentoring program to meet the needs of new teachers.</w:t>
            </w:r>
          </w:p>
        </w:tc>
        <w:tc>
          <w:tcPr>
            <w:tcW w:w="1851" w:type="pct"/>
          </w:tcPr>
          <w:p w14:paraId="1F14EE0E" w14:textId="77777777" w:rsidR="00B827DE" w:rsidRDefault="62ED4862" w:rsidP="00CA78CD">
            <w:pPr>
              <w:pStyle w:val="TableBullet1"/>
            </w:pPr>
            <w:r w:rsidRPr="00472F35">
              <w:t>Maintain</w:t>
            </w:r>
            <w:r w:rsidR="24E11866" w:rsidRPr="00472F35">
              <w:t xml:space="preserve">ing </w:t>
            </w:r>
            <w:r w:rsidR="0FCDF268" w:rsidRPr="00472F35">
              <w:t>greater consistency across observations and evaluations</w:t>
            </w:r>
            <w:r w:rsidR="35A628CB" w:rsidRPr="00472F35">
              <w:t xml:space="preserve"> and conducting observations more frequently</w:t>
            </w:r>
          </w:p>
          <w:p w14:paraId="13C19D85" w14:textId="499D05D8" w:rsidR="002C1AC9" w:rsidRPr="00472F35" w:rsidRDefault="002C1AC9" w:rsidP="00A50465">
            <w:pPr>
              <w:pStyle w:val="TableBullet1"/>
            </w:pPr>
            <w:r w:rsidRPr="00472F35">
              <w:t xml:space="preserve">Creating a more consistent and coherent formal plan for professional development </w:t>
            </w:r>
          </w:p>
        </w:tc>
      </w:tr>
    </w:tbl>
    <w:p w14:paraId="5601B273" w14:textId="743C74E6" w:rsidR="00B827DE" w:rsidRPr="00472F35" w:rsidRDefault="00444346" w:rsidP="00CA78CD">
      <w:pPr>
        <w:pStyle w:val="Heading3"/>
      </w:pPr>
      <w:bookmarkStart w:id="50" w:name="_Infrastructure"/>
      <w:bookmarkStart w:id="51" w:name="_Human_Resources_Infrastructure,"/>
      <w:bookmarkEnd w:id="50"/>
      <w:bookmarkEnd w:id="51"/>
      <w:r w:rsidRPr="00472F35">
        <w:t xml:space="preserve">Human Resources </w:t>
      </w:r>
      <w:r w:rsidR="00B827DE" w:rsidRPr="00472F35">
        <w:t>Infrastructure</w:t>
      </w:r>
      <w:r w:rsidRPr="00472F35">
        <w:t>, Policies, and Practices</w:t>
      </w:r>
    </w:p>
    <w:p w14:paraId="693E3DD8" w14:textId="76734C38" w:rsidR="00A36E2F" w:rsidRPr="00472F35" w:rsidRDefault="2D5607E2" w:rsidP="00CA78CD">
      <w:pPr>
        <w:pStyle w:val="BodyTextposthead"/>
        <w:rPr>
          <w:spacing w:val="-2"/>
        </w:rPr>
      </w:pPr>
      <w:r w:rsidRPr="00472F35">
        <w:rPr>
          <w:spacing w:val="-2"/>
        </w:rPr>
        <w:t>The district</w:t>
      </w:r>
      <w:r w:rsidR="002F38F3" w:rsidRPr="00472F35">
        <w:rPr>
          <w:spacing w:val="-2"/>
        </w:rPr>
        <w:t>’</w:t>
      </w:r>
      <w:r w:rsidRPr="00472F35">
        <w:rPr>
          <w:spacing w:val="-2"/>
        </w:rPr>
        <w:t xml:space="preserve">s </w:t>
      </w:r>
      <w:r w:rsidR="00417688" w:rsidRPr="00472F35">
        <w:rPr>
          <w:spacing w:val="-2"/>
        </w:rPr>
        <w:t>seven</w:t>
      </w:r>
      <w:r w:rsidRPr="00472F35">
        <w:rPr>
          <w:spacing w:val="-2"/>
        </w:rPr>
        <w:t xml:space="preserve">-person </w:t>
      </w:r>
      <w:r w:rsidR="009E3D95" w:rsidRPr="00472F35">
        <w:rPr>
          <w:spacing w:val="-2"/>
        </w:rPr>
        <w:t>h</w:t>
      </w:r>
      <w:r w:rsidRPr="00472F35">
        <w:rPr>
          <w:spacing w:val="-2"/>
        </w:rPr>
        <w:t xml:space="preserve">uman </w:t>
      </w:r>
      <w:r w:rsidR="009E3D95" w:rsidRPr="00472F35">
        <w:rPr>
          <w:spacing w:val="-2"/>
        </w:rPr>
        <w:t>r</w:t>
      </w:r>
      <w:r w:rsidRPr="00472F35">
        <w:rPr>
          <w:spacing w:val="-2"/>
        </w:rPr>
        <w:t>esources team includes the director, three employees who focus on operations, and three employees who focus on programs, according to a district leader. The operations staff maintain employee records</w:t>
      </w:r>
      <w:r w:rsidR="009E3D95" w:rsidRPr="00472F35">
        <w:rPr>
          <w:spacing w:val="-2"/>
        </w:rPr>
        <w:t>;</w:t>
      </w:r>
      <w:r w:rsidRPr="00472F35">
        <w:rPr>
          <w:spacing w:val="-2"/>
        </w:rPr>
        <w:t xml:space="preserve"> post vacancies</w:t>
      </w:r>
      <w:r w:rsidR="009E3D95" w:rsidRPr="00472F35">
        <w:rPr>
          <w:spacing w:val="-2"/>
        </w:rPr>
        <w:t>;</w:t>
      </w:r>
      <w:r w:rsidRPr="00472F35">
        <w:rPr>
          <w:spacing w:val="-2"/>
        </w:rPr>
        <w:t xml:space="preserve"> identify substitute teachers</w:t>
      </w:r>
      <w:r w:rsidR="009E3D95" w:rsidRPr="00472F35">
        <w:rPr>
          <w:spacing w:val="-2"/>
        </w:rPr>
        <w:t>;</w:t>
      </w:r>
      <w:r w:rsidRPr="00472F35">
        <w:rPr>
          <w:spacing w:val="-2"/>
        </w:rPr>
        <w:t xml:space="preserve"> </w:t>
      </w:r>
      <w:r w:rsidR="009E3D95" w:rsidRPr="00472F35">
        <w:rPr>
          <w:spacing w:val="-2"/>
        </w:rPr>
        <w:t xml:space="preserve">and </w:t>
      </w:r>
      <w:r w:rsidRPr="00472F35">
        <w:rPr>
          <w:spacing w:val="-2"/>
        </w:rPr>
        <w:t>manage F</w:t>
      </w:r>
      <w:r w:rsidR="00116F13">
        <w:rPr>
          <w:spacing w:val="-2"/>
        </w:rPr>
        <w:t>M</w:t>
      </w:r>
      <w:r w:rsidRPr="00472F35">
        <w:rPr>
          <w:spacing w:val="-2"/>
        </w:rPr>
        <w:t>LA</w:t>
      </w:r>
      <w:r w:rsidR="009E3D95" w:rsidRPr="00472F35">
        <w:rPr>
          <w:spacing w:val="-2"/>
        </w:rPr>
        <w:t xml:space="preserve"> (Family and Medical Leave Act)</w:t>
      </w:r>
      <w:r w:rsidRPr="00472F35">
        <w:rPr>
          <w:spacing w:val="-2"/>
        </w:rPr>
        <w:t>, worker</w:t>
      </w:r>
      <w:r w:rsidR="002F38F3" w:rsidRPr="00472F35">
        <w:rPr>
          <w:spacing w:val="-2"/>
        </w:rPr>
        <w:t>’</w:t>
      </w:r>
      <w:r w:rsidRPr="00472F35">
        <w:rPr>
          <w:spacing w:val="-2"/>
        </w:rPr>
        <w:t>s compensation, and other operational activities.</w:t>
      </w:r>
      <w:r w:rsidR="00CF7A95" w:rsidRPr="00472F35">
        <w:rPr>
          <w:spacing w:val="-2"/>
        </w:rPr>
        <w:t xml:space="preserve"> </w:t>
      </w:r>
      <w:r w:rsidRPr="00472F35">
        <w:rPr>
          <w:spacing w:val="-2"/>
        </w:rPr>
        <w:t xml:space="preserve">The program staff run the Pathway </w:t>
      </w:r>
      <w:r w:rsidR="009E3D95" w:rsidRPr="00472F35">
        <w:rPr>
          <w:spacing w:val="-2"/>
        </w:rPr>
        <w:t>P</w:t>
      </w:r>
      <w:r w:rsidRPr="00472F35">
        <w:rPr>
          <w:spacing w:val="-2"/>
        </w:rPr>
        <w:t>rogram (see Staffing), help recruit staff by posting jobs,</w:t>
      </w:r>
      <w:r w:rsidR="009E3D95" w:rsidRPr="00472F35">
        <w:rPr>
          <w:spacing w:val="-2"/>
        </w:rPr>
        <w:t xml:space="preserve"> </w:t>
      </w:r>
      <w:r w:rsidRPr="00472F35">
        <w:rPr>
          <w:spacing w:val="-2"/>
        </w:rPr>
        <w:t>help retain staff by planning districtwide event</w:t>
      </w:r>
      <w:r w:rsidR="009E3D95" w:rsidRPr="00472F35">
        <w:rPr>
          <w:spacing w:val="-2"/>
        </w:rPr>
        <w:t>s</w:t>
      </w:r>
      <w:r w:rsidRPr="00472F35">
        <w:rPr>
          <w:spacing w:val="-2"/>
        </w:rPr>
        <w:t xml:space="preserve"> and creating ways to recognize </w:t>
      </w:r>
      <w:r w:rsidR="3D33BC8E" w:rsidRPr="00472F35">
        <w:rPr>
          <w:spacing w:val="-2"/>
        </w:rPr>
        <w:t>staff</w:t>
      </w:r>
      <w:r w:rsidR="009E3D95" w:rsidRPr="00472F35">
        <w:rPr>
          <w:spacing w:val="-2"/>
        </w:rPr>
        <w:t>,</w:t>
      </w:r>
      <w:r w:rsidR="3D33BC8E" w:rsidRPr="00472F35">
        <w:rPr>
          <w:spacing w:val="-2"/>
        </w:rPr>
        <w:t xml:space="preserve"> and</w:t>
      </w:r>
      <w:r w:rsidRPr="00472F35">
        <w:rPr>
          <w:spacing w:val="-2"/>
        </w:rPr>
        <w:t xml:space="preserve"> oversee the New Teachers Academy (see </w:t>
      </w:r>
      <w:r w:rsidR="00FB2D27">
        <w:rPr>
          <w:spacing w:val="-2"/>
        </w:rPr>
        <w:t>Professional Learning</w:t>
      </w:r>
      <w:r w:rsidRPr="00472F35">
        <w:rPr>
          <w:spacing w:val="-2"/>
        </w:rPr>
        <w:t>).</w:t>
      </w:r>
      <w:r w:rsidR="00CF7A95" w:rsidRPr="00472F35">
        <w:rPr>
          <w:spacing w:val="-2"/>
        </w:rPr>
        <w:t xml:space="preserve"> </w:t>
      </w:r>
      <w:r w:rsidRPr="00472F35">
        <w:rPr>
          <w:spacing w:val="-2"/>
        </w:rPr>
        <w:t xml:space="preserve">The </w:t>
      </w:r>
      <w:r w:rsidR="009E3D95" w:rsidRPr="00472F35">
        <w:rPr>
          <w:spacing w:val="-2"/>
        </w:rPr>
        <w:t>d</w:t>
      </w:r>
      <w:r w:rsidRPr="00472F35">
        <w:rPr>
          <w:spacing w:val="-2"/>
        </w:rPr>
        <w:t xml:space="preserve">irector of </w:t>
      </w:r>
      <w:r w:rsidR="009E3D95" w:rsidRPr="00472F35">
        <w:rPr>
          <w:spacing w:val="-2"/>
        </w:rPr>
        <w:t>h</w:t>
      </w:r>
      <w:r w:rsidRPr="00472F35">
        <w:rPr>
          <w:spacing w:val="-2"/>
        </w:rPr>
        <w:t xml:space="preserve">uman </w:t>
      </w:r>
      <w:r w:rsidR="009E3D95" w:rsidRPr="00472F35">
        <w:rPr>
          <w:spacing w:val="-2"/>
        </w:rPr>
        <w:t>r</w:t>
      </w:r>
      <w:r w:rsidRPr="00472F35">
        <w:rPr>
          <w:spacing w:val="-2"/>
        </w:rPr>
        <w:t xml:space="preserve">esources requests positions for the </w:t>
      </w:r>
      <w:r w:rsidR="009E3D95" w:rsidRPr="00472F35">
        <w:rPr>
          <w:spacing w:val="-2"/>
        </w:rPr>
        <w:t xml:space="preserve">human resources </w:t>
      </w:r>
      <w:r w:rsidRPr="00472F35">
        <w:rPr>
          <w:spacing w:val="-2"/>
        </w:rPr>
        <w:t>department based on the department</w:t>
      </w:r>
      <w:r w:rsidR="002F38F3" w:rsidRPr="00472F35">
        <w:rPr>
          <w:spacing w:val="-2"/>
        </w:rPr>
        <w:t>’</w:t>
      </w:r>
      <w:r w:rsidRPr="00472F35">
        <w:rPr>
          <w:spacing w:val="-2"/>
        </w:rPr>
        <w:t xml:space="preserve">s needs. For instance, when the district hired </w:t>
      </w:r>
      <w:r w:rsidR="00BF1C75" w:rsidRPr="00472F35">
        <w:rPr>
          <w:spacing w:val="-2"/>
        </w:rPr>
        <w:t>more than</w:t>
      </w:r>
      <w:r w:rsidRPr="00472F35">
        <w:rPr>
          <w:spacing w:val="-2"/>
        </w:rPr>
        <w:t xml:space="preserve"> 300 staff positions </w:t>
      </w:r>
      <w:r w:rsidR="009E3D95" w:rsidRPr="00472F35">
        <w:rPr>
          <w:spacing w:val="-2"/>
        </w:rPr>
        <w:t xml:space="preserve">throughout </w:t>
      </w:r>
      <w:r w:rsidRPr="00472F35">
        <w:rPr>
          <w:spacing w:val="-2"/>
        </w:rPr>
        <w:t xml:space="preserve">a few years with </w:t>
      </w:r>
      <w:r w:rsidR="009E3D95" w:rsidRPr="00472F35">
        <w:rPr>
          <w:spacing w:val="-2"/>
        </w:rPr>
        <w:t>Student Opportunity Act</w:t>
      </w:r>
      <w:r w:rsidRPr="00472F35">
        <w:rPr>
          <w:spacing w:val="-2"/>
        </w:rPr>
        <w:t xml:space="preserve"> funding, </w:t>
      </w:r>
      <w:r w:rsidR="009E3D95" w:rsidRPr="00472F35">
        <w:rPr>
          <w:spacing w:val="-2"/>
        </w:rPr>
        <w:t>the director</w:t>
      </w:r>
      <w:r w:rsidRPr="00472F35">
        <w:rPr>
          <w:spacing w:val="-2"/>
        </w:rPr>
        <w:t xml:space="preserve"> requested another position to be able to process all the paperwork associated with the new hires</w:t>
      </w:r>
      <w:r w:rsidR="009E3D95" w:rsidRPr="00472F35">
        <w:rPr>
          <w:spacing w:val="-2"/>
        </w:rPr>
        <w:t>.</w:t>
      </w:r>
    </w:p>
    <w:p w14:paraId="4DB1D72F" w14:textId="5E44505E" w:rsidR="00A36E2F" w:rsidRPr="00472F35" w:rsidRDefault="2D5607E2" w:rsidP="00CA78CD">
      <w:pPr>
        <w:pStyle w:val="BodyText"/>
      </w:pPr>
      <w:r w:rsidRPr="00472F35">
        <w:rPr>
          <w:spacing w:val="-2"/>
        </w:rPr>
        <w:t>District leaders report</w:t>
      </w:r>
      <w:r w:rsidR="46C52BCC" w:rsidRPr="00472F35">
        <w:rPr>
          <w:spacing w:val="-2"/>
        </w:rPr>
        <w:t>ed</w:t>
      </w:r>
      <w:r w:rsidRPr="00472F35">
        <w:rPr>
          <w:spacing w:val="-2"/>
        </w:rPr>
        <w:t xml:space="preserve"> that employees are able to use M</w:t>
      </w:r>
      <w:r w:rsidR="00A5108A" w:rsidRPr="00472F35">
        <w:rPr>
          <w:spacing w:val="-2"/>
        </w:rPr>
        <w:t>unis</w:t>
      </w:r>
      <w:r w:rsidRPr="00472F35">
        <w:rPr>
          <w:spacing w:val="-2"/>
        </w:rPr>
        <w:t xml:space="preserve"> as a self-service system to access information such as pay stubs and benefits. In contrast, </w:t>
      </w:r>
      <w:r w:rsidR="3C54100F" w:rsidRPr="00472F35">
        <w:rPr>
          <w:spacing w:val="-2"/>
        </w:rPr>
        <w:t>p</w:t>
      </w:r>
      <w:r w:rsidRPr="00472F35">
        <w:rPr>
          <w:spacing w:val="-2"/>
        </w:rPr>
        <w:t xml:space="preserve">articipants in the teacher focus group stated they </w:t>
      </w:r>
      <w:r w:rsidR="7783FD70" w:rsidRPr="00472F35">
        <w:rPr>
          <w:spacing w:val="-2"/>
        </w:rPr>
        <w:t>c</w:t>
      </w:r>
      <w:r w:rsidRPr="00472F35">
        <w:rPr>
          <w:spacing w:val="-2"/>
        </w:rPr>
        <w:t>annot adequately access necessary employment information (e.g., paystubs, benefits, W</w:t>
      </w:r>
      <w:r w:rsidR="00A5108A" w:rsidRPr="00472F35">
        <w:rPr>
          <w:spacing w:val="-2"/>
        </w:rPr>
        <w:t>-</w:t>
      </w:r>
      <w:r w:rsidRPr="00472F35">
        <w:rPr>
          <w:spacing w:val="-2"/>
        </w:rPr>
        <w:t>2</w:t>
      </w:r>
      <w:r w:rsidR="00A5108A" w:rsidRPr="00472F35">
        <w:rPr>
          <w:spacing w:val="-2"/>
        </w:rPr>
        <w:t>s</w:t>
      </w:r>
      <w:r w:rsidRPr="00472F35">
        <w:rPr>
          <w:spacing w:val="-2"/>
        </w:rPr>
        <w:t>, other employee records). Teachers acknowledge</w:t>
      </w:r>
      <w:r w:rsidR="61F134F3" w:rsidRPr="00472F35">
        <w:rPr>
          <w:spacing w:val="-2"/>
        </w:rPr>
        <w:t>d</w:t>
      </w:r>
      <w:r w:rsidRPr="00472F35">
        <w:rPr>
          <w:spacing w:val="-2"/>
        </w:rPr>
        <w:t xml:space="preserve"> that the department is trying “really hard to update our systems” but </w:t>
      </w:r>
      <w:r w:rsidR="001F22CD">
        <w:rPr>
          <w:spacing w:val="-2"/>
        </w:rPr>
        <w:t>that this update process</w:t>
      </w:r>
      <w:r w:rsidRPr="00472F35">
        <w:rPr>
          <w:spacing w:val="-2"/>
        </w:rPr>
        <w:t xml:space="preserve"> is “a difficult process with the city.”</w:t>
      </w:r>
      <w:r w:rsidR="00CF7A95" w:rsidRPr="00472F35">
        <w:rPr>
          <w:spacing w:val="-2"/>
        </w:rPr>
        <w:t xml:space="preserve"> </w:t>
      </w:r>
      <w:r w:rsidRPr="00472F35">
        <w:rPr>
          <w:spacing w:val="-2"/>
        </w:rPr>
        <w:t>Currently,</w:t>
      </w:r>
      <w:r w:rsidR="252806AC" w:rsidRPr="00472F35">
        <w:rPr>
          <w:spacing w:val="-2"/>
        </w:rPr>
        <w:t xml:space="preserve"> according to teacher focus group participants,</w:t>
      </w:r>
      <w:r w:rsidRPr="00472F35">
        <w:rPr>
          <w:spacing w:val="-2"/>
        </w:rPr>
        <w:t xml:space="preserve"> employees do not have online access to see their paycheck</w:t>
      </w:r>
      <w:r w:rsidR="0043650A" w:rsidRPr="00472F35">
        <w:rPr>
          <w:spacing w:val="-2"/>
        </w:rPr>
        <w:t>s</w:t>
      </w:r>
      <w:r w:rsidRPr="00472F35">
        <w:rPr>
          <w:spacing w:val="-2"/>
        </w:rPr>
        <w:t xml:space="preserve">. </w:t>
      </w:r>
      <w:r w:rsidR="00D46BAF">
        <w:rPr>
          <w:spacing w:val="-2"/>
        </w:rPr>
        <w:t xml:space="preserve">Creating more ready access to employee records (or making employees aware of new access methods) is an area of growth for the district. </w:t>
      </w:r>
    </w:p>
    <w:p w14:paraId="49353761" w14:textId="179C12A8" w:rsidR="00A36E2F" w:rsidRPr="001F22CD" w:rsidRDefault="2D5607E2" w:rsidP="00CA78CD">
      <w:pPr>
        <w:pStyle w:val="BodyText"/>
      </w:pPr>
      <w:r w:rsidRPr="001F22CD">
        <w:t xml:space="preserve">The district maintains an easily accessible human resources website that </w:t>
      </w:r>
      <w:r w:rsidR="69C74234" w:rsidRPr="001F22CD">
        <w:t>include</w:t>
      </w:r>
      <w:r w:rsidRPr="001F22CD">
        <w:t xml:space="preserve">s links to relevant human resources policies, procedures, expectations, and </w:t>
      </w:r>
      <w:r w:rsidR="0043650A" w:rsidRPr="001F22CD">
        <w:t xml:space="preserve">other </w:t>
      </w:r>
      <w:r w:rsidRPr="001F22CD">
        <w:t xml:space="preserve">resources, which is a strength of the district. </w:t>
      </w:r>
      <w:r w:rsidRPr="00472F35">
        <w:t>The policies</w:t>
      </w:r>
      <w:r w:rsidR="29F31CBA" w:rsidRPr="00472F35">
        <w:t xml:space="preserve"> posted on the website</w:t>
      </w:r>
      <w:r w:rsidRPr="00472F35">
        <w:t xml:space="preserve"> include ethics law, computer and internet policy, civil rights policies, bully</w:t>
      </w:r>
      <w:r w:rsidR="000E3719">
        <w:t>ing</w:t>
      </w:r>
      <w:r w:rsidRPr="00472F35">
        <w:t xml:space="preserve"> and wellness policies, professional learning attendance policies, and other </w:t>
      </w:r>
      <w:r w:rsidR="000E3719">
        <w:t xml:space="preserve">general district </w:t>
      </w:r>
      <w:r w:rsidRPr="00472F35">
        <w:t xml:space="preserve">policies. The website ensures that these policies are accessible and set expectations. </w:t>
      </w:r>
      <w:r w:rsidR="00AD6A7A">
        <w:t>H</w:t>
      </w:r>
      <w:r w:rsidRPr="00472F35">
        <w:t>owever, members of the district</w:t>
      </w:r>
      <w:r w:rsidR="002F38F3" w:rsidRPr="00472F35">
        <w:t>’</w:t>
      </w:r>
      <w:r w:rsidRPr="00472F35">
        <w:t>s teachers</w:t>
      </w:r>
      <w:r w:rsidR="002F38F3" w:rsidRPr="00472F35">
        <w:t>’</w:t>
      </w:r>
      <w:r w:rsidRPr="00472F35">
        <w:t xml:space="preserve"> association reported that the district has some but not all the necessary</w:t>
      </w:r>
      <w:r w:rsidR="64F0B04E" w:rsidRPr="00472F35">
        <w:t xml:space="preserve"> </w:t>
      </w:r>
      <w:r w:rsidRPr="00472F35">
        <w:t xml:space="preserve">formal processes in place to resolve staff conflicts and grievances. According to representatives and </w:t>
      </w:r>
      <w:r w:rsidR="0043650A" w:rsidRPr="00472F35">
        <w:t>d</w:t>
      </w:r>
      <w:r w:rsidRPr="00472F35">
        <w:t>istrict leaders, currently, individual principals are primarily responsible for resolving conflicts between staff members.</w:t>
      </w:r>
      <w:r w:rsidR="00CF7A95" w:rsidRPr="00472F35">
        <w:t xml:space="preserve"> </w:t>
      </w:r>
      <w:r w:rsidRPr="001F22CD">
        <w:t xml:space="preserve">The district is still working on developing </w:t>
      </w:r>
      <w:r w:rsidR="00CC4C81">
        <w:t>districtwide</w:t>
      </w:r>
      <w:r w:rsidRPr="001F22CD">
        <w:t xml:space="preserve"> processes for </w:t>
      </w:r>
      <w:r w:rsidR="00884F1F">
        <w:t>resolving</w:t>
      </w:r>
      <w:r w:rsidRPr="001F22CD">
        <w:t xml:space="preserve"> interpersonal issues </w:t>
      </w:r>
      <w:r w:rsidR="00884F1F">
        <w:t>among</w:t>
      </w:r>
      <w:r w:rsidR="00884F1F" w:rsidRPr="001F22CD">
        <w:t xml:space="preserve"> </w:t>
      </w:r>
      <w:r w:rsidRPr="001F22CD">
        <w:t>staff</w:t>
      </w:r>
      <w:r w:rsidR="004E224F">
        <w:t>, which</w:t>
      </w:r>
      <w:r w:rsidR="00884F1F" w:rsidDel="004E224F">
        <w:t xml:space="preserve"> </w:t>
      </w:r>
      <w:r w:rsidRPr="001F22CD">
        <w:t>is an area for growth.</w:t>
      </w:r>
    </w:p>
    <w:p w14:paraId="6F95F8AE" w14:textId="4F59510E" w:rsidR="00A36E2F" w:rsidRPr="00472F35" w:rsidRDefault="2D5607E2" w:rsidP="00CA78CD">
      <w:pPr>
        <w:pStyle w:val="BodyText"/>
      </w:pPr>
      <w:r w:rsidRPr="00472F35">
        <w:t>District staff reported that their district has policies and procedures in place to professionally and promptly</w:t>
      </w:r>
      <w:r w:rsidR="6CDAFFB3" w:rsidRPr="00472F35">
        <w:t xml:space="preserve"> </w:t>
      </w:r>
      <w:r w:rsidRPr="00472F35">
        <w:t>verify educator licensure status.</w:t>
      </w:r>
      <w:r w:rsidR="00CF7A95" w:rsidRPr="00472F35">
        <w:t xml:space="preserve"> </w:t>
      </w:r>
      <w:r w:rsidRPr="00472F35">
        <w:t>First</w:t>
      </w:r>
      <w:r w:rsidR="00367455">
        <w:t>,</w:t>
      </w:r>
      <w:r w:rsidRPr="00472F35">
        <w:t xml:space="preserve"> principals are required to get licensure information from job applicants.</w:t>
      </w:r>
      <w:r w:rsidR="00CF7A95" w:rsidRPr="00472F35">
        <w:t xml:space="preserve"> </w:t>
      </w:r>
      <w:r w:rsidRPr="00472F35">
        <w:t xml:space="preserve">In addition, applicants submit licensure information through the TalentNet platform, and staff from the </w:t>
      </w:r>
      <w:r w:rsidR="0043650A" w:rsidRPr="00472F35">
        <w:t>human resources</w:t>
      </w:r>
      <w:r w:rsidRPr="00472F35">
        <w:t xml:space="preserve"> department verify licensure status. They also </w:t>
      </w:r>
      <w:r w:rsidR="59C0906D" w:rsidRPr="00472F35">
        <w:t>keep</w:t>
      </w:r>
      <w:r w:rsidRPr="00472F35">
        <w:t xml:space="preserve"> current staff up</w:t>
      </w:r>
      <w:r w:rsidR="00727A61" w:rsidRPr="00472F35">
        <w:t xml:space="preserve"> </w:t>
      </w:r>
      <w:r w:rsidRPr="00472F35">
        <w:t>to</w:t>
      </w:r>
      <w:r w:rsidR="00727A61" w:rsidRPr="00472F35">
        <w:t xml:space="preserve"> </w:t>
      </w:r>
      <w:r w:rsidRPr="00472F35">
        <w:t>date about their licens</w:t>
      </w:r>
      <w:r w:rsidR="0043650A" w:rsidRPr="00472F35">
        <w:t>ure</w:t>
      </w:r>
      <w:r w:rsidRPr="00472F35">
        <w:t xml:space="preserve"> status and </w:t>
      </w:r>
      <w:r w:rsidR="353A0D6D">
        <w:t>what they need to do to maintain their licenses.</w:t>
      </w:r>
      <w:r w:rsidR="3BE0460E">
        <w:t xml:space="preserve"> </w:t>
      </w:r>
      <w:r w:rsidRPr="00472F35">
        <w:t xml:space="preserve">One of the </w:t>
      </w:r>
      <w:r w:rsidR="0043650A" w:rsidRPr="00472F35">
        <w:t>human resources</w:t>
      </w:r>
      <w:r w:rsidRPr="00472F35">
        <w:t xml:space="preserve"> staff members meets with staff individually to answer questions. </w:t>
      </w:r>
    </w:p>
    <w:p w14:paraId="7BA1E269" w14:textId="6483433E" w:rsidR="00A36E2F" w:rsidRPr="00305128" w:rsidRDefault="2D5607E2" w:rsidP="00CA78CD">
      <w:pPr>
        <w:pStyle w:val="BodyText"/>
        <w:rPr>
          <w:spacing w:val="-2"/>
        </w:rPr>
      </w:pPr>
      <w:r w:rsidRPr="00472F35">
        <w:rPr>
          <w:spacing w:val="-2"/>
        </w:rPr>
        <w:t xml:space="preserve">Chelsea uses a data-driven strategy to improve its hiring policies and processes as it seeks to diversify its workforce, which is priority #3 of its strategic plan: Recruit, </w:t>
      </w:r>
      <w:r w:rsidR="0043650A" w:rsidRPr="00472F35">
        <w:rPr>
          <w:spacing w:val="-2"/>
        </w:rPr>
        <w:t>s</w:t>
      </w:r>
      <w:r w:rsidRPr="00472F35">
        <w:rPr>
          <w:spacing w:val="-2"/>
        </w:rPr>
        <w:t xml:space="preserve">upport, and </w:t>
      </w:r>
      <w:r w:rsidR="0043650A" w:rsidRPr="00472F35">
        <w:rPr>
          <w:spacing w:val="-2"/>
        </w:rPr>
        <w:t>r</w:t>
      </w:r>
      <w:r w:rsidRPr="00472F35">
        <w:rPr>
          <w:spacing w:val="-2"/>
        </w:rPr>
        <w:t xml:space="preserve">etain </w:t>
      </w:r>
      <w:r w:rsidR="0043650A" w:rsidRPr="00472F35">
        <w:rPr>
          <w:spacing w:val="-2"/>
        </w:rPr>
        <w:t>d</w:t>
      </w:r>
      <w:r w:rsidRPr="00472F35">
        <w:rPr>
          <w:spacing w:val="-2"/>
        </w:rPr>
        <w:t xml:space="preserve">iverse and </w:t>
      </w:r>
      <w:r w:rsidR="0043650A" w:rsidRPr="00472F35">
        <w:rPr>
          <w:spacing w:val="-2"/>
        </w:rPr>
        <w:t>h</w:t>
      </w:r>
      <w:r w:rsidRPr="00472F35">
        <w:rPr>
          <w:spacing w:val="-2"/>
        </w:rPr>
        <w:t>igh-</w:t>
      </w:r>
      <w:r w:rsidR="0043650A" w:rsidRPr="00472F35">
        <w:rPr>
          <w:spacing w:val="-2"/>
        </w:rPr>
        <w:t>q</w:t>
      </w:r>
      <w:r w:rsidRPr="00472F35">
        <w:rPr>
          <w:spacing w:val="-2"/>
        </w:rPr>
        <w:t xml:space="preserve">uality </w:t>
      </w:r>
      <w:r w:rsidR="0043650A" w:rsidRPr="00472F35">
        <w:rPr>
          <w:spacing w:val="-2"/>
        </w:rPr>
        <w:t>t</w:t>
      </w:r>
      <w:r w:rsidRPr="00472F35">
        <w:rPr>
          <w:spacing w:val="-2"/>
        </w:rPr>
        <w:t xml:space="preserve">eachers and </w:t>
      </w:r>
      <w:r w:rsidR="0043650A" w:rsidRPr="00472F35">
        <w:rPr>
          <w:spacing w:val="-2"/>
        </w:rPr>
        <w:t>l</w:t>
      </w:r>
      <w:r w:rsidRPr="00472F35">
        <w:rPr>
          <w:spacing w:val="-2"/>
        </w:rPr>
        <w:t xml:space="preserve">eaders. </w:t>
      </w:r>
      <w:r w:rsidR="00032991">
        <w:rPr>
          <w:spacing w:val="-2"/>
        </w:rPr>
        <w:t>For</w:t>
      </w:r>
      <w:r w:rsidRPr="00472F35" w:rsidDel="00032991">
        <w:rPr>
          <w:spacing w:val="-2"/>
        </w:rPr>
        <w:t xml:space="preserve"> </w:t>
      </w:r>
      <w:r w:rsidRPr="00472F35">
        <w:rPr>
          <w:spacing w:val="-2"/>
        </w:rPr>
        <w:t xml:space="preserve">example, one of </w:t>
      </w:r>
      <w:r w:rsidR="00D12284" w:rsidRPr="00472F35">
        <w:rPr>
          <w:spacing w:val="-2"/>
        </w:rPr>
        <w:t xml:space="preserve">the district’s </w:t>
      </w:r>
      <w:r w:rsidRPr="00472F35">
        <w:rPr>
          <w:spacing w:val="-2"/>
        </w:rPr>
        <w:t xml:space="preserve">first steps </w:t>
      </w:r>
      <w:r w:rsidR="00305128">
        <w:rPr>
          <w:spacing w:val="-2"/>
        </w:rPr>
        <w:t xml:space="preserve">towards growing and diversifying </w:t>
      </w:r>
      <w:r w:rsidR="00367455">
        <w:rPr>
          <w:spacing w:val="-2"/>
        </w:rPr>
        <w:t xml:space="preserve">its </w:t>
      </w:r>
      <w:r w:rsidR="00305128">
        <w:rPr>
          <w:spacing w:val="-2"/>
        </w:rPr>
        <w:t>workforce</w:t>
      </w:r>
      <w:r w:rsidRPr="00472F35">
        <w:rPr>
          <w:spacing w:val="-2"/>
        </w:rPr>
        <w:t xml:space="preserve"> was to look at the educational levels of paraprofessionals</w:t>
      </w:r>
      <w:r w:rsidR="001C649A">
        <w:rPr>
          <w:spacing w:val="-2"/>
        </w:rPr>
        <w:t xml:space="preserve"> and support their career growth</w:t>
      </w:r>
      <w:r w:rsidRPr="00472F35">
        <w:rPr>
          <w:spacing w:val="-2"/>
        </w:rPr>
        <w:t xml:space="preserve">, </w:t>
      </w:r>
      <w:r w:rsidR="001C649A">
        <w:rPr>
          <w:spacing w:val="-2"/>
        </w:rPr>
        <w:t>since</w:t>
      </w:r>
      <w:r w:rsidRPr="00472F35">
        <w:rPr>
          <w:spacing w:val="-2"/>
        </w:rPr>
        <w:t xml:space="preserve"> many of </w:t>
      </w:r>
      <w:r w:rsidR="001C649A">
        <w:rPr>
          <w:spacing w:val="-2"/>
        </w:rPr>
        <w:t>these staff</w:t>
      </w:r>
      <w:r w:rsidRPr="00472F35">
        <w:rPr>
          <w:spacing w:val="-2"/>
        </w:rPr>
        <w:t xml:space="preserve"> live in the community and reflect the student population</w:t>
      </w:r>
      <w:r w:rsidR="3ABB563E" w:rsidRPr="00472F35">
        <w:rPr>
          <w:spacing w:val="-2"/>
        </w:rPr>
        <w:t xml:space="preserve">. Because </w:t>
      </w:r>
      <w:r w:rsidR="00D12284" w:rsidRPr="00472F35">
        <w:rPr>
          <w:spacing w:val="-2"/>
        </w:rPr>
        <w:t xml:space="preserve">district leaders </w:t>
      </w:r>
      <w:r w:rsidR="3ABB563E" w:rsidRPr="00472F35">
        <w:rPr>
          <w:spacing w:val="-2"/>
        </w:rPr>
        <w:t xml:space="preserve">found that </w:t>
      </w:r>
      <w:r w:rsidR="00D12284" w:rsidRPr="00472F35">
        <w:rPr>
          <w:spacing w:val="-2"/>
        </w:rPr>
        <w:t>many</w:t>
      </w:r>
      <w:r w:rsidR="3ABB563E" w:rsidRPr="00472F35">
        <w:rPr>
          <w:spacing w:val="-2"/>
        </w:rPr>
        <w:t xml:space="preserve"> paraprofessionals have bachelor</w:t>
      </w:r>
      <w:r w:rsidR="002F38F3" w:rsidRPr="00472F35">
        <w:rPr>
          <w:spacing w:val="-2"/>
        </w:rPr>
        <w:t>’</w:t>
      </w:r>
      <w:r w:rsidR="3ABB563E" w:rsidRPr="00472F35">
        <w:rPr>
          <w:spacing w:val="-2"/>
        </w:rPr>
        <w:t xml:space="preserve">s degrees, they created the Pathways </w:t>
      </w:r>
      <w:r w:rsidR="00D12284" w:rsidRPr="00472F35">
        <w:rPr>
          <w:spacing w:val="-2"/>
        </w:rPr>
        <w:t>P</w:t>
      </w:r>
      <w:r w:rsidR="3ABB563E" w:rsidRPr="00472F35">
        <w:rPr>
          <w:spacing w:val="-2"/>
        </w:rPr>
        <w:t xml:space="preserve">rogram to support </w:t>
      </w:r>
      <w:r w:rsidR="00D12284" w:rsidRPr="00472F35">
        <w:rPr>
          <w:spacing w:val="-2"/>
        </w:rPr>
        <w:t xml:space="preserve">paraprofessionals </w:t>
      </w:r>
      <w:r w:rsidR="3ABB563E" w:rsidRPr="00472F35">
        <w:rPr>
          <w:spacing w:val="-2"/>
        </w:rPr>
        <w:t>moving into teaching roles</w:t>
      </w:r>
      <w:r w:rsidR="0054539C">
        <w:rPr>
          <w:spacing w:val="-2"/>
        </w:rPr>
        <w:t xml:space="preserve"> by obtaining the necessary education and credentials</w:t>
      </w:r>
      <w:r w:rsidR="3ABB563E" w:rsidRPr="00472F35">
        <w:rPr>
          <w:spacing w:val="-2"/>
        </w:rPr>
        <w:t xml:space="preserve">. Similarly, after looking at </w:t>
      </w:r>
      <w:r w:rsidR="00D12284" w:rsidRPr="00472F35">
        <w:rPr>
          <w:spacing w:val="-2"/>
        </w:rPr>
        <w:t>Chelsea’s</w:t>
      </w:r>
      <w:r w:rsidR="3ABB563E" w:rsidRPr="00472F35">
        <w:rPr>
          <w:spacing w:val="-2"/>
        </w:rPr>
        <w:t xml:space="preserve"> diversity data, the</w:t>
      </w:r>
      <w:r w:rsidR="00D12284" w:rsidRPr="00472F35">
        <w:rPr>
          <w:spacing w:val="-2"/>
        </w:rPr>
        <w:t xml:space="preserve"> district</w:t>
      </w:r>
      <w:r w:rsidR="3ABB563E" w:rsidRPr="00472F35">
        <w:rPr>
          <w:spacing w:val="-2"/>
        </w:rPr>
        <w:t xml:space="preserve"> created a hiring policy to ensure hiring committees are diverse and </w:t>
      </w:r>
      <w:r w:rsidR="00D12284" w:rsidRPr="00472F35">
        <w:rPr>
          <w:spacing w:val="-2"/>
        </w:rPr>
        <w:t xml:space="preserve">that the committee interviews </w:t>
      </w:r>
      <w:r w:rsidR="3ABB563E" w:rsidRPr="00472F35">
        <w:rPr>
          <w:spacing w:val="-2"/>
        </w:rPr>
        <w:t>diverse applicants</w:t>
      </w:r>
      <w:r w:rsidR="36836F1B" w:rsidRPr="00472F35">
        <w:rPr>
          <w:spacing w:val="-2"/>
        </w:rPr>
        <w:t>, according to district leaders</w:t>
      </w:r>
      <w:r w:rsidR="007E40C4" w:rsidRPr="00472F35">
        <w:rPr>
          <w:spacing w:val="-2"/>
        </w:rPr>
        <w:t xml:space="preserve"> (</w:t>
      </w:r>
      <w:r w:rsidR="00C7589F" w:rsidRPr="00472F35">
        <w:rPr>
          <w:spacing w:val="-2"/>
        </w:rPr>
        <w:t>s</w:t>
      </w:r>
      <w:r w:rsidR="007E40C4" w:rsidRPr="00472F35">
        <w:rPr>
          <w:spacing w:val="-2"/>
        </w:rPr>
        <w:t xml:space="preserve">ee Leadership </w:t>
      </w:r>
      <w:r w:rsidR="00C7589F" w:rsidRPr="00472F35">
        <w:rPr>
          <w:spacing w:val="-2"/>
        </w:rPr>
        <w:t>and</w:t>
      </w:r>
      <w:r w:rsidR="007E40C4" w:rsidRPr="00472F35">
        <w:rPr>
          <w:spacing w:val="-2"/>
        </w:rPr>
        <w:t xml:space="preserve"> Governance)</w:t>
      </w:r>
      <w:r w:rsidR="3ABB563E" w:rsidRPr="00472F35">
        <w:rPr>
          <w:spacing w:val="-2"/>
        </w:rPr>
        <w:t xml:space="preserve">. </w:t>
      </w:r>
      <w:r w:rsidR="0054539C" w:rsidRPr="00472F35">
        <w:t xml:space="preserve">The district also has specific diversity targets and regularly monitors efforts to diversify its staff. As part of the district’s indicators of success, the district tracks and reports annually on the increases in diversity of teachers, administrators, and central office staff. </w:t>
      </w:r>
      <w:r w:rsidR="3ABB563E" w:rsidRPr="00305128">
        <w:rPr>
          <w:spacing w:val="-2"/>
        </w:rPr>
        <w:t>Chelsea</w:t>
      </w:r>
      <w:r w:rsidR="002F38F3" w:rsidRPr="00305128">
        <w:rPr>
          <w:spacing w:val="-2"/>
        </w:rPr>
        <w:t>’</w:t>
      </w:r>
      <w:r w:rsidR="3ABB563E" w:rsidRPr="00305128">
        <w:rPr>
          <w:spacing w:val="-2"/>
        </w:rPr>
        <w:t>s use of data to inform its recruitment and hiring policies and practices is a strength of the district.</w:t>
      </w:r>
    </w:p>
    <w:p w14:paraId="02905C51" w14:textId="61A76800" w:rsidR="007E40C4" w:rsidRPr="00472F35" w:rsidRDefault="007E40C4" w:rsidP="00CA78CD">
      <w:pPr>
        <w:pStyle w:val="BodyText"/>
      </w:pPr>
      <w:r w:rsidRPr="00472F35">
        <w:t>The district</w:t>
      </w:r>
      <w:r w:rsidR="002F38F3" w:rsidRPr="00472F35">
        <w:t>’</w:t>
      </w:r>
      <w:r w:rsidRPr="00472F35">
        <w:t xml:space="preserve">s </w:t>
      </w:r>
      <w:r w:rsidR="00D12284" w:rsidRPr="00472F35">
        <w:t>human resources</w:t>
      </w:r>
      <w:r w:rsidRPr="00472F35">
        <w:t xml:space="preserve"> website does not include information about employee attendance policies, and it is unclear how the district is tracking staff attendance. Interviews and a review of documents did not indicate what system or systems were in place for tracking staff attendance. </w:t>
      </w:r>
      <w:r w:rsidR="00BB2B1B" w:rsidRPr="00472F35">
        <w:t xml:space="preserve">However, multiple school leaders reported staff attendance is a </w:t>
      </w:r>
      <w:r w:rsidR="001479B7" w:rsidRPr="00472F35">
        <w:t xml:space="preserve">consistent </w:t>
      </w:r>
      <w:r w:rsidR="00BB2B1B" w:rsidRPr="00472F35">
        <w:t>challenge across the district</w:t>
      </w:r>
      <w:r w:rsidR="001479B7" w:rsidRPr="00472F35">
        <w:t xml:space="preserve"> (see Staffing</w:t>
      </w:r>
      <w:r w:rsidR="00BB2B1B" w:rsidRPr="00472F35">
        <w:t>).</w:t>
      </w:r>
      <w:r w:rsidR="00CF7A95" w:rsidRPr="00472F35">
        <w:t xml:space="preserve"> </w:t>
      </w:r>
    </w:p>
    <w:p w14:paraId="09AA899B" w14:textId="5C963028" w:rsidR="00B827DE" w:rsidRPr="00472F35" w:rsidRDefault="00444346" w:rsidP="00B827DE">
      <w:pPr>
        <w:pStyle w:val="Heading3"/>
      </w:pPr>
      <w:bookmarkStart w:id="52" w:name="_Staffing"/>
      <w:bookmarkEnd w:id="52"/>
      <w:r w:rsidRPr="00472F35">
        <w:t>Staffing</w:t>
      </w:r>
    </w:p>
    <w:p w14:paraId="61CA9726" w14:textId="4C652CC6" w:rsidR="00356BA6" w:rsidRPr="00472F35" w:rsidRDefault="106BD92C" w:rsidP="00CA78CD">
      <w:pPr>
        <w:pStyle w:val="BodyTextposthead"/>
      </w:pPr>
      <w:r>
        <w:t>District leaders agreed that their district has effective policies and processes in place to</w:t>
      </w:r>
      <w:r w:rsidRPr="21F1F131">
        <w:rPr>
          <w:color w:val="D13438"/>
        </w:rPr>
        <w:t xml:space="preserve"> </w:t>
      </w:r>
      <w:r>
        <w:t>recruit, hire, and onboard new staff.</w:t>
      </w:r>
      <w:r w:rsidR="00CF7A95">
        <w:t xml:space="preserve"> </w:t>
      </w:r>
      <w:r w:rsidR="4A785E17">
        <w:t>District leaders report</w:t>
      </w:r>
      <w:r w:rsidR="7732258E">
        <w:t>ed</w:t>
      </w:r>
      <w:r w:rsidR="4A785E17">
        <w:t xml:space="preserve"> that Chelsea uses data to inform </w:t>
      </w:r>
      <w:r w:rsidR="00715A6E">
        <w:t xml:space="preserve">its </w:t>
      </w:r>
      <w:r w:rsidR="4A785E17">
        <w:t>goals and strategies</w:t>
      </w:r>
      <w:r w:rsidR="6473A677">
        <w:t xml:space="preserve"> and </w:t>
      </w:r>
      <w:r w:rsidR="4A785E17">
        <w:t>leverages existing pipelines</w:t>
      </w:r>
      <w:r w:rsidR="666DE916">
        <w:t xml:space="preserve"> through their Pathways programs</w:t>
      </w:r>
      <w:r w:rsidR="00053EFA">
        <w:t>. Both</w:t>
      </w:r>
      <w:r w:rsidR="234165C3">
        <w:t xml:space="preserve"> practices are consistent with DESE’s hiring best practices.</w:t>
      </w:r>
      <w:r w:rsidR="234165C3" w:rsidDel="0089686B">
        <w:t xml:space="preserve"> </w:t>
      </w:r>
      <w:r w:rsidR="668FA81E">
        <w:t>Despite these efforts, multiple school leaders report</w:t>
      </w:r>
      <w:r w:rsidR="00715A6E">
        <w:t>ed</w:t>
      </w:r>
      <w:r w:rsidR="668FA81E">
        <w:t xml:space="preserve"> challenges with hiring qualified staff</w:t>
      </w:r>
      <w:r w:rsidR="00E6630C">
        <w:t xml:space="preserve">, </w:t>
      </w:r>
      <w:r w:rsidR="00D931A4">
        <w:t>mirroring national trends</w:t>
      </w:r>
      <w:r w:rsidR="668FA81E">
        <w:t xml:space="preserve">. </w:t>
      </w:r>
      <w:r w:rsidR="25F3B782">
        <w:t xml:space="preserve">One leader reported being “severely </w:t>
      </w:r>
      <w:r w:rsidR="25F3B782" w:rsidRPr="21F1F131">
        <w:rPr>
          <w:color w:val="000000" w:themeColor="text1"/>
        </w:rPr>
        <w:t xml:space="preserve">understaffed right now in regards to special </w:t>
      </w:r>
      <w:r w:rsidR="00042D2C">
        <w:rPr>
          <w:color w:val="000000" w:themeColor="text1"/>
        </w:rPr>
        <w:t>[</w:t>
      </w:r>
      <w:r w:rsidR="25F3B782" w:rsidRPr="21F1F131">
        <w:rPr>
          <w:color w:val="000000" w:themeColor="text1"/>
        </w:rPr>
        <w:t>ed</w:t>
      </w:r>
      <w:r w:rsidR="00042D2C">
        <w:rPr>
          <w:color w:val="000000" w:themeColor="text1"/>
        </w:rPr>
        <w:t>ucation]</w:t>
      </w:r>
      <w:r w:rsidR="25F3B782" w:rsidRPr="21F1F131">
        <w:rPr>
          <w:color w:val="000000" w:themeColor="text1"/>
        </w:rPr>
        <w:t>.</w:t>
      </w:r>
      <w:r w:rsidR="25F3B782" w:rsidRPr="21F1F131">
        <w:rPr>
          <w:color w:val="000000" w:themeColor="text1"/>
          <w:sz w:val="24"/>
          <w:szCs w:val="24"/>
        </w:rPr>
        <w:t>”</w:t>
      </w:r>
      <w:r w:rsidR="580FFC58" w:rsidRPr="21F1F131">
        <w:rPr>
          <w:color w:val="000000" w:themeColor="text1"/>
          <w:sz w:val="24"/>
          <w:szCs w:val="24"/>
        </w:rPr>
        <w:t xml:space="preserve"> </w:t>
      </w:r>
      <w:r w:rsidR="547153F6" w:rsidRPr="21F1F131">
        <w:rPr>
          <w:color w:val="000000" w:themeColor="text1"/>
        </w:rPr>
        <w:t>Another leader agreed</w:t>
      </w:r>
      <w:r w:rsidR="00BF1C75" w:rsidRPr="21F1F131">
        <w:rPr>
          <w:color w:val="000000" w:themeColor="text1"/>
        </w:rPr>
        <w:t>:</w:t>
      </w:r>
      <w:r w:rsidR="547153F6" w:rsidRPr="21F1F131">
        <w:rPr>
          <w:color w:val="000000" w:themeColor="text1"/>
        </w:rPr>
        <w:t xml:space="preserve"> “</w:t>
      </w:r>
      <w:r w:rsidR="00BF1C75" w:rsidRPr="21F1F131">
        <w:rPr>
          <w:color w:val="000000" w:themeColor="text1"/>
        </w:rPr>
        <w:t>T</w:t>
      </w:r>
      <w:r w:rsidR="547153F6" w:rsidRPr="21F1F131">
        <w:rPr>
          <w:color w:val="000000" w:themeColor="text1"/>
        </w:rPr>
        <w:t xml:space="preserve">he </w:t>
      </w:r>
      <w:r w:rsidR="00911AA7" w:rsidRPr="21F1F131">
        <w:rPr>
          <w:color w:val="000000" w:themeColor="text1"/>
        </w:rPr>
        <w:t xml:space="preserve">[staffing] </w:t>
      </w:r>
      <w:r w:rsidR="547153F6" w:rsidRPr="21F1F131">
        <w:rPr>
          <w:color w:val="000000" w:themeColor="text1"/>
        </w:rPr>
        <w:t xml:space="preserve">pipeline has been the biggest challenge.” </w:t>
      </w:r>
    </w:p>
    <w:p w14:paraId="39D3AA63" w14:textId="4FDDE144" w:rsidR="7C6FE61F" w:rsidRPr="00472F35" w:rsidRDefault="00FD73A9" w:rsidP="00CA78CD">
      <w:pPr>
        <w:pStyle w:val="BodyText"/>
        <w:rPr>
          <w:color w:val="FF0000"/>
        </w:rPr>
      </w:pPr>
      <w:r w:rsidRPr="00472F35">
        <w:t>The district has made strides in increasing staffing</w:t>
      </w:r>
      <w:r w:rsidR="00AC43B4">
        <w:t xml:space="preserve"> levels</w:t>
      </w:r>
      <w:r w:rsidRPr="00472F35">
        <w:t xml:space="preserve"> while making the composition of staff more reflective of the student body.</w:t>
      </w:r>
      <w:r w:rsidR="4A785E17" w:rsidRPr="00472F35">
        <w:t xml:space="preserve"> According to the October 9, 2024</w:t>
      </w:r>
      <w:r w:rsidR="00715A6E" w:rsidRPr="00472F35">
        <w:t>,</w:t>
      </w:r>
      <w:r w:rsidR="4A785E17" w:rsidRPr="00472F35">
        <w:t xml:space="preserve"> school committee meeting notes, staff </w:t>
      </w:r>
      <w:r w:rsidR="00AB438E" w:rsidRPr="00472F35">
        <w:t xml:space="preserve">diversity </w:t>
      </w:r>
      <w:r w:rsidR="4A785E17" w:rsidRPr="00472F35">
        <w:t>has increased each year since 2020-</w:t>
      </w:r>
      <w:r w:rsidR="00715A6E" w:rsidRPr="00472F35">
        <w:t>20</w:t>
      </w:r>
      <w:r w:rsidR="4A785E17" w:rsidRPr="00472F35">
        <w:t>21</w:t>
      </w:r>
      <w:r w:rsidRPr="00472F35">
        <w:t xml:space="preserve">, indicating that district leaders are tracking and </w:t>
      </w:r>
      <w:r w:rsidR="004964A5" w:rsidRPr="00472F35">
        <w:t>publicly</w:t>
      </w:r>
      <w:r w:rsidRPr="00472F35">
        <w:t xml:space="preserve"> reporting on these efforts</w:t>
      </w:r>
      <w:r w:rsidR="4A785E17" w:rsidRPr="00472F35">
        <w:t xml:space="preserve">. </w:t>
      </w:r>
      <w:r w:rsidR="007D0E9D" w:rsidRPr="00472F35">
        <w:t xml:space="preserve">State-reported data confirm this </w:t>
      </w:r>
      <w:r w:rsidR="001B2E9B" w:rsidRPr="00472F35">
        <w:t xml:space="preserve">reported </w:t>
      </w:r>
      <w:r w:rsidR="007D0E9D" w:rsidRPr="00472F35">
        <w:t>change</w:t>
      </w:r>
      <w:r w:rsidR="00DE22CA" w:rsidRPr="00472F35">
        <w:t xml:space="preserve">: </w:t>
      </w:r>
      <w:r w:rsidR="005E5BAE">
        <w:t>f</w:t>
      </w:r>
      <w:r w:rsidR="00DE22CA" w:rsidRPr="00472F35">
        <w:t xml:space="preserve">rom 2019 to 2024, </w:t>
      </w:r>
      <w:r w:rsidR="00432776" w:rsidRPr="00472F35">
        <w:t>the district</w:t>
      </w:r>
      <w:r w:rsidR="00E45128" w:rsidRPr="00472F35">
        <w:t xml:space="preserve"> total number of staff increased</w:t>
      </w:r>
      <w:r w:rsidR="00811CB7" w:rsidRPr="00472F35">
        <w:t xml:space="preserve">; </w:t>
      </w:r>
      <w:r w:rsidR="005C29C2" w:rsidRPr="00472F35">
        <w:t>simultaneously</w:t>
      </w:r>
      <w:r w:rsidR="00811CB7" w:rsidRPr="00472F35">
        <w:t>,</w:t>
      </w:r>
      <w:r w:rsidR="00CF7A95" w:rsidRPr="00472F35">
        <w:t xml:space="preserve"> </w:t>
      </w:r>
      <w:r w:rsidR="004276BE" w:rsidRPr="00472F35">
        <w:t xml:space="preserve">the percentage of Hispanic </w:t>
      </w:r>
      <w:r w:rsidR="00485CE2">
        <w:t xml:space="preserve">or Latino </w:t>
      </w:r>
      <w:r w:rsidR="004276BE" w:rsidRPr="00472F35">
        <w:t>teachers</w:t>
      </w:r>
      <w:r w:rsidR="00811CB7" w:rsidRPr="00472F35">
        <w:t xml:space="preserve"> increased</w:t>
      </w:r>
      <w:r w:rsidR="004276BE" w:rsidRPr="00472F35">
        <w:t xml:space="preserve"> from 17</w:t>
      </w:r>
      <w:r w:rsidR="00EE15F4">
        <w:t>.1</w:t>
      </w:r>
      <w:r w:rsidR="00BF1C75" w:rsidRPr="00472F35">
        <w:t xml:space="preserve"> percent</w:t>
      </w:r>
      <w:r w:rsidR="004276BE" w:rsidRPr="00472F35">
        <w:t xml:space="preserve"> to 3</w:t>
      </w:r>
      <w:r w:rsidR="006E677B">
        <w:t>1.5</w:t>
      </w:r>
      <w:r w:rsidR="00BF1C75" w:rsidRPr="00472F35">
        <w:t xml:space="preserve"> percent</w:t>
      </w:r>
      <w:r w:rsidR="005C29C2" w:rsidRPr="00472F35">
        <w:t xml:space="preserve"> (from 127</w:t>
      </w:r>
      <w:r w:rsidR="00F7119A">
        <w:t>.8</w:t>
      </w:r>
      <w:r w:rsidR="00715A6E" w:rsidRPr="00472F35">
        <w:t xml:space="preserve"> teacher</w:t>
      </w:r>
      <w:r w:rsidR="00172B69">
        <w:t xml:space="preserve"> </w:t>
      </w:r>
      <w:r w:rsidR="00E77B2A">
        <w:t>full-time equival</w:t>
      </w:r>
      <w:r w:rsidR="00B30921">
        <w:t>encie</w:t>
      </w:r>
      <w:r w:rsidR="0082025C">
        <w:t>s (FTEs</w:t>
      </w:r>
      <w:r w:rsidR="004337FA">
        <w:t>)</w:t>
      </w:r>
      <w:r w:rsidR="005C29C2" w:rsidRPr="00472F35">
        <w:t xml:space="preserve"> to 293</w:t>
      </w:r>
      <w:r w:rsidR="00715A6E" w:rsidRPr="00472F35">
        <w:t xml:space="preserve"> teacher</w:t>
      </w:r>
      <w:r w:rsidR="0082025C">
        <w:t xml:space="preserve"> FTE</w:t>
      </w:r>
      <w:r w:rsidR="00715A6E" w:rsidRPr="00472F35">
        <w:t>s</w:t>
      </w:r>
      <w:r w:rsidR="005C29C2" w:rsidRPr="00472F35">
        <w:t>)</w:t>
      </w:r>
      <w:r w:rsidR="00811CB7" w:rsidRPr="00472F35">
        <w:t>, and</w:t>
      </w:r>
      <w:r w:rsidR="005C29C2" w:rsidRPr="00472F35">
        <w:t xml:space="preserve"> the percentage of </w:t>
      </w:r>
      <w:r w:rsidR="00246D8F">
        <w:t xml:space="preserve">Black or </w:t>
      </w:r>
      <w:r w:rsidR="005C29C2" w:rsidRPr="00472F35">
        <w:t>African</w:t>
      </w:r>
      <w:r w:rsidR="00BF1C75" w:rsidRPr="00472F35">
        <w:t xml:space="preserve"> </w:t>
      </w:r>
      <w:r w:rsidR="005C29C2" w:rsidRPr="00472F35">
        <w:t xml:space="preserve">American teachers increased from </w:t>
      </w:r>
      <w:r w:rsidR="00DD72E4">
        <w:t>1.3</w:t>
      </w:r>
      <w:r w:rsidR="005C29C2" w:rsidRPr="00472F35">
        <w:t xml:space="preserve"> percent to </w:t>
      </w:r>
      <w:r w:rsidR="004542A8">
        <w:t>4.</w:t>
      </w:r>
      <w:r w:rsidR="005C29C2" w:rsidRPr="00472F35">
        <w:t xml:space="preserve">5 percent (from </w:t>
      </w:r>
      <w:r w:rsidR="00080EA6">
        <w:t>9.8</w:t>
      </w:r>
      <w:r w:rsidR="00811CB7" w:rsidRPr="00472F35">
        <w:t xml:space="preserve"> teacher</w:t>
      </w:r>
      <w:r w:rsidR="0082025C">
        <w:t xml:space="preserve"> FTE</w:t>
      </w:r>
      <w:r w:rsidR="00811CB7" w:rsidRPr="00472F35">
        <w:t>s</w:t>
      </w:r>
      <w:r w:rsidR="00E7688F" w:rsidRPr="00472F35">
        <w:t xml:space="preserve"> to 42</w:t>
      </w:r>
      <w:r w:rsidR="00811CB7" w:rsidRPr="00472F35">
        <w:t xml:space="preserve"> teacher</w:t>
      </w:r>
      <w:r w:rsidR="00F514A2">
        <w:t xml:space="preserve"> FTE</w:t>
      </w:r>
      <w:r w:rsidR="00811CB7" w:rsidRPr="00472F35">
        <w:t>s</w:t>
      </w:r>
      <w:r w:rsidR="00E7688F" w:rsidRPr="00472F35">
        <w:t>)</w:t>
      </w:r>
      <w:r w:rsidR="00E92C89" w:rsidRPr="00472F35">
        <w:t>.</w:t>
      </w:r>
      <w:r w:rsidR="00E7688F" w:rsidRPr="00472F35">
        <w:t xml:space="preserve"> </w:t>
      </w:r>
      <w:r w:rsidR="009E2C83" w:rsidRPr="00472F35">
        <w:t>The efforts to diversify the teaching force to be more reflective of the student body are a strength of the district.</w:t>
      </w:r>
      <w:r w:rsidR="00E92C89" w:rsidRPr="00472F35">
        <w:t xml:space="preserve"> </w:t>
      </w:r>
    </w:p>
    <w:p w14:paraId="5FEDB89B" w14:textId="0E17BE67" w:rsidR="4A785E17" w:rsidRPr="00472F35" w:rsidRDefault="00B279CC" w:rsidP="00CA78CD">
      <w:pPr>
        <w:pStyle w:val="BodyText"/>
        <w:rPr>
          <w:color w:val="D13438"/>
        </w:rPr>
      </w:pPr>
      <w:r>
        <w:t>A</w:t>
      </w:r>
      <w:r w:rsidRPr="00472F35">
        <w:t>ccording to school and district leaders</w:t>
      </w:r>
      <w:r>
        <w:t>,</w:t>
      </w:r>
      <w:r w:rsidRPr="00472F35">
        <w:t xml:space="preserve"> </w:t>
      </w:r>
      <w:r>
        <w:t>s</w:t>
      </w:r>
      <w:r w:rsidR="4A785E17" w:rsidRPr="00472F35">
        <w:t>chool leaders are responsible for hiring their</w:t>
      </w:r>
      <w:r>
        <w:t xml:space="preserve"> building’s</w:t>
      </w:r>
      <w:r w:rsidR="4A785E17" w:rsidRPr="00472F35">
        <w:t xml:space="preserve"> staff. The district provides an annual training regarding procedures. The district has goals for increasing the share of diverse teachers</w:t>
      </w:r>
      <w:r w:rsidR="71B2A37E" w:rsidRPr="00472F35">
        <w:t>,</w:t>
      </w:r>
      <w:r w:rsidR="4A785E17" w:rsidRPr="00472F35">
        <w:t xml:space="preserve"> and it shares information with each school leader regarding the diversity of their past hir</w:t>
      </w:r>
      <w:r w:rsidR="189A17C6" w:rsidRPr="00472F35">
        <w:t>es</w:t>
      </w:r>
      <w:r w:rsidR="4A785E17" w:rsidRPr="00472F35">
        <w:t>.</w:t>
      </w:r>
      <w:r w:rsidR="00CF7A95" w:rsidRPr="00472F35">
        <w:t xml:space="preserve"> </w:t>
      </w:r>
      <w:r w:rsidR="2C9CF157" w:rsidRPr="00472F35">
        <w:t xml:space="preserve">To assist with staffing, the superintendent reported that she looks at </w:t>
      </w:r>
      <w:r w:rsidR="00FF4875" w:rsidRPr="00472F35">
        <w:t>human resources</w:t>
      </w:r>
      <w:r w:rsidR="2C9CF157" w:rsidRPr="00472F35">
        <w:t xml:space="preserve"> reports and the number of vacancies each summer to assess staffing needs across schools. She described vacancy rates as “an indicator of school culture.” </w:t>
      </w:r>
      <w:r w:rsidR="4A785E17" w:rsidRPr="00472F35">
        <w:t xml:space="preserve">The district also recently created a new district position to assist with recruitment. That person posts positions on different platforms and is developing initiatives </w:t>
      </w:r>
      <w:r w:rsidR="00FF4875" w:rsidRPr="00472F35">
        <w:t xml:space="preserve">in </w:t>
      </w:r>
      <w:r w:rsidR="4A785E17" w:rsidRPr="00472F35">
        <w:t>how to recruit candidates. School leaders describe</w:t>
      </w:r>
      <w:r w:rsidR="4794920B" w:rsidRPr="00472F35">
        <w:t>d</w:t>
      </w:r>
      <w:r w:rsidR="4A785E17" w:rsidRPr="00472F35">
        <w:t xml:space="preserve"> challenges finding qualified staff to hire</w:t>
      </w:r>
      <w:r w:rsidR="00A3446B">
        <w:t>, particularly in hiring and re</w:t>
      </w:r>
      <w:r w:rsidR="001E6F3F">
        <w:t xml:space="preserve">taining qualified </w:t>
      </w:r>
      <w:r w:rsidR="00503A2E">
        <w:t xml:space="preserve">applicants </w:t>
      </w:r>
      <w:r w:rsidR="001E6F3F">
        <w:t>in multilingual education and special education</w:t>
      </w:r>
      <w:r w:rsidR="4A785E17" w:rsidRPr="00472F35">
        <w:t xml:space="preserve">. At the time of the focus group in late October, one leader was still trying to fill positions. In this situation, the leader reported working with </w:t>
      </w:r>
      <w:r w:rsidR="00FF4875" w:rsidRPr="00472F35">
        <w:t>the human resources department</w:t>
      </w:r>
      <w:r w:rsidR="4A785E17" w:rsidRPr="00472F35">
        <w:t xml:space="preserve"> to identify candidates. District leaders report</w:t>
      </w:r>
      <w:r w:rsidR="1BAEA996" w:rsidRPr="00472F35">
        <w:t>ed</w:t>
      </w:r>
      <w:r w:rsidR="4A785E17" w:rsidRPr="00472F35">
        <w:t xml:space="preserve"> their onboarding process includes helping new hires complete all the required paperwork and a one-on-one meeting with every new hire to welcome them and answer questions. School leaders are then expected to give new hires an orientation to their school.</w:t>
      </w:r>
      <w:r w:rsidR="00CF7A95" w:rsidRPr="00472F35">
        <w:t xml:space="preserve"> </w:t>
      </w:r>
      <w:r w:rsidR="4A785E17" w:rsidRPr="00472F35">
        <w:t>In their focus group, teachers described their district</w:t>
      </w:r>
      <w:r w:rsidR="002F38F3" w:rsidRPr="00472F35">
        <w:t>’</w:t>
      </w:r>
      <w:r w:rsidR="4A785E17" w:rsidRPr="00472F35">
        <w:t xml:space="preserve">s onboarding process as a four-day process that includes additional support for people who have not previously been a classroom teacher. </w:t>
      </w:r>
      <w:r w:rsidR="00FF4875" w:rsidRPr="00472F35">
        <w:t xml:space="preserve">Although </w:t>
      </w:r>
      <w:r w:rsidR="4A785E17" w:rsidRPr="00472F35">
        <w:t>teachers express</w:t>
      </w:r>
      <w:r w:rsidR="00FF4875" w:rsidRPr="00472F35">
        <w:t>ed</w:t>
      </w:r>
      <w:r w:rsidR="4A785E17" w:rsidRPr="00472F35">
        <w:t xml:space="preserve"> appreciation for the structure, they d</w:t>
      </w:r>
      <w:r w:rsidR="003219D9">
        <w:t>id</w:t>
      </w:r>
      <w:r w:rsidR="4A785E17" w:rsidRPr="00472F35">
        <w:t xml:space="preserve"> not always find the information useful.</w:t>
      </w:r>
      <w:r w:rsidR="00CF7A95" w:rsidRPr="00472F35">
        <w:t xml:space="preserve"> </w:t>
      </w:r>
    </w:p>
    <w:p w14:paraId="1888863A" w14:textId="046CC5B2" w:rsidR="5A65A06D" w:rsidRPr="00472F35" w:rsidRDefault="5A65A06D" w:rsidP="00CA78CD">
      <w:pPr>
        <w:pStyle w:val="BodyText"/>
        <w:rPr>
          <w:color w:val="242424"/>
        </w:rPr>
      </w:pPr>
      <w:r w:rsidRPr="00472F35">
        <w:t>Chelsea uses DESE</w:t>
      </w:r>
      <w:r w:rsidR="002F38F3" w:rsidRPr="00472F35">
        <w:t>’</w:t>
      </w:r>
      <w:r w:rsidRPr="00472F35">
        <w:t xml:space="preserve">s rubric for its educator evaluations. The rubric includes 10 common standards across the district, and each school can choose </w:t>
      </w:r>
      <w:r w:rsidR="00417688" w:rsidRPr="00472F35">
        <w:t>five</w:t>
      </w:r>
      <w:r w:rsidRPr="00472F35">
        <w:t xml:space="preserve"> of </w:t>
      </w:r>
      <w:r w:rsidR="00417688" w:rsidRPr="00472F35">
        <w:t>its</w:t>
      </w:r>
      <w:r w:rsidRPr="00472F35">
        <w:t xml:space="preserve"> own standards</w:t>
      </w:r>
      <w:r w:rsidR="1B17842F" w:rsidRPr="00472F35">
        <w:t>, according to focus group participants</w:t>
      </w:r>
      <w:r w:rsidRPr="00472F35">
        <w:t xml:space="preserve">. </w:t>
      </w:r>
      <w:r w:rsidR="05993639" w:rsidRPr="00472F35">
        <w:t>District leaders reported that</w:t>
      </w:r>
      <w:r w:rsidR="00FF4875" w:rsidRPr="00472F35">
        <w:t>,</w:t>
      </w:r>
      <w:r w:rsidR="05993639" w:rsidRPr="00472F35">
        <w:t xml:space="preserve"> </w:t>
      </w:r>
      <w:r w:rsidRPr="00472F35">
        <w:t>to ensure consistency across schools, district staff offer the same training to all leaders regarding the evaluation procedures, and then leaders train their staff members so that everyone has the same information.</w:t>
      </w:r>
      <w:r w:rsidR="00CF7A95" w:rsidRPr="00472F35">
        <w:t xml:space="preserve"> </w:t>
      </w:r>
      <w:r w:rsidRPr="00472F35">
        <w:t xml:space="preserve">New teachers receive support through the mentoring program about what kind of artifacts to upload and what evaluators are looking for during these meetings. </w:t>
      </w:r>
      <w:r w:rsidR="003257CB" w:rsidRPr="00472F35">
        <w:t xml:space="preserve">Teachers described the mentoring </w:t>
      </w:r>
      <w:r w:rsidR="00CA28D5" w:rsidRPr="00472F35">
        <w:t xml:space="preserve">program </w:t>
      </w:r>
      <w:r w:rsidR="003257CB" w:rsidRPr="00472F35">
        <w:t xml:space="preserve">as </w:t>
      </w:r>
      <w:r w:rsidR="00BE33FC" w:rsidRPr="00472F35">
        <w:t xml:space="preserve">rigorous and noted they </w:t>
      </w:r>
      <w:r w:rsidR="00FF4875" w:rsidRPr="00472F35">
        <w:t xml:space="preserve">are </w:t>
      </w:r>
      <w:r w:rsidR="00CA28D5" w:rsidRPr="00472F35">
        <w:t>happy with its current structure.</w:t>
      </w:r>
      <w:r w:rsidR="00BE33FC" w:rsidRPr="00472F35">
        <w:t xml:space="preserve"> </w:t>
      </w:r>
      <w:r w:rsidRPr="00472F35">
        <w:t>In addition, staff receive professional development and training about the expectations.</w:t>
      </w:r>
      <w:r w:rsidR="16C50B1F" w:rsidRPr="00472F35">
        <w:t xml:space="preserve"> Teachers</w:t>
      </w:r>
      <w:r w:rsidRPr="00472F35">
        <w:rPr>
          <w:color w:val="242424"/>
        </w:rPr>
        <w:t xml:space="preserve"> reported that many veteran teachers </w:t>
      </w:r>
      <w:r w:rsidR="00E24D7B">
        <w:rPr>
          <w:color w:val="242424"/>
        </w:rPr>
        <w:t>receive</w:t>
      </w:r>
      <w:r w:rsidR="00E24D7B" w:rsidRPr="00472F35">
        <w:rPr>
          <w:color w:val="242424"/>
        </w:rPr>
        <w:t xml:space="preserve"> </w:t>
      </w:r>
      <w:r w:rsidRPr="00472F35">
        <w:rPr>
          <w:color w:val="242424"/>
        </w:rPr>
        <w:t>observ</w:t>
      </w:r>
      <w:r w:rsidR="00531A8B">
        <w:rPr>
          <w:color w:val="242424"/>
        </w:rPr>
        <w:t>ations and feedback</w:t>
      </w:r>
      <w:r w:rsidRPr="00472F35">
        <w:rPr>
          <w:color w:val="242424"/>
        </w:rPr>
        <w:t xml:space="preserve"> “very infrequently” because of the large number of new teachers who require a minimum of five observations. Every year the district has a performance review process</w:t>
      </w:r>
      <w:r w:rsidR="00486AAA" w:rsidRPr="00472F35">
        <w:rPr>
          <w:color w:val="242424"/>
        </w:rPr>
        <w:t>, during which</w:t>
      </w:r>
      <w:r w:rsidRPr="00472F35">
        <w:rPr>
          <w:color w:val="242424"/>
        </w:rPr>
        <w:t xml:space="preserve"> the union can raise any </w:t>
      </w:r>
      <w:r w:rsidR="00576D8F" w:rsidRPr="00472F35">
        <w:rPr>
          <w:color w:val="242424"/>
        </w:rPr>
        <w:t xml:space="preserve">questions or issues related to </w:t>
      </w:r>
      <w:r w:rsidRPr="00472F35">
        <w:rPr>
          <w:color w:val="242424"/>
        </w:rPr>
        <w:t xml:space="preserve">evaluations, </w:t>
      </w:r>
      <w:r w:rsidR="28AA88C6" w:rsidRPr="00472F35">
        <w:rPr>
          <w:color w:val="242424"/>
        </w:rPr>
        <w:t xml:space="preserve">and </w:t>
      </w:r>
      <w:r w:rsidRPr="00472F35">
        <w:rPr>
          <w:color w:val="242424"/>
        </w:rPr>
        <w:t>usually the union cit</w:t>
      </w:r>
      <w:r w:rsidRPr="00472F35">
        <w:t>es</w:t>
      </w:r>
      <w:r w:rsidRPr="00472F35">
        <w:rPr>
          <w:color w:val="242424"/>
        </w:rPr>
        <w:t xml:space="preserve"> issues of consistency</w:t>
      </w:r>
      <w:r w:rsidR="002C1AC9">
        <w:rPr>
          <w:color w:val="242424"/>
        </w:rPr>
        <w:t xml:space="preserve"> in implementing the evaluation process across schools,</w:t>
      </w:r>
      <w:r w:rsidRPr="00472F35">
        <w:rPr>
          <w:color w:val="242424"/>
        </w:rPr>
        <w:t xml:space="preserve"> according to district leaders. </w:t>
      </w:r>
      <w:r w:rsidR="00486AAA" w:rsidRPr="00472F35">
        <w:rPr>
          <w:color w:val="242424"/>
        </w:rPr>
        <w:t xml:space="preserve">Although </w:t>
      </w:r>
      <w:r w:rsidRPr="00472F35">
        <w:rPr>
          <w:color w:val="242424"/>
        </w:rPr>
        <w:t>the district expects that school leaders hold teachers accountable through the evaluation process,</w:t>
      </w:r>
      <w:r w:rsidRPr="00472F35">
        <w:rPr>
          <w:color w:val="D13438"/>
        </w:rPr>
        <w:t xml:space="preserve"> </w:t>
      </w:r>
      <w:r w:rsidRPr="00472F35">
        <w:rPr>
          <w:color w:val="242424"/>
        </w:rPr>
        <w:t xml:space="preserve">particularly in schools that are not performing well, the district does not have a districtwide procedure to look at </w:t>
      </w:r>
      <w:r w:rsidR="00CA28D5" w:rsidRPr="00472F35">
        <w:rPr>
          <w:color w:val="242424"/>
        </w:rPr>
        <w:t>evaluation</w:t>
      </w:r>
      <w:r w:rsidRPr="00472F35">
        <w:rPr>
          <w:color w:val="242424"/>
        </w:rPr>
        <w:t xml:space="preserve"> data.</w:t>
      </w:r>
    </w:p>
    <w:p w14:paraId="20959DF5" w14:textId="4937A203" w:rsidR="6AB3B201" w:rsidRPr="00472F35" w:rsidRDefault="2D55762C" w:rsidP="00CA78CD">
      <w:pPr>
        <w:pStyle w:val="BodyText"/>
        <w:rPr>
          <w:highlight w:val="yellow"/>
        </w:rPr>
      </w:pPr>
      <w:r w:rsidRPr="00472F35">
        <w:t xml:space="preserve">District records suggest that </w:t>
      </w:r>
      <w:r w:rsidR="00486AAA" w:rsidRPr="00472F35">
        <w:t xml:space="preserve">schools consistently complete </w:t>
      </w:r>
      <w:r w:rsidRPr="00472F35">
        <w:t xml:space="preserve">teacher evaluations using Vector Solutions. AIR used simple random sampling to select the sample of 10 percent of 389 teachers (38 teachers) due for summative evaluations for the 2023-2024 school year. Nearly all (35 of 38) teacher evaluations selected for review (92 percent) had a summative evaluation available for review. All (35) of the teacher evaluations available for review were complete and did not omit required components, including a rating for each standard or an overall rating. All evaluation documents reviewed included a student learning SMART (specific, measurable, achievable, realistic, and timely) goal and a professional practice SMART goal. However, </w:t>
      </w:r>
      <w:r w:rsidR="00AA20AE" w:rsidRPr="00472F35">
        <w:t xml:space="preserve">the summative evaluation reports did not consistently report </w:t>
      </w:r>
      <w:r w:rsidRPr="00472F35">
        <w:t>progress toward the student learning and professional practice SMART goals. Only half of the teachers</w:t>
      </w:r>
      <w:r w:rsidR="002F38F3" w:rsidRPr="00472F35">
        <w:t>’</w:t>
      </w:r>
      <w:r w:rsidRPr="00472F35">
        <w:t xml:space="preserve"> </w:t>
      </w:r>
      <w:r w:rsidR="00AA20AE" w:rsidRPr="00472F35">
        <w:t xml:space="preserve">evaluation reports </w:t>
      </w:r>
      <w:r w:rsidR="00D66AA7" w:rsidRPr="00472F35">
        <w:t xml:space="preserve">included information about </w:t>
      </w:r>
      <w:r w:rsidRPr="00472F35">
        <w:t>progress toward their student learning and professional goals. Most evaluations reviewed (91 percent) included multiple sources of evidence, such as observations, student work samples, or other evidence to support progress toward student learning goals, professional learning goals, standards, and indicators. Only half of summative evaluations (17) included feedback for each standard and overall feedback related to the teacher</w:t>
      </w:r>
      <w:r w:rsidR="002F38F3" w:rsidRPr="00472F35">
        <w:t>’</w:t>
      </w:r>
      <w:r w:rsidRPr="00472F35">
        <w:t xml:space="preserve">s overall rating. All (100 percent) </w:t>
      </w:r>
      <w:r w:rsidR="00DE69BA">
        <w:t>of</w:t>
      </w:r>
      <w:r w:rsidRPr="00472F35">
        <w:t xml:space="preserve"> the evaluations included feedback naming strengths or practices the teacher should continue, but only slightly more than half (51 percent) of evaluations included feedback indicating areas </w:t>
      </w:r>
      <w:r w:rsidR="00D66AA7" w:rsidRPr="00472F35">
        <w:t>for</w:t>
      </w:r>
      <w:r w:rsidRPr="00472F35">
        <w:t xml:space="preserve"> improvement.</w:t>
      </w:r>
    </w:p>
    <w:p w14:paraId="0B6484FD" w14:textId="19BB8095" w:rsidR="2D55762C" w:rsidRPr="00472F35" w:rsidRDefault="000E529E" w:rsidP="00CA78CD">
      <w:pPr>
        <w:pStyle w:val="BodyText"/>
      </w:pPr>
      <w:r>
        <w:t>A review of</w:t>
      </w:r>
      <w:r w:rsidRPr="00472F35">
        <w:t xml:space="preserve"> </w:t>
      </w:r>
      <w:r w:rsidR="2D55762C" w:rsidRPr="00472F35">
        <w:t xml:space="preserve">records </w:t>
      </w:r>
      <w:r w:rsidR="00D153CD">
        <w:t>indicates</w:t>
      </w:r>
      <w:r w:rsidR="00D153CD" w:rsidRPr="00472F35">
        <w:t xml:space="preserve"> </w:t>
      </w:r>
      <w:r w:rsidR="2D55762C" w:rsidRPr="00472F35">
        <w:t xml:space="preserve">that </w:t>
      </w:r>
      <w:r w:rsidR="00486AAA" w:rsidRPr="00472F35">
        <w:t xml:space="preserve">the district completes </w:t>
      </w:r>
      <w:r w:rsidR="2D55762C" w:rsidRPr="00472F35">
        <w:t xml:space="preserve">administration evaluations using Vector Solutions. Of the 40 administrative district staff who were due for a summative evaluation for the 2023-2024 school year, 36 evaluations were available for review, and nearly all (36 of 40) evaluations were complete with performance ratings and </w:t>
      </w:r>
      <w:r w:rsidR="00DB3577">
        <w:t xml:space="preserve">an </w:t>
      </w:r>
      <w:r w:rsidR="2D55762C" w:rsidRPr="00472F35">
        <w:t xml:space="preserve">assessment of progress toward goals. Of the 36 summative evaluations reviewed, all included student learning and professional practice SMART goals. None of the evaluations included school improvement SMART goals. </w:t>
      </w:r>
      <w:r w:rsidR="00B32EB8" w:rsidRPr="00472F35">
        <w:t xml:space="preserve">Fewer </w:t>
      </w:r>
      <w:r w:rsidR="2D55762C" w:rsidRPr="00472F35">
        <w:t>than half of the evaluations reviewed (14) included multiple sources of evidence to assess performance on summative evaluation standards</w:t>
      </w:r>
      <w:r w:rsidR="00B32EB8" w:rsidRPr="00472F35">
        <w:t>,</w:t>
      </w:r>
      <w:r w:rsidR="2D55762C" w:rsidRPr="00472F35">
        <w:t xml:space="preserve"> and</w:t>
      </w:r>
      <w:r w:rsidR="00B32EB8" w:rsidRPr="00472F35">
        <w:t xml:space="preserve"> the</w:t>
      </w:r>
      <w:r w:rsidR="2D55762C" w:rsidRPr="00472F35">
        <w:t xml:space="preserve"> majority (78</w:t>
      </w:r>
      <w:r w:rsidR="00BF1C75" w:rsidRPr="00472F35">
        <w:t xml:space="preserve"> percent</w:t>
      </w:r>
      <w:r w:rsidR="2D55762C" w:rsidRPr="00472F35">
        <w:t>) of the summative evaluations reviewed (28) included feedback for each standard. All evaluations reviewed had evaluator comments with specific, actionable feedback naming each administrator</w:t>
      </w:r>
      <w:r w:rsidR="002F38F3" w:rsidRPr="00472F35">
        <w:t>’</w:t>
      </w:r>
      <w:r w:rsidR="2D55762C" w:rsidRPr="00472F35">
        <w:t xml:space="preserve">s strengths, but only half (18) of the evaluations reviewed identified areas </w:t>
      </w:r>
      <w:r w:rsidR="00B32EB8" w:rsidRPr="00472F35">
        <w:t>for</w:t>
      </w:r>
      <w:r w:rsidR="2D55762C" w:rsidRPr="00472F35">
        <w:t xml:space="preserve"> improvement for administrative district staff.</w:t>
      </w:r>
    </w:p>
    <w:p w14:paraId="738EFFE1" w14:textId="76D954B5" w:rsidR="2D55762C" w:rsidRPr="00472F35" w:rsidRDefault="001748C4" w:rsidP="00CA78CD">
      <w:pPr>
        <w:pStyle w:val="BodyText"/>
        <w:rPr>
          <w:rFonts w:eastAsia="Aptos" w:cs="Aptos"/>
          <w:color w:val="242424"/>
          <w:highlight w:val="yellow"/>
        </w:rPr>
      </w:pPr>
      <w:r>
        <w:t>The</w:t>
      </w:r>
      <w:r w:rsidRPr="00472F35">
        <w:t xml:space="preserve"> review of teacher and administration evaluations indicates that a strength of the district is in highlighting areas of strength through the evaluation process. On the other hand, this evidence also indicates that an area for growth for the district is in articulating areas for improvement to support all staff in continuous instructional and professional improvement.</w:t>
      </w:r>
      <w:r w:rsidRPr="00472F35" w:rsidDel="001748C4">
        <w:t xml:space="preserve"> </w:t>
      </w:r>
      <w:r w:rsidR="4D374093" w:rsidRPr="00472F35">
        <w:rPr>
          <w:rFonts w:eastAsia="Aptos" w:cs="Aptos"/>
          <w:color w:val="242424"/>
        </w:rPr>
        <w:t>According to DESE Educator Evaluation Performance Rating data (2021-</w:t>
      </w:r>
      <w:r w:rsidR="00BF1C75" w:rsidRPr="00472F35">
        <w:rPr>
          <w:rFonts w:eastAsia="Aptos" w:cs="Aptos"/>
          <w:color w:val="242424"/>
        </w:rPr>
        <w:t>20</w:t>
      </w:r>
      <w:r w:rsidR="4D374093" w:rsidRPr="00472F35">
        <w:rPr>
          <w:rFonts w:eastAsia="Aptos" w:cs="Aptos"/>
          <w:color w:val="242424"/>
        </w:rPr>
        <w:t>22), the percent</w:t>
      </w:r>
      <w:r w:rsidR="00BF1C75" w:rsidRPr="00472F35">
        <w:rPr>
          <w:rFonts w:eastAsia="Aptos" w:cs="Aptos"/>
          <w:color w:val="242424"/>
        </w:rPr>
        <w:t>age</w:t>
      </w:r>
      <w:r w:rsidR="4D374093" w:rsidRPr="00472F35">
        <w:rPr>
          <w:rFonts w:eastAsia="Aptos" w:cs="Aptos"/>
          <w:color w:val="242424"/>
        </w:rPr>
        <w:t xml:space="preserve"> of teachers in Chelsea </w:t>
      </w:r>
      <w:r w:rsidR="00D46BAF">
        <w:rPr>
          <w:rFonts w:eastAsia="Aptos" w:cs="Aptos"/>
          <w:color w:val="242424"/>
        </w:rPr>
        <w:t>rated as</w:t>
      </w:r>
      <w:r w:rsidR="00D46BAF" w:rsidRPr="00472F35">
        <w:rPr>
          <w:rFonts w:eastAsia="Aptos" w:cs="Aptos"/>
          <w:color w:val="242424"/>
        </w:rPr>
        <w:t xml:space="preserve"> </w:t>
      </w:r>
      <w:r w:rsidR="4D374093" w:rsidRPr="00D46BAF">
        <w:rPr>
          <w:rFonts w:eastAsia="Aptos" w:cs="Aptos"/>
          <w:i/>
          <w:iCs/>
          <w:color w:val="242424"/>
        </w:rPr>
        <w:t>need</w:t>
      </w:r>
      <w:r w:rsidR="00D46BAF" w:rsidRPr="00D46BAF">
        <w:rPr>
          <w:rFonts w:eastAsia="Aptos" w:cs="Aptos"/>
          <w:i/>
          <w:iCs/>
          <w:color w:val="242424"/>
        </w:rPr>
        <w:t>s</w:t>
      </w:r>
      <w:r w:rsidR="4D374093" w:rsidRPr="00D46BAF">
        <w:rPr>
          <w:rFonts w:eastAsia="Aptos" w:cs="Aptos"/>
          <w:i/>
          <w:color w:val="242424"/>
        </w:rPr>
        <w:t xml:space="preserve"> improvement</w:t>
      </w:r>
      <w:r w:rsidR="4D374093" w:rsidRPr="00472F35">
        <w:rPr>
          <w:rFonts w:eastAsia="Aptos" w:cs="Aptos"/>
          <w:color w:val="242424"/>
        </w:rPr>
        <w:t xml:space="preserve"> is twice the state rate, 6.3 percent compared with 2.9 percent statewide.</w:t>
      </w:r>
    </w:p>
    <w:p w14:paraId="5C3B2327" w14:textId="6D847A8E" w:rsidR="22E427A7" w:rsidRPr="00472F35" w:rsidRDefault="79B09F65" w:rsidP="00CA78CD">
      <w:pPr>
        <w:pStyle w:val="BodyText"/>
      </w:pPr>
      <w:bookmarkStart w:id="53" w:name="_Professional_Learning"/>
      <w:bookmarkEnd w:id="53"/>
      <w:r w:rsidRPr="00472F35">
        <w:t>Teacher</w:t>
      </w:r>
      <w:r w:rsidR="3366E230" w:rsidRPr="00472F35">
        <w:t>s</w:t>
      </w:r>
      <w:r w:rsidRPr="00472F35">
        <w:t xml:space="preserve"> expressed appreciation for district and school recognition of their work. </w:t>
      </w:r>
      <w:r w:rsidR="22E427A7" w:rsidRPr="00472F35">
        <w:t>The district has several districtwide awards to recognize teachers.</w:t>
      </w:r>
      <w:r w:rsidR="0008143E" w:rsidRPr="00472F35">
        <w:t xml:space="preserve"> A review of school committee minutes indicate</w:t>
      </w:r>
      <w:r w:rsidR="004421F1" w:rsidRPr="00472F35">
        <w:t>d</w:t>
      </w:r>
      <w:r w:rsidR="0008143E" w:rsidRPr="00472F35">
        <w:t xml:space="preserve"> that staff are frequently recognized </w:t>
      </w:r>
      <w:r w:rsidR="00A130BC" w:rsidRPr="00472F35">
        <w:t>during these public meetings for contributions to the district.</w:t>
      </w:r>
      <w:r w:rsidR="22E427A7" w:rsidRPr="00472F35">
        <w:t xml:space="preserve"> During the September </w:t>
      </w:r>
      <w:r w:rsidR="00A130BC" w:rsidRPr="00472F35">
        <w:t xml:space="preserve">2024 </w:t>
      </w:r>
      <w:r w:rsidR="22E427A7" w:rsidRPr="00472F35">
        <w:t xml:space="preserve">school committee meeting, </w:t>
      </w:r>
      <w:r w:rsidR="00A130BC" w:rsidRPr="00472F35">
        <w:t xml:space="preserve">for example, </w:t>
      </w:r>
      <w:r w:rsidR="22E427A7" w:rsidRPr="00472F35">
        <w:t xml:space="preserve">the </w:t>
      </w:r>
      <w:r w:rsidR="00BF1C75" w:rsidRPr="00472F35">
        <w:t>s</w:t>
      </w:r>
      <w:r w:rsidR="22E427A7" w:rsidRPr="00472F35">
        <w:t xml:space="preserve">uperintendent presented the annual butterfly award to a teacher to “support creative ideas and innovative instructional practices,” as well as a “Name, Strength, </w:t>
      </w:r>
      <w:r w:rsidR="00796171" w:rsidRPr="00472F35">
        <w:t>and</w:t>
      </w:r>
      <w:r w:rsidR="22E427A7" w:rsidRPr="00472F35">
        <w:t xml:space="preserve"> Story” award. </w:t>
      </w:r>
      <w:r w:rsidR="00B17A45" w:rsidRPr="00472F35">
        <w:t>The October meeting</w:t>
      </w:r>
      <w:r w:rsidR="002F38F3" w:rsidRPr="00472F35">
        <w:t>’</w:t>
      </w:r>
      <w:r w:rsidR="00853248" w:rsidRPr="00472F35">
        <w:t xml:space="preserve">s </w:t>
      </w:r>
      <w:r w:rsidR="00B17A45" w:rsidRPr="00472F35">
        <w:t>“Name, Strength, and Story” segment recognize</w:t>
      </w:r>
      <w:r w:rsidR="00796171" w:rsidRPr="00472F35">
        <w:t>d</w:t>
      </w:r>
      <w:r w:rsidR="00B17A45" w:rsidRPr="00472F35">
        <w:t xml:space="preserve"> several teachers, and the November meeting </w:t>
      </w:r>
      <w:r w:rsidR="00853248" w:rsidRPr="00472F35">
        <w:t xml:space="preserve">recognized several family liaisons. </w:t>
      </w:r>
      <w:r w:rsidR="22E427A7" w:rsidRPr="00472F35">
        <w:t>According to documents submitted, “Schools have their own procedures for staff recognition monthly.”</w:t>
      </w:r>
      <w:r w:rsidR="00CF7A95" w:rsidRPr="00472F35">
        <w:t xml:space="preserve"> </w:t>
      </w:r>
      <w:r w:rsidR="22E427A7" w:rsidRPr="00472F35">
        <w:t>Teacher</w:t>
      </w:r>
      <w:r w:rsidR="2D30029D" w:rsidRPr="00472F35">
        <w:t xml:space="preserve"> focus group participant</w:t>
      </w:r>
      <w:r w:rsidR="22E427A7" w:rsidRPr="00472F35">
        <w:t xml:space="preserve">s </w:t>
      </w:r>
      <w:r w:rsidR="68757295" w:rsidRPr="00472F35">
        <w:t>report</w:t>
      </w:r>
      <w:r w:rsidR="22E427A7" w:rsidRPr="00472F35">
        <w:t>ed that their schools typically recognize their work and effort through staff shout-outs and newsletters. One teacher stated</w:t>
      </w:r>
      <w:r w:rsidR="00BF1C75" w:rsidRPr="00472F35">
        <w:t>,</w:t>
      </w:r>
      <w:r w:rsidR="22E427A7" w:rsidRPr="00472F35">
        <w:t xml:space="preserve"> “</w:t>
      </w:r>
      <w:r w:rsidR="00BF1C75" w:rsidRPr="00472F35">
        <w:t>W</w:t>
      </w:r>
      <w:r w:rsidR="22E427A7" w:rsidRPr="00472F35">
        <w:t>hen I get a shout</w:t>
      </w:r>
      <w:r w:rsidR="00796171" w:rsidRPr="00472F35">
        <w:t>-</w:t>
      </w:r>
      <w:r w:rsidR="22E427A7" w:rsidRPr="00472F35">
        <w:t>out, like really makes your day like better.”</w:t>
      </w:r>
      <w:r w:rsidR="00CF7A95" w:rsidRPr="00472F35">
        <w:t xml:space="preserve"> </w:t>
      </w:r>
    </w:p>
    <w:p w14:paraId="2CBE4B42" w14:textId="4F8B1163" w:rsidR="22E427A7" w:rsidRPr="00627810" w:rsidRDefault="00796171" w:rsidP="00CA78CD">
      <w:pPr>
        <w:pStyle w:val="BodyText"/>
      </w:pPr>
      <w:r w:rsidRPr="00472F35">
        <w:t>Regarding</w:t>
      </w:r>
      <w:r w:rsidR="22E427A7" w:rsidRPr="00472F35">
        <w:t xml:space="preserve"> </w:t>
      </w:r>
      <w:r w:rsidR="1D6B62F9" w:rsidRPr="00472F35">
        <w:t xml:space="preserve">career </w:t>
      </w:r>
      <w:r w:rsidR="22E427A7" w:rsidRPr="00472F35">
        <w:t xml:space="preserve">advancement </w:t>
      </w:r>
      <w:r w:rsidR="2640DB6C" w:rsidRPr="00472F35">
        <w:t>opportunitie</w:t>
      </w:r>
      <w:r w:rsidR="22E427A7" w:rsidRPr="00472F35">
        <w:t xml:space="preserve">s, teachers </w:t>
      </w:r>
      <w:r w:rsidR="393DBEE6" w:rsidRPr="00472F35">
        <w:t>reported</w:t>
      </w:r>
      <w:r w:rsidR="22E427A7" w:rsidRPr="00472F35">
        <w:t xml:space="preserve"> that </w:t>
      </w:r>
      <w:r w:rsidR="2093E3BC" w:rsidRPr="00472F35">
        <w:t>Chelsea</w:t>
      </w:r>
      <w:r w:rsidR="22E427A7" w:rsidRPr="00472F35">
        <w:t xml:space="preserve"> has the resources to support their professional learning </w:t>
      </w:r>
      <w:r w:rsidR="1575F34B" w:rsidRPr="00472F35">
        <w:t>and</w:t>
      </w:r>
      <w:r w:rsidR="22E427A7" w:rsidRPr="00472F35">
        <w:t xml:space="preserve"> pathways to advancement. </w:t>
      </w:r>
      <w:r w:rsidRPr="00472F35">
        <w:t>Chelsea developed t</w:t>
      </w:r>
      <w:r w:rsidR="22E427A7" w:rsidRPr="00472F35">
        <w:t xml:space="preserve">he Pathways Program to help staff advance, and </w:t>
      </w:r>
      <w:r w:rsidRPr="00472F35">
        <w:t>the program</w:t>
      </w:r>
      <w:r w:rsidR="22E427A7" w:rsidRPr="00472F35">
        <w:t xml:space="preserve"> has successfully supported the advancement of </w:t>
      </w:r>
      <w:r w:rsidR="00A368DB" w:rsidRPr="00472F35">
        <w:t xml:space="preserve">nonteaching </w:t>
      </w:r>
      <w:r w:rsidR="22E427A7" w:rsidRPr="00472F35">
        <w:t>staff and teach</w:t>
      </w:r>
      <w:r w:rsidR="00942CC1" w:rsidRPr="00472F35">
        <w:t>ing staff into new positions</w:t>
      </w:r>
      <w:r w:rsidRPr="00472F35">
        <w:t>,</w:t>
      </w:r>
      <w:r w:rsidR="00942CC1" w:rsidRPr="00472F35">
        <w:t xml:space="preserve"> such as classroom teachers and administrators</w:t>
      </w:r>
      <w:r w:rsidR="22E427A7" w:rsidRPr="00472F35">
        <w:t>. In 2023-</w:t>
      </w:r>
      <w:r w:rsidR="00BF1C75" w:rsidRPr="00472F35">
        <w:t>20</w:t>
      </w:r>
      <w:r w:rsidR="22E427A7" w:rsidRPr="00472F35">
        <w:t xml:space="preserve">24, according to the </w:t>
      </w:r>
      <w:r w:rsidR="00AA589C">
        <w:t xml:space="preserve">superintendent’s report to the school committee on the </w:t>
      </w:r>
      <w:r w:rsidRPr="00472F35">
        <w:t>i</w:t>
      </w:r>
      <w:r w:rsidR="22E427A7" w:rsidRPr="00472F35">
        <w:t xml:space="preserve">ndicators of </w:t>
      </w:r>
      <w:r w:rsidRPr="00472F35">
        <w:t>s</w:t>
      </w:r>
      <w:r w:rsidR="22E427A7" w:rsidRPr="00472F35">
        <w:t xml:space="preserve">uccess, </w:t>
      </w:r>
      <w:r w:rsidRPr="00472F35">
        <w:t xml:space="preserve">schools in Chelsea promoted </w:t>
      </w:r>
      <w:r w:rsidR="22E427A7" w:rsidRPr="00472F35">
        <w:t>23 people, including 16 paraprofessionals who became teachers and 3 teachers who became administrators.</w:t>
      </w:r>
      <w:r w:rsidR="22E427A7" w:rsidRPr="00472F35">
        <w:rPr>
          <w:color w:val="D13438"/>
        </w:rPr>
        <w:t xml:space="preserve"> </w:t>
      </w:r>
      <w:r w:rsidR="22E427A7" w:rsidRPr="00472F35">
        <w:t>The district helps with financial support for staff pursuing education to advance</w:t>
      </w:r>
      <w:r w:rsidR="006421B9">
        <w:t xml:space="preserve"> their careers</w:t>
      </w:r>
      <w:r w:rsidR="22E427A7" w:rsidRPr="00472F35">
        <w:t>. The</w:t>
      </w:r>
      <w:r w:rsidRPr="00472F35">
        <w:t xml:space="preserve"> district</w:t>
      </w:r>
      <w:r w:rsidR="22E427A7" w:rsidRPr="00472F35">
        <w:t xml:space="preserve"> offer</w:t>
      </w:r>
      <w:r w:rsidRPr="00472F35">
        <w:t>s</w:t>
      </w:r>
      <w:r w:rsidR="22E427A7" w:rsidRPr="00472F35">
        <w:t xml:space="preserve"> some</w:t>
      </w:r>
      <w:r w:rsidR="22E427A7" w:rsidRPr="00472F35">
        <w:rPr>
          <w:rFonts w:ascii="Montserrat" w:eastAsia="Montserrat" w:hAnsi="Montserrat" w:cs="Montserrat"/>
          <w:color w:val="D13438"/>
        </w:rPr>
        <w:t xml:space="preserve"> </w:t>
      </w:r>
      <w:r w:rsidR="22E427A7" w:rsidRPr="00472F35">
        <w:rPr>
          <w:color w:val="000000" w:themeColor="text1"/>
        </w:rPr>
        <w:t>scholarships to allow staff to pursue a degree in education that will lead to becoming a licensed teacher</w:t>
      </w:r>
      <w:r w:rsidRPr="00472F35">
        <w:rPr>
          <w:color w:val="000000" w:themeColor="text1"/>
        </w:rPr>
        <w:t>,</w:t>
      </w:r>
      <w:r w:rsidR="22E427A7" w:rsidRPr="00472F35">
        <w:rPr>
          <w:color w:val="000000" w:themeColor="text1"/>
        </w:rPr>
        <w:t xml:space="preserve"> as well as </w:t>
      </w:r>
      <w:r w:rsidR="22E427A7" w:rsidRPr="00472F35">
        <w:t>tuition reimbursement for teachers who are pursuing additional education. The district also</w:t>
      </w:r>
      <w:r w:rsidR="22E427A7" w:rsidRPr="00472F35">
        <w:rPr>
          <w:rFonts w:ascii="Arial" w:eastAsia="Arial" w:hAnsi="Arial" w:cs="Arial"/>
        </w:rPr>
        <w:t xml:space="preserve"> </w:t>
      </w:r>
      <w:r w:rsidR="22E427A7" w:rsidRPr="00472F35">
        <w:t>partners with Salem State</w:t>
      </w:r>
      <w:r w:rsidRPr="00472F35">
        <w:t xml:space="preserve"> University</w:t>
      </w:r>
      <w:r w:rsidR="22E427A7" w:rsidRPr="00472F35">
        <w:t xml:space="preserve"> for educators to obtain their </w:t>
      </w:r>
      <w:r w:rsidR="00942CC1" w:rsidRPr="00472F35">
        <w:t>Certificate of Advanced Graduate Study</w:t>
      </w:r>
      <w:r w:rsidR="22E427A7" w:rsidRPr="00472F35">
        <w:t>, which is equivalent to the doctorate salary lane in the teacher contract. In addition, teachers report</w:t>
      </w:r>
      <w:r w:rsidR="553B0057" w:rsidRPr="00472F35">
        <w:t>ed</w:t>
      </w:r>
      <w:r w:rsidR="22E427A7" w:rsidRPr="00472F35">
        <w:t xml:space="preserve"> opportunities to become PLT leads, mentor leads, </w:t>
      </w:r>
      <w:r w:rsidRPr="00472F35">
        <w:t xml:space="preserve">social-emotional learning </w:t>
      </w:r>
      <w:r w:rsidR="22E427A7" w:rsidRPr="00472F35">
        <w:t>leads, and content</w:t>
      </w:r>
      <w:r w:rsidRPr="00472F35">
        <w:t>-</w:t>
      </w:r>
      <w:r w:rsidR="22E427A7" w:rsidRPr="00472F35">
        <w:t>area leads</w:t>
      </w:r>
      <w:r w:rsidRPr="00472F35">
        <w:t>.</w:t>
      </w:r>
      <w:r w:rsidR="22E427A7" w:rsidRPr="00472F35">
        <w:t xml:space="preserve"> </w:t>
      </w:r>
      <w:r w:rsidRPr="00472F35">
        <w:t>Also, a</w:t>
      </w:r>
      <w:r w:rsidR="22E427A7" w:rsidRPr="00472F35">
        <w:t>ccording to school leader questionnaires and focus group participants, some of the school</w:t>
      </w:r>
      <w:r w:rsidR="002F38F3" w:rsidRPr="00472F35">
        <w:t>’</w:t>
      </w:r>
      <w:r w:rsidR="22E427A7" w:rsidRPr="00472F35">
        <w:t xml:space="preserve">s ILTs include teachers. </w:t>
      </w:r>
      <w:r w:rsidR="22E427A7" w:rsidRPr="00627810">
        <w:t xml:space="preserve">Leadership opportunities </w:t>
      </w:r>
      <w:r w:rsidR="65B096A1" w:rsidRPr="00627810">
        <w:t>for teachers and pathways for staff to advance in their careers</w:t>
      </w:r>
      <w:r w:rsidR="22E427A7" w:rsidRPr="00627810">
        <w:t xml:space="preserve"> </w:t>
      </w:r>
      <w:r w:rsidRPr="00627810">
        <w:t>are</w:t>
      </w:r>
      <w:r w:rsidR="22E427A7" w:rsidRPr="00627810">
        <w:t xml:space="preserve"> strength</w:t>
      </w:r>
      <w:r w:rsidRPr="00627810">
        <w:t>s</w:t>
      </w:r>
      <w:r w:rsidR="22E427A7" w:rsidRPr="00627810">
        <w:t xml:space="preserve"> of the district.</w:t>
      </w:r>
    </w:p>
    <w:p w14:paraId="05C36372" w14:textId="2217A899" w:rsidR="7CB1B653" w:rsidRPr="00472F35" w:rsidRDefault="00796171" w:rsidP="00CA78CD">
      <w:pPr>
        <w:pStyle w:val="BodyText"/>
      </w:pPr>
      <w:r w:rsidRPr="00472F35">
        <w:t>D</w:t>
      </w:r>
      <w:r w:rsidR="7CB1B653" w:rsidRPr="00472F35">
        <w:t xml:space="preserve">istrict leaders </w:t>
      </w:r>
      <w:r w:rsidR="04D235C7" w:rsidRPr="00472F35">
        <w:t xml:space="preserve">reported </w:t>
      </w:r>
      <w:r w:rsidRPr="00472F35">
        <w:t xml:space="preserve">that, to retain staff, they </w:t>
      </w:r>
      <w:r w:rsidR="04D235C7" w:rsidRPr="00472F35">
        <w:t>analyz</w:t>
      </w:r>
      <w:r w:rsidRPr="00472F35">
        <w:t>e</w:t>
      </w:r>
      <w:r w:rsidR="04D235C7" w:rsidRPr="00472F35">
        <w:t xml:space="preserve"> data</w:t>
      </w:r>
      <w:r w:rsidR="7CB1B653" w:rsidRPr="00472F35">
        <w:t xml:space="preserve"> to understand the reasons that staff leave the distri</w:t>
      </w:r>
      <w:r w:rsidR="04673B21" w:rsidRPr="00472F35">
        <w:t>ct and then creat</w:t>
      </w:r>
      <w:r w:rsidRPr="00472F35">
        <w:t>e</w:t>
      </w:r>
      <w:r w:rsidR="04673B21" w:rsidRPr="00472F35">
        <w:t xml:space="preserve"> a strategy based on that understanding</w:t>
      </w:r>
      <w:r w:rsidR="7CB1B653" w:rsidRPr="00472F35">
        <w:t>. The</w:t>
      </w:r>
      <w:r w:rsidR="266E5496" w:rsidRPr="00472F35">
        <w:t xml:space="preserve"> district</w:t>
      </w:r>
      <w:r w:rsidR="7CB1B653" w:rsidRPr="00472F35">
        <w:t xml:space="preserve"> hired an external organization to look at retention. In analyzing the exit surveys, they found that</w:t>
      </w:r>
      <w:r w:rsidRPr="00472F35">
        <w:t>,</w:t>
      </w:r>
      <w:r w:rsidR="7CB1B653" w:rsidRPr="00472F35">
        <w:t xml:space="preserve"> after COVID, people are more likely to leave because of working conditions, promotion opportunities, and school leadership. Previously, they found people were leaving more for personal reasons, such as being closer to their homes or having a child. </w:t>
      </w:r>
      <w:r w:rsidR="2838509B" w:rsidRPr="00472F35">
        <w:t>Similarly,</w:t>
      </w:r>
      <w:r w:rsidR="3F46E7CA" w:rsidRPr="00472F35">
        <w:t xml:space="preserve"> p</w:t>
      </w:r>
      <w:r w:rsidR="7CB1B653" w:rsidRPr="00472F35">
        <w:t>articipants in the teacher focus group shared the common reasons staff leave in the district</w:t>
      </w:r>
      <w:r w:rsidR="071DA785" w:rsidRPr="00472F35">
        <w:t xml:space="preserve"> </w:t>
      </w:r>
      <w:r w:rsidRPr="00472F35">
        <w:t xml:space="preserve">are </w:t>
      </w:r>
      <w:r w:rsidR="7CB1B653" w:rsidRPr="00472F35">
        <w:rPr>
          <w:color w:val="242424"/>
        </w:rPr>
        <w:t xml:space="preserve">lower pay or benefits or </w:t>
      </w:r>
      <w:r w:rsidR="1CF9F2E7" w:rsidRPr="00472F35">
        <w:rPr>
          <w:color w:val="242424"/>
        </w:rPr>
        <w:t xml:space="preserve">choosing </w:t>
      </w:r>
      <w:r w:rsidR="7CB1B653" w:rsidRPr="00472F35">
        <w:rPr>
          <w:color w:val="242424"/>
        </w:rPr>
        <w:t>a district that is closer to their home.</w:t>
      </w:r>
      <w:r w:rsidR="00CF7A95" w:rsidRPr="00472F35">
        <w:rPr>
          <w:color w:val="242424"/>
        </w:rPr>
        <w:t xml:space="preserve"> </w:t>
      </w:r>
      <w:r w:rsidR="7CB1B653" w:rsidRPr="00472F35">
        <w:t>A teacher explained</w:t>
      </w:r>
      <w:r w:rsidRPr="00472F35">
        <w:t>,</w:t>
      </w:r>
      <w:r w:rsidR="7CB1B653" w:rsidRPr="00472F35">
        <w:t xml:space="preserve"> “O</w:t>
      </w:r>
      <w:r w:rsidR="7CB1B653" w:rsidRPr="00472F35">
        <w:rPr>
          <w:color w:val="000000" w:themeColor="text1"/>
        </w:rPr>
        <w:t>ur paras and teachers are leaving in high rates for districts around us where they can make significantly more money doing the exact same job with a similar commute and a similar population of kids.</w:t>
      </w:r>
      <w:r w:rsidR="3570DEE0" w:rsidRPr="00472F35">
        <w:rPr>
          <w:color w:val="000000" w:themeColor="text1"/>
        </w:rPr>
        <w:t>”</w:t>
      </w:r>
      <w:r w:rsidR="7CB1B653" w:rsidRPr="00472F35">
        <w:rPr>
          <w:color w:val="242424"/>
        </w:rPr>
        <w:t xml:space="preserve"> </w:t>
      </w:r>
      <w:r w:rsidR="001766C2">
        <w:rPr>
          <w:color w:val="242424"/>
        </w:rPr>
        <w:t xml:space="preserve">At the time of the visit, the average teacher salary in Chelsea was </w:t>
      </w:r>
      <w:r w:rsidR="00EE447E">
        <w:rPr>
          <w:color w:val="242424"/>
        </w:rPr>
        <w:t>$6,0</w:t>
      </w:r>
      <w:r w:rsidR="00767F5B">
        <w:rPr>
          <w:color w:val="242424"/>
        </w:rPr>
        <w:t>10</w:t>
      </w:r>
      <w:r w:rsidR="00EE447E">
        <w:rPr>
          <w:color w:val="242424"/>
        </w:rPr>
        <w:t xml:space="preserve"> less than the state average, according to state data. </w:t>
      </w:r>
      <w:r w:rsidR="7CB1B653" w:rsidRPr="00472F35">
        <w:rPr>
          <w:color w:val="242424"/>
        </w:rPr>
        <w:t>Teachers also reported that the workload is often less intense in other districts and</w:t>
      </w:r>
      <w:r w:rsidRPr="00472F35">
        <w:rPr>
          <w:color w:val="242424"/>
        </w:rPr>
        <w:t xml:space="preserve"> that</w:t>
      </w:r>
      <w:r w:rsidR="7CB1B653" w:rsidRPr="00472F35">
        <w:rPr>
          <w:color w:val="242424"/>
        </w:rPr>
        <w:t xml:space="preserve"> the caseloads for Chelsea multilingual educators are often more compared with surrounding districts, such as Revere and Everett.</w:t>
      </w:r>
      <w:r w:rsidR="00CF7A95" w:rsidRPr="00472F35">
        <w:rPr>
          <w:color w:val="242424"/>
        </w:rPr>
        <w:t xml:space="preserve"> </w:t>
      </w:r>
      <w:r w:rsidR="1F9911B7" w:rsidRPr="00472F35">
        <w:rPr>
          <w:color w:val="242424"/>
        </w:rPr>
        <w:t>T</w:t>
      </w:r>
      <w:r w:rsidR="7CB1B653" w:rsidRPr="00472F35">
        <w:t>he reasons that people stay in Chelsea</w:t>
      </w:r>
      <w:r w:rsidR="5E15B620" w:rsidRPr="00472F35">
        <w:t>, according to teachers,</w:t>
      </w:r>
      <w:r w:rsidR="7CB1B653" w:rsidRPr="00472F35">
        <w:t xml:space="preserve"> is that the district is a more manageable size compared with Boston and that they get to know families and the community as a whole. One educator explain</w:t>
      </w:r>
      <w:r w:rsidR="3224F888" w:rsidRPr="00472F35">
        <w:t>ed</w:t>
      </w:r>
      <w:r w:rsidR="7CB1B653" w:rsidRPr="00472F35">
        <w:t xml:space="preserve"> appreciating “the opportunity to teach older and younger siblings and cousins this year in every single homeroom</w:t>
      </w:r>
      <w:r w:rsidR="005532B0">
        <w:t>,</w:t>
      </w:r>
      <w:r w:rsidR="006443B6">
        <w:t>”</w:t>
      </w:r>
      <w:r w:rsidR="7CB1B653" w:rsidRPr="00472F35">
        <w:t xml:space="preserve"> </w:t>
      </w:r>
      <w:r w:rsidR="006443B6">
        <w:t>and</w:t>
      </w:r>
      <w:r w:rsidR="7CB1B653" w:rsidRPr="00472F35">
        <w:t xml:space="preserve"> report</w:t>
      </w:r>
      <w:r w:rsidRPr="00472F35">
        <w:t>ed</w:t>
      </w:r>
      <w:r w:rsidR="7CB1B653" w:rsidRPr="00472F35">
        <w:t xml:space="preserve"> feeling a “strong connection to Chelsea in particular.”</w:t>
      </w:r>
    </w:p>
    <w:p w14:paraId="1B91237E" w14:textId="4220C850" w:rsidR="7CB1B653" w:rsidRPr="003C7A65" w:rsidRDefault="7CB1B653" w:rsidP="00CA78CD">
      <w:pPr>
        <w:pStyle w:val="BodyText"/>
        <w:rPr>
          <w:rFonts w:eastAsia="Aptos Narrow" w:cs="Aptos Narrow"/>
        </w:rPr>
      </w:pPr>
      <w:r w:rsidRPr="003C7A65">
        <w:t>District leaders</w:t>
      </w:r>
      <w:r w:rsidRPr="00472F35">
        <w:t xml:space="preserve"> describe</w:t>
      </w:r>
      <w:r w:rsidR="5B0FFD3D" w:rsidRPr="00472F35">
        <w:t>d</w:t>
      </w:r>
      <w:r w:rsidRPr="00472F35">
        <w:t xml:space="preserve"> the Pathway Program as a key part of their retention strategy. They believe that if they focus on developing educators from their community, those educators will be more likely to stay in the district. Another aspect of their approach </w:t>
      </w:r>
      <w:r w:rsidR="0D89464F" w:rsidRPr="00472F35">
        <w:t xml:space="preserve">to retention </w:t>
      </w:r>
      <w:r w:rsidRPr="00472F35">
        <w:t>includes recognizing teachers</w:t>
      </w:r>
      <w:r w:rsidR="008E6FDC" w:rsidRPr="00472F35">
        <w:t xml:space="preserve"> and</w:t>
      </w:r>
      <w:r w:rsidRPr="00472F35">
        <w:t xml:space="preserve"> planning events and celebrations. District leaders report</w:t>
      </w:r>
      <w:r w:rsidR="4841FB74" w:rsidRPr="00472F35">
        <w:t>ed</w:t>
      </w:r>
      <w:r w:rsidRPr="00472F35">
        <w:t xml:space="preserve"> decreases in the share of staff leaving each year</w:t>
      </w:r>
      <w:r w:rsidRPr="003C7A65">
        <w:t>.</w:t>
      </w:r>
      <w:r w:rsidR="00CF7A95" w:rsidRPr="00472F35">
        <w:t xml:space="preserve"> </w:t>
      </w:r>
      <w:r w:rsidRPr="00472F35">
        <w:t>Nonetheless, according to DESE</w:t>
      </w:r>
      <w:r w:rsidR="002F38F3" w:rsidRPr="00472F35">
        <w:t>’</w:t>
      </w:r>
      <w:r w:rsidRPr="00472F35">
        <w:t>s retention data, Chelsea</w:t>
      </w:r>
      <w:r w:rsidR="002F38F3" w:rsidRPr="00472F35">
        <w:t>’</w:t>
      </w:r>
      <w:r w:rsidRPr="00472F35">
        <w:t xml:space="preserve">s teacher retention has been </w:t>
      </w:r>
      <w:r w:rsidRPr="003C7A65">
        <w:rPr>
          <w:rFonts w:eastAsia="Aptos Narrow" w:cs="Aptos Narrow"/>
        </w:rPr>
        <w:t xml:space="preserve">below the state rate for the past </w:t>
      </w:r>
      <w:r w:rsidR="008E6FDC" w:rsidRPr="003C7A65">
        <w:rPr>
          <w:rFonts w:eastAsia="Aptos Narrow" w:cs="Aptos Narrow"/>
        </w:rPr>
        <w:t>five</w:t>
      </w:r>
      <w:r w:rsidRPr="003C7A65">
        <w:rPr>
          <w:rFonts w:eastAsia="Aptos Narrow" w:cs="Aptos Narrow"/>
        </w:rPr>
        <w:t xml:space="preserve"> years. In 2023-</w:t>
      </w:r>
      <w:r w:rsidR="00417688" w:rsidRPr="003C7A65">
        <w:rPr>
          <w:rFonts w:eastAsia="Aptos Narrow" w:cs="Aptos Narrow"/>
        </w:rPr>
        <w:t>20</w:t>
      </w:r>
      <w:r w:rsidRPr="003C7A65">
        <w:rPr>
          <w:rFonts w:eastAsia="Aptos Narrow" w:cs="Aptos Narrow"/>
        </w:rPr>
        <w:t>24, the retention rate was 77.5 percent, compared with a state average of 85.8 percent. Furthermore, the retention of Hispanic</w:t>
      </w:r>
      <w:r w:rsidR="003A7D32">
        <w:rPr>
          <w:rFonts w:eastAsia="Aptos Narrow" w:cs="Aptos Narrow"/>
        </w:rPr>
        <w:t xml:space="preserve"> or </w:t>
      </w:r>
      <w:r w:rsidRPr="003C7A65">
        <w:rPr>
          <w:rFonts w:eastAsia="Aptos Narrow" w:cs="Aptos Narrow"/>
        </w:rPr>
        <w:t>Latino teachers dropped from 90.0 percent to 68.9 percent between 2021</w:t>
      </w:r>
      <w:r w:rsidR="00417688" w:rsidRPr="003C7A65">
        <w:rPr>
          <w:rFonts w:eastAsia="Aptos Narrow" w:cs="Aptos Narrow"/>
        </w:rPr>
        <w:t xml:space="preserve"> and 20</w:t>
      </w:r>
      <w:r w:rsidRPr="003C7A65">
        <w:rPr>
          <w:rFonts w:eastAsia="Aptos Narrow" w:cs="Aptos Narrow"/>
        </w:rPr>
        <w:t xml:space="preserve">23. </w:t>
      </w:r>
      <w:r w:rsidR="008E6FDC" w:rsidRPr="003C7A65">
        <w:rPr>
          <w:rFonts w:eastAsia="Aptos Narrow" w:cs="Aptos Narrow"/>
        </w:rPr>
        <w:t>O</w:t>
      </w:r>
      <w:r w:rsidRPr="003C7A65">
        <w:rPr>
          <w:rFonts w:eastAsia="Aptos Narrow" w:cs="Aptos Narrow"/>
        </w:rPr>
        <w:t xml:space="preserve">verall </w:t>
      </w:r>
      <w:r w:rsidR="213510E8" w:rsidRPr="003C7A65">
        <w:rPr>
          <w:rFonts w:eastAsia="Aptos Narrow" w:cs="Aptos Narrow"/>
        </w:rPr>
        <w:t xml:space="preserve">teacher </w:t>
      </w:r>
      <w:r w:rsidRPr="003C7A65">
        <w:rPr>
          <w:rFonts w:eastAsia="Aptos Narrow" w:cs="Aptos Narrow"/>
        </w:rPr>
        <w:t>retention and retention of Hispanic</w:t>
      </w:r>
      <w:r w:rsidR="003A7D32">
        <w:rPr>
          <w:rFonts w:eastAsia="Aptos Narrow" w:cs="Aptos Narrow"/>
        </w:rPr>
        <w:t xml:space="preserve"> or </w:t>
      </w:r>
      <w:r w:rsidRPr="003C7A65">
        <w:rPr>
          <w:rFonts w:eastAsia="Aptos Narrow" w:cs="Aptos Narrow"/>
        </w:rPr>
        <w:t>Latino teacher</w:t>
      </w:r>
      <w:r w:rsidR="5520FDC9" w:rsidRPr="003C7A65">
        <w:rPr>
          <w:rFonts w:eastAsia="Aptos Narrow" w:cs="Aptos Narrow"/>
        </w:rPr>
        <w:t>s</w:t>
      </w:r>
      <w:r w:rsidRPr="003C7A65">
        <w:rPr>
          <w:rFonts w:eastAsia="Aptos Narrow" w:cs="Aptos Narrow"/>
        </w:rPr>
        <w:t xml:space="preserve"> are area</w:t>
      </w:r>
      <w:r w:rsidR="008E6FDC" w:rsidRPr="003C7A65">
        <w:rPr>
          <w:rFonts w:eastAsia="Aptos Narrow" w:cs="Aptos Narrow"/>
        </w:rPr>
        <w:t>s</w:t>
      </w:r>
      <w:r w:rsidRPr="003C7A65">
        <w:rPr>
          <w:rFonts w:eastAsia="Aptos Narrow" w:cs="Aptos Narrow"/>
        </w:rPr>
        <w:t xml:space="preserve"> for growth.</w:t>
      </w:r>
      <w:r w:rsidR="00CF7A95" w:rsidRPr="003C7A65">
        <w:rPr>
          <w:rFonts w:eastAsia="Aptos Narrow" w:cs="Aptos Narrow"/>
        </w:rPr>
        <w:t xml:space="preserve"> </w:t>
      </w:r>
    </w:p>
    <w:p w14:paraId="11671C31" w14:textId="5645E9ED" w:rsidR="7CB1B653" w:rsidRPr="00472F35" w:rsidRDefault="21657667" w:rsidP="00CA78CD">
      <w:pPr>
        <w:pStyle w:val="BodyText"/>
      </w:pPr>
      <w:r w:rsidRPr="00472F35">
        <w:t>To improve working conditions and improve staff retention, f</w:t>
      </w:r>
      <w:r w:rsidR="7CB1B653" w:rsidRPr="00472F35">
        <w:t>ostering a sense of belonging among students and staff is a priority, according to district and school leaders.</w:t>
      </w:r>
      <w:r w:rsidR="00CF7A95" w:rsidRPr="00472F35">
        <w:t xml:space="preserve"> </w:t>
      </w:r>
      <w:r w:rsidR="7CB1B653" w:rsidRPr="00472F35">
        <w:t xml:space="preserve">The district has provided professional development to school leaders </w:t>
      </w:r>
      <w:r w:rsidR="008E6FDC" w:rsidRPr="00472F35">
        <w:t>regarding</w:t>
      </w:r>
      <w:r w:rsidR="7CB1B653" w:rsidRPr="00472F35">
        <w:t xml:space="preserve"> belonging and culturally responsive learning practices. The district has also hosted districtwide </w:t>
      </w:r>
      <w:r w:rsidR="008E6FDC" w:rsidRPr="00472F35">
        <w:t>e</w:t>
      </w:r>
      <w:r w:rsidR="7CB1B653" w:rsidRPr="00472F35">
        <w:t xml:space="preserve">ducators of </w:t>
      </w:r>
      <w:r w:rsidR="008E6FDC" w:rsidRPr="00472F35">
        <w:t>c</w:t>
      </w:r>
      <w:r w:rsidR="7CB1B653" w:rsidRPr="00472F35">
        <w:t xml:space="preserve">olor events to help build community. </w:t>
      </w:r>
      <w:r w:rsidR="7E1A2452" w:rsidRPr="00472F35">
        <w:t>School leaders</w:t>
      </w:r>
      <w:r w:rsidR="7CB1B653" w:rsidRPr="00472F35">
        <w:t xml:space="preserve"> report</w:t>
      </w:r>
      <w:r w:rsidR="3E97C6EA" w:rsidRPr="00472F35">
        <w:t>ed</w:t>
      </w:r>
      <w:r w:rsidR="7CB1B653" w:rsidRPr="00472F35">
        <w:t xml:space="preserve"> intentional activities to foster a sense of belonging, including creating committees to plan activities, hiring people from the community, and regularly checking with staff. </w:t>
      </w:r>
    </w:p>
    <w:p w14:paraId="7C1224FD" w14:textId="4FCF4894" w:rsidR="7CB1B653" w:rsidRPr="003C7A65" w:rsidRDefault="7CB1B653" w:rsidP="00CA78CD">
      <w:pPr>
        <w:pStyle w:val="BodyText"/>
      </w:pPr>
      <w:r w:rsidRPr="00472F35">
        <w:t>Participants in educator focus groups</w:t>
      </w:r>
      <w:r w:rsidR="32F0FEFF" w:rsidRPr="00472F35">
        <w:t>, however,</w:t>
      </w:r>
      <w:r w:rsidRPr="00472F35">
        <w:t xml:space="preserve"> cite</w:t>
      </w:r>
      <w:r w:rsidR="008E6FDC" w:rsidRPr="00472F35">
        <w:t>d</w:t>
      </w:r>
      <w:r w:rsidRPr="00472F35">
        <w:t xml:space="preserve"> the high turnover rates of staff as a barrier to nurturing a sense of belonging, because </w:t>
      </w:r>
      <w:r w:rsidR="008E6FDC" w:rsidRPr="00472F35">
        <w:t xml:space="preserve">of </w:t>
      </w:r>
      <w:r w:rsidRPr="00472F35">
        <w:t>difficult</w:t>
      </w:r>
      <w:r w:rsidR="008E6FDC" w:rsidRPr="00472F35">
        <w:t>ies</w:t>
      </w:r>
      <w:r w:rsidRPr="00472F35">
        <w:t xml:space="preserve"> develop</w:t>
      </w:r>
      <w:r w:rsidR="008E6FDC" w:rsidRPr="00472F35">
        <w:t>ing</w:t>
      </w:r>
      <w:r w:rsidRPr="00472F35">
        <w:t xml:space="preserve"> relationships and trust. An educator explain</w:t>
      </w:r>
      <w:r w:rsidR="008E6FDC" w:rsidRPr="00472F35">
        <w:t>ed,</w:t>
      </w:r>
      <w:r w:rsidRPr="00472F35">
        <w:t xml:space="preserve"> “</w:t>
      </w:r>
      <w:r w:rsidR="008E6FDC" w:rsidRPr="00472F35">
        <w:t>I</w:t>
      </w:r>
      <w:r w:rsidRPr="00472F35">
        <w:t>t</w:t>
      </w:r>
      <w:r w:rsidR="002F38F3" w:rsidRPr="00472F35">
        <w:t>’</w:t>
      </w:r>
      <w:r w:rsidRPr="00472F35">
        <w:t>s a lot of emotional investment in people who aren</w:t>
      </w:r>
      <w:r w:rsidR="002F38F3" w:rsidRPr="00472F35">
        <w:t>’</w:t>
      </w:r>
      <w:r w:rsidRPr="00472F35">
        <w:t xml:space="preserve">t necessarily going to stick around for very long.” </w:t>
      </w:r>
      <w:r w:rsidR="008E6FDC" w:rsidRPr="00472F35">
        <w:t>D</w:t>
      </w:r>
      <w:r w:rsidR="003C4BD8" w:rsidRPr="00472F35">
        <w:t xml:space="preserve">aily </w:t>
      </w:r>
      <w:r w:rsidRPr="00472F35">
        <w:t xml:space="preserve">staff absences </w:t>
      </w:r>
      <w:r w:rsidR="003C4BD8" w:rsidRPr="00472F35">
        <w:t xml:space="preserve">during the school year </w:t>
      </w:r>
      <w:r w:rsidR="008E6FDC" w:rsidRPr="00472F35">
        <w:t xml:space="preserve">also </w:t>
      </w:r>
      <w:r w:rsidRPr="00472F35">
        <w:t>have an impact on the working environment. One leader call</w:t>
      </w:r>
      <w:r w:rsidR="004646ED" w:rsidRPr="00472F35">
        <w:t>ed</w:t>
      </w:r>
      <w:r w:rsidRPr="00472F35">
        <w:t xml:space="preserve"> staff absenteeism “pervasive across the district.” Another leader explain</w:t>
      </w:r>
      <w:r w:rsidR="004646ED" w:rsidRPr="00472F35">
        <w:t>ed</w:t>
      </w:r>
      <w:r w:rsidRPr="00472F35">
        <w:t xml:space="preserve"> that staff absences impact their ability to have “highly effective </w:t>
      </w:r>
      <w:r w:rsidR="1DB29E4A" w:rsidRPr="00472F35">
        <w:t>educator</w:t>
      </w:r>
      <w:r w:rsidR="6B28317E" w:rsidRPr="00472F35">
        <w:t>s</w:t>
      </w:r>
      <w:r w:rsidRPr="00472F35">
        <w:t xml:space="preserve"> in front of our students on a daily basis</w:t>
      </w:r>
      <w:r w:rsidR="008E6FDC" w:rsidRPr="00472F35">
        <w:t>,</w:t>
      </w:r>
      <w:r w:rsidRPr="00472F35">
        <w:t>” and other leaders describe</w:t>
      </w:r>
      <w:r w:rsidR="008E6FDC" w:rsidRPr="00472F35">
        <w:t>d</w:t>
      </w:r>
      <w:r w:rsidRPr="00472F35">
        <w:t xml:space="preserve"> having to pull staff from supervising hallways and other areas to cover classrooms, which also impacts the school environment</w:t>
      </w:r>
      <w:r w:rsidR="00D65BF8" w:rsidRPr="00472F35">
        <w:t xml:space="preserve">, including </w:t>
      </w:r>
      <w:r w:rsidR="006A38E8" w:rsidRPr="00472F35">
        <w:t>safety</w:t>
      </w:r>
      <w:r w:rsidRPr="00472F35">
        <w:t xml:space="preserve">. </w:t>
      </w:r>
      <w:r w:rsidRPr="003C7A65">
        <w:t>Reducing staff absences is an area for growth for the district.</w:t>
      </w:r>
    </w:p>
    <w:p w14:paraId="527E4CD5" w14:textId="4F3C156D" w:rsidR="11746A97" w:rsidRPr="00472F35" w:rsidRDefault="7CB1B653" w:rsidP="00CA78CD">
      <w:pPr>
        <w:pStyle w:val="BodyText"/>
      </w:pPr>
      <w:r w:rsidRPr="00472F35">
        <w:t>Regarding support for wellness and mental health, teacher focus group participants indicated that their district provides</w:t>
      </w:r>
      <w:r w:rsidRPr="00472F35">
        <w:rPr>
          <w:b/>
          <w:bCs/>
        </w:rPr>
        <w:t xml:space="preserve"> </w:t>
      </w:r>
      <w:r w:rsidRPr="00472F35">
        <w:t>an Employee Assistance Plan</w:t>
      </w:r>
      <w:r w:rsidR="00C61F48">
        <w:t xml:space="preserve"> (EAP)</w:t>
      </w:r>
      <w:r w:rsidRPr="00472F35">
        <w:t xml:space="preserve">, an online resource that offers counseling and courses. </w:t>
      </w:r>
      <w:r w:rsidR="008E6FDC" w:rsidRPr="00472F35">
        <w:t>Although</w:t>
      </w:r>
      <w:r w:rsidRPr="00472F35">
        <w:t xml:space="preserve"> one participant describe</w:t>
      </w:r>
      <w:r w:rsidR="0184BC3D" w:rsidRPr="00472F35">
        <w:t>d</w:t>
      </w:r>
      <w:r w:rsidRPr="00472F35">
        <w:t xml:space="preserve"> the resource as “robust,” they also wonder</w:t>
      </w:r>
      <w:r w:rsidR="2CD4BFC1" w:rsidRPr="00472F35">
        <w:t>ed</w:t>
      </w:r>
      <w:r w:rsidRPr="00472F35">
        <w:t xml:space="preserve"> if staff know about </w:t>
      </w:r>
      <w:r w:rsidR="00C61F48">
        <w:t>the EAP</w:t>
      </w:r>
      <w:r w:rsidRPr="00472F35">
        <w:t>, despite the district</w:t>
      </w:r>
      <w:r w:rsidR="002F38F3" w:rsidRPr="00472F35">
        <w:t>’</w:t>
      </w:r>
      <w:r w:rsidRPr="00472F35">
        <w:t xml:space="preserve">s effort to raise awareness about the resource. </w:t>
      </w:r>
    </w:p>
    <w:p w14:paraId="33F03CA2" w14:textId="185F0C71" w:rsidR="00444346" w:rsidRPr="00472F35" w:rsidRDefault="00444346" w:rsidP="00CA78CD">
      <w:pPr>
        <w:pStyle w:val="Heading3"/>
      </w:pPr>
      <w:bookmarkStart w:id="54" w:name="_Professional_Learning_1"/>
      <w:bookmarkEnd w:id="54"/>
      <w:r w:rsidRPr="00472F35">
        <w:t xml:space="preserve">Professional Learning </w:t>
      </w:r>
    </w:p>
    <w:p w14:paraId="6CA8E903" w14:textId="62EB4BCD" w:rsidR="007611B0" w:rsidRPr="00472F35" w:rsidRDefault="07E4F6F6" w:rsidP="00CA78CD">
      <w:pPr>
        <w:pStyle w:val="BodyTextposthead"/>
      </w:pPr>
      <w:r w:rsidRPr="00472F35">
        <w:t xml:space="preserve">Although </w:t>
      </w:r>
      <w:r w:rsidR="324D3171" w:rsidRPr="00472F35">
        <w:t>d</w:t>
      </w:r>
      <w:r w:rsidR="51EFD216" w:rsidRPr="00472F35">
        <w:t>istric</w:t>
      </w:r>
      <w:r w:rsidR="2971362F" w:rsidRPr="00472F35">
        <w:t>t</w:t>
      </w:r>
      <w:r w:rsidR="51EFD216" w:rsidRPr="00472F35">
        <w:t xml:space="preserve"> principals </w:t>
      </w:r>
      <w:r w:rsidR="284DE377" w:rsidRPr="00472F35">
        <w:t>describ</w:t>
      </w:r>
      <w:r w:rsidR="2B41AD9C" w:rsidRPr="00472F35">
        <w:t xml:space="preserve">ed </w:t>
      </w:r>
      <w:r w:rsidR="51EFD216" w:rsidRPr="00472F35">
        <w:t>frequently observing classrooms, including walkthroughs with coaches</w:t>
      </w:r>
      <w:r w:rsidR="3C8DB3C9" w:rsidRPr="00472F35">
        <w:t xml:space="preserve">, </w:t>
      </w:r>
      <w:r w:rsidR="51EFD216" w:rsidRPr="00472F35">
        <w:t>multiple teachers in focus group</w:t>
      </w:r>
      <w:r w:rsidR="54D411E0" w:rsidRPr="00472F35">
        <w:t>s reported</w:t>
      </w:r>
      <w:r w:rsidR="51EFD216" w:rsidRPr="00472F35">
        <w:t xml:space="preserve"> </w:t>
      </w:r>
      <w:r w:rsidR="00090526" w:rsidRPr="00472F35">
        <w:t>that</w:t>
      </w:r>
      <w:r w:rsidR="51EFD216" w:rsidRPr="00472F35">
        <w:t xml:space="preserve"> their district and school leaders do not</w:t>
      </w:r>
      <w:r w:rsidR="51EFD216" w:rsidRPr="00472F35">
        <w:rPr>
          <w:i/>
          <w:iCs/>
        </w:rPr>
        <w:t xml:space="preserve"> </w:t>
      </w:r>
      <w:r w:rsidR="51EFD216" w:rsidRPr="00472F35">
        <w:t>consistently observe them and</w:t>
      </w:r>
      <w:r w:rsidR="51EFD216" w:rsidRPr="00472F35">
        <w:rPr>
          <w:i/>
          <w:iCs/>
        </w:rPr>
        <w:t xml:space="preserve"> </w:t>
      </w:r>
      <w:r w:rsidR="51EFD216" w:rsidRPr="00472F35">
        <w:t>provide feedback and that the formal evaluation process lacks consistency</w:t>
      </w:r>
      <w:r w:rsidR="62A1E9C4" w:rsidRPr="00472F35">
        <w:t>.</w:t>
      </w:r>
      <w:r w:rsidR="51EFD216" w:rsidRPr="00472F35">
        <w:t xml:space="preserve"> According to one educator, the large number of new staff means that veteran teachers </w:t>
      </w:r>
      <w:r w:rsidR="008E6FDC" w:rsidRPr="00472F35">
        <w:t xml:space="preserve">receive infrequent </w:t>
      </w:r>
      <w:r w:rsidR="51EFD216" w:rsidRPr="00472F35">
        <w:t>observ</w:t>
      </w:r>
      <w:r w:rsidR="008E6FDC" w:rsidRPr="00472F35">
        <w:t>ations</w:t>
      </w:r>
      <w:r w:rsidR="10D7A24D" w:rsidRPr="00472F35">
        <w:t xml:space="preserve"> </w:t>
      </w:r>
      <w:r w:rsidR="55D14D99" w:rsidRPr="00472F35">
        <w:t>and that</w:t>
      </w:r>
      <w:r w:rsidR="7218CA3C" w:rsidRPr="00472F35">
        <w:t xml:space="preserve"> </w:t>
      </w:r>
      <w:r w:rsidR="51EFD216" w:rsidRPr="00472F35">
        <w:t>veteran teachers would like more feedback. Similarly, a different educator suggested more frequent observations throughout the school year would be more beneficial than one or two longer observations in the whole school year. With regard to educator evaluations, one educator report</w:t>
      </w:r>
      <w:r w:rsidR="489962F7" w:rsidRPr="00472F35">
        <w:t>ed</w:t>
      </w:r>
      <w:r w:rsidR="51EFD216" w:rsidRPr="00472F35">
        <w:t xml:space="preserve"> </w:t>
      </w:r>
      <w:r w:rsidR="5234E78D" w:rsidRPr="00472F35">
        <w:t>inconsistent educator</w:t>
      </w:r>
      <w:r w:rsidR="51EFD216" w:rsidRPr="00472F35">
        <w:t xml:space="preserve"> evaluat</w:t>
      </w:r>
      <w:r w:rsidR="392F7385" w:rsidRPr="00472F35">
        <w:t>ions</w:t>
      </w:r>
      <w:r w:rsidR="0099084E" w:rsidRPr="00472F35">
        <w:t>:</w:t>
      </w:r>
      <w:r w:rsidR="00CF7A95" w:rsidRPr="00472F35">
        <w:t xml:space="preserve"> </w:t>
      </w:r>
      <w:r w:rsidR="51EFD216" w:rsidRPr="00472F35">
        <w:t>“</w:t>
      </w:r>
      <w:r w:rsidR="0099084E" w:rsidRPr="00472F35">
        <w:t>I</w:t>
      </w:r>
      <w:r w:rsidR="51EFD216" w:rsidRPr="00472F35">
        <w:t>t is in theory very standardized, but in practice varies tremendously by who your evaluator is.”</w:t>
      </w:r>
      <w:r w:rsidR="00CF7A95" w:rsidRPr="00472F35">
        <w:t xml:space="preserve"> </w:t>
      </w:r>
      <w:r w:rsidR="51EFD216" w:rsidRPr="00472F35">
        <w:t>Other teachers report</w:t>
      </w:r>
      <w:r w:rsidR="7D8DE748" w:rsidRPr="00472F35">
        <w:t>ed</w:t>
      </w:r>
      <w:r w:rsidR="51EFD216" w:rsidRPr="00472F35">
        <w:t xml:space="preserve"> that the formal evaluations have not been happening as designed with an observation, evidence, helpful feedback, and areas for growth. </w:t>
      </w:r>
      <w:r w:rsidR="51EFD216" w:rsidRPr="005E2A0B">
        <w:t>More frequent observations and greater consistency across observations and evaluations are areas for growth.</w:t>
      </w:r>
    </w:p>
    <w:p w14:paraId="5D1577D2" w14:textId="4CBD81CC" w:rsidR="007611B0" w:rsidRPr="005E2A0B" w:rsidRDefault="007B63CD" w:rsidP="00CA78CD">
      <w:pPr>
        <w:pStyle w:val="BodyText"/>
      </w:pPr>
      <w:r w:rsidRPr="00472F35">
        <w:t>The district offers professional development</w:t>
      </w:r>
      <w:r w:rsidR="00D74D58" w:rsidRPr="00472F35">
        <w:t xml:space="preserve"> to staff in line </w:t>
      </w:r>
      <w:r w:rsidR="00ED4F7D" w:rsidRPr="00472F35">
        <w:t xml:space="preserve">with the </w:t>
      </w:r>
      <w:r w:rsidR="00731EFB" w:rsidRPr="00472F35">
        <w:t>district objectives</w:t>
      </w:r>
      <w:r w:rsidR="008E6FDC" w:rsidRPr="00472F35">
        <w:t>,</w:t>
      </w:r>
      <w:r w:rsidR="00731EFB" w:rsidRPr="00472F35">
        <w:t xml:space="preserve"> </w:t>
      </w:r>
      <w:r w:rsidR="006F2839" w:rsidRPr="00472F35">
        <w:t>includ</w:t>
      </w:r>
      <w:r w:rsidR="008E6FDC" w:rsidRPr="00472F35">
        <w:t>ing</w:t>
      </w:r>
      <w:r w:rsidR="006F2839" w:rsidRPr="00472F35">
        <w:t xml:space="preserve"> </w:t>
      </w:r>
      <w:r w:rsidR="00090B59" w:rsidRPr="00472F35">
        <w:t xml:space="preserve">professional development on </w:t>
      </w:r>
      <w:r w:rsidR="007C25E0" w:rsidRPr="00472F35">
        <w:t xml:space="preserve">Data Wise work with assessments, </w:t>
      </w:r>
      <w:r w:rsidR="00B46E6B" w:rsidRPr="00472F35">
        <w:t xml:space="preserve">new curriculum </w:t>
      </w:r>
      <w:r w:rsidR="0020695F" w:rsidRPr="00472F35">
        <w:t xml:space="preserve">materials, </w:t>
      </w:r>
      <w:r w:rsidR="00D737C7" w:rsidRPr="00472F35">
        <w:t>and support for family liaisons.</w:t>
      </w:r>
      <w:r w:rsidR="008A5C62" w:rsidRPr="00472F35">
        <w:t xml:space="preserve"> Some additional efforts support</w:t>
      </w:r>
      <w:r w:rsidR="00FA341A" w:rsidRPr="00472F35">
        <w:t xml:space="preserve"> the schools </w:t>
      </w:r>
      <w:r w:rsidR="003F5F10" w:rsidRPr="00472F35">
        <w:t>in</w:t>
      </w:r>
      <w:r w:rsidR="00FA341A" w:rsidRPr="00472F35">
        <w:t xml:space="preserve"> the district with the greatest need</w:t>
      </w:r>
      <w:r w:rsidR="00961F61" w:rsidRPr="00472F35">
        <w:t>.</w:t>
      </w:r>
      <w:r w:rsidR="00D737C7" w:rsidRPr="00472F35">
        <w:t xml:space="preserve"> </w:t>
      </w:r>
      <w:r w:rsidR="00FC5112" w:rsidRPr="00472F35">
        <w:t xml:space="preserve">In some cases, </w:t>
      </w:r>
      <w:r w:rsidR="008E6FDC" w:rsidRPr="00472F35">
        <w:t xml:space="preserve">the district offers </w:t>
      </w:r>
      <w:r w:rsidR="00423092" w:rsidRPr="00472F35">
        <w:t xml:space="preserve">this professional learning </w:t>
      </w:r>
      <w:r w:rsidR="00AD3FC9" w:rsidRPr="00472F35">
        <w:t xml:space="preserve">to </w:t>
      </w:r>
      <w:r w:rsidR="00090526">
        <w:t>invite</w:t>
      </w:r>
      <w:r w:rsidR="003C7A65">
        <w:t xml:space="preserve"> </w:t>
      </w:r>
      <w:r w:rsidR="00AD3FC9" w:rsidRPr="00472F35">
        <w:t>leaders</w:t>
      </w:r>
      <w:r w:rsidR="003C7A65">
        <w:t>,</w:t>
      </w:r>
      <w:r w:rsidR="00AD3FC9" w:rsidRPr="00472F35">
        <w:t xml:space="preserve"> who return to their schools in a train-the-trainer model. </w:t>
      </w:r>
      <w:r w:rsidR="00731EFB" w:rsidRPr="00472F35">
        <w:t>However, the</w:t>
      </w:r>
      <w:r w:rsidR="00FF5138" w:rsidRPr="00472F35">
        <w:t xml:space="preserve"> district does not have </w:t>
      </w:r>
      <w:r w:rsidR="00061471" w:rsidRPr="00472F35">
        <w:t xml:space="preserve">a </w:t>
      </w:r>
      <w:r w:rsidR="00AD3FC9" w:rsidRPr="00472F35">
        <w:t>formal, written professional development plan, and some staff reported that</w:t>
      </w:r>
      <w:r w:rsidR="00FF1EB6" w:rsidRPr="00472F35">
        <w:t xml:space="preserve"> </w:t>
      </w:r>
      <w:r w:rsidR="00253308" w:rsidRPr="00472F35">
        <w:t>professional learning opportunities</w:t>
      </w:r>
      <w:r w:rsidR="00100A3A" w:rsidRPr="00472F35">
        <w:t xml:space="preserve"> are not</w:t>
      </w:r>
      <w:r w:rsidR="00FC6373" w:rsidRPr="00472F35">
        <w:t xml:space="preserve"> relevant to them. </w:t>
      </w:r>
      <w:r w:rsidR="00FC6373" w:rsidRPr="005E2A0B">
        <w:t xml:space="preserve">Creating a more consistent and coherent formal plan for professional development is an area </w:t>
      </w:r>
      <w:r w:rsidR="00DF5883" w:rsidRPr="005E2A0B">
        <w:t>for</w:t>
      </w:r>
      <w:r w:rsidR="00FC6373" w:rsidRPr="005E2A0B">
        <w:t xml:space="preserve"> growth for the district.</w:t>
      </w:r>
    </w:p>
    <w:p w14:paraId="2BB35439" w14:textId="55F88929" w:rsidR="007611B0" w:rsidRPr="00472F35" w:rsidRDefault="51EFD216" w:rsidP="00CA78CD">
      <w:pPr>
        <w:pStyle w:val="BodyText"/>
        <w:rPr>
          <w:spacing w:val="-2"/>
        </w:rPr>
      </w:pPr>
      <w:r w:rsidRPr="00472F35">
        <w:rPr>
          <w:spacing w:val="-2"/>
        </w:rPr>
        <w:t xml:space="preserve">According to district leaders, the district selects its professional development priorities based on </w:t>
      </w:r>
      <w:r w:rsidR="008E6FDC" w:rsidRPr="00472F35">
        <w:rPr>
          <w:spacing w:val="-2"/>
        </w:rPr>
        <w:t xml:space="preserve">the </w:t>
      </w:r>
      <w:r w:rsidRPr="00472F35">
        <w:rPr>
          <w:spacing w:val="-2"/>
        </w:rPr>
        <w:t>strategic plan and the schools</w:t>
      </w:r>
      <w:r w:rsidR="002F38F3" w:rsidRPr="00472F35">
        <w:rPr>
          <w:spacing w:val="-2"/>
        </w:rPr>
        <w:t>’</w:t>
      </w:r>
      <w:r w:rsidRPr="00472F35">
        <w:rPr>
          <w:spacing w:val="-2"/>
        </w:rPr>
        <w:t xml:space="preserve"> AIPs. This year, the district is rolling out Data Wise, a professional development initiative to support schools and systems to take an equity lens while using a collaborative data inquiry approach. The goal is to create consistency across the district in how people look at data. The district has </w:t>
      </w:r>
      <w:r w:rsidR="008E6FDC" w:rsidRPr="00472F35">
        <w:rPr>
          <w:spacing w:val="-2"/>
        </w:rPr>
        <w:t xml:space="preserve">provided </w:t>
      </w:r>
      <w:r w:rsidR="00417688" w:rsidRPr="00472F35">
        <w:rPr>
          <w:spacing w:val="-2"/>
        </w:rPr>
        <w:t>professional development</w:t>
      </w:r>
      <w:r w:rsidRPr="00472F35">
        <w:rPr>
          <w:spacing w:val="-2"/>
        </w:rPr>
        <w:t xml:space="preserve"> on nurturing a sense of belonging and implementing HQIM. </w:t>
      </w:r>
      <w:r w:rsidR="008E6FDC" w:rsidRPr="00472F35">
        <w:rPr>
          <w:spacing w:val="-2"/>
        </w:rPr>
        <w:t xml:space="preserve">The district is </w:t>
      </w:r>
      <w:r w:rsidRPr="00472F35">
        <w:rPr>
          <w:spacing w:val="-2"/>
        </w:rPr>
        <w:t xml:space="preserve">also focused on making certain lessons are meeting </w:t>
      </w:r>
      <w:r w:rsidR="0CDC39ED" w:rsidRPr="00472F35">
        <w:rPr>
          <w:spacing w:val="-2"/>
        </w:rPr>
        <w:t>“</w:t>
      </w:r>
      <w:r w:rsidRPr="00472F35">
        <w:rPr>
          <w:spacing w:val="-2"/>
        </w:rPr>
        <w:t>Depth of Knowledge (DOK) Level 3.</w:t>
      </w:r>
      <w:r w:rsidR="3534532E" w:rsidRPr="00472F35">
        <w:rPr>
          <w:spacing w:val="-2"/>
        </w:rPr>
        <w:t>”</w:t>
      </w:r>
      <w:r w:rsidRPr="00472F35">
        <w:rPr>
          <w:spacing w:val="-2"/>
        </w:rPr>
        <w:t xml:space="preserve"> District leaders also report</w:t>
      </w:r>
      <w:r w:rsidR="590D4D52" w:rsidRPr="00472F35">
        <w:rPr>
          <w:spacing w:val="-2"/>
        </w:rPr>
        <w:t>ed</w:t>
      </w:r>
      <w:r w:rsidRPr="00472F35">
        <w:rPr>
          <w:spacing w:val="-2"/>
        </w:rPr>
        <w:t xml:space="preserve"> differentiating </w:t>
      </w:r>
      <w:r w:rsidR="00417688" w:rsidRPr="00472F35">
        <w:rPr>
          <w:spacing w:val="-2"/>
        </w:rPr>
        <w:t>professional development</w:t>
      </w:r>
      <w:r w:rsidRPr="00472F35">
        <w:rPr>
          <w:spacing w:val="-2"/>
        </w:rPr>
        <w:t xml:space="preserve"> for different schools</w:t>
      </w:r>
      <w:r w:rsidR="008E6FDC" w:rsidRPr="00472F35">
        <w:rPr>
          <w:spacing w:val="-2"/>
        </w:rPr>
        <w:t>,</w:t>
      </w:r>
      <w:r w:rsidRPr="00472F35">
        <w:rPr>
          <w:spacing w:val="-2"/>
        </w:rPr>
        <w:t xml:space="preserve"> depending on their specific needs.</w:t>
      </w:r>
      <w:r w:rsidR="00CF7A95" w:rsidRPr="00472F35">
        <w:rPr>
          <w:spacing w:val="-2"/>
        </w:rPr>
        <w:t xml:space="preserve"> </w:t>
      </w:r>
      <w:r w:rsidRPr="00472F35">
        <w:rPr>
          <w:spacing w:val="-2"/>
        </w:rPr>
        <w:t>The district</w:t>
      </w:r>
      <w:r w:rsidR="002F38F3" w:rsidRPr="00472F35">
        <w:rPr>
          <w:spacing w:val="-2"/>
        </w:rPr>
        <w:t>’</w:t>
      </w:r>
      <w:r w:rsidRPr="00472F35">
        <w:rPr>
          <w:spacing w:val="-2"/>
        </w:rPr>
        <w:t xml:space="preserve">s coaches plan and facilitate </w:t>
      </w:r>
      <w:r w:rsidR="00417688" w:rsidRPr="00472F35">
        <w:rPr>
          <w:spacing w:val="-2"/>
        </w:rPr>
        <w:t>professional development</w:t>
      </w:r>
      <w:r w:rsidRPr="00472F35">
        <w:rPr>
          <w:spacing w:val="-2"/>
        </w:rPr>
        <w:t xml:space="preserve">. </w:t>
      </w:r>
      <w:r w:rsidRPr="00472F35">
        <w:rPr>
          <w:color w:val="000000" w:themeColor="text1"/>
          <w:spacing w:val="-2"/>
        </w:rPr>
        <w:t xml:space="preserve">Coaches also focus on implementation during PLTs. </w:t>
      </w:r>
      <w:r w:rsidRPr="00472F35">
        <w:rPr>
          <w:spacing w:val="-2"/>
        </w:rPr>
        <w:t xml:space="preserve">The district monitors the efficacy of its </w:t>
      </w:r>
      <w:r w:rsidR="00417688" w:rsidRPr="00472F35">
        <w:rPr>
          <w:spacing w:val="-2"/>
        </w:rPr>
        <w:t>professional development</w:t>
      </w:r>
      <w:r w:rsidRPr="00472F35">
        <w:rPr>
          <w:spacing w:val="-2"/>
        </w:rPr>
        <w:t xml:space="preserve"> when it does instructional rounds and walkthroughs</w:t>
      </w:r>
      <w:r w:rsidR="5EAF50B0" w:rsidRPr="00472F35">
        <w:rPr>
          <w:spacing w:val="-2"/>
        </w:rPr>
        <w:t xml:space="preserve"> by</w:t>
      </w:r>
      <w:r w:rsidRPr="00472F35">
        <w:rPr>
          <w:spacing w:val="-2"/>
        </w:rPr>
        <w:t xml:space="preserve"> assess</w:t>
      </w:r>
      <w:r w:rsidR="0CF756CA" w:rsidRPr="00472F35">
        <w:rPr>
          <w:spacing w:val="-2"/>
        </w:rPr>
        <w:t>ing</w:t>
      </w:r>
      <w:r w:rsidRPr="00472F35">
        <w:rPr>
          <w:spacing w:val="-2"/>
        </w:rPr>
        <w:t xml:space="preserve"> how teachers are bringing the lessons back to their classrooms and schools. </w:t>
      </w:r>
    </w:p>
    <w:p w14:paraId="4967CAF8" w14:textId="36982AC3" w:rsidR="007611B0" w:rsidRPr="00472F35" w:rsidRDefault="51EFD216" w:rsidP="00CA78CD">
      <w:pPr>
        <w:pStyle w:val="BodyText"/>
        <w:rPr>
          <w:spacing w:val="-2"/>
        </w:rPr>
      </w:pPr>
      <w:r w:rsidRPr="00472F35">
        <w:rPr>
          <w:spacing w:val="-2"/>
        </w:rPr>
        <w:t xml:space="preserve">According to teacher focus group participants, the district offers a lot of professional development, but </w:t>
      </w:r>
      <w:r w:rsidR="10796F2D" w:rsidRPr="00472F35">
        <w:rPr>
          <w:spacing w:val="-2"/>
        </w:rPr>
        <w:t xml:space="preserve">they also </w:t>
      </w:r>
      <w:r w:rsidRPr="00472F35">
        <w:rPr>
          <w:spacing w:val="-2"/>
        </w:rPr>
        <w:t>noted it can feel disjointed</w:t>
      </w:r>
      <w:r w:rsidR="00406498" w:rsidRPr="00472F35">
        <w:rPr>
          <w:spacing w:val="-2"/>
        </w:rPr>
        <w:t xml:space="preserve"> and not part of a coherent plan</w:t>
      </w:r>
      <w:r w:rsidRPr="00472F35">
        <w:rPr>
          <w:spacing w:val="-2"/>
        </w:rPr>
        <w:t>. In addition, one educator reported that</w:t>
      </w:r>
      <w:r w:rsidR="008E6FDC" w:rsidRPr="00472F35">
        <w:rPr>
          <w:spacing w:val="-2"/>
        </w:rPr>
        <w:t>,</w:t>
      </w:r>
      <w:r w:rsidRPr="00472F35">
        <w:rPr>
          <w:spacing w:val="-2"/>
        </w:rPr>
        <w:t xml:space="preserve"> </w:t>
      </w:r>
      <w:r w:rsidR="24D45214" w:rsidRPr="00472F35">
        <w:rPr>
          <w:spacing w:val="-2"/>
        </w:rPr>
        <w:t>because of high staff turnover</w:t>
      </w:r>
      <w:r w:rsidR="009169ED" w:rsidRPr="00472F35">
        <w:rPr>
          <w:spacing w:val="-2"/>
        </w:rPr>
        <w:t>, professional development feels</w:t>
      </w:r>
      <w:r w:rsidRPr="00472F35">
        <w:rPr>
          <w:spacing w:val="-2"/>
        </w:rPr>
        <w:t xml:space="preserve"> increasingly geared toward newer teachers</w:t>
      </w:r>
      <w:r w:rsidR="00C17F25" w:rsidRPr="00472F35">
        <w:rPr>
          <w:spacing w:val="-2"/>
        </w:rPr>
        <w:t>, and institutional knowledge is difficult to maintain</w:t>
      </w:r>
      <w:r w:rsidR="4A1DA686" w:rsidRPr="00472F35">
        <w:rPr>
          <w:spacing w:val="-2"/>
        </w:rPr>
        <w:t xml:space="preserve"> (</w:t>
      </w:r>
      <w:r w:rsidR="0099084E" w:rsidRPr="00472F35">
        <w:rPr>
          <w:spacing w:val="-2"/>
        </w:rPr>
        <w:t>s</w:t>
      </w:r>
      <w:r w:rsidR="4A1DA686" w:rsidRPr="00472F35">
        <w:rPr>
          <w:spacing w:val="-2"/>
        </w:rPr>
        <w:t xml:space="preserve">ee </w:t>
      </w:r>
      <w:r w:rsidR="009169ED" w:rsidRPr="00472F35">
        <w:rPr>
          <w:spacing w:val="-2"/>
        </w:rPr>
        <w:t>S</w:t>
      </w:r>
      <w:r w:rsidR="4A1DA686" w:rsidRPr="00472F35">
        <w:rPr>
          <w:spacing w:val="-2"/>
        </w:rPr>
        <w:t>taffing)</w:t>
      </w:r>
      <w:r w:rsidR="210A86A6" w:rsidRPr="00472F35">
        <w:rPr>
          <w:spacing w:val="-2"/>
        </w:rPr>
        <w:t>.</w:t>
      </w:r>
      <w:r w:rsidRPr="00472F35">
        <w:rPr>
          <w:spacing w:val="-2"/>
        </w:rPr>
        <w:t xml:space="preserve"> </w:t>
      </w:r>
      <w:r w:rsidR="00406498" w:rsidRPr="00472F35">
        <w:rPr>
          <w:spacing w:val="-2"/>
        </w:rPr>
        <w:t>Teachers consistently reported opportunities to meet and collaborate as part of professional learning communities</w:t>
      </w:r>
      <w:r w:rsidR="008E6FDC" w:rsidRPr="00472F35">
        <w:rPr>
          <w:spacing w:val="-2"/>
        </w:rPr>
        <w:t xml:space="preserve"> (PLCs)</w:t>
      </w:r>
      <w:r w:rsidR="002B75ED" w:rsidRPr="00472F35">
        <w:rPr>
          <w:spacing w:val="-2"/>
        </w:rPr>
        <w:t xml:space="preserve">. </w:t>
      </w:r>
      <w:r w:rsidR="008E6FDC" w:rsidRPr="00472F35">
        <w:rPr>
          <w:spacing w:val="-2"/>
        </w:rPr>
        <w:t xml:space="preserve">PLCs </w:t>
      </w:r>
      <w:r w:rsidR="002B75ED" w:rsidRPr="00472F35">
        <w:rPr>
          <w:spacing w:val="-2"/>
        </w:rPr>
        <w:t xml:space="preserve">can be effective professional learning, but </w:t>
      </w:r>
      <w:r w:rsidR="008E6FDC" w:rsidRPr="00472F35">
        <w:rPr>
          <w:spacing w:val="-2"/>
        </w:rPr>
        <w:t xml:space="preserve">their </w:t>
      </w:r>
      <w:r w:rsidR="002B75ED" w:rsidRPr="00472F35">
        <w:rPr>
          <w:spacing w:val="-2"/>
        </w:rPr>
        <w:t xml:space="preserve">utility, some teachers said, </w:t>
      </w:r>
      <w:r w:rsidR="00AD5428" w:rsidRPr="00472F35">
        <w:rPr>
          <w:spacing w:val="-2"/>
        </w:rPr>
        <w:t xml:space="preserve">is limited by high levels of recent staff turnover. </w:t>
      </w:r>
      <w:r w:rsidRPr="00472F35">
        <w:rPr>
          <w:spacing w:val="-2"/>
        </w:rPr>
        <w:t>A teacher explained that they “spend a lot of PLC teaching people how to implement the curriculum instead of working as a team to improve our practice</w:t>
      </w:r>
      <w:r w:rsidR="001A6892">
        <w:rPr>
          <w:spacing w:val="-2"/>
        </w:rPr>
        <w:t>…</w:t>
      </w:r>
      <w:r w:rsidRPr="00472F35">
        <w:rPr>
          <w:spacing w:val="-2"/>
        </w:rPr>
        <w:t>because I</w:t>
      </w:r>
      <w:r w:rsidR="002F38F3" w:rsidRPr="00472F35">
        <w:rPr>
          <w:spacing w:val="-2"/>
        </w:rPr>
        <w:t>’</w:t>
      </w:r>
      <w:r w:rsidRPr="00472F35">
        <w:rPr>
          <w:spacing w:val="-2"/>
        </w:rPr>
        <w:t>m with folks that are new.”</w:t>
      </w:r>
      <w:r w:rsidR="00CF7A95" w:rsidRPr="00472F35">
        <w:rPr>
          <w:spacing w:val="-2"/>
        </w:rPr>
        <w:t xml:space="preserve"> </w:t>
      </w:r>
      <w:r w:rsidR="2B16A99D" w:rsidRPr="00472F35">
        <w:rPr>
          <w:spacing w:val="-2"/>
        </w:rPr>
        <w:t>Additionally,</w:t>
      </w:r>
      <w:r w:rsidRPr="00472F35">
        <w:rPr>
          <w:spacing w:val="-2"/>
        </w:rPr>
        <w:t xml:space="preserve"> teachers agreed that teachers have input for </w:t>
      </w:r>
      <w:r w:rsidR="00F124A0" w:rsidRPr="00472F35">
        <w:rPr>
          <w:spacing w:val="-2"/>
        </w:rPr>
        <w:t xml:space="preserve">professional development </w:t>
      </w:r>
      <w:r w:rsidRPr="00472F35">
        <w:rPr>
          <w:spacing w:val="-2"/>
        </w:rPr>
        <w:t xml:space="preserve">at the school level but less opportunity for feedback regarding district </w:t>
      </w:r>
      <w:r w:rsidR="00F124A0" w:rsidRPr="00472F35">
        <w:rPr>
          <w:spacing w:val="-2"/>
        </w:rPr>
        <w:t>professional development</w:t>
      </w:r>
      <w:r w:rsidRPr="00472F35">
        <w:rPr>
          <w:spacing w:val="-2"/>
        </w:rPr>
        <w:t>.</w:t>
      </w:r>
      <w:r w:rsidR="00CA78CD" w:rsidRPr="00472F35">
        <w:rPr>
          <w:spacing w:val="-2"/>
        </w:rPr>
        <w:t> </w:t>
      </w:r>
    </w:p>
    <w:p w14:paraId="469969CA" w14:textId="58312DAA" w:rsidR="007611B0" w:rsidRPr="00472F35" w:rsidRDefault="2C4844BF" w:rsidP="00CA78CD">
      <w:pPr>
        <w:pStyle w:val="BodyText"/>
      </w:pPr>
      <w:r w:rsidRPr="00472F35">
        <w:t>District and school leaders report</w:t>
      </w:r>
      <w:r w:rsidR="008D02B5" w:rsidRPr="00472F35">
        <w:t>ed</w:t>
      </w:r>
      <w:r w:rsidRPr="00472F35">
        <w:t xml:space="preserve"> teachers hav</w:t>
      </w:r>
      <w:r w:rsidR="008D02B5" w:rsidRPr="00472F35">
        <w:t>e</w:t>
      </w:r>
      <w:r w:rsidRPr="00472F35">
        <w:t xml:space="preserve"> regular time to collaborate in their schedules.</w:t>
      </w:r>
      <w:r w:rsidR="00CF7A95" w:rsidRPr="00472F35">
        <w:t xml:space="preserve"> </w:t>
      </w:r>
      <w:r w:rsidR="008D02B5" w:rsidRPr="00472F35">
        <w:t xml:space="preserve"> Based on school leader questionnaires, d</w:t>
      </w:r>
      <w:r w:rsidRPr="00472F35">
        <w:t>epending on the specific school, subject-area and grade-level teams meet either multiple times per week, weekly, every other week, or monthly</w:t>
      </w:r>
      <w:r w:rsidR="008D02B5" w:rsidRPr="00472F35">
        <w:t>.</w:t>
      </w:r>
      <w:r w:rsidRPr="00472F35">
        <w:t xml:space="preserve"> In addition, depending on the school, some grade-level teachers share prep periods and have grade-level meetings</w:t>
      </w:r>
      <w:r w:rsidR="006D2774" w:rsidRPr="00472F35">
        <w:t>, but the amount of time teachers have is not consistent across schools</w:t>
      </w:r>
      <w:r w:rsidRPr="00472F35">
        <w:t xml:space="preserve">. In contrast, teachers </w:t>
      </w:r>
      <w:r w:rsidRPr="00472F35">
        <w:rPr>
          <w:i/>
          <w:iCs/>
        </w:rPr>
        <w:t>disagreed</w:t>
      </w:r>
      <w:r w:rsidRPr="00472F35">
        <w:t xml:space="preserve"> that they have sufficient time to collaborate across subject areas and grade levels at their school. Several secondary teachers reported that their opportunities to collaborate are improving but </w:t>
      </w:r>
      <w:r w:rsidR="008D02B5" w:rsidRPr="00472F35">
        <w:t xml:space="preserve">are </w:t>
      </w:r>
      <w:r w:rsidRPr="00472F35">
        <w:t>not yet sufficient. One teacher explain</w:t>
      </w:r>
      <w:r w:rsidR="65550092" w:rsidRPr="00472F35">
        <w:t>ed</w:t>
      </w:r>
      <w:r w:rsidRPr="00472F35">
        <w:t xml:space="preserve"> that they have about two days to co-plan, but they wish they could meet as a team daily. The teacher state</w:t>
      </w:r>
      <w:r w:rsidR="7A6A39F7" w:rsidRPr="00472F35">
        <w:t>d</w:t>
      </w:r>
      <w:r w:rsidR="0099084E" w:rsidRPr="00472F35">
        <w:t>,</w:t>
      </w:r>
      <w:r w:rsidR="7A6A39F7" w:rsidRPr="00472F35">
        <w:t xml:space="preserve"> </w:t>
      </w:r>
      <w:r w:rsidRPr="00472F35">
        <w:t>“I feel like that</w:t>
      </w:r>
      <w:r w:rsidR="002F38F3" w:rsidRPr="00472F35">
        <w:t>’</w:t>
      </w:r>
      <w:r w:rsidRPr="00472F35">
        <w:t>s essential.” Similarly, another teacher report</w:t>
      </w:r>
      <w:r w:rsidR="4F88C920" w:rsidRPr="00472F35">
        <w:t>ed</w:t>
      </w:r>
      <w:r w:rsidRPr="00472F35">
        <w:t xml:space="preserve"> being pulled from their co-planning time to attend IEP and other meetings</w:t>
      </w:r>
      <w:r w:rsidR="0099084E" w:rsidRPr="00472F35">
        <w:t>,</w:t>
      </w:r>
      <w:r w:rsidRPr="00472F35">
        <w:t xml:space="preserve"> so they do not actually get the two days to co-plan. Other teachers report</w:t>
      </w:r>
      <w:r w:rsidR="1A8BF0C1" w:rsidRPr="00472F35">
        <w:t>ed</w:t>
      </w:r>
      <w:r w:rsidRPr="00472F35">
        <w:t xml:space="preserve"> using their common meeting time to discuss students of concern rather than work </w:t>
      </w:r>
      <w:r w:rsidR="00F3398F" w:rsidRPr="00472F35">
        <w:t>on</w:t>
      </w:r>
      <w:r w:rsidR="008D02B5" w:rsidRPr="00472F35">
        <w:t xml:space="preserve"> </w:t>
      </w:r>
      <w:r w:rsidRPr="00472F35">
        <w:t>improv</w:t>
      </w:r>
      <w:r w:rsidR="00F3398F" w:rsidRPr="00472F35">
        <w:t>ing</w:t>
      </w:r>
      <w:r w:rsidRPr="00472F35">
        <w:t xml:space="preserve"> their practice.</w:t>
      </w:r>
      <w:r w:rsidRPr="00472F35">
        <w:rPr>
          <w:color w:val="0078D4"/>
        </w:rPr>
        <w:t xml:space="preserve"> </w:t>
      </w:r>
    </w:p>
    <w:p w14:paraId="6FD0775C" w14:textId="1BB2EE7B" w:rsidR="007611B0" w:rsidRPr="00FB2D27" w:rsidRDefault="3D272A57" w:rsidP="00CA78CD">
      <w:pPr>
        <w:pStyle w:val="BodyText"/>
      </w:pPr>
      <w:r w:rsidRPr="00472F35">
        <w:t xml:space="preserve">Teacher focus group participants indicated that the district provides novice educators with support and resources to be successful. </w:t>
      </w:r>
      <w:r w:rsidR="2C4844BF" w:rsidRPr="00472F35">
        <w:t>The district has a two-year mentoring program for educators who are new to the district.</w:t>
      </w:r>
      <w:r w:rsidR="00CF7A95" w:rsidRPr="00472F35">
        <w:t xml:space="preserve"> </w:t>
      </w:r>
      <w:r w:rsidR="2C4844BF" w:rsidRPr="00472F35">
        <w:t xml:space="preserve">According to district leaders, the </w:t>
      </w:r>
      <w:r w:rsidR="00F3398F" w:rsidRPr="00472F35">
        <w:t>d</w:t>
      </w:r>
      <w:r w:rsidR="2C4844BF" w:rsidRPr="00472F35">
        <w:t xml:space="preserve">irector of </w:t>
      </w:r>
      <w:r w:rsidR="00F3398F" w:rsidRPr="00472F35">
        <w:t>i</w:t>
      </w:r>
      <w:r w:rsidR="2C4844BF" w:rsidRPr="00472F35">
        <w:t>nstruction oversees the program with one of the teacher leaders who is a districtwide mentor lead. These two leaders train the mentor leads, who are the leads at each school. The mentors receive training, and then the mentors work with their mentees.</w:t>
      </w:r>
      <w:r w:rsidR="2C4844BF" w:rsidRPr="00472F35">
        <w:rPr>
          <w:i/>
          <w:iCs/>
        </w:rPr>
        <w:t xml:space="preserve"> </w:t>
      </w:r>
      <w:r w:rsidR="2C4844BF" w:rsidRPr="00472F35">
        <w:t xml:space="preserve">According to a document entitled </w:t>
      </w:r>
      <w:r w:rsidR="2C4844BF" w:rsidRPr="00472F35">
        <w:rPr>
          <w:i/>
          <w:iCs/>
        </w:rPr>
        <w:t>New Educator</w:t>
      </w:r>
      <w:r w:rsidR="002F38F3" w:rsidRPr="00472F35">
        <w:rPr>
          <w:i/>
          <w:iCs/>
        </w:rPr>
        <w:t>’</w:t>
      </w:r>
      <w:r w:rsidR="2C4844BF" w:rsidRPr="00472F35">
        <w:rPr>
          <w:i/>
          <w:iCs/>
        </w:rPr>
        <w:t>s Induction Program 2023-2024</w:t>
      </w:r>
      <w:r w:rsidR="2C4844BF" w:rsidRPr="00472F35">
        <w:t xml:space="preserve">, the first year of </w:t>
      </w:r>
      <w:r w:rsidR="00F3398F" w:rsidRPr="00472F35">
        <w:t xml:space="preserve">the </w:t>
      </w:r>
      <w:r w:rsidR="2C4844BF" w:rsidRPr="00472F35">
        <w:t>mentoring program contains three tracks</w:t>
      </w:r>
      <w:r w:rsidR="00F3398F" w:rsidRPr="00472F35">
        <w:t>,</w:t>
      </w:r>
      <w:r w:rsidR="2C4844BF" w:rsidRPr="00472F35">
        <w:t xml:space="preserve"> with varying levels of support based on a new educator</w:t>
      </w:r>
      <w:r w:rsidR="002F38F3" w:rsidRPr="00472F35">
        <w:t>’</w:t>
      </w:r>
      <w:r w:rsidR="2C4844BF" w:rsidRPr="00472F35">
        <w:t>s experience. The district surveys participants about their satisfaction with the program. In 2023-</w:t>
      </w:r>
      <w:r w:rsidR="0099084E" w:rsidRPr="00472F35">
        <w:t>20</w:t>
      </w:r>
      <w:r w:rsidR="2C4844BF" w:rsidRPr="00472F35">
        <w:t>24, more than 60 percent of survey respondents reported that the program more than met their needs in terms of time, resources, and assistance.</w:t>
      </w:r>
      <w:r w:rsidR="00CF7A95" w:rsidRPr="00472F35">
        <w:t xml:space="preserve"> </w:t>
      </w:r>
      <w:r w:rsidR="2C4844BF" w:rsidRPr="00472F35">
        <w:t>Similarly, teacher focus group participants describe</w:t>
      </w:r>
      <w:r w:rsidR="28802F70" w:rsidRPr="00472F35">
        <w:t>d</w:t>
      </w:r>
      <w:r w:rsidR="2C4844BF" w:rsidRPr="00472F35">
        <w:t xml:space="preserve"> the program as “amazing” and as “a strength of the district.” They report</w:t>
      </w:r>
      <w:r w:rsidR="00F3398F" w:rsidRPr="00472F35">
        <w:t>ed</w:t>
      </w:r>
      <w:r w:rsidR="2C4844BF" w:rsidRPr="00472F35">
        <w:t xml:space="preserve"> their mentors helping to welcome them and get them oriented to the district.</w:t>
      </w:r>
      <w:r w:rsidR="2C4844BF" w:rsidRPr="00472F35">
        <w:rPr>
          <w:color w:val="0078D4"/>
        </w:rPr>
        <w:t xml:space="preserve"> </w:t>
      </w:r>
      <w:r w:rsidR="2C4844BF" w:rsidRPr="00472F35">
        <w:t>The survey also asks mentees about areas for improvement. In summer 2023, the district launched its New Teacher Academy to provide additional support</w:t>
      </w:r>
      <w:r w:rsidR="2C4844BF" w:rsidRPr="00472F35">
        <w:rPr>
          <w:color w:val="000000" w:themeColor="text1"/>
        </w:rPr>
        <w:t xml:space="preserve"> to teachers who do not have prior </w:t>
      </w:r>
      <w:r w:rsidR="2C4844BF" w:rsidRPr="00FB2D27">
        <w:t>teaching experience or a formal educational background in the field of education and have not attended a teacher preparation program.</w:t>
      </w:r>
      <w:r w:rsidR="00CF7A95" w:rsidRPr="00FB2D27">
        <w:t xml:space="preserve"> </w:t>
      </w:r>
      <w:r w:rsidR="2C4844BF" w:rsidRPr="00FB2D27">
        <w:t xml:space="preserve">These teachers will receive one-on-one support from the </w:t>
      </w:r>
      <w:r w:rsidR="00F3398F" w:rsidRPr="00FB2D27">
        <w:t>n</w:t>
      </w:r>
      <w:r w:rsidR="2C4844BF" w:rsidRPr="00FB2D27">
        <w:t xml:space="preserve">ew </w:t>
      </w:r>
      <w:r w:rsidR="00F3398F" w:rsidRPr="00FB2D27">
        <w:t>t</w:t>
      </w:r>
      <w:r w:rsidR="2C4844BF" w:rsidRPr="00FB2D27">
        <w:t xml:space="preserve">eacher </w:t>
      </w:r>
      <w:r w:rsidR="00F3398F" w:rsidRPr="00FB2D27">
        <w:t>d</w:t>
      </w:r>
      <w:r w:rsidR="2C4844BF" w:rsidRPr="00FB2D27">
        <w:t>eveloper and the coaching program as part of their two-year mentoring program.</w:t>
      </w:r>
      <w:r w:rsidR="00CF7A95" w:rsidRPr="00FB2D27">
        <w:t xml:space="preserve"> </w:t>
      </w:r>
      <w:r w:rsidR="2C4844BF" w:rsidRPr="00FB2D27">
        <w:t xml:space="preserve">Chelsea uses data to evaluate, track, and differentiate its mentoring program to meet the needs of new teachers. The program is a strength of the district. </w:t>
      </w:r>
    </w:p>
    <w:p w14:paraId="636053C2" w14:textId="223B53F2" w:rsidR="007611B0" w:rsidRPr="00472F35" w:rsidRDefault="2016A3BA" w:rsidP="00CA78CD">
      <w:pPr>
        <w:pStyle w:val="BodyText"/>
        <w:rPr>
          <w:color w:val="D13438"/>
          <w:spacing w:val="-2"/>
        </w:rPr>
      </w:pPr>
      <w:r w:rsidRPr="00472F35">
        <w:rPr>
          <w:spacing w:val="-2"/>
        </w:rPr>
        <w:t>With regard to supports for noninstructional staff, d</w:t>
      </w:r>
      <w:r w:rsidR="1184671C" w:rsidRPr="00472F35">
        <w:rPr>
          <w:spacing w:val="-2"/>
        </w:rPr>
        <w:t>istrict leaders</w:t>
      </w:r>
      <w:r w:rsidR="2C4844BF" w:rsidRPr="00472F35">
        <w:rPr>
          <w:spacing w:val="-2"/>
        </w:rPr>
        <w:t xml:space="preserve"> reported that they provide professional development opportunities for the</w:t>
      </w:r>
      <w:r w:rsidR="00F3398F" w:rsidRPr="00472F35">
        <w:rPr>
          <w:spacing w:val="-2"/>
        </w:rPr>
        <w:t xml:space="preserve"> district’s</w:t>
      </w:r>
      <w:r w:rsidR="2C4844BF" w:rsidRPr="00472F35">
        <w:rPr>
          <w:spacing w:val="-2"/>
        </w:rPr>
        <w:t xml:space="preserve"> clerks. They send out surveys to the clerks to determine the topics of interest, and they then create a </w:t>
      </w:r>
      <w:r w:rsidR="00417688" w:rsidRPr="00472F35">
        <w:rPr>
          <w:spacing w:val="-2"/>
        </w:rPr>
        <w:t>professional development</w:t>
      </w:r>
      <w:r w:rsidR="2C4844BF" w:rsidRPr="00472F35">
        <w:rPr>
          <w:spacing w:val="-2"/>
        </w:rPr>
        <w:t xml:space="preserve"> series of four or five sessions for all clerks.</w:t>
      </w:r>
      <w:r w:rsidR="49780BA5" w:rsidRPr="00472F35">
        <w:rPr>
          <w:spacing w:val="-2"/>
        </w:rPr>
        <w:t xml:space="preserve"> </w:t>
      </w:r>
    </w:p>
    <w:p w14:paraId="010626EC" w14:textId="7785D713" w:rsidR="002B4CEF" w:rsidRPr="00472F35" w:rsidRDefault="002B4CEF" w:rsidP="002B4CEF">
      <w:pPr>
        <w:pStyle w:val="Heading3"/>
      </w:pPr>
      <w:r>
        <w:t>Recommendations</w:t>
      </w:r>
    </w:p>
    <w:p w14:paraId="50B835A0" w14:textId="47BEA486" w:rsidR="00C316E3" w:rsidRPr="00922093" w:rsidRDefault="00922093" w:rsidP="002B4CEF">
      <w:pPr>
        <w:pStyle w:val="Bullet1"/>
        <w:rPr>
          <w:bCs/>
          <w:i/>
          <w:iCs/>
        </w:rPr>
      </w:pPr>
      <w:r w:rsidRPr="00922093">
        <w:rPr>
          <w:bCs/>
          <w:i/>
          <w:iCs/>
        </w:rPr>
        <w:t xml:space="preserve">The district should </w:t>
      </w:r>
      <w:r w:rsidR="005D613B">
        <w:rPr>
          <w:bCs/>
          <w:i/>
          <w:iCs/>
        </w:rPr>
        <w:t>partner with its municipal counterparts to enable</w:t>
      </w:r>
      <w:r w:rsidRPr="00922093">
        <w:rPr>
          <w:bCs/>
          <w:i/>
          <w:iCs/>
        </w:rPr>
        <w:t xml:space="preserve"> </w:t>
      </w:r>
      <w:r w:rsidR="0091671B">
        <w:rPr>
          <w:bCs/>
          <w:i/>
          <w:iCs/>
        </w:rPr>
        <w:t>the modules within Munis so that</w:t>
      </w:r>
      <w:r w:rsidRPr="00922093">
        <w:rPr>
          <w:bCs/>
          <w:i/>
          <w:iCs/>
        </w:rPr>
        <w:t xml:space="preserve"> staff can access </w:t>
      </w:r>
      <w:r w:rsidR="0091671B">
        <w:rPr>
          <w:bCs/>
          <w:i/>
          <w:iCs/>
        </w:rPr>
        <w:t xml:space="preserve">their </w:t>
      </w:r>
      <w:r w:rsidRPr="00922093">
        <w:rPr>
          <w:bCs/>
          <w:i/>
          <w:iCs/>
        </w:rPr>
        <w:t>employee records</w:t>
      </w:r>
      <w:r w:rsidR="0091671B">
        <w:rPr>
          <w:bCs/>
          <w:i/>
          <w:iCs/>
        </w:rPr>
        <w:t xml:space="preserve"> and paystubs</w:t>
      </w:r>
      <w:r w:rsidRPr="00922093">
        <w:rPr>
          <w:bCs/>
          <w:i/>
          <w:iCs/>
        </w:rPr>
        <w:t>.</w:t>
      </w:r>
    </w:p>
    <w:p w14:paraId="640FE2CE" w14:textId="13C3328E" w:rsidR="002B4CEF" w:rsidRPr="002E4F31" w:rsidRDefault="002E4F31" w:rsidP="002B4CEF">
      <w:pPr>
        <w:pStyle w:val="Bullet1"/>
        <w:rPr>
          <w:bCs/>
        </w:rPr>
      </w:pPr>
      <w:r>
        <w:rPr>
          <w:i/>
          <w:iCs/>
        </w:rPr>
        <w:t xml:space="preserve">The district’s </w:t>
      </w:r>
      <w:r w:rsidR="00015DDA">
        <w:rPr>
          <w:i/>
          <w:iCs/>
        </w:rPr>
        <w:t>h</w:t>
      </w:r>
      <w:r>
        <w:rPr>
          <w:i/>
          <w:iCs/>
        </w:rPr>
        <w:t xml:space="preserve">uman </w:t>
      </w:r>
      <w:r w:rsidR="00015DDA">
        <w:rPr>
          <w:i/>
          <w:iCs/>
        </w:rPr>
        <w:t>r</w:t>
      </w:r>
      <w:r>
        <w:rPr>
          <w:i/>
          <w:iCs/>
        </w:rPr>
        <w:t xml:space="preserve">esources team should work with </w:t>
      </w:r>
      <w:r w:rsidR="00B94C18">
        <w:rPr>
          <w:i/>
          <w:iCs/>
        </w:rPr>
        <w:t>its stakeholders</w:t>
      </w:r>
      <w:r>
        <w:rPr>
          <w:i/>
          <w:iCs/>
        </w:rPr>
        <w:t xml:space="preserve"> to develop a formalized system for reporting and resolving interpersonal conflicts and addressing grievances. </w:t>
      </w:r>
    </w:p>
    <w:p w14:paraId="5EB08E9E" w14:textId="5AA4BBCD" w:rsidR="00AA426E" w:rsidRDefault="009D7662" w:rsidP="002B4CEF">
      <w:pPr>
        <w:pStyle w:val="Bullet1"/>
        <w:rPr>
          <w:bCs/>
          <w:i/>
          <w:iCs/>
        </w:rPr>
      </w:pPr>
      <w:r w:rsidRPr="009D7662">
        <w:rPr>
          <w:bCs/>
          <w:i/>
          <w:iCs/>
        </w:rPr>
        <w:t>The district should set expectations around incorporating greater levels of constructive feedback on evaluations for both teachers and administrators</w:t>
      </w:r>
      <w:r w:rsidR="00AA426E" w:rsidRPr="003F3AF8">
        <w:rPr>
          <w:bCs/>
          <w:i/>
          <w:iCs/>
        </w:rPr>
        <w:t xml:space="preserve">. </w:t>
      </w:r>
    </w:p>
    <w:p w14:paraId="47DDAD7F" w14:textId="636E6B5A" w:rsidR="005569B9" w:rsidRPr="003F3AF8" w:rsidRDefault="005569B9" w:rsidP="005569B9">
      <w:pPr>
        <w:pStyle w:val="Bullet1"/>
        <w:rPr>
          <w:bCs/>
          <w:i/>
          <w:iCs/>
        </w:rPr>
      </w:pPr>
      <w:r>
        <w:rPr>
          <w:bCs/>
          <w:i/>
          <w:iCs/>
        </w:rPr>
        <w:t xml:space="preserve">The district should </w:t>
      </w:r>
      <w:r w:rsidR="00C221AF">
        <w:rPr>
          <w:bCs/>
          <w:i/>
          <w:iCs/>
        </w:rPr>
        <w:t>investigate the disparity in retention data between</w:t>
      </w:r>
      <w:r w:rsidR="00617EB9">
        <w:rPr>
          <w:bCs/>
          <w:i/>
          <w:iCs/>
        </w:rPr>
        <w:t xml:space="preserve"> district and DESE data, and </w:t>
      </w:r>
      <w:r>
        <w:rPr>
          <w:bCs/>
          <w:i/>
          <w:iCs/>
        </w:rPr>
        <w:t>continue</w:t>
      </w:r>
      <w:r w:rsidR="007B7995">
        <w:rPr>
          <w:bCs/>
          <w:i/>
          <w:iCs/>
        </w:rPr>
        <w:t xml:space="preserve"> its teacher </w:t>
      </w:r>
      <w:r w:rsidR="001864C6">
        <w:rPr>
          <w:bCs/>
          <w:i/>
          <w:iCs/>
        </w:rPr>
        <w:t>administrator</w:t>
      </w:r>
      <w:r w:rsidR="007B7995">
        <w:rPr>
          <w:bCs/>
          <w:i/>
          <w:iCs/>
        </w:rPr>
        <w:t xml:space="preserve"> initiatives </w:t>
      </w:r>
      <w:r w:rsidR="00784C9D">
        <w:rPr>
          <w:bCs/>
          <w:i/>
          <w:iCs/>
        </w:rPr>
        <w:t xml:space="preserve">to address </w:t>
      </w:r>
      <w:r w:rsidR="0001080A">
        <w:rPr>
          <w:bCs/>
          <w:i/>
          <w:iCs/>
        </w:rPr>
        <w:t xml:space="preserve">the </w:t>
      </w:r>
      <w:r w:rsidR="00784C9D">
        <w:rPr>
          <w:bCs/>
          <w:i/>
          <w:iCs/>
        </w:rPr>
        <w:t xml:space="preserve">root causes of </w:t>
      </w:r>
      <w:r w:rsidR="00866818">
        <w:rPr>
          <w:bCs/>
          <w:i/>
          <w:iCs/>
        </w:rPr>
        <w:t>teacher attrition</w:t>
      </w:r>
      <w:r w:rsidR="0063323B">
        <w:rPr>
          <w:bCs/>
          <w:i/>
          <w:iCs/>
        </w:rPr>
        <w:t xml:space="preserve">. </w:t>
      </w:r>
    </w:p>
    <w:p w14:paraId="66E7FE1E" w14:textId="3F7284EA" w:rsidR="005569B9" w:rsidRPr="005569B9" w:rsidRDefault="00455BDA" w:rsidP="005569B9">
      <w:pPr>
        <w:pStyle w:val="Bullet1"/>
        <w:rPr>
          <w:bCs/>
          <w:i/>
          <w:iCs/>
        </w:rPr>
      </w:pPr>
      <w:r>
        <w:rPr>
          <w:bCs/>
          <w:i/>
          <w:iCs/>
        </w:rPr>
        <w:t xml:space="preserve">The district should </w:t>
      </w:r>
      <w:r w:rsidR="00856808">
        <w:rPr>
          <w:bCs/>
          <w:i/>
          <w:iCs/>
        </w:rPr>
        <w:t>diagnose</w:t>
      </w:r>
      <w:r w:rsidR="00A76C2B">
        <w:rPr>
          <w:bCs/>
          <w:i/>
          <w:iCs/>
        </w:rPr>
        <w:t xml:space="preserve"> and </w:t>
      </w:r>
      <w:r w:rsidR="00856808">
        <w:rPr>
          <w:bCs/>
          <w:i/>
          <w:iCs/>
        </w:rPr>
        <w:t xml:space="preserve">address the systematic challenges </w:t>
      </w:r>
      <w:r w:rsidR="00351A79">
        <w:rPr>
          <w:bCs/>
          <w:i/>
          <w:iCs/>
        </w:rPr>
        <w:t xml:space="preserve">that have </w:t>
      </w:r>
      <w:r w:rsidR="003D1666">
        <w:rPr>
          <w:bCs/>
          <w:i/>
          <w:iCs/>
        </w:rPr>
        <w:t>led</w:t>
      </w:r>
      <w:r w:rsidR="00856808">
        <w:rPr>
          <w:bCs/>
          <w:i/>
          <w:iCs/>
        </w:rPr>
        <w:t xml:space="preserve"> to high</w:t>
      </w:r>
      <w:r w:rsidR="004220EB">
        <w:rPr>
          <w:bCs/>
          <w:i/>
          <w:iCs/>
        </w:rPr>
        <w:t xml:space="preserve"> rates of</w:t>
      </w:r>
      <w:r w:rsidR="00A76C2B">
        <w:rPr>
          <w:bCs/>
          <w:i/>
          <w:iCs/>
        </w:rPr>
        <w:t xml:space="preserve"> staff absenteeism. </w:t>
      </w:r>
    </w:p>
    <w:p w14:paraId="5652C3BB" w14:textId="2761E046" w:rsidR="005C4F3D" w:rsidRPr="003F3AF8" w:rsidRDefault="003F3AF8" w:rsidP="002B4CEF">
      <w:pPr>
        <w:pStyle w:val="Bullet1"/>
        <w:rPr>
          <w:bCs/>
          <w:i/>
          <w:iCs/>
        </w:rPr>
      </w:pPr>
      <w:r w:rsidRPr="003F3AF8">
        <w:rPr>
          <w:bCs/>
          <w:i/>
          <w:iCs/>
        </w:rPr>
        <w:t xml:space="preserve">The district should support school leaders, administrators, and instructional coaches with building and implementing a plan to conduct more frequent informal observations </w:t>
      </w:r>
      <w:r w:rsidR="00E0357E">
        <w:rPr>
          <w:bCs/>
          <w:i/>
          <w:iCs/>
        </w:rPr>
        <w:t>that</w:t>
      </w:r>
      <w:r w:rsidRPr="003F3AF8">
        <w:rPr>
          <w:bCs/>
          <w:i/>
          <w:iCs/>
        </w:rPr>
        <w:t xml:space="preserve"> provide actionable feedback to teachers. </w:t>
      </w:r>
    </w:p>
    <w:p w14:paraId="51CF82F4" w14:textId="57A26DBE" w:rsidR="003F3AF8" w:rsidRPr="003F3AF8" w:rsidRDefault="003F3AF8" w:rsidP="002B4CEF">
      <w:pPr>
        <w:pStyle w:val="Bullet1"/>
        <w:rPr>
          <w:bCs/>
          <w:i/>
          <w:iCs/>
        </w:rPr>
      </w:pPr>
      <w:r w:rsidRPr="003F3AF8">
        <w:rPr>
          <w:bCs/>
          <w:i/>
          <w:iCs/>
        </w:rPr>
        <w:t>The district should create a data-informed</w:t>
      </w:r>
      <w:r w:rsidR="004D3AD9">
        <w:rPr>
          <w:bCs/>
          <w:i/>
          <w:iCs/>
        </w:rPr>
        <w:t>, formal</w:t>
      </w:r>
      <w:r w:rsidRPr="003F3AF8">
        <w:rPr>
          <w:bCs/>
          <w:i/>
          <w:iCs/>
        </w:rPr>
        <w:t xml:space="preserve"> professional development plan that is aligned with </w:t>
      </w:r>
      <w:r w:rsidR="00453862">
        <w:rPr>
          <w:bCs/>
          <w:i/>
          <w:iCs/>
        </w:rPr>
        <w:t>the district’s</w:t>
      </w:r>
      <w:r w:rsidRPr="003F3AF8">
        <w:rPr>
          <w:bCs/>
          <w:i/>
          <w:iCs/>
        </w:rPr>
        <w:t xml:space="preserve"> strategic priorities. </w:t>
      </w:r>
    </w:p>
    <w:p w14:paraId="77600101" w14:textId="77777777" w:rsidR="008D6102" w:rsidRPr="00472F35" w:rsidRDefault="008D6102" w:rsidP="008D6102">
      <w:pPr>
        <w:spacing w:line="240" w:lineRule="auto"/>
        <w:rPr>
          <w:bCs/>
        </w:rPr>
      </w:pPr>
      <w:r w:rsidRPr="00472F35">
        <w:rPr>
          <w:bCs/>
        </w:rPr>
        <w:br w:type="page"/>
      </w:r>
    </w:p>
    <w:p w14:paraId="3913897C" w14:textId="77777777" w:rsidR="008D6102" w:rsidRPr="00472F35" w:rsidRDefault="008D6102" w:rsidP="008D6102">
      <w:pPr>
        <w:pStyle w:val="Heading2"/>
      </w:pPr>
      <w:bookmarkStart w:id="55" w:name="_Student_Support"/>
      <w:bookmarkStart w:id="56" w:name="_Toc101446231"/>
      <w:bookmarkStart w:id="57" w:name="_Toc187158661"/>
      <w:bookmarkEnd w:id="55"/>
      <w:r w:rsidRPr="00472F35">
        <w:t>Student Support</w:t>
      </w:r>
      <w:bookmarkEnd w:id="56"/>
      <w:bookmarkEnd w:id="57"/>
    </w:p>
    <w:p w14:paraId="4675061C" w14:textId="054A8ECE" w:rsidR="00E341DA" w:rsidRPr="00472F35" w:rsidRDefault="00E341DA" w:rsidP="00CA78CD">
      <w:pPr>
        <w:pStyle w:val="BodyText"/>
      </w:pPr>
      <w:bookmarkStart w:id="58" w:name="_Toc101446232"/>
      <w:bookmarkEnd w:id="20"/>
      <w:r w:rsidRPr="00472F35">
        <w:t>This section focuses on the extent to which the district supports the whole student by creating safe and supportive environments, meeting students</w:t>
      </w:r>
      <w:r w:rsidR="002F38F3" w:rsidRPr="00472F35">
        <w:t>’</w:t>
      </w:r>
      <w:r w:rsidRPr="00472F35">
        <w:t xml:space="preserve"> health and well</w:t>
      </w:r>
      <w:r w:rsidR="0041114C" w:rsidRPr="00472F35">
        <w:t>-</w:t>
      </w:r>
      <w:r w:rsidRPr="00472F35">
        <w:t>being needs, and engaging all families. It also focuses on the extent to which these supports are built on a robust MTSS that flexibly assesses and addresses each student</w:t>
      </w:r>
      <w:r w:rsidR="002F38F3" w:rsidRPr="00472F35">
        <w:t>’</w:t>
      </w:r>
      <w:r w:rsidRPr="00472F35">
        <w:t>s academic, social</w:t>
      </w:r>
      <w:r w:rsidR="0099084E" w:rsidRPr="00472F35">
        <w:t>-</w:t>
      </w:r>
      <w:r w:rsidRPr="00472F35">
        <w:t>emotional, and behavioral strengths and needs.</w:t>
      </w:r>
    </w:p>
    <w:p w14:paraId="7355BFE9" w14:textId="1F5BD9BE" w:rsidR="002C6E1C" w:rsidRPr="00472F35" w:rsidRDefault="002C6E1C" w:rsidP="00CA78CD">
      <w:pPr>
        <w:pStyle w:val="BodyText"/>
      </w:pPr>
      <w:r w:rsidRPr="00472F35">
        <w:t xml:space="preserve">Table </w:t>
      </w:r>
      <w:r w:rsidR="00B961AD" w:rsidRPr="00472F35">
        <w:t>7</w:t>
      </w:r>
      <w:r w:rsidR="009D3EFF" w:rsidRPr="00472F35">
        <w:t xml:space="preserve"> </w:t>
      </w:r>
      <w:r w:rsidRPr="00472F35">
        <w:t>summarizes key strengths and areas for growth in student support</w:t>
      </w:r>
      <w:r w:rsidR="00531A3C">
        <w:t xml:space="preserve"> in Chelsea</w:t>
      </w:r>
      <w:r w:rsidRPr="00472F35">
        <w:t>.</w:t>
      </w:r>
    </w:p>
    <w:p w14:paraId="0EB4E056" w14:textId="18065F12" w:rsidR="00B827DE" w:rsidRPr="00472F35" w:rsidRDefault="00B827DE" w:rsidP="00B827DE">
      <w:pPr>
        <w:pStyle w:val="TableTitle0"/>
      </w:pPr>
      <w:r w:rsidRPr="00472F35">
        <w:t xml:space="preserve">Table </w:t>
      </w:r>
      <w:r w:rsidR="00B961AD" w:rsidRPr="00472F35">
        <w:t>7</w:t>
      </w:r>
      <w:r w:rsidRPr="00472F35">
        <w:t xml:space="preserve">. Summary of </w:t>
      </w:r>
      <w:r w:rsidR="002C6E1C" w:rsidRPr="00472F35">
        <w:t xml:space="preserve">Key Strengths </w:t>
      </w:r>
      <w:r w:rsidRPr="00472F35">
        <w:t xml:space="preserve">and </w:t>
      </w:r>
      <w:r w:rsidR="002C6E1C" w:rsidRPr="00472F35">
        <w:t xml:space="preserve">Areas </w:t>
      </w:r>
      <w:r w:rsidRPr="00472F35">
        <w:t xml:space="preserve">for </w:t>
      </w:r>
      <w:r w:rsidR="002C6E1C" w:rsidRPr="00472F35">
        <w:t>Growth:</w:t>
      </w:r>
      <w:r w:rsidRPr="00472F35">
        <w:t xml:space="preserve"> Student Support</w:t>
      </w:r>
      <w:r w:rsidR="002C6E1C" w:rsidRPr="00472F35">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472F35"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BF08CE" w:rsidRDefault="00B827DE" w:rsidP="00B827DE">
            <w:pPr>
              <w:pStyle w:val="TableColHeadingCenter"/>
              <w:rPr>
                <w:color w:val="767171" w:themeColor="background2" w:themeShade="80"/>
                <w:bdr w:val="none" w:sz="0" w:space="0" w:color="auto" w:frame="1"/>
              </w:rPr>
            </w:pPr>
            <w:r w:rsidRPr="00BF08CE">
              <w:rPr>
                <w:color w:val="767171" w:themeColor="background2" w:themeShade="80"/>
                <w:bdr w:val="none" w:sz="0" w:space="0" w:color="auto" w:frame="1"/>
              </w:rPr>
              <w:t>Indicator</w:t>
            </w:r>
          </w:p>
        </w:tc>
        <w:tc>
          <w:tcPr>
            <w:tcW w:w="2117" w:type="pct"/>
          </w:tcPr>
          <w:p w14:paraId="769171B3" w14:textId="77777777" w:rsidR="00B827DE" w:rsidRPr="00BF08CE" w:rsidRDefault="00B827DE" w:rsidP="00B827DE">
            <w:pPr>
              <w:pStyle w:val="TableColHeadingCenter"/>
              <w:rPr>
                <w:color w:val="767171" w:themeColor="background2" w:themeShade="80"/>
                <w:bdr w:val="none" w:sz="0" w:space="0" w:color="auto" w:frame="1"/>
              </w:rPr>
            </w:pPr>
            <w:r w:rsidRPr="00BF08CE">
              <w:rPr>
                <w:color w:val="767171" w:themeColor="background2" w:themeShade="80"/>
                <w:bdr w:val="none" w:sz="0" w:space="0" w:color="auto" w:frame="1"/>
              </w:rPr>
              <w:t>Strengths</w:t>
            </w:r>
          </w:p>
        </w:tc>
        <w:tc>
          <w:tcPr>
            <w:tcW w:w="1971" w:type="pct"/>
          </w:tcPr>
          <w:p w14:paraId="44C3E121" w14:textId="17C71646" w:rsidR="00B827DE" w:rsidRPr="00BF08CE" w:rsidRDefault="00B827DE" w:rsidP="00B827DE">
            <w:pPr>
              <w:pStyle w:val="TableColHeadingCenter"/>
              <w:rPr>
                <w:color w:val="767171" w:themeColor="background2" w:themeShade="80"/>
                <w:bdr w:val="none" w:sz="0" w:space="0" w:color="auto" w:frame="1"/>
              </w:rPr>
            </w:pPr>
            <w:r w:rsidRPr="00BF08CE">
              <w:rPr>
                <w:color w:val="767171" w:themeColor="background2" w:themeShade="80"/>
                <w:bdr w:val="none" w:sz="0" w:space="0" w:color="auto" w:frame="1"/>
              </w:rPr>
              <w:t xml:space="preserve">Areas for </w:t>
            </w:r>
            <w:r w:rsidR="002C6E1C" w:rsidRPr="00BF08CE">
              <w:rPr>
                <w:color w:val="767171" w:themeColor="background2" w:themeShade="80"/>
                <w:bdr w:val="none" w:sz="0" w:space="0" w:color="auto" w:frame="1"/>
              </w:rPr>
              <w:t>growth</w:t>
            </w:r>
          </w:p>
        </w:tc>
      </w:tr>
      <w:tr w:rsidR="00B827DE" w:rsidRPr="00472F35"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45AC57BD" w:rsidR="00B827DE" w:rsidRPr="00472F35" w:rsidRDefault="00B827DE" w:rsidP="005D13E7">
            <w:pPr>
              <w:pStyle w:val="TableSubheading"/>
              <w:rPr>
                <w:bdr w:val="none" w:sz="0" w:space="0" w:color="auto" w:frame="1"/>
              </w:rPr>
            </w:pPr>
            <w:hyperlink w:anchor="_Safe_and_Supportive" w:history="1">
              <w:r w:rsidRPr="00472F35">
                <w:rPr>
                  <w:rStyle w:val="Hyperlink"/>
                  <w:bdr w:val="none" w:sz="0" w:space="0" w:color="auto" w:frame="1"/>
                </w:rPr>
                <w:t xml:space="preserve">Safe and </w:t>
              </w:r>
              <w:r w:rsidR="008E78FB" w:rsidRPr="00472F35">
                <w:rPr>
                  <w:rStyle w:val="Hyperlink"/>
                  <w:bdr w:val="none" w:sz="0" w:space="0" w:color="auto" w:frame="1"/>
                </w:rPr>
                <w:t>S</w:t>
              </w:r>
              <w:r w:rsidRPr="00472F35">
                <w:rPr>
                  <w:rStyle w:val="Hyperlink"/>
                  <w:bdr w:val="none" w:sz="0" w:space="0" w:color="auto" w:frame="1"/>
                </w:rPr>
                <w:t xml:space="preserve">upportive </w:t>
              </w:r>
              <w:r w:rsidR="008E78FB" w:rsidRPr="00472F35">
                <w:rPr>
                  <w:rStyle w:val="Hyperlink"/>
                  <w:bdr w:val="none" w:sz="0" w:space="0" w:color="auto" w:frame="1"/>
                </w:rPr>
                <w:t>S</w:t>
              </w:r>
              <w:r w:rsidRPr="00472F35">
                <w:rPr>
                  <w:rStyle w:val="Hyperlink"/>
                  <w:bdr w:val="none" w:sz="0" w:space="0" w:color="auto" w:frame="1"/>
                </w:rPr>
                <w:t xml:space="preserve">chool </w:t>
              </w:r>
              <w:r w:rsidR="008E78FB" w:rsidRPr="00472F35">
                <w:rPr>
                  <w:rStyle w:val="Hyperlink"/>
                  <w:bdr w:val="none" w:sz="0" w:space="0" w:color="auto" w:frame="1"/>
                </w:rPr>
                <w:t>C</w:t>
              </w:r>
              <w:r w:rsidRPr="00472F35">
                <w:rPr>
                  <w:rStyle w:val="Hyperlink"/>
                  <w:bdr w:val="none" w:sz="0" w:space="0" w:color="auto" w:frame="1"/>
                </w:rPr>
                <w:t xml:space="preserve">limate and </w:t>
              </w:r>
              <w:r w:rsidR="008E78FB" w:rsidRPr="00472F35">
                <w:rPr>
                  <w:rStyle w:val="Hyperlink"/>
                  <w:bdr w:val="none" w:sz="0" w:space="0" w:color="auto" w:frame="1"/>
                </w:rPr>
                <w:t>C</w:t>
              </w:r>
              <w:r w:rsidRPr="00472F35">
                <w:rPr>
                  <w:rStyle w:val="Hyperlink"/>
                  <w:bdr w:val="none" w:sz="0" w:space="0" w:color="auto" w:frame="1"/>
                </w:rPr>
                <w:t>ulture</w:t>
              </w:r>
            </w:hyperlink>
          </w:p>
        </w:tc>
        <w:tc>
          <w:tcPr>
            <w:tcW w:w="2117" w:type="pct"/>
          </w:tcPr>
          <w:p w14:paraId="230CA303" w14:textId="34763537" w:rsidR="004269A2" w:rsidRPr="00472F35" w:rsidRDefault="00956C1A" w:rsidP="00CA78CD">
            <w:pPr>
              <w:pStyle w:val="TableBullet1"/>
            </w:pPr>
            <w:r w:rsidRPr="00472F35">
              <w:t>Chelsea has made several efforts in recent years to establish safe and supportive learning environments for students.</w:t>
            </w:r>
          </w:p>
          <w:p w14:paraId="132C8480" w14:textId="2CD2DA45" w:rsidR="00B827DE" w:rsidRPr="00472F35" w:rsidRDefault="0041114C" w:rsidP="00CA78CD">
            <w:pPr>
              <w:pStyle w:val="TableBullet1"/>
            </w:pPr>
            <w:r w:rsidRPr="00472F35">
              <w:t>Chelsea u</w:t>
            </w:r>
            <w:r w:rsidR="00F904ED" w:rsidRPr="00472F35">
              <w:t>s</w:t>
            </w:r>
            <w:r w:rsidRPr="00472F35">
              <w:t>es</w:t>
            </w:r>
            <w:r w:rsidR="00F904ED" w:rsidRPr="00472F35">
              <w:t xml:space="preserve"> Panorama and other student surveys to monitor school and district culture.</w:t>
            </w:r>
          </w:p>
        </w:tc>
        <w:tc>
          <w:tcPr>
            <w:tcW w:w="1971" w:type="pct"/>
          </w:tcPr>
          <w:p w14:paraId="32E1BBF9" w14:textId="2DBE1092" w:rsidR="002B1D94" w:rsidRDefault="002B1D94" w:rsidP="00CA78CD">
            <w:pPr>
              <w:pStyle w:val="TableBullet1"/>
            </w:pPr>
            <w:r>
              <w:t>Addressing behavioral issues through a combination of more consistent policies and additional resources</w:t>
            </w:r>
          </w:p>
          <w:p w14:paraId="2DE3D9E0" w14:textId="4113E269" w:rsidR="00B827DE" w:rsidRPr="00472F35" w:rsidRDefault="00BC0CBC" w:rsidP="00CA78CD">
            <w:pPr>
              <w:pStyle w:val="TableBullet1"/>
            </w:pPr>
            <w:r w:rsidRPr="00472F35">
              <w:t>Addressing c</w:t>
            </w:r>
            <w:r w:rsidR="00B65BEA" w:rsidRPr="00472F35">
              <w:t>hronic absenteeism rates</w:t>
            </w:r>
            <w:r w:rsidRPr="00472F35">
              <w:t xml:space="preserve">, which </w:t>
            </w:r>
            <w:r w:rsidR="00B65BEA" w:rsidRPr="00472F35">
              <w:t xml:space="preserve">are higher in Chelsea than the state rate </w:t>
            </w:r>
          </w:p>
        </w:tc>
      </w:tr>
      <w:tr w:rsidR="008E78FB" w:rsidRPr="00472F35" w14:paraId="1CE8C21F" w14:textId="77777777" w:rsidTr="00B827DE">
        <w:tc>
          <w:tcPr>
            <w:tcW w:w="912" w:type="pct"/>
          </w:tcPr>
          <w:p w14:paraId="2F6553E8" w14:textId="6546DAF2" w:rsidR="008E78FB" w:rsidRPr="00472F35" w:rsidRDefault="008E78FB" w:rsidP="005D13E7">
            <w:pPr>
              <w:pStyle w:val="TableSubheading"/>
            </w:pPr>
            <w:hyperlink w:anchor="_Tiered_Systems_of" w:history="1">
              <w:r w:rsidRPr="00472F35">
                <w:rPr>
                  <w:rStyle w:val="Hyperlink"/>
                </w:rPr>
                <w:t>Health and Well</w:t>
              </w:r>
              <w:r w:rsidR="0099084E" w:rsidRPr="00472F35">
                <w:rPr>
                  <w:rStyle w:val="Hyperlink"/>
                </w:rPr>
                <w:t>-B</w:t>
              </w:r>
              <w:r w:rsidRPr="00472F35">
                <w:rPr>
                  <w:rStyle w:val="Hyperlink"/>
                </w:rPr>
                <w:t>eing</w:t>
              </w:r>
            </w:hyperlink>
          </w:p>
        </w:tc>
        <w:tc>
          <w:tcPr>
            <w:tcW w:w="2117" w:type="pct"/>
          </w:tcPr>
          <w:p w14:paraId="5D50A4F9" w14:textId="33E7A7B3" w:rsidR="008E78FB" w:rsidRPr="00472F35" w:rsidRDefault="008E78FB" w:rsidP="00CA78CD">
            <w:pPr>
              <w:pStyle w:val="TableBullet1"/>
              <w:numPr>
                <w:ilvl w:val="0"/>
                <w:numId w:val="0"/>
              </w:numPr>
              <w:ind w:left="288"/>
            </w:pPr>
          </w:p>
        </w:tc>
        <w:tc>
          <w:tcPr>
            <w:tcW w:w="1971" w:type="pct"/>
          </w:tcPr>
          <w:p w14:paraId="79D5DF69" w14:textId="70E59A0B" w:rsidR="008E78FB" w:rsidRPr="00472F35" w:rsidRDefault="008E78FB" w:rsidP="008D3951">
            <w:pPr>
              <w:pStyle w:val="TableBullet1"/>
              <w:numPr>
                <w:ilvl w:val="0"/>
                <w:numId w:val="0"/>
              </w:numPr>
              <w:ind w:left="360"/>
            </w:pPr>
          </w:p>
        </w:tc>
      </w:tr>
      <w:tr w:rsidR="000B782E" w:rsidRPr="00472F35" w14:paraId="56DC2E99" w14:textId="77777777">
        <w:trPr>
          <w:cnfStyle w:val="000000100000" w:firstRow="0" w:lastRow="0" w:firstColumn="0" w:lastColumn="0" w:oddVBand="0" w:evenVBand="0" w:oddHBand="1" w:evenHBand="0" w:firstRowFirstColumn="0" w:firstRowLastColumn="0" w:lastRowFirstColumn="0" w:lastRowLastColumn="0"/>
        </w:trPr>
        <w:tc>
          <w:tcPr>
            <w:tcW w:w="912" w:type="pct"/>
          </w:tcPr>
          <w:p w14:paraId="3DCA32C2" w14:textId="54CAAD15" w:rsidR="000B782E" w:rsidRPr="00472F35" w:rsidRDefault="000B782E">
            <w:pPr>
              <w:pStyle w:val="TableSubheading"/>
              <w:rPr>
                <w:bdr w:val="none" w:sz="0" w:space="0" w:color="auto" w:frame="1"/>
              </w:rPr>
            </w:pPr>
            <w:hyperlink w:anchor="_Family_and_Community" w:history="1">
              <w:r w:rsidRPr="00472F35">
                <w:rPr>
                  <w:rStyle w:val="Hyperlink"/>
                  <w:bdr w:val="none" w:sz="0" w:space="0" w:color="auto" w:frame="1"/>
                </w:rPr>
                <w:t>Family and Community Partnerships</w:t>
              </w:r>
            </w:hyperlink>
          </w:p>
        </w:tc>
        <w:tc>
          <w:tcPr>
            <w:tcW w:w="2117" w:type="pct"/>
          </w:tcPr>
          <w:p w14:paraId="110A16EB" w14:textId="73BA1692" w:rsidR="000B782E" w:rsidRPr="00472F35" w:rsidRDefault="006336C3" w:rsidP="00CA78CD">
            <w:pPr>
              <w:pStyle w:val="TableBullet1"/>
            </w:pPr>
            <w:r w:rsidRPr="006336C3">
              <w:t>The district’s community partnerships allow it to provide strong wraparound services to students and families</w:t>
            </w:r>
            <w:r w:rsidR="00F904ED" w:rsidRPr="00472F35">
              <w:t xml:space="preserve">. </w:t>
            </w:r>
          </w:p>
        </w:tc>
        <w:tc>
          <w:tcPr>
            <w:tcW w:w="1971" w:type="pct"/>
          </w:tcPr>
          <w:p w14:paraId="4B1DF210" w14:textId="77777777" w:rsidR="000B782E" w:rsidRPr="00472F35" w:rsidRDefault="000B782E" w:rsidP="00CA78CD">
            <w:pPr>
              <w:pStyle w:val="TableBullet1"/>
              <w:numPr>
                <w:ilvl w:val="0"/>
                <w:numId w:val="0"/>
              </w:numPr>
              <w:ind w:left="288"/>
            </w:pPr>
          </w:p>
        </w:tc>
      </w:tr>
      <w:tr w:rsidR="00B827DE" w:rsidRPr="00472F35" w14:paraId="491E4833" w14:textId="77777777" w:rsidTr="00B827DE">
        <w:tc>
          <w:tcPr>
            <w:tcW w:w="912" w:type="pct"/>
          </w:tcPr>
          <w:p w14:paraId="0084A27B" w14:textId="6FA66273" w:rsidR="00B827DE" w:rsidRPr="00472F35" w:rsidRDefault="000B782E" w:rsidP="005D13E7">
            <w:pPr>
              <w:pStyle w:val="TableSubheading"/>
              <w:rPr>
                <w:bdr w:val="none" w:sz="0" w:space="0" w:color="auto" w:frame="1"/>
              </w:rPr>
            </w:pPr>
            <w:hyperlink w:anchor="_Multi-Tiered_Systems_of" w:history="1">
              <w:r w:rsidRPr="00472F35">
                <w:rPr>
                  <w:rStyle w:val="Hyperlink"/>
                  <w:bdr w:val="none" w:sz="0" w:space="0" w:color="auto" w:frame="1"/>
                </w:rPr>
                <w:t>Multi</w:t>
              </w:r>
              <w:r w:rsidR="006F4231" w:rsidRPr="00472F35">
                <w:rPr>
                  <w:rStyle w:val="Hyperlink"/>
                  <w:bdr w:val="none" w:sz="0" w:space="0" w:color="auto" w:frame="1"/>
                </w:rPr>
                <w:t>-T</w:t>
              </w:r>
              <w:r w:rsidR="00B827DE" w:rsidRPr="00472F35">
                <w:rPr>
                  <w:rStyle w:val="Hyperlink"/>
                  <w:bdr w:val="none" w:sz="0" w:space="0" w:color="auto" w:frame="1"/>
                </w:rPr>
                <w:t xml:space="preserve">iered </w:t>
              </w:r>
              <w:r w:rsidR="006F4231" w:rsidRPr="00472F35">
                <w:rPr>
                  <w:rStyle w:val="Hyperlink"/>
                  <w:bdr w:val="none" w:sz="0" w:space="0" w:color="auto" w:frame="1"/>
                </w:rPr>
                <w:t>S</w:t>
              </w:r>
              <w:r w:rsidR="00B827DE" w:rsidRPr="00472F35">
                <w:rPr>
                  <w:rStyle w:val="Hyperlink"/>
                  <w:bdr w:val="none" w:sz="0" w:space="0" w:color="auto" w:frame="1"/>
                </w:rPr>
                <w:t xml:space="preserve">ystems of </w:t>
              </w:r>
              <w:r w:rsidR="006F4231" w:rsidRPr="00472F35">
                <w:rPr>
                  <w:rStyle w:val="Hyperlink"/>
                  <w:bdr w:val="none" w:sz="0" w:space="0" w:color="auto" w:frame="1"/>
                </w:rPr>
                <w:t>S</w:t>
              </w:r>
              <w:r w:rsidR="00B827DE" w:rsidRPr="00472F35">
                <w:rPr>
                  <w:rStyle w:val="Hyperlink"/>
                  <w:bdr w:val="none" w:sz="0" w:space="0" w:color="auto" w:frame="1"/>
                </w:rPr>
                <w:t>upport</w:t>
              </w:r>
              <w:r w:rsidR="006F4231" w:rsidRPr="00472F35">
                <w:rPr>
                  <w:rStyle w:val="Hyperlink"/>
                  <w:bdr w:val="none" w:sz="0" w:space="0" w:color="auto" w:frame="1"/>
                </w:rPr>
                <w:t xml:space="preserve"> (MTSS)</w:t>
              </w:r>
            </w:hyperlink>
          </w:p>
        </w:tc>
        <w:tc>
          <w:tcPr>
            <w:tcW w:w="2117" w:type="pct"/>
          </w:tcPr>
          <w:p w14:paraId="7B5A0406" w14:textId="10084DEA" w:rsidR="00B827DE" w:rsidRPr="00472F35" w:rsidRDefault="00B827DE" w:rsidP="00A50465">
            <w:pPr>
              <w:pStyle w:val="TableBullet1"/>
              <w:numPr>
                <w:ilvl w:val="0"/>
                <w:numId w:val="0"/>
              </w:numPr>
              <w:ind w:left="360"/>
            </w:pPr>
          </w:p>
        </w:tc>
        <w:tc>
          <w:tcPr>
            <w:tcW w:w="1971" w:type="pct"/>
          </w:tcPr>
          <w:p w14:paraId="7153D2EF" w14:textId="445FD92A" w:rsidR="00C10B4D" w:rsidRDefault="00092897" w:rsidP="00CA78CD">
            <w:pPr>
              <w:pStyle w:val="TableBullet1"/>
            </w:pPr>
            <w:r>
              <w:t>P</w:t>
            </w:r>
            <w:r w:rsidRPr="00E649B1">
              <w:t>rovid</w:t>
            </w:r>
            <w:r>
              <w:t>ing</w:t>
            </w:r>
            <w:r w:rsidRPr="00E649B1">
              <w:rPr>
                <w:b/>
              </w:rPr>
              <w:t xml:space="preserve"> </w:t>
            </w:r>
            <w:r w:rsidRPr="00E649B1">
              <w:t>clear guidance for school leaders regarding how to implement each component of the MTSS at the school level</w:t>
            </w:r>
          </w:p>
          <w:p w14:paraId="475954FD" w14:textId="37CFFE7B" w:rsidR="00E81989" w:rsidRPr="00472F35" w:rsidRDefault="00E81989" w:rsidP="00CA78CD">
            <w:pPr>
              <w:pStyle w:val="TableBullet1"/>
            </w:pPr>
            <w:r>
              <w:t>Improving high school students’ access to academic interventions</w:t>
            </w:r>
          </w:p>
        </w:tc>
      </w:tr>
    </w:tbl>
    <w:p w14:paraId="6FDD5EB4" w14:textId="3A48E896" w:rsidR="00B827DE" w:rsidRPr="00472F35" w:rsidRDefault="00B827DE" w:rsidP="00B827DE">
      <w:pPr>
        <w:pStyle w:val="Heading3"/>
      </w:pPr>
      <w:bookmarkStart w:id="59" w:name="_Safe_and_Supportive"/>
      <w:bookmarkEnd w:id="59"/>
      <w:r w:rsidRPr="00472F35">
        <w:t>Safe and Supportive School Climate and Culture</w:t>
      </w:r>
    </w:p>
    <w:p w14:paraId="1128905D" w14:textId="5EB95E5F" w:rsidR="0086283F" w:rsidRPr="00E649B1" w:rsidRDefault="00F46501" w:rsidP="00CA78CD">
      <w:pPr>
        <w:pStyle w:val="BodyTextposthead"/>
      </w:pPr>
      <w:r>
        <w:t>Chelsea has made several efforts in recent years to establish safe and supportive learning environments for students</w:t>
      </w:r>
      <w:r w:rsidR="004269A2">
        <w:t>, a strength of the district</w:t>
      </w:r>
      <w:r>
        <w:t xml:space="preserve">. </w:t>
      </w:r>
      <w:r w:rsidR="0086283F">
        <w:t xml:space="preserve">A review of district documents </w:t>
      </w:r>
      <w:r w:rsidR="00B727BF">
        <w:t xml:space="preserve">and information the </w:t>
      </w:r>
      <w:r w:rsidR="004421F1">
        <w:t>s</w:t>
      </w:r>
      <w:r w:rsidR="00B727BF">
        <w:t>uperintendent</w:t>
      </w:r>
      <w:r w:rsidR="0086283F">
        <w:t xml:space="preserve"> </w:t>
      </w:r>
      <w:r w:rsidR="00995AF0">
        <w:t xml:space="preserve">provided </w:t>
      </w:r>
      <w:r w:rsidR="0086283F">
        <w:t>indicated that the district ha</w:t>
      </w:r>
      <w:r w:rsidR="00BA4BE7">
        <w:t>s</w:t>
      </w:r>
      <w:r w:rsidR="0086283F">
        <w:t xml:space="preserve"> a multi</w:t>
      </w:r>
      <w:r w:rsidR="003072AD">
        <w:t>-</w:t>
      </w:r>
      <w:r w:rsidR="0086283F">
        <w:t>hazard evacuation plan, an emergency response plan,</w:t>
      </w:r>
      <w:r w:rsidR="0086283F" w:rsidRPr="5BA97F95">
        <w:rPr>
          <w:b/>
          <w:bCs/>
          <w:i/>
          <w:iCs/>
        </w:rPr>
        <w:t xml:space="preserve"> </w:t>
      </w:r>
      <w:r w:rsidR="00B727BF">
        <w:t xml:space="preserve">and </w:t>
      </w:r>
      <w:r w:rsidR="0086283F">
        <w:t>a bullying prevention plan. Similarly, all schools within the district conduct a school climate survey. According to students and their families, students generally feel welcome, respected, and safe in their schools. Students reported that</w:t>
      </w:r>
      <w:r w:rsidR="00995AF0">
        <w:t>,</w:t>
      </w:r>
      <w:r w:rsidR="0086283F">
        <w:t xml:space="preserve"> at school</w:t>
      </w:r>
      <w:r w:rsidR="00995AF0">
        <w:t>,</w:t>
      </w:r>
      <w:r w:rsidR="0086283F">
        <w:t xml:space="preserve"> </w:t>
      </w:r>
      <w:r w:rsidR="001A6892">
        <w:t xml:space="preserve">they feel welcome and relate to </w:t>
      </w:r>
      <w:r w:rsidR="00596671">
        <w:t>the</w:t>
      </w:r>
      <w:r w:rsidR="0086283F">
        <w:t xml:space="preserve"> other students. Middle school students noted that they “feel super welcome and safe at [their] school” and they have “never faced any like racism or discrimination from any other student or teacher.” </w:t>
      </w:r>
      <w:r w:rsidR="0078290E">
        <w:t>High school students reported that</w:t>
      </w:r>
      <w:r w:rsidR="00447C85">
        <w:t xml:space="preserve"> </w:t>
      </w:r>
      <w:r w:rsidR="009A2B52">
        <w:t>security has increased</w:t>
      </w:r>
      <w:r w:rsidR="00C27D1D">
        <w:t>,</w:t>
      </w:r>
      <w:r w:rsidR="009A2B52">
        <w:t xml:space="preserve"> so they feel safer, but at times </w:t>
      </w:r>
      <w:r w:rsidR="00DA2519">
        <w:t>security</w:t>
      </w:r>
      <w:r w:rsidR="0012776A">
        <w:t xml:space="preserve"> </w:t>
      </w:r>
      <w:r w:rsidR="42F60201">
        <w:t>can be</w:t>
      </w:r>
      <w:r w:rsidR="0012776A">
        <w:t xml:space="preserve"> too strict. For example, the students raised issues with </w:t>
      </w:r>
      <w:r w:rsidR="001E5B05">
        <w:t xml:space="preserve">accessibility to </w:t>
      </w:r>
      <w:r w:rsidR="008C7429">
        <w:t xml:space="preserve">bathrooms due to </w:t>
      </w:r>
      <w:r w:rsidR="0012776A">
        <w:t>how the</w:t>
      </w:r>
      <w:r w:rsidR="008C7429">
        <w:t>y</w:t>
      </w:r>
      <w:r w:rsidR="00684848">
        <w:t xml:space="preserve"> </w:t>
      </w:r>
      <w:r w:rsidR="008C7429">
        <w:t>are</w:t>
      </w:r>
      <w:r w:rsidR="0012776A">
        <w:t xml:space="preserve"> </w:t>
      </w:r>
      <w:r w:rsidR="005F0BFA">
        <w:t>monitored</w:t>
      </w:r>
      <w:r w:rsidR="0012776A">
        <w:t>.</w:t>
      </w:r>
      <w:r w:rsidR="00A82B73">
        <w:t xml:space="preserve"> </w:t>
      </w:r>
      <w:r w:rsidR="0086283F">
        <w:t>Families noted that they fe</w:t>
      </w:r>
      <w:r w:rsidR="00A40F3E">
        <w:t>e</w:t>
      </w:r>
      <w:r w:rsidR="0086283F">
        <w:t xml:space="preserve">l like the district </w:t>
      </w:r>
      <w:r w:rsidR="00960627">
        <w:t>does</w:t>
      </w:r>
      <w:r w:rsidR="0086283F">
        <w:t xml:space="preserve"> work to incorporate students</w:t>
      </w:r>
      <w:r w:rsidR="002F38F3">
        <w:t>’</w:t>
      </w:r>
      <w:r w:rsidR="0086283F">
        <w:t xml:space="preserve"> identities in the schools and classrooms, especially with hiring a more diverse workforce.</w:t>
      </w:r>
      <w:r w:rsidR="00DE71C4">
        <w:t xml:space="preserve"> Middle school and high school students noted that they are asked to provide feedback via surveys. High school students noted that some teachers incorporated their feedback, but they did not report lasting changes. Middle school students reported that they did communicate with teachers about wanting recess</w:t>
      </w:r>
      <w:r w:rsidR="00500647">
        <w:t>,</w:t>
      </w:r>
      <w:r w:rsidR="00DE71C4">
        <w:t xml:space="preserve"> and the following school year the school implemented recess. </w:t>
      </w:r>
    </w:p>
    <w:p w14:paraId="665D79B4" w14:textId="6E6A1EEC" w:rsidR="00A3158A" w:rsidRPr="00E649B1" w:rsidRDefault="00A3158A" w:rsidP="0086283F">
      <w:pPr>
        <w:pStyle w:val="BodyText"/>
      </w:pPr>
      <w:r w:rsidRPr="00E649B1">
        <w:t>According to district leaders, the district collects and uses Panorama to regularly monitor school and district culture</w:t>
      </w:r>
      <w:r w:rsidR="0029454D">
        <w:t>, and the consistent and widespread use of this information is a stren</w:t>
      </w:r>
      <w:r w:rsidR="00412DAD">
        <w:t>gth of the district</w:t>
      </w:r>
      <w:r w:rsidRPr="00E649B1">
        <w:t xml:space="preserve">. The </w:t>
      </w:r>
      <w:r w:rsidR="00A40F3E" w:rsidRPr="00E649B1">
        <w:t>s</w:t>
      </w:r>
      <w:r w:rsidRPr="00E649B1">
        <w:t xml:space="preserve">uperintendent and other district leaders added that they also </w:t>
      </w:r>
      <w:r w:rsidR="00A40F3E" w:rsidRPr="00E649B1">
        <w:t>conduct</w:t>
      </w:r>
      <w:r w:rsidRPr="00E649B1">
        <w:t xml:space="preserve"> other student surveys to look at general trends of students</w:t>
      </w:r>
      <w:r w:rsidR="00A40F3E" w:rsidRPr="00E649B1">
        <w:t>’</w:t>
      </w:r>
      <w:r w:rsidRPr="00E649B1">
        <w:t xml:space="preserve"> feelings and relationships within the school and</w:t>
      </w:r>
      <w:r w:rsidR="00A40F3E" w:rsidRPr="00E649B1">
        <w:t xml:space="preserve"> use</w:t>
      </w:r>
      <w:r w:rsidRPr="00E649B1">
        <w:t xml:space="preserve"> SBIRT</w:t>
      </w:r>
      <w:r w:rsidR="006B0493">
        <w:t xml:space="preserve"> (</w:t>
      </w:r>
      <w:r w:rsidR="006B0493" w:rsidRPr="006B0493">
        <w:t>Screening, Brief Intervention, and Referral to Treatment</w:t>
      </w:r>
      <w:r w:rsidR="006B0493">
        <w:t>)</w:t>
      </w:r>
      <w:r w:rsidRPr="00E649B1">
        <w:t xml:space="preserve"> screenings in middle </w:t>
      </w:r>
      <w:r w:rsidR="00A40F3E" w:rsidRPr="00E649B1">
        <w:t xml:space="preserve">school </w:t>
      </w:r>
      <w:r w:rsidRPr="00E649B1">
        <w:t>and high school. School-based student support staff shared other data they use to monitor school culture and student social</w:t>
      </w:r>
      <w:r w:rsidR="00A40F3E" w:rsidRPr="00E649B1">
        <w:t>-</w:t>
      </w:r>
      <w:r w:rsidRPr="00E649B1">
        <w:t xml:space="preserve">emotional needs, but the tools used are not consistent across schools. </w:t>
      </w:r>
    </w:p>
    <w:p w14:paraId="5C37052B" w14:textId="55F5110E" w:rsidR="0086283F" w:rsidRPr="00E649B1" w:rsidRDefault="0086283F" w:rsidP="0086283F">
      <w:pPr>
        <w:pStyle w:val="BodyText"/>
      </w:pPr>
      <w:r>
        <w:t xml:space="preserve">District and school staff noted that the district recently revised </w:t>
      </w:r>
      <w:r w:rsidR="00A40F3E">
        <w:t xml:space="preserve">its </w:t>
      </w:r>
      <w:r>
        <w:t>code of conduct</w:t>
      </w:r>
      <w:r w:rsidR="005C2237">
        <w:t>. Leaders are also</w:t>
      </w:r>
      <w:r w:rsidDel="0086283F">
        <w:t xml:space="preserve"> </w:t>
      </w:r>
      <w:r>
        <w:t>training staff this year on the new code of conduct</w:t>
      </w:r>
      <w:r w:rsidR="008B1884">
        <w:t xml:space="preserve">, </w:t>
      </w:r>
      <w:r w:rsidR="004605F6">
        <w:t>to</w:t>
      </w:r>
      <w:r>
        <w:t xml:space="preserve"> </w:t>
      </w:r>
      <w:r w:rsidR="00A50D0A">
        <w:t>improve</w:t>
      </w:r>
      <w:r>
        <w:t xml:space="preserve"> alignment across the district </w:t>
      </w:r>
      <w:r w:rsidR="00A40F3E">
        <w:t>regarding</w:t>
      </w:r>
      <w:r>
        <w:t xml:space="preserve"> behavior expectations. </w:t>
      </w:r>
      <w:r w:rsidR="00E17098">
        <w:t>These efforts are in response to variations in behavior poli</w:t>
      </w:r>
      <w:r w:rsidR="009E3D0C">
        <w:t xml:space="preserve">cies across the district. </w:t>
      </w:r>
      <w:r>
        <w:t xml:space="preserve">School staff </w:t>
      </w:r>
      <w:r w:rsidR="008564BA">
        <w:t>reported</w:t>
      </w:r>
      <w:r>
        <w:t xml:space="preserve"> that</w:t>
      </w:r>
      <w:r w:rsidR="00A40F3E">
        <w:t>,</w:t>
      </w:r>
      <w:r>
        <w:t xml:space="preserve"> currently, each school has </w:t>
      </w:r>
      <w:r w:rsidR="00A40F3E">
        <w:t>its</w:t>
      </w:r>
      <w:r>
        <w:t xml:space="preserve"> own behavior and attendance policies. High school students noted that behavioral consequences are not always enforced consistently</w:t>
      </w:r>
      <w:r w:rsidR="00A40F3E">
        <w:t>,</w:t>
      </w:r>
      <w:r>
        <w:t xml:space="preserve"> and middle school students noted that not all the behavioral expectations written in the handbook are upheld.</w:t>
      </w:r>
    </w:p>
    <w:p w14:paraId="45CE241A" w14:textId="77BE78D2" w:rsidR="0086283F" w:rsidRPr="00E649B1" w:rsidRDefault="0086283F" w:rsidP="0086283F">
      <w:pPr>
        <w:pStyle w:val="BodyText"/>
      </w:pPr>
      <w:r>
        <w:t>According to the district</w:t>
      </w:r>
      <w:r w:rsidR="002F38F3">
        <w:t>’</w:t>
      </w:r>
      <w:r>
        <w:t>s student support staff, the district provides resources to address intensive behavioral support needs</w:t>
      </w:r>
      <w:r w:rsidR="006E13B2">
        <w:t xml:space="preserve">. For example, at the high school </w:t>
      </w:r>
      <w:r w:rsidR="00BD6558">
        <w:t xml:space="preserve">they have community outreach through ROCA, </w:t>
      </w:r>
      <w:r w:rsidR="009A7CBE">
        <w:t xml:space="preserve">at </w:t>
      </w:r>
      <w:r w:rsidR="001D51EA">
        <w:t>Eugene Wright Middle School</w:t>
      </w:r>
      <w:r w:rsidR="009A7CBE">
        <w:t xml:space="preserve"> </w:t>
      </w:r>
      <w:r w:rsidR="009E3056">
        <w:t xml:space="preserve">they have </w:t>
      </w:r>
      <w:r w:rsidR="009A7CBE">
        <w:t>Cognitive Behavioral Intervention for Trauma in Schools</w:t>
      </w:r>
      <w:r w:rsidR="00456E92">
        <w:t xml:space="preserve">, and </w:t>
      </w:r>
      <w:r w:rsidR="0017526D">
        <w:t>Kelly Elementary School</w:t>
      </w:r>
      <w:r w:rsidR="00D01127">
        <w:t xml:space="preserve"> they use a check-in</w:t>
      </w:r>
      <w:r w:rsidR="000660B6">
        <w:t xml:space="preserve"> check-out for students with a behavior support plan. </w:t>
      </w:r>
      <w:r w:rsidR="00A22E1B">
        <w:t>H</w:t>
      </w:r>
      <w:r w:rsidR="00F3577C">
        <w:t xml:space="preserve">owever, </w:t>
      </w:r>
      <w:r w:rsidR="001D30F3">
        <w:t>because of the large number of students at the middle and high school level</w:t>
      </w:r>
      <w:r w:rsidR="00A40F3E">
        <w:t>s</w:t>
      </w:r>
      <w:r w:rsidR="001D30F3">
        <w:t xml:space="preserve"> who need these supports</w:t>
      </w:r>
      <w:r w:rsidR="006828C4">
        <w:t xml:space="preserve">, student support staff reported needing more </w:t>
      </w:r>
      <w:r w:rsidR="5B935A49">
        <w:t>resources</w:t>
      </w:r>
      <w:r w:rsidR="006828C4">
        <w:t>.</w:t>
      </w:r>
      <w:r>
        <w:t xml:space="preserve"> They also agreed that they help to support educators in fostering social</w:t>
      </w:r>
      <w:r w:rsidR="00A40F3E">
        <w:t>-</w:t>
      </w:r>
      <w:r>
        <w:t>emotional development</w:t>
      </w:r>
      <w:r w:rsidR="0F1B0A58">
        <w:t xml:space="preserve"> among students</w:t>
      </w:r>
      <w:r>
        <w:t xml:space="preserve"> through different trainings for teachers. However, student support staff noted that “because of the high level of turnover in Chelsea, [they are] constantly providing </w:t>
      </w:r>
      <w:r w:rsidR="00577283">
        <w:t>[trainings]…</w:t>
      </w:r>
      <w:r>
        <w:t xml:space="preserve"> </w:t>
      </w:r>
      <w:r w:rsidR="00577283">
        <w:t>and</w:t>
      </w:r>
      <w:r w:rsidR="00A46A78">
        <w:t xml:space="preserve"> you lose the</w:t>
      </w:r>
      <w:r>
        <w:t xml:space="preserve"> institutional knowledge.</w:t>
      </w:r>
      <w:r w:rsidR="00A46A78">
        <w:t>”</w:t>
      </w:r>
      <w:r>
        <w:t xml:space="preserve"> </w:t>
      </w:r>
      <w:r w:rsidR="00EF0E8D">
        <w:t xml:space="preserve">Addressing </w:t>
      </w:r>
      <w:r w:rsidR="00572B57">
        <w:t xml:space="preserve">behavioral issues through a combination of </w:t>
      </w:r>
      <w:r w:rsidR="00214D9F">
        <w:t xml:space="preserve">more </w:t>
      </w:r>
      <w:r w:rsidR="00867206">
        <w:t>consistent po</w:t>
      </w:r>
      <w:r w:rsidR="006B7E28">
        <w:t xml:space="preserve">licies and additional resources is an area of growth for the district. </w:t>
      </w:r>
    </w:p>
    <w:p w14:paraId="603D541A" w14:textId="13EFC5C3" w:rsidR="00F04C25" w:rsidRPr="00E649B1" w:rsidRDefault="002473B5" w:rsidP="00F04C25">
      <w:pPr>
        <w:pStyle w:val="BodyText"/>
      </w:pPr>
      <w:r>
        <w:t xml:space="preserve">District leaders, including the </w:t>
      </w:r>
      <w:r w:rsidR="0099084E">
        <w:t>s</w:t>
      </w:r>
      <w:r>
        <w:t xml:space="preserve">uperintendent, noted that chronic </w:t>
      </w:r>
      <w:r w:rsidR="3AD1F7DC">
        <w:t xml:space="preserve">student </w:t>
      </w:r>
      <w:r>
        <w:t xml:space="preserve">absenteeism is something that they are currently working </w:t>
      </w:r>
      <w:r w:rsidDel="002473B5">
        <w:t>on</w:t>
      </w:r>
      <w:r w:rsidR="2284B101">
        <w:t>,</w:t>
      </w:r>
      <w:r>
        <w:t xml:space="preserve"> and the district is currently rolling out a new system to connect with </w:t>
      </w:r>
      <w:r w:rsidR="00F67E80">
        <w:t xml:space="preserve">students who are </w:t>
      </w:r>
      <w:r>
        <w:t>chronically absent. Currently, the chronic absent</w:t>
      </w:r>
      <w:r w:rsidR="00032FBA">
        <w:t>eeism</w:t>
      </w:r>
      <w:r>
        <w:t xml:space="preserve"> rate is </w:t>
      </w:r>
      <w:r w:rsidR="00466152">
        <w:t>15.7</w:t>
      </w:r>
      <w:r w:rsidR="00F67E80">
        <w:t xml:space="preserve"> percentage</w:t>
      </w:r>
      <w:r>
        <w:t xml:space="preserve"> points higher than the state rate</w:t>
      </w:r>
      <w:r w:rsidR="001903E9">
        <w:t>,</w:t>
      </w:r>
      <w:r>
        <w:t xml:space="preserve"> and students miss </w:t>
      </w:r>
      <w:r w:rsidR="001903E9">
        <w:t xml:space="preserve">an average of </w:t>
      </w:r>
      <w:r>
        <w:t>7.</w:t>
      </w:r>
      <w:r w:rsidR="00466152">
        <w:t xml:space="preserve">0 </w:t>
      </w:r>
      <w:r>
        <w:t xml:space="preserve">more days than the state </w:t>
      </w:r>
      <w:r w:rsidR="00A527C2">
        <w:t xml:space="preserve">average, according </w:t>
      </w:r>
      <w:r w:rsidR="00A40F3E">
        <w:t>to</w:t>
      </w:r>
      <w:r w:rsidR="00A527C2">
        <w:t xml:space="preserve"> DESE data</w:t>
      </w:r>
      <w:r>
        <w:t xml:space="preserve">. </w:t>
      </w:r>
      <w:r w:rsidR="00A527C2">
        <w:t>The district has an</w:t>
      </w:r>
      <w:r w:rsidR="00F04C25">
        <w:t xml:space="preserve"> attendance policy manual, </w:t>
      </w:r>
      <w:r w:rsidR="008472A3">
        <w:t>and t</w:t>
      </w:r>
      <w:r w:rsidR="00F04C25">
        <w:t xml:space="preserve">he </w:t>
      </w:r>
      <w:r w:rsidR="0099084E">
        <w:t>s</w:t>
      </w:r>
      <w:r w:rsidR="00F04C25">
        <w:t>uperintendent noted that the district is hiring staff to act as navigators to conduct home visits and check</w:t>
      </w:r>
      <w:r w:rsidR="0099084E">
        <w:t xml:space="preserve"> </w:t>
      </w:r>
      <w:r w:rsidR="00F04C25">
        <w:t xml:space="preserve">in with families of </w:t>
      </w:r>
      <w:r w:rsidR="0099084E">
        <w:t xml:space="preserve">students who are </w:t>
      </w:r>
      <w:r w:rsidR="00F04C25">
        <w:t xml:space="preserve">chronically absent. </w:t>
      </w:r>
      <w:r w:rsidR="00F54D1A">
        <w:t>There are attendance interventions at some of the school</w:t>
      </w:r>
      <w:r w:rsidR="00F22F0D">
        <w:t>s:</w:t>
      </w:r>
      <w:r w:rsidR="00F54D1A">
        <w:t xml:space="preserve"> for example</w:t>
      </w:r>
      <w:r w:rsidR="00F22F0D">
        <w:t>,</w:t>
      </w:r>
      <w:r w:rsidR="00F54D1A">
        <w:t xml:space="preserve"> at Chelsea High School</w:t>
      </w:r>
      <w:r w:rsidR="00F22F0D">
        <w:t>,</w:t>
      </w:r>
      <w:r w:rsidR="00F54D1A">
        <w:t xml:space="preserve"> </w:t>
      </w:r>
      <w:r w:rsidR="00885CC1">
        <w:t>they have after</w:t>
      </w:r>
      <w:r w:rsidR="75BD0556">
        <w:t>noon</w:t>
      </w:r>
      <w:r w:rsidR="00885CC1">
        <w:t xml:space="preserve"> and Sunday school as an attendance intervention</w:t>
      </w:r>
      <w:r w:rsidR="6A24CD22">
        <w:t>,</w:t>
      </w:r>
      <w:r w:rsidR="00682F88">
        <w:t xml:space="preserve"> and</w:t>
      </w:r>
      <w:r w:rsidR="00885CC1">
        <w:t xml:space="preserve"> </w:t>
      </w:r>
      <w:r w:rsidR="00753B70">
        <w:t>at Sokolowski Elementary School</w:t>
      </w:r>
      <w:r w:rsidR="00F22F0D">
        <w:t>,</w:t>
      </w:r>
      <w:r w:rsidR="00753B70">
        <w:t xml:space="preserve"> they have an attendance officer and have bi-weekly attendance meetings with students as a Tier 3 intervention</w:t>
      </w:r>
      <w:r w:rsidR="00682F88">
        <w:t xml:space="preserve">. </w:t>
      </w:r>
      <w:r w:rsidR="00120B65">
        <w:t xml:space="preserve">In addition, the superintendent makes monthly reports on </w:t>
      </w:r>
      <w:r w:rsidR="7ACCF5F6">
        <w:t xml:space="preserve">student </w:t>
      </w:r>
      <w:r w:rsidR="00120B65">
        <w:t>absentee</w:t>
      </w:r>
      <w:r w:rsidR="035BE711">
        <w:t>ism</w:t>
      </w:r>
      <w:r w:rsidR="00120B65">
        <w:t xml:space="preserve"> rates to the school committee</w:t>
      </w:r>
      <w:r w:rsidR="0B7BB97E">
        <w:t xml:space="preserve"> as part of her indicators of success</w:t>
      </w:r>
      <w:r w:rsidR="00120B65">
        <w:t xml:space="preserve"> </w:t>
      </w:r>
      <w:r w:rsidR="00C7589F">
        <w:t>(</w:t>
      </w:r>
      <w:r w:rsidR="00120B65">
        <w:t xml:space="preserve">see Leadership </w:t>
      </w:r>
      <w:r w:rsidR="00C7589F">
        <w:t>and</w:t>
      </w:r>
      <w:r w:rsidR="00120B65">
        <w:t xml:space="preserve"> Governance</w:t>
      </w:r>
      <w:r w:rsidR="00C7589F">
        <w:t>)</w:t>
      </w:r>
      <w:r w:rsidR="00120B65">
        <w:t xml:space="preserve">. </w:t>
      </w:r>
      <w:r w:rsidR="00F04C25">
        <w:t xml:space="preserve">Students reported that their families </w:t>
      </w:r>
      <w:r w:rsidR="00A40F3E">
        <w:t xml:space="preserve">received </w:t>
      </w:r>
      <w:r w:rsidR="00F04C25">
        <w:t>call</w:t>
      </w:r>
      <w:r w:rsidR="00A40F3E">
        <w:t>s</w:t>
      </w:r>
      <w:r w:rsidR="00F04C25">
        <w:t xml:space="preserve"> when the</w:t>
      </w:r>
      <w:r w:rsidR="00A40F3E">
        <w:t xml:space="preserve"> students</w:t>
      </w:r>
      <w:r w:rsidR="00F04C25">
        <w:t xml:space="preserve"> were absent</w:t>
      </w:r>
      <w:r w:rsidR="005C01E0">
        <w:t>;</w:t>
      </w:r>
      <w:r w:rsidR="00F04C25">
        <w:t xml:space="preserve"> students at the middle school reported that their teachers communicated with them when they were late for class. </w:t>
      </w:r>
      <w:r w:rsidR="00120B65">
        <w:t xml:space="preserve">Despite these efforts, staff at multiple levels reported that student absenteeism is a significant issue that makes </w:t>
      </w:r>
      <w:r w:rsidR="00275340">
        <w:t>support</w:t>
      </w:r>
      <w:r w:rsidR="00A40F3E">
        <w:t>ing</w:t>
      </w:r>
      <w:r w:rsidR="00275340">
        <w:t xml:space="preserve"> student learning</w:t>
      </w:r>
      <w:r w:rsidR="00A40F3E">
        <w:t xml:space="preserve"> difficult</w:t>
      </w:r>
      <w:r w:rsidR="00275340">
        <w:t xml:space="preserve">, </w:t>
      </w:r>
      <w:r w:rsidR="00A40F3E">
        <w:t xml:space="preserve">so </w:t>
      </w:r>
      <w:r w:rsidR="00275340">
        <w:t>this</w:t>
      </w:r>
      <w:r w:rsidR="00A40F3E">
        <w:t xml:space="preserve"> </w:t>
      </w:r>
      <w:r w:rsidR="00F22F0D">
        <w:t>remains</w:t>
      </w:r>
      <w:r w:rsidR="00275340">
        <w:t xml:space="preserve"> an area </w:t>
      </w:r>
      <w:r w:rsidR="00DF5883">
        <w:t>for</w:t>
      </w:r>
      <w:r w:rsidR="00275340">
        <w:t xml:space="preserve"> growth for the district. </w:t>
      </w:r>
    </w:p>
    <w:p w14:paraId="2B4225B9" w14:textId="3E5B0E92" w:rsidR="00890B24" w:rsidRPr="00472F35" w:rsidRDefault="00890B24" w:rsidP="00B827DE">
      <w:pPr>
        <w:pStyle w:val="Heading3"/>
      </w:pPr>
      <w:bookmarkStart w:id="60" w:name="_Tiered_Systems_of"/>
      <w:bookmarkStart w:id="61" w:name="_Health_and_Wellbeing"/>
      <w:bookmarkEnd w:id="60"/>
      <w:bookmarkEnd w:id="61"/>
      <w:r w:rsidRPr="00E649B1">
        <w:t>Health and Well</w:t>
      </w:r>
      <w:r w:rsidR="00DF5883" w:rsidRPr="00E649B1">
        <w:t>-B</w:t>
      </w:r>
      <w:r w:rsidRPr="00E649B1">
        <w:t>eing</w:t>
      </w:r>
    </w:p>
    <w:p w14:paraId="2B7DD5BF" w14:textId="7442BD96" w:rsidR="00A03B3C" w:rsidRPr="00472F35" w:rsidRDefault="00A03B3C" w:rsidP="00D23859">
      <w:pPr>
        <w:pStyle w:val="BodyText"/>
      </w:pPr>
      <w:r w:rsidRPr="00472F35">
        <w:t>The district offers health and physical education aligned with the Massachusetts Comprehensive Health and Physical Education Framework</w:t>
      </w:r>
      <w:r w:rsidR="006D03F8" w:rsidRPr="00472F35">
        <w:t>.</w:t>
      </w:r>
      <w:r w:rsidR="00446CAF" w:rsidRPr="00472F35">
        <w:t xml:space="preserve"> </w:t>
      </w:r>
      <w:r w:rsidR="00D23859" w:rsidRPr="00472F35">
        <w:t>A review of the district school schedules</w:t>
      </w:r>
      <w:r w:rsidR="00D23859" w:rsidRPr="00472F35">
        <w:rPr>
          <w:b/>
          <w:bCs/>
        </w:rPr>
        <w:t xml:space="preserve"> </w:t>
      </w:r>
      <w:r w:rsidR="00D23859" w:rsidRPr="00472F35">
        <w:t>indicated that the district provides students with multiple opportunities to engage in physical activity and strengthen their bodies while attending school.</w:t>
      </w:r>
      <w:r w:rsidR="00446CAF">
        <w:t xml:space="preserve"> </w:t>
      </w:r>
      <w:r w:rsidR="00354BC9">
        <w:t>However, a</w:t>
      </w:r>
      <w:r>
        <w:t>ccording to school leaders, the district</w:t>
      </w:r>
      <w:r w:rsidR="002F38F3">
        <w:t>’</w:t>
      </w:r>
      <w:r w:rsidR="004A7551">
        <w:t xml:space="preserve">s </w:t>
      </w:r>
      <w:r>
        <w:t>offer</w:t>
      </w:r>
      <w:r w:rsidR="004A7551">
        <w:t>ing of</w:t>
      </w:r>
      <w:r>
        <w:t xml:space="preserve"> health and physical education </w:t>
      </w:r>
      <w:r w:rsidR="004A7551">
        <w:t xml:space="preserve">is inconsistent </w:t>
      </w:r>
      <w:r w:rsidR="00F51BE2">
        <w:t xml:space="preserve">across grades and schools. Chelsea </w:t>
      </w:r>
      <w:r>
        <w:t xml:space="preserve">High School offers a semester of </w:t>
      </w:r>
      <w:r w:rsidR="009C324C">
        <w:t>physical education</w:t>
      </w:r>
      <w:r>
        <w:t xml:space="preserve"> for students in </w:t>
      </w:r>
      <w:r w:rsidR="0099084E">
        <w:t>G</w:t>
      </w:r>
      <w:r>
        <w:t>rades 9</w:t>
      </w:r>
      <w:r w:rsidR="0099084E">
        <w:t>-</w:t>
      </w:r>
      <w:r>
        <w:t xml:space="preserve">12 and a semester of health to students in </w:t>
      </w:r>
      <w:r w:rsidR="0099084E">
        <w:t>G</w:t>
      </w:r>
      <w:r>
        <w:t>rades 9</w:t>
      </w:r>
      <w:r w:rsidR="0099084E">
        <w:t>-</w:t>
      </w:r>
      <w:r>
        <w:t xml:space="preserve">11. Browne </w:t>
      </w:r>
      <w:r w:rsidR="009C324C">
        <w:t xml:space="preserve">Middle School </w:t>
      </w:r>
      <w:r>
        <w:t xml:space="preserve">and Wright Academy </w:t>
      </w:r>
      <w:r w:rsidR="009C324C">
        <w:t>M</w:t>
      </w:r>
      <w:r>
        <w:t xml:space="preserve">iddle </w:t>
      </w:r>
      <w:r w:rsidR="009C324C">
        <w:t>S</w:t>
      </w:r>
      <w:r>
        <w:t xml:space="preserve">chool offer less than a semester of </w:t>
      </w:r>
      <w:r w:rsidR="009C324C">
        <w:t>physical education</w:t>
      </w:r>
      <w:r>
        <w:t xml:space="preserve"> and health for all students. Clark Avenue </w:t>
      </w:r>
      <w:r w:rsidR="009C324C">
        <w:t>M</w:t>
      </w:r>
      <w:r>
        <w:t xml:space="preserve">iddle </w:t>
      </w:r>
      <w:r w:rsidR="009C324C">
        <w:t>S</w:t>
      </w:r>
      <w:r>
        <w:t xml:space="preserve">chool offers a semester of </w:t>
      </w:r>
      <w:r w:rsidR="009C324C">
        <w:t xml:space="preserve">physical education </w:t>
      </w:r>
      <w:r>
        <w:t xml:space="preserve">and less than a semester of health for all students. Elementary school leaders reported that students receive a full year of </w:t>
      </w:r>
      <w:r w:rsidR="009C324C">
        <w:t>physical education</w:t>
      </w:r>
      <w:r>
        <w:t xml:space="preserve">. </w:t>
      </w:r>
    </w:p>
    <w:p w14:paraId="530E9CCF" w14:textId="4A5B8954" w:rsidR="005F7A41" w:rsidRPr="00CA146C" w:rsidRDefault="006548BA" w:rsidP="00CA146C">
      <w:pPr>
        <w:pStyle w:val="BodyTextposthead"/>
      </w:pPr>
      <w:r w:rsidRPr="00472F35">
        <w:t xml:space="preserve">The district maintains a local wellness policy, as required by law. The policy provides </w:t>
      </w:r>
      <w:r w:rsidR="009C324C" w:rsidRPr="00472F35">
        <w:t xml:space="preserve">a </w:t>
      </w:r>
      <w:r w:rsidRPr="00472F35">
        <w:t>protocol that establishes an environment that prioritizes student health, well-being, and the ability to learn.</w:t>
      </w:r>
      <w:r w:rsidR="008E0260" w:rsidRPr="00472F35">
        <w:t xml:space="preserve"> </w:t>
      </w:r>
      <w:r w:rsidR="008E0260" w:rsidRPr="00CA146C">
        <w:t xml:space="preserve">Different district staff members are responsible for ensuring compliance with the McKinney-Vento Act, overseeing special education needs and supports, managing </w:t>
      </w:r>
      <w:r w:rsidR="00447059">
        <w:t>the</w:t>
      </w:r>
      <w:r w:rsidR="007D4906">
        <w:t xml:space="preserve"> </w:t>
      </w:r>
      <w:r w:rsidR="008E0260" w:rsidRPr="00CA146C">
        <w:t>needs</w:t>
      </w:r>
      <w:r w:rsidR="007D4906">
        <w:t xml:space="preserve"> of English Learners</w:t>
      </w:r>
      <w:r w:rsidR="008E0260" w:rsidRPr="00CA146C">
        <w:t xml:space="preserve"> across schools, and overseeing health and wellness programs in the district. </w:t>
      </w:r>
    </w:p>
    <w:p w14:paraId="7853B37C" w14:textId="34B02A57" w:rsidR="00447EA4" w:rsidRDefault="003267F6" w:rsidP="002209A2">
      <w:pPr>
        <w:pStyle w:val="BodyTextposthead"/>
      </w:pPr>
      <w:r>
        <w:t>D</w:t>
      </w:r>
      <w:r w:rsidR="0020567D" w:rsidRPr="0020567D">
        <w:t xml:space="preserve">istrict </w:t>
      </w:r>
      <w:r w:rsidR="007C38C9">
        <w:t xml:space="preserve">leaders and </w:t>
      </w:r>
      <w:r w:rsidR="0020567D" w:rsidRPr="0020567D">
        <w:t>principals</w:t>
      </w:r>
      <w:r>
        <w:t xml:space="preserve"> </w:t>
      </w:r>
      <w:r w:rsidR="0020567D" w:rsidRPr="0020567D">
        <w:t>reported that their district has tiered mental and behavioral health services that support most students’ mental and emotional wellness.</w:t>
      </w:r>
      <w:r>
        <w:t xml:space="preserve"> </w:t>
      </w:r>
      <w:r w:rsidR="007C38C9">
        <w:t>District leaders reported that there is Trails for Wellness, RCADS</w:t>
      </w:r>
      <w:r w:rsidR="00D729D4">
        <w:t xml:space="preserve"> (</w:t>
      </w:r>
      <w:r w:rsidR="00D729D4" w:rsidRPr="00472F35">
        <w:t>Revised Children’s Anxiety and Depression Scale</w:t>
      </w:r>
      <w:r w:rsidR="00D729D4">
        <w:t>)</w:t>
      </w:r>
      <w:r w:rsidR="005864DC">
        <w:t>, small group counseling</w:t>
      </w:r>
      <w:r w:rsidR="004A2C09">
        <w:t xml:space="preserve">, </w:t>
      </w:r>
      <w:r w:rsidR="00166EF9">
        <w:t>C</w:t>
      </w:r>
      <w:r w:rsidR="004A2C09">
        <w:t xml:space="preserve">artwheel </w:t>
      </w:r>
      <w:r w:rsidR="00166EF9">
        <w:t>C</w:t>
      </w:r>
      <w:r w:rsidR="004A2C09">
        <w:t xml:space="preserve">are </w:t>
      </w:r>
      <w:r w:rsidR="00166EF9">
        <w:t>T</w:t>
      </w:r>
      <w:r w:rsidR="004A2C09">
        <w:t>elehealth</w:t>
      </w:r>
      <w:r w:rsidR="004719D9">
        <w:t>, Alongside App</w:t>
      </w:r>
      <w:r w:rsidR="00A66E06">
        <w:t>, and individual counseling available for all students. There are also m</w:t>
      </w:r>
      <w:r>
        <w:t xml:space="preserve">ental health services that support students’ mental and emotional wellness </w:t>
      </w:r>
      <w:r w:rsidR="00906BEC">
        <w:t xml:space="preserve">that </w:t>
      </w:r>
      <w:r>
        <w:t>differ by school</w:t>
      </w:r>
      <w:r w:rsidR="00365DB9">
        <w:t>:</w:t>
      </w:r>
      <w:r w:rsidR="002F2D4B">
        <w:t xml:space="preserve"> </w:t>
      </w:r>
    </w:p>
    <w:p w14:paraId="155778B9" w14:textId="39B14DC7" w:rsidR="00EA3282" w:rsidRDefault="00EA3282" w:rsidP="00074AD2">
      <w:pPr>
        <w:pStyle w:val="BodyTextposthead"/>
        <w:numPr>
          <w:ilvl w:val="0"/>
          <w:numId w:val="16"/>
        </w:numPr>
      </w:pPr>
      <w:r>
        <w:t xml:space="preserve">Kelly Elementary School has </w:t>
      </w:r>
      <w:r w:rsidR="00CE2CBE">
        <w:t xml:space="preserve">group </w:t>
      </w:r>
      <w:r w:rsidR="00733DDC">
        <w:t>and individual counseling</w:t>
      </w:r>
      <w:r w:rsidR="00365DB9">
        <w:t>;</w:t>
      </w:r>
    </w:p>
    <w:p w14:paraId="0890B4B9" w14:textId="35AEAAFF" w:rsidR="00951DC3" w:rsidRDefault="00951DC3" w:rsidP="00074AD2">
      <w:pPr>
        <w:pStyle w:val="BodyTextposthead"/>
        <w:numPr>
          <w:ilvl w:val="0"/>
          <w:numId w:val="16"/>
        </w:numPr>
      </w:pPr>
      <w:r>
        <w:t xml:space="preserve">Sokolowski Elementary School has </w:t>
      </w:r>
      <w:r w:rsidR="006C06C6">
        <w:t>counselor lessons and counselor and social worker groups</w:t>
      </w:r>
      <w:r w:rsidR="00365DB9">
        <w:t>;</w:t>
      </w:r>
    </w:p>
    <w:p w14:paraId="064D283D" w14:textId="4174E78C" w:rsidR="00773176" w:rsidRDefault="00773176" w:rsidP="00074AD2">
      <w:pPr>
        <w:pStyle w:val="BodyTextposthead"/>
        <w:numPr>
          <w:ilvl w:val="0"/>
          <w:numId w:val="16"/>
        </w:numPr>
      </w:pPr>
      <w:r>
        <w:t xml:space="preserve">Browne Middle School has </w:t>
      </w:r>
      <w:r w:rsidR="00214C09" w:rsidRPr="00472F35">
        <w:t>social skills group</w:t>
      </w:r>
      <w:r w:rsidR="00214C09">
        <w:t xml:space="preserve"> and </w:t>
      </w:r>
      <w:r w:rsidR="00214C09" w:rsidRPr="00472F35">
        <w:t>MindEaze</w:t>
      </w:r>
      <w:r w:rsidR="00365DB9">
        <w:t>;</w:t>
      </w:r>
    </w:p>
    <w:p w14:paraId="5982E7C6" w14:textId="605C5CCD" w:rsidR="001E75AC" w:rsidRDefault="00A719BB" w:rsidP="00074AD2">
      <w:pPr>
        <w:pStyle w:val="BodyTextposthead"/>
        <w:numPr>
          <w:ilvl w:val="0"/>
          <w:numId w:val="16"/>
        </w:numPr>
      </w:pPr>
      <w:r>
        <w:t xml:space="preserve">Clark Avenue Middle School has </w:t>
      </w:r>
      <w:r w:rsidR="007840F1">
        <w:t xml:space="preserve">group counseling, support groups, </w:t>
      </w:r>
      <w:r w:rsidR="007840F1" w:rsidRPr="00472F35">
        <w:t>targeted social-emotional learning interventions</w:t>
      </w:r>
      <w:r w:rsidR="00B25014">
        <w:t>,</w:t>
      </w:r>
      <w:r w:rsidR="00B25014" w:rsidRPr="00B25014">
        <w:t xml:space="preserve"> </w:t>
      </w:r>
      <w:r w:rsidR="00B25014" w:rsidRPr="00472F35">
        <w:t xml:space="preserve">crisis intervention and support, </w:t>
      </w:r>
      <w:r w:rsidR="00B25014">
        <w:t xml:space="preserve">and </w:t>
      </w:r>
      <w:r w:rsidR="00B25014" w:rsidRPr="00472F35">
        <w:t>meditation services</w:t>
      </w:r>
      <w:r w:rsidR="00365DB9">
        <w:t>;</w:t>
      </w:r>
    </w:p>
    <w:p w14:paraId="3A038172" w14:textId="25FA9DB7" w:rsidR="00074AD2" w:rsidRDefault="00074AD2" w:rsidP="00074AD2">
      <w:pPr>
        <w:pStyle w:val="BodyTextposthead"/>
        <w:numPr>
          <w:ilvl w:val="0"/>
          <w:numId w:val="16"/>
        </w:numPr>
      </w:pPr>
      <w:r>
        <w:t>Wright Academy Middle School</w:t>
      </w:r>
      <w:r w:rsidR="00722822">
        <w:t xml:space="preserve"> has </w:t>
      </w:r>
      <w:r w:rsidR="00722822" w:rsidRPr="00472F35">
        <w:t>group counseling</w:t>
      </w:r>
      <w:r w:rsidR="00722822">
        <w:t>, s</w:t>
      </w:r>
      <w:r w:rsidR="00722822" w:rsidRPr="00472F35">
        <w:t>upport groups</w:t>
      </w:r>
      <w:r w:rsidR="00722822">
        <w:t xml:space="preserve">, </w:t>
      </w:r>
      <w:r w:rsidR="00773176" w:rsidRPr="00472F35">
        <w:t xml:space="preserve">cognitive behavioral intervention for trauma in schools, </w:t>
      </w:r>
      <w:r w:rsidR="00773176">
        <w:t xml:space="preserve">and </w:t>
      </w:r>
      <w:r w:rsidR="00773176" w:rsidRPr="00472F35">
        <w:t>iDECIDE program</w:t>
      </w:r>
      <w:r w:rsidR="00365DB9">
        <w:t>;</w:t>
      </w:r>
    </w:p>
    <w:p w14:paraId="5AD98258" w14:textId="593C4922" w:rsidR="00074AD2" w:rsidRDefault="00074AD2" w:rsidP="00074AD2">
      <w:pPr>
        <w:pStyle w:val="BodyTextposthead"/>
        <w:numPr>
          <w:ilvl w:val="0"/>
          <w:numId w:val="16"/>
        </w:numPr>
      </w:pPr>
      <w:r>
        <w:t>Chelsea High School has Chelsea Hub, which is an initiative led by the Chelsea PD</w:t>
      </w:r>
      <w:r w:rsidR="00365DB9">
        <w:t>; and</w:t>
      </w:r>
    </w:p>
    <w:p w14:paraId="5FC20DAC" w14:textId="655528BD" w:rsidR="00074AD2" w:rsidRDefault="00074AD2" w:rsidP="00074AD2">
      <w:pPr>
        <w:pStyle w:val="BodyTextposthead"/>
        <w:numPr>
          <w:ilvl w:val="0"/>
          <w:numId w:val="16"/>
        </w:numPr>
      </w:pPr>
      <w:r>
        <w:t xml:space="preserve">Chelsea Opportunity Academy offers progress journaling, trust visits, </w:t>
      </w:r>
      <w:r w:rsidRPr="001E75AC">
        <w:t>SEL support groups</w:t>
      </w:r>
      <w:r>
        <w:t>,</w:t>
      </w:r>
      <w:r w:rsidRPr="001E75AC">
        <w:t xml:space="preserve"> restorative practices</w:t>
      </w:r>
      <w:r>
        <w:t>,</w:t>
      </w:r>
      <w:r w:rsidRPr="001E75AC">
        <w:t xml:space="preserve"> "stress less" </w:t>
      </w:r>
      <w:r w:rsidR="00700B05">
        <w:t>in-house</w:t>
      </w:r>
      <w:r w:rsidRPr="001E75AC">
        <w:t xml:space="preserve"> curriculum</w:t>
      </w:r>
      <w:r>
        <w:t xml:space="preserve">, and </w:t>
      </w:r>
      <w:r w:rsidRPr="001E75AC">
        <w:t>community meetings</w:t>
      </w:r>
      <w:r w:rsidR="00365DB9">
        <w:t>.</w:t>
      </w:r>
    </w:p>
    <w:p w14:paraId="59695C6E" w14:textId="3B0EE62A" w:rsidR="00B827DE" w:rsidRPr="00472F35" w:rsidRDefault="00B827DE" w:rsidP="00B827DE">
      <w:pPr>
        <w:pStyle w:val="Heading3"/>
      </w:pPr>
      <w:bookmarkStart w:id="62" w:name="_Family_and_Community"/>
      <w:bookmarkEnd w:id="62"/>
      <w:r w:rsidRPr="00472F35">
        <w:t>Family and Community Partnerships</w:t>
      </w:r>
    </w:p>
    <w:p w14:paraId="638641BF" w14:textId="2CB15D1A" w:rsidR="003D01A4" w:rsidRPr="00472F35" w:rsidRDefault="000F6592" w:rsidP="00CA78CD">
      <w:pPr>
        <w:pStyle w:val="BodyTextposthead"/>
      </w:pPr>
      <w:r w:rsidRPr="00472F35">
        <w:t>District leader</w:t>
      </w:r>
      <w:r w:rsidR="00C9078A" w:rsidRPr="00472F35">
        <w:t>s</w:t>
      </w:r>
      <w:r w:rsidRPr="00472F35">
        <w:t xml:space="preserve"> reported several strategies to try and engage parents</w:t>
      </w:r>
      <w:r w:rsidR="009C324C" w:rsidRPr="00472F35">
        <w:t>,</w:t>
      </w:r>
      <w:r w:rsidRPr="00472F35">
        <w:t xml:space="preserve"> </w:t>
      </w:r>
      <w:r w:rsidR="00083269" w:rsidRPr="00472F35">
        <w:t>inclu</w:t>
      </w:r>
      <w:r w:rsidR="000E36BF" w:rsidRPr="00472F35">
        <w:t>ding having</w:t>
      </w:r>
      <w:r w:rsidR="00083269" w:rsidRPr="00472F35">
        <w:t xml:space="preserve"> family </w:t>
      </w:r>
      <w:r w:rsidR="000E36BF" w:rsidRPr="00472F35">
        <w:t>liaisons</w:t>
      </w:r>
      <w:r w:rsidR="00083269" w:rsidRPr="00472F35">
        <w:t>, h</w:t>
      </w:r>
      <w:r w:rsidR="000E36BF" w:rsidRPr="00472F35">
        <w:t>osting</w:t>
      </w:r>
      <w:r w:rsidR="00083269" w:rsidRPr="00472F35">
        <w:t xml:space="preserve"> family </w:t>
      </w:r>
      <w:r w:rsidR="00DD6897" w:rsidRPr="00472F35">
        <w:t xml:space="preserve">mathematics </w:t>
      </w:r>
      <w:r w:rsidR="00083269" w:rsidRPr="00472F35">
        <w:t xml:space="preserve">and literacy nights, </w:t>
      </w:r>
      <w:r w:rsidR="000E36BF" w:rsidRPr="00472F35">
        <w:t xml:space="preserve">and </w:t>
      </w:r>
      <w:r w:rsidR="009C324C" w:rsidRPr="00472F35">
        <w:t xml:space="preserve">sending </w:t>
      </w:r>
      <w:r w:rsidR="000E36BF" w:rsidRPr="00472F35">
        <w:t>letters to families.</w:t>
      </w:r>
      <w:r w:rsidR="00083269" w:rsidRPr="00472F35">
        <w:t xml:space="preserve"> </w:t>
      </w:r>
      <w:r w:rsidR="009C324C" w:rsidRPr="00472F35">
        <w:rPr>
          <w:rFonts w:ascii="Franklin Gothic Book" w:eastAsia="Franklin Gothic Book" w:hAnsi="Franklin Gothic Book" w:cs="Franklin Gothic Book"/>
          <w:color w:val="000000" w:themeColor="text1"/>
        </w:rPr>
        <w:t>Multiple levels in the system reflect t</w:t>
      </w:r>
      <w:r w:rsidR="001974A5" w:rsidRPr="00472F35">
        <w:rPr>
          <w:rFonts w:ascii="Franklin Gothic Book" w:eastAsia="Franklin Gothic Book" w:hAnsi="Franklin Gothic Book" w:cs="Franklin Gothic Book"/>
          <w:color w:val="000000" w:themeColor="text1"/>
        </w:rPr>
        <w:t>hese efforts. Individual school committee members, some of whom have children in the Chelsea schools, help facilitate parent engagement because parents reach out to them individually to share their concerns.</w:t>
      </w:r>
      <w:r w:rsidR="000E36BF" w:rsidRPr="00472F35">
        <w:rPr>
          <w:rFonts w:ascii="Franklin Gothic Book" w:eastAsia="Franklin Gothic Book" w:hAnsi="Franklin Gothic Book" w:cs="Franklin Gothic Book"/>
          <w:color w:val="000000" w:themeColor="text1"/>
        </w:rPr>
        <w:t xml:space="preserve"> </w:t>
      </w:r>
      <w:r w:rsidR="000E36BF" w:rsidRPr="00472F35">
        <w:t xml:space="preserve">The district has family liaisons in their buildings </w:t>
      </w:r>
      <w:r w:rsidR="009C324C" w:rsidRPr="00472F35">
        <w:t>who</w:t>
      </w:r>
      <w:r w:rsidR="000E36BF" w:rsidRPr="00472F35">
        <w:t xml:space="preserve"> serve as connection</w:t>
      </w:r>
      <w:r w:rsidR="009C324C" w:rsidRPr="00472F35">
        <w:t>s</w:t>
      </w:r>
      <w:r w:rsidR="000E36BF" w:rsidRPr="00472F35">
        <w:t xml:space="preserve"> for families with the district, schools, and additional community resources; many of these staff are multilingual, which facilitates communication with more members of the community.</w:t>
      </w:r>
      <w:r w:rsidR="00A47692" w:rsidRPr="00472F35">
        <w:t xml:space="preserve"> </w:t>
      </w:r>
      <w:r w:rsidR="00F51D84" w:rsidRPr="00472F35">
        <w:t xml:space="preserve"> The district and its schools also provide</w:t>
      </w:r>
      <w:r w:rsidR="00F51D84" w:rsidRPr="00472F35">
        <w:rPr>
          <w:b/>
          <w:bCs/>
        </w:rPr>
        <w:t xml:space="preserve"> </w:t>
      </w:r>
      <w:r w:rsidR="00F51D84" w:rsidRPr="00472F35">
        <w:t xml:space="preserve">guidance to staff </w:t>
      </w:r>
      <w:r w:rsidR="009C324C" w:rsidRPr="00472F35">
        <w:t xml:space="preserve">regarding </w:t>
      </w:r>
      <w:r w:rsidR="00F51D84" w:rsidRPr="00472F35">
        <w:t>family communication. This guidance positions all families as equal partners in their students</w:t>
      </w:r>
      <w:r w:rsidR="002F38F3" w:rsidRPr="00472F35">
        <w:t>’</w:t>
      </w:r>
      <w:r w:rsidR="00F51D84" w:rsidRPr="00472F35">
        <w:t xml:space="preserve"> education</w:t>
      </w:r>
      <w:r w:rsidR="009C324C" w:rsidRPr="00472F35">
        <w:t>s</w:t>
      </w:r>
      <w:r w:rsidR="00F51D84" w:rsidRPr="00472F35">
        <w:t xml:space="preserve"> through language and policies that are culturally responsive and multilingual, and a number of staff are multilingual as well, according to multiple interview participants. District leaders reported using ParentSquare to communicate with families, in English and other languages.</w:t>
      </w:r>
    </w:p>
    <w:p w14:paraId="32B9B4F4" w14:textId="77777777" w:rsidR="00A31D90" w:rsidRDefault="0099575A" w:rsidP="00CA78CD">
      <w:pPr>
        <w:pStyle w:val="BodyText"/>
      </w:pPr>
      <w:r w:rsidRPr="00472F35">
        <w:t xml:space="preserve">District staff and school leaders reported that the district maintains relationships with organizations in its community to provide services and enriching experiences to students and families during and outside of the school day. </w:t>
      </w:r>
      <w:r w:rsidR="00046885" w:rsidRPr="00E649B1">
        <w:t>According to the district superintendent, the district</w:t>
      </w:r>
      <w:r w:rsidR="00046885" w:rsidRPr="00472F35">
        <w:t xml:space="preserve"> supports student connections to wraparound services through the Children’s Cabinet, which is a collaborative committee of district leaders and community organizations in Chelsea that provide a variety of support services. The Children’s Cabinet </w:t>
      </w:r>
      <w:r w:rsidR="004279C7">
        <w:t>has</w:t>
      </w:r>
      <w:r w:rsidR="00046885" w:rsidRPr="00472F35">
        <w:t xml:space="preserve"> helped to create these organizational connections between the schools and these community organizations. </w:t>
      </w:r>
      <w:r w:rsidRPr="00472F35">
        <w:t xml:space="preserve">In </w:t>
      </w:r>
      <w:r w:rsidRPr="00E649B1">
        <w:t>interviews,</w:t>
      </w:r>
      <w:r w:rsidRPr="00E649B1" w:rsidDel="00C24C42">
        <w:t xml:space="preserve"> </w:t>
      </w:r>
      <w:r w:rsidR="00C24C42">
        <w:t>staff</w:t>
      </w:r>
      <w:r w:rsidR="00C24C42" w:rsidRPr="00E649B1">
        <w:t xml:space="preserve"> </w:t>
      </w:r>
      <w:r w:rsidRPr="00E649B1">
        <w:t xml:space="preserve">explained how the district partnered with </w:t>
      </w:r>
      <w:r w:rsidR="00A61DFA">
        <w:t xml:space="preserve">the </w:t>
      </w:r>
      <w:r w:rsidR="009C324C" w:rsidRPr="00E649B1">
        <w:t>c</w:t>
      </w:r>
      <w:r w:rsidRPr="00E649B1">
        <w:t xml:space="preserve">ity and multiple community partners, including the Boys and Girls Club, Chamber of Commerce, Bunker Hill Community College, and North Suffolk Community Services, to create </w:t>
      </w:r>
      <w:r w:rsidR="00F14E20">
        <w:t>this</w:t>
      </w:r>
      <w:r w:rsidRPr="00E649B1">
        <w:t xml:space="preserve"> Cabinet to support </w:t>
      </w:r>
      <w:r w:rsidR="00DC539A">
        <w:t xml:space="preserve">primarily </w:t>
      </w:r>
      <w:r w:rsidR="005E2817">
        <w:t xml:space="preserve">nonacademic needs of </w:t>
      </w:r>
      <w:r w:rsidRPr="00E649B1">
        <w:t xml:space="preserve">children in Chelsea. The </w:t>
      </w:r>
      <w:r w:rsidR="009C324C" w:rsidRPr="00E649B1">
        <w:t xml:space="preserve">Children’s </w:t>
      </w:r>
      <w:r w:rsidRPr="00E649B1">
        <w:t>Cabinet has focused on student mental health and well-being</w:t>
      </w:r>
      <w:r w:rsidR="009C324C" w:rsidRPr="00E649B1">
        <w:t>,</w:t>
      </w:r>
      <w:r w:rsidRPr="00E649B1">
        <w:t xml:space="preserve"> as well as out-of-school time. According to one district leader, the district uses MOUs</w:t>
      </w:r>
      <w:r w:rsidR="009C324C" w:rsidRPr="00E649B1">
        <w:t xml:space="preserve"> (memorandums of understanding)</w:t>
      </w:r>
      <w:r w:rsidRPr="00E649B1">
        <w:t xml:space="preserve"> to delineate roles and responsibilities for each partner.</w:t>
      </w:r>
      <w:r w:rsidR="006336C3">
        <w:t xml:space="preserve"> </w:t>
      </w:r>
      <w:r w:rsidR="006336C3" w:rsidRPr="006336C3">
        <w:t>The district’s community partnerships allow it to provide strong wraparound services to students and families, which is a strength of the district.</w:t>
      </w:r>
      <w:r w:rsidRPr="00E649B1">
        <w:t xml:space="preserve"> </w:t>
      </w:r>
    </w:p>
    <w:p w14:paraId="4142D4E9" w14:textId="64086FE6" w:rsidR="005F7A41" w:rsidRPr="00472F35" w:rsidRDefault="00A82A0A" w:rsidP="00CA78CD">
      <w:pPr>
        <w:pStyle w:val="BodyText"/>
      </w:pPr>
      <w:r>
        <w:t xml:space="preserve">Regarding mental and </w:t>
      </w:r>
      <w:r w:rsidR="00753AA1">
        <w:t>behavioral health, the</w:t>
      </w:r>
      <w:r w:rsidR="002D7BA9">
        <w:t xml:space="preserve"> district </w:t>
      </w:r>
      <w:r w:rsidR="00832777">
        <w:t>engages in</w:t>
      </w:r>
      <w:r w:rsidR="002D7BA9">
        <w:t xml:space="preserve"> several</w:t>
      </w:r>
      <w:r w:rsidR="00713BDC">
        <w:t xml:space="preserve"> community partnerships</w:t>
      </w:r>
      <w:r w:rsidR="00832777">
        <w:t>, some of which were established through the Children’s Cabinet</w:t>
      </w:r>
      <w:r w:rsidR="00753AA1">
        <w:t xml:space="preserve">. Additionally, </w:t>
      </w:r>
      <w:r w:rsidR="000E5145" w:rsidRPr="00472F35" w:rsidDel="00A82A0A">
        <w:t>district principals</w:t>
      </w:r>
      <w:r w:rsidR="000E5145" w:rsidRPr="00472F35">
        <w:t xml:space="preserve"> stated that </w:t>
      </w:r>
      <w:r w:rsidR="001C42BE">
        <w:t>Chelsea</w:t>
      </w:r>
      <w:r w:rsidR="000E5145" w:rsidRPr="00472F35" w:rsidDel="001C42BE">
        <w:t xml:space="preserve"> </w:t>
      </w:r>
      <w:r w:rsidR="000E5145" w:rsidRPr="00472F35">
        <w:t>has an adequate number of tiered mental and behavioral health services that support most students</w:t>
      </w:r>
      <w:r w:rsidR="002F38F3" w:rsidRPr="00472F35">
        <w:t>’</w:t>
      </w:r>
      <w:r w:rsidR="000E5145" w:rsidRPr="00472F35">
        <w:t xml:space="preserve"> mental and emotional wellness. For example, district schools use screeners, the student support team process, and other sources of data to connect students to community resources</w:t>
      </w:r>
      <w:r w:rsidR="000E5145" w:rsidRPr="00472F35">
        <w:rPr>
          <w:b/>
          <w:bCs/>
        </w:rPr>
        <w:t xml:space="preserve">. </w:t>
      </w:r>
      <w:r w:rsidR="00BC6732" w:rsidRPr="00472F35">
        <w:t>S</w:t>
      </w:r>
      <w:r w:rsidR="00DA76CB" w:rsidRPr="00472F35">
        <w:t xml:space="preserve">chool support staff </w:t>
      </w:r>
      <w:r w:rsidR="00BC6732" w:rsidRPr="00472F35">
        <w:t>reported</w:t>
      </w:r>
      <w:r w:rsidR="00DA76CB" w:rsidRPr="00472F35">
        <w:t xml:space="preserve"> that they help identify what students need and connect them with the necessary resources</w:t>
      </w:r>
      <w:r w:rsidR="00BC6732" w:rsidRPr="00472F35">
        <w:t xml:space="preserve"> </w:t>
      </w:r>
      <w:r w:rsidR="009C324C" w:rsidRPr="00472F35">
        <w:t>through</w:t>
      </w:r>
      <w:r w:rsidR="00E932EE" w:rsidRPr="00472F35">
        <w:t xml:space="preserve"> relationships established by the Children</w:t>
      </w:r>
      <w:r w:rsidR="002F38F3" w:rsidRPr="00472F35">
        <w:t>’</w:t>
      </w:r>
      <w:r w:rsidR="00E932EE" w:rsidRPr="00472F35">
        <w:t>s Cabinet partnerships</w:t>
      </w:r>
      <w:r w:rsidR="00DA76CB" w:rsidRPr="00472F35">
        <w:t xml:space="preserve">. </w:t>
      </w:r>
      <w:r w:rsidR="000E1952" w:rsidRPr="00472F35">
        <w:t xml:space="preserve">The </w:t>
      </w:r>
      <w:r w:rsidR="009C324C" w:rsidRPr="00472F35">
        <w:t xml:space="preserve">following section outlines the </w:t>
      </w:r>
      <w:r w:rsidR="000E1952" w:rsidRPr="00472F35">
        <w:t>process for connecting students with supports</w:t>
      </w:r>
      <w:r w:rsidR="00472060" w:rsidRPr="00472F35">
        <w:t xml:space="preserve">. </w:t>
      </w:r>
    </w:p>
    <w:p w14:paraId="5D523900" w14:textId="1D62445C" w:rsidR="005F7A41" w:rsidRPr="00472F35" w:rsidRDefault="005F7A41" w:rsidP="005F7A41">
      <w:pPr>
        <w:pStyle w:val="Heading3"/>
      </w:pPr>
      <w:bookmarkStart w:id="63" w:name="_Multi-Tiered_Systems_of"/>
      <w:bookmarkEnd w:id="63"/>
      <w:r w:rsidRPr="00472F35">
        <w:t>Multi-Tiered Systems of Support (MTSS)</w:t>
      </w:r>
    </w:p>
    <w:p w14:paraId="548E7C81" w14:textId="607C5092" w:rsidR="009439C9" w:rsidRDefault="004D318C" w:rsidP="004D318C">
      <w:pPr>
        <w:pStyle w:val="BodyTextposthead"/>
      </w:pPr>
      <w:r>
        <w:t>Chelsea has a broad vision for school-level support teams. This vision reinforces personalized support for students and engages</w:t>
      </w:r>
      <w:r w:rsidRPr="5BA97F95">
        <w:rPr>
          <w:b/>
          <w:bCs/>
          <w:i/>
          <w:iCs/>
        </w:rPr>
        <w:t xml:space="preserve"> </w:t>
      </w:r>
      <w:r>
        <w:t>families to some degree in decision making and the delivery of tiered supports. However,</w:t>
      </w:r>
      <w:r w:rsidRPr="5BA97F95">
        <w:rPr>
          <w:color w:val="000000" w:themeColor="text1"/>
        </w:rPr>
        <w:t xml:space="preserve"> the </w:t>
      </w:r>
      <w:r>
        <w:t>district does not have a</w:t>
      </w:r>
      <w:r w:rsidR="27FA68DB">
        <w:t xml:space="preserve"> multi-tiered system of support (</w:t>
      </w:r>
      <w:r>
        <w:t>MTSS</w:t>
      </w:r>
      <w:r w:rsidR="64C2E6C4">
        <w:t>)</w:t>
      </w:r>
      <w:r>
        <w:t xml:space="preserve"> guidebook that details how the district applies an adaptable MTSS to implement interventions for students</w:t>
      </w:r>
      <w:r w:rsidR="371DAE88">
        <w:t xml:space="preserve"> </w:t>
      </w:r>
      <w:r w:rsidR="00CC7D09">
        <w:t>across</w:t>
      </w:r>
      <w:r w:rsidR="371DAE88">
        <w:t xml:space="preserve"> schools</w:t>
      </w:r>
      <w:r>
        <w:t xml:space="preserve">, which has allowed for variation in supports available to students. Schools inform families of some interventions their students receive; however, families noted that, often, they had to proactively reach out to their students’ teachers and schools to understand the supports available for their students. </w:t>
      </w:r>
    </w:p>
    <w:p w14:paraId="15DA6B68" w14:textId="77777777" w:rsidR="009439C9" w:rsidRPr="00472F35" w:rsidRDefault="009439C9" w:rsidP="009439C9">
      <w:pPr>
        <w:pStyle w:val="BodyText"/>
      </w:pPr>
      <w:r w:rsidRPr="00472F35">
        <w:t>Some principals and staff reported that they use disaggregated, student-centered data from i-Ready assessments, DIBELS, and other progress monitoring to select academic intervention materials that align with the common curricul</w:t>
      </w:r>
      <w:r>
        <w:t>a.</w:t>
      </w:r>
      <w:r w:rsidRPr="00472F35">
        <w:t xml:space="preserve"> Teachers noted that the schools leverage ILTs, grade-level meetings, and student support teams to match students to Tier 2 and Tier 3 interventions to meet students’ needs. Some teachers agreed that schools have sufficient staff and time allocated to implement and adapt Tier 2 and Tier 3 interventions to meet students’ needs</w:t>
      </w:r>
      <w:r>
        <w:t xml:space="preserve">, </w:t>
      </w:r>
      <w:r w:rsidRPr="00472F35">
        <w:t xml:space="preserve">but this agreement was inconsistent across the district. </w:t>
      </w:r>
    </w:p>
    <w:p w14:paraId="6C385E63" w14:textId="5D6CCEF3" w:rsidR="00416F42" w:rsidRDefault="0099084E" w:rsidP="00CA78CD">
      <w:pPr>
        <w:pStyle w:val="BodyText"/>
      </w:pPr>
      <w:r w:rsidRPr="00E649B1">
        <w:t>Although Chelsea provides</w:t>
      </w:r>
      <w:r w:rsidR="002529A3" w:rsidRPr="00E649B1">
        <w:t xml:space="preserve"> some broad guidance on facilitating student support teams, t</w:t>
      </w:r>
      <w:r w:rsidR="00416F42" w:rsidRPr="00E649B1">
        <w:t>he district does</w:t>
      </w:r>
      <w:r w:rsidR="00416F42" w:rsidRPr="00E649B1">
        <w:rPr>
          <w:b/>
          <w:i/>
        </w:rPr>
        <w:t xml:space="preserve"> </w:t>
      </w:r>
      <w:r w:rsidR="00416F42" w:rsidRPr="00E649B1">
        <w:t>not</w:t>
      </w:r>
      <w:r w:rsidR="00416F42" w:rsidRPr="00E649B1">
        <w:rPr>
          <w:b/>
          <w:i/>
        </w:rPr>
        <w:t xml:space="preserve"> </w:t>
      </w:r>
      <w:r w:rsidR="00416F42" w:rsidRPr="00E649B1">
        <w:t>provide</w:t>
      </w:r>
      <w:r w:rsidR="00416F42" w:rsidRPr="00E649B1">
        <w:rPr>
          <w:b/>
        </w:rPr>
        <w:t xml:space="preserve"> </w:t>
      </w:r>
      <w:r w:rsidR="00416F42" w:rsidRPr="00E649B1">
        <w:t xml:space="preserve">clear guidance for school leaders </w:t>
      </w:r>
      <w:r w:rsidRPr="00E649B1">
        <w:t xml:space="preserve">regarding </w:t>
      </w:r>
      <w:r w:rsidR="00416F42" w:rsidRPr="00E649B1">
        <w:t xml:space="preserve">how to implement each component of the MTSS </w:t>
      </w:r>
      <w:r w:rsidR="00E571D7" w:rsidRPr="00E649B1">
        <w:t>at</w:t>
      </w:r>
      <w:r w:rsidR="004523A4" w:rsidRPr="00E649B1">
        <w:t xml:space="preserve"> the </w:t>
      </w:r>
      <w:r w:rsidR="00E571D7" w:rsidRPr="00E649B1">
        <w:t>school level</w:t>
      </w:r>
      <w:r w:rsidR="004523A4" w:rsidRPr="00E649B1">
        <w:t xml:space="preserve">, an area </w:t>
      </w:r>
      <w:r w:rsidR="00DF5883" w:rsidRPr="00E649B1">
        <w:t>for</w:t>
      </w:r>
      <w:r w:rsidR="004523A4" w:rsidRPr="00E649B1">
        <w:t xml:space="preserve"> growth for the district.</w:t>
      </w:r>
      <w:r w:rsidR="00416F42" w:rsidRPr="00472F35">
        <w:t xml:space="preserve"> </w:t>
      </w:r>
      <w:r w:rsidR="00610D2A" w:rsidRPr="00472F35">
        <w:t>According to the district</w:t>
      </w:r>
      <w:r w:rsidR="002F38F3" w:rsidRPr="00472F35">
        <w:t>’</w:t>
      </w:r>
      <w:r w:rsidR="00610D2A" w:rsidRPr="00472F35">
        <w:t>s curriculum leads, the district</w:t>
      </w:r>
      <w:r w:rsidR="002F38F3" w:rsidRPr="00472F35">
        <w:t>’</w:t>
      </w:r>
      <w:r w:rsidR="00610D2A" w:rsidRPr="00472F35">
        <w:t xml:space="preserve">s tiered system of support includes support for academic, social-emotional, behavioral, and health needs. The district monitors the effectiveness of this system </w:t>
      </w:r>
      <w:r w:rsidR="00370AA6" w:rsidRPr="00472F35">
        <w:t xml:space="preserve">with </w:t>
      </w:r>
      <w:r w:rsidR="00610D2A" w:rsidRPr="00472F35">
        <w:t>progress monitoring that aligns with schools</w:t>
      </w:r>
      <w:r w:rsidR="00370AA6" w:rsidRPr="00472F35">
        <w:t>’</w:t>
      </w:r>
      <w:r w:rsidR="00610D2A" w:rsidRPr="00472F35">
        <w:t xml:space="preserve"> </w:t>
      </w:r>
      <w:r w:rsidR="00370AA6" w:rsidRPr="00472F35">
        <w:t>AIPs</w:t>
      </w:r>
      <w:r w:rsidR="00610D2A" w:rsidRPr="00472F35">
        <w:t>. The district does not define the systems</w:t>
      </w:r>
      <w:r w:rsidR="002F38F3" w:rsidRPr="00472F35">
        <w:t>’</w:t>
      </w:r>
      <w:r w:rsidR="00610D2A" w:rsidRPr="00472F35">
        <w:t xml:space="preserve"> three tiers of support across all the schools; however, Chelsea does implement Tier 1 academic, social</w:t>
      </w:r>
      <w:r w:rsidR="00D67A34" w:rsidRPr="00472F35">
        <w:t>-</w:t>
      </w:r>
      <w:r w:rsidR="00610D2A" w:rsidRPr="00472F35">
        <w:t xml:space="preserve">emotional, and behavioral supports for all students and </w:t>
      </w:r>
      <w:r w:rsidR="00D67A34" w:rsidRPr="00472F35">
        <w:t>has</w:t>
      </w:r>
      <w:r w:rsidR="00610D2A" w:rsidRPr="00472F35">
        <w:t xml:space="preserve"> Tier</w:t>
      </w:r>
      <w:r w:rsidR="00D67A34" w:rsidRPr="00472F35">
        <w:t>s</w:t>
      </w:r>
      <w:r w:rsidR="00610D2A" w:rsidRPr="00472F35">
        <w:t xml:space="preserve"> 2 and 3 interventions for students who need additional support to access the curriculum. </w:t>
      </w:r>
      <w:r w:rsidR="00416F42" w:rsidRPr="00472F35">
        <w:t xml:space="preserve">Teachers agreed with this </w:t>
      </w:r>
      <w:r w:rsidR="00FE549B" w:rsidRPr="00472F35">
        <w:t xml:space="preserve">variation in </w:t>
      </w:r>
      <w:r w:rsidR="47B85014" w:rsidRPr="00472F35">
        <w:t>approach</w:t>
      </w:r>
      <w:r w:rsidR="00416F42" w:rsidRPr="00472F35">
        <w:t xml:space="preserve"> and reported</w:t>
      </w:r>
      <w:r w:rsidR="00370AA6" w:rsidRPr="00472F35">
        <w:t>,</w:t>
      </w:r>
      <w:r w:rsidR="00416F42" w:rsidRPr="00472F35">
        <w:t xml:space="preserve"> “</w:t>
      </w:r>
      <w:r w:rsidR="00370AA6" w:rsidRPr="00472F35">
        <w:t>T</w:t>
      </w:r>
      <w:r w:rsidR="00416F42" w:rsidRPr="00472F35">
        <w:t>here</w:t>
      </w:r>
      <w:r w:rsidR="002F38F3" w:rsidRPr="00472F35">
        <w:t>’</w:t>
      </w:r>
      <w:r w:rsidR="00416F42" w:rsidRPr="00472F35">
        <w:t>s not a districtwide vision for intervention</w:t>
      </w:r>
      <w:r w:rsidR="00D67A34" w:rsidRPr="00472F35">
        <w:t xml:space="preserve"> . . . </w:t>
      </w:r>
      <w:r w:rsidR="00416F42" w:rsidRPr="00472F35">
        <w:t>and the amount of intervention kids get is very much dependent on which school they</w:t>
      </w:r>
      <w:r w:rsidR="002F38F3" w:rsidRPr="00472F35">
        <w:t>’</w:t>
      </w:r>
      <w:r w:rsidR="00416F42" w:rsidRPr="00472F35">
        <w:t xml:space="preserve">re in and also what the staffing looks like for that year.” School leaders added that the district is working on making interventions more systematic, but </w:t>
      </w:r>
      <w:r w:rsidR="00FE549B" w:rsidRPr="00472F35">
        <w:t>this effort to systematize</w:t>
      </w:r>
      <w:r w:rsidR="00A34937" w:rsidRPr="00472F35">
        <w:t xml:space="preserve"> the process for providing</w:t>
      </w:r>
      <w:r w:rsidR="00FE549B" w:rsidRPr="00472F35">
        <w:t xml:space="preserve"> supports</w:t>
      </w:r>
      <w:r w:rsidR="00416F42" w:rsidRPr="00472F35">
        <w:t xml:space="preserve"> is still in progress. </w:t>
      </w:r>
    </w:p>
    <w:p w14:paraId="5C100B39" w14:textId="0B7A71EB" w:rsidR="003B7341" w:rsidRPr="00472F35" w:rsidRDefault="00382B13" w:rsidP="5BA97F95">
      <w:pPr>
        <w:pStyle w:val="BodyText"/>
      </w:pPr>
      <w:r>
        <w:t xml:space="preserve">When students are accessing </w:t>
      </w:r>
      <w:r w:rsidR="0071277E">
        <w:t>interventions</w:t>
      </w:r>
      <w:r w:rsidR="00383355">
        <w:t>, they</w:t>
      </w:r>
      <w:r w:rsidR="0071277E">
        <w:t xml:space="preserve"> </w:t>
      </w:r>
      <w:r w:rsidR="00383355">
        <w:t>vary</w:t>
      </w:r>
      <w:r w:rsidR="00E81989">
        <w:t xml:space="preserve"> by school. </w:t>
      </w:r>
      <w:r w:rsidR="003B7341">
        <w:t xml:space="preserve">Elementary teachers explained that some schools have an intervention period to offer ELA and mathematics interventions, but this is not consistent across </w:t>
      </w:r>
      <w:r w:rsidR="71B685C1">
        <w:t xml:space="preserve">all elementary </w:t>
      </w:r>
      <w:r w:rsidR="003B7341">
        <w:t xml:space="preserve">schools. Submitted schedules and documents indicate that </w:t>
      </w:r>
      <w:r w:rsidR="2938089B">
        <w:t xml:space="preserve">most </w:t>
      </w:r>
      <w:r w:rsidR="003B7341">
        <w:t>middle and elementary schools do have designated intervention time, other than the dual-language Kelly School. Middle school teachers</w:t>
      </w:r>
      <w:r w:rsidDel="003B7341">
        <w:t xml:space="preserve"> </w:t>
      </w:r>
      <w:r w:rsidR="60D92C46">
        <w:t xml:space="preserve">described </w:t>
      </w:r>
      <w:r w:rsidR="003B7341">
        <w:t>the coteaching model and intervention block at their schools. Middle school students agreed with school leaders and teachers, reporting tutoring supports and blocks during the day for ELA and mathematics support. Conversely, high school teachers reported that they no longer have an intervention block at the high school outside of the Bridge Program, making academic supports more difficult to deliver. In addition, high school teachers said time, space, and resources are not sufficient to provide the necessary academic interventions for the student body.  Students at Chelsea High School explained that “for help, you mostly have to go to your teacher directly.” Improving high school students’ access to academic interventions is an area of growth for the district.</w:t>
      </w:r>
    </w:p>
    <w:p w14:paraId="6F5D797E" w14:textId="73D2FE54" w:rsidR="002B4CEF" w:rsidRPr="00472F35" w:rsidRDefault="002B4CEF" w:rsidP="002B4CEF">
      <w:pPr>
        <w:pStyle w:val="Heading3"/>
      </w:pPr>
      <w:r>
        <w:t>Recommendations</w:t>
      </w:r>
    </w:p>
    <w:p w14:paraId="5A5972AA" w14:textId="57CDC301" w:rsidR="003F74E3" w:rsidRPr="003F74E3" w:rsidRDefault="00036EA5" w:rsidP="002B4CEF">
      <w:pPr>
        <w:pStyle w:val="Bullet1"/>
        <w:rPr>
          <w:bCs/>
        </w:rPr>
      </w:pPr>
      <w:r>
        <w:rPr>
          <w:bCs/>
          <w:i/>
          <w:iCs/>
        </w:rPr>
        <w:t>The district should work with its school leaders to</w:t>
      </w:r>
      <w:r w:rsidR="00A93469">
        <w:rPr>
          <w:bCs/>
          <w:i/>
          <w:iCs/>
        </w:rPr>
        <w:t xml:space="preserve"> </w:t>
      </w:r>
      <w:r w:rsidR="00774BF6">
        <w:rPr>
          <w:bCs/>
          <w:i/>
          <w:iCs/>
        </w:rPr>
        <w:t>establish</w:t>
      </w:r>
      <w:r w:rsidR="0009715E">
        <w:rPr>
          <w:bCs/>
          <w:i/>
          <w:iCs/>
        </w:rPr>
        <w:t xml:space="preserve"> consistent</w:t>
      </w:r>
      <w:r w:rsidR="00FE2B6D">
        <w:rPr>
          <w:bCs/>
          <w:i/>
          <w:iCs/>
        </w:rPr>
        <w:t xml:space="preserve"> behavio</w:t>
      </w:r>
      <w:r w:rsidR="00146897">
        <w:rPr>
          <w:bCs/>
          <w:i/>
          <w:iCs/>
        </w:rPr>
        <w:t xml:space="preserve">ral expectations and management strategies across the district and </w:t>
      </w:r>
      <w:r w:rsidR="00956714">
        <w:rPr>
          <w:bCs/>
          <w:i/>
          <w:iCs/>
        </w:rPr>
        <w:t xml:space="preserve">provide additional resources to </w:t>
      </w:r>
      <w:r w:rsidR="00A91CAE">
        <w:rPr>
          <w:bCs/>
          <w:i/>
          <w:iCs/>
        </w:rPr>
        <w:t>student support staff.</w:t>
      </w:r>
    </w:p>
    <w:p w14:paraId="700AD2ED" w14:textId="3670FFE3" w:rsidR="002B4CEF" w:rsidRPr="00472F35" w:rsidRDefault="00A51280" w:rsidP="002B4CEF">
      <w:pPr>
        <w:pStyle w:val="Bullet1"/>
        <w:rPr>
          <w:bCs/>
        </w:rPr>
      </w:pPr>
      <w:r>
        <w:rPr>
          <w:i/>
          <w:iCs/>
        </w:rPr>
        <w:t xml:space="preserve">The district should continue </w:t>
      </w:r>
      <w:r w:rsidR="00D83F24">
        <w:rPr>
          <w:i/>
          <w:iCs/>
        </w:rPr>
        <w:t xml:space="preserve">its efforts to </w:t>
      </w:r>
      <w:r w:rsidR="008C2EA8">
        <w:rPr>
          <w:i/>
          <w:iCs/>
        </w:rPr>
        <w:t xml:space="preserve">address its high rates </w:t>
      </w:r>
      <w:r w:rsidR="006320E7">
        <w:rPr>
          <w:i/>
          <w:iCs/>
        </w:rPr>
        <w:t xml:space="preserve">of chronic absenteeism </w:t>
      </w:r>
      <w:r w:rsidR="009D0182">
        <w:rPr>
          <w:i/>
          <w:iCs/>
        </w:rPr>
        <w:t>and implement wraparound approaches to address</w:t>
      </w:r>
      <w:r w:rsidR="00116CB5">
        <w:rPr>
          <w:i/>
          <w:iCs/>
        </w:rPr>
        <w:t xml:space="preserve">ing </w:t>
      </w:r>
      <w:r w:rsidR="00034A3E">
        <w:rPr>
          <w:i/>
          <w:iCs/>
        </w:rPr>
        <w:t>the root causes of student absenteeism</w:t>
      </w:r>
      <w:r w:rsidR="00621BC7">
        <w:rPr>
          <w:i/>
          <w:iCs/>
        </w:rPr>
        <w:t xml:space="preserve">. </w:t>
      </w:r>
    </w:p>
    <w:p w14:paraId="1A2C6585" w14:textId="0BBED76E" w:rsidR="000874EA" w:rsidRPr="000874EA" w:rsidRDefault="00E603E3" w:rsidP="000874EA">
      <w:pPr>
        <w:pStyle w:val="Bullet1"/>
        <w:rPr>
          <w:bCs/>
        </w:rPr>
      </w:pPr>
      <w:r>
        <w:rPr>
          <w:i/>
          <w:iCs/>
        </w:rPr>
        <w:t>The district should</w:t>
      </w:r>
      <w:r w:rsidR="00290D91">
        <w:rPr>
          <w:i/>
          <w:iCs/>
        </w:rPr>
        <w:t xml:space="preserve"> develop comprehensive guidance and provide professional development opportunities to support school leaders and</w:t>
      </w:r>
      <w:r w:rsidR="000378A3">
        <w:rPr>
          <w:i/>
          <w:iCs/>
        </w:rPr>
        <w:t xml:space="preserve"> educators in implementing each component of</w:t>
      </w:r>
      <w:r w:rsidR="005004A1">
        <w:rPr>
          <w:i/>
          <w:iCs/>
        </w:rPr>
        <w:t xml:space="preserve"> its</w:t>
      </w:r>
      <w:r w:rsidR="000378A3">
        <w:rPr>
          <w:i/>
          <w:iCs/>
        </w:rPr>
        <w:t xml:space="preserve"> </w:t>
      </w:r>
      <w:r w:rsidR="00E75F2D">
        <w:rPr>
          <w:i/>
          <w:iCs/>
        </w:rPr>
        <w:t>tiered system of support</w:t>
      </w:r>
      <w:r w:rsidR="000874EA">
        <w:rPr>
          <w:i/>
          <w:iCs/>
        </w:rPr>
        <w:t>.</w:t>
      </w:r>
    </w:p>
    <w:p w14:paraId="7067D7EB" w14:textId="357E6F8E" w:rsidR="00915973" w:rsidRDefault="00915973" w:rsidP="00915973">
      <w:pPr>
        <w:pStyle w:val="Bullet1"/>
        <w:rPr>
          <w:i/>
          <w:iCs/>
        </w:rPr>
      </w:pPr>
      <w:r>
        <w:rPr>
          <w:i/>
          <w:iCs/>
        </w:rPr>
        <w:t xml:space="preserve">The district should work with high school administrators to identify </w:t>
      </w:r>
      <w:r w:rsidR="00E327B1">
        <w:rPr>
          <w:i/>
          <w:iCs/>
        </w:rPr>
        <w:t xml:space="preserve">resources and </w:t>
      </w:r>
      <w:r>
        <w:rPr>
          <w:i/>
          <w:iCs/>
        </w:rPr>
        <w:t xml:space="preserve">time in the school day </w:t>
      </w:r>
      <w:r w:rsidR="00E327B1">
        <w:rPr>
          <w:i/>
          <w:iCs/>
        </w:rPr>
        <w:t>to engage</w:t>
      </w:r>
      <w:r>
        <w:rPr>
          <w:i/>
          <w:iCs/>
        </w:rPr>
        <w:t xml:space="preserve"> students in academic interventions.</w:t>
      </w:r>
    </w:p>
    <w:p w14:paraId="2075BC88" w14:textId="77777777" w:rsidR="002B4CEF" w:rsidRPr="00472F35" w:rsidRDefault="002B4CEF" w:rsidP="00B827DE">
      <w:pPr>
        <w:pStyle w:val="BodyText"/>
      </w:pPr>
    </w:p>
    <w:p w14:paraId="4A6A5268" w14:textId="77777777" w:rsidR="008D6102" w:rsidRPr="00472F35" w:rsidRDefault="008D6102" w:rsidP="008D6102">
      <w:pPr>
        <w:pStyle w:val="Heading2"/>
      </w:pPr>
      <w:bookmarkStart w:id="64" w:name="_Financial_and_Asset"/>
      <w:bookmarkStart w:id="65" w:name="_Toc187158662"/>
      <w:bookmarkEnd w:id="64"/>
      <w:r w:rsidRPr="00472F35">
        <w:t>Financial and Asset Management</w:t>
      </w:r>
      <w:bookmarkEnd w:id="58"/>
      <w:bookmarkEnd w:id="65"/>
    </w:p>
    <w:p w14:paraId="188CF4B7" w14:textId="6324BE40" w:rsidR="003B2ED7" w:rsidRPr="00472F35" w:rsidRDefault="003B2ED7" w:rsidP="00DA5DAA">
      <w:pPr>
        <w:pStyle w:val="BodyText"/>
      </w:pPr>
      <w:r w:rsidRPr="00472F35">
        <w:t>This section focuses on the extent to which, through its policies, systems, and procedures, the district strategically allocates and utilizes funding and other resources in alignment with applicable laws to improve all students</w:t>
      </w:r>
      <w:r w:rsidR="002F38F3" w:rsidRPr="00472F35">
        <w:t>’</w:t>
      </w:r>
      <w:r w:rsidRPr="00472F35">
        <w:t xml:space="preserve"> performance, opportunities, and outcomes. It also focuses on the ways in which the district collaborates with its partners to run daily operations, manage its assets, and develop long-term plans for sustainability.</w:t>
      </w:r>
    </w:p>
    <w:p w14:paraId="542F10D1" w14:textId="506726D2" w:rsidR="00494638" w:rsidRPr="00472F35" w:rsidRDefault="00494638" w:rsidP="00DA5DAA">
      <w:pPr>
        <w:pStyle w:val="BodyText"/>
      </w:pPr>
      <w:r w:rsidRPr="00472F35">
        <w:t xml:space="preserve">Table </w:t>
      </w:r>
      <w:r w:rsidR="00B961AD" w:rsidRPr="00472F35">
        <w:t>8</w:t>
      </w:r>
      <w:r w:rsidR="008C36C6" w:rsidRPr="00472F35">
        <w:t xml:space="preserve"> </w:t>
      </w:r>
      <w:r w:rsidRPr="00472F35">
        <w:t>summarizes key strengths and areas for growth in financial and asset management</w:t>
      </w:r>
      <w:r w:rsidR="00531A3C">
        <w:t xml:space="preserve"> in Chelsea</w:t>
      </w:r>
      <w:r w:rsidRPr="00472F35">
        <w:t>.</w:t>
      </w:r>
    </w:p>
    <w:p w14:paraId="127D9DF7" w14:textId="134A53D1" w:rsidR="00B827DE" w:rsidRPr="00472F35" w:rsidRDefault="00B827DE" w:rsidP="00B827DE">
      <w:pPr>
        <w:pStyle w:val="TableTitle0"/>
      </w:pPr>
      <w:r w:rsidRPr="00472F35">
        <w:t xml:space="preserve">Table </w:t>
      </w:r>
      <w:r w:rsidR="00B961AD" w:rsidRPr="00472F35">
        <w:t>8</w:t>
      </w:r>
      <w:r w:rsidRPr="00472F35">
        <w:t xml:space="preserve">. Summary of </w:t>
      </w:r>
      <w:r w:rsidR="00494638" w:rsidRPr="00472F35">
        <w:t xml:space="preserve">Key Strengths </w:t>
      </w:r>
      <w:r w:rsidRPr="00472F35">
        <w:t xml:space="preserve">and </w:t>
      </w:r>
      <w:r w:rsidR="00494638" w:rsidRPr="00472F35">
        <w:t xml:space="preserve">Areas </w:t>
      </w:r>
      <w:r w:rsidRPr="00472F35">
        <w:t xml:space="preserve">for </w:t>
      </w:r>
      <w:r w:rsidR="00494638" w:rsidRPr="00472F35">
        <w:t>Growth:</w:t>
      </w:r>
      <w:r w:rsidRPr="00472F35">
        <w:t xml:space="preserve"> Financial and Asset Management</w:t>
      </w:r>
      <w:r w:rsidR="00494638" w:rsidRPr="00472F35">
        <w:t xml:space="preserve"> Standard</w:t>
      </w:r>
    </w:p>
    <w:tbl>
      <w:tblPr>
        <w:tblStyle w:val="MSVTable1"/>
        <w:tblW w:w="5000" w:type="pct"/>
        <w:tblLook w:val="04A0" w:firstRow="1" w:lastRow="0" w:firstColumn="1" w:lastColumn="0" w:noHBand="0" w:noVBand="1"/>
      </w:tblPr>
      <w:tblGrid>
        <w:gridCol w:w="2426"/>
        <w:gridCol w:w="3597"/>
        <w:gridCol w:w="3321"/>
      </w:tblGrid>
      <w:tr w:rsidR="00B827DE" w:rsidRPr="00472F35" w14:paraId="32BDE053" w14:textId="77777777" w:rsidTr="009D3E61">
        <w:trPr>
          <w:cnfStyle w:val="100000000000" w:firstRow="1" w:lastRow="0" w:firstColumn="0" w:lastColumn="0" w:oddVBand="0" w:evenVBand="0" w:oddHBand="0" w:evenHBand="0" w:firstRowFirstColumn="0" w:firstRowLastColumn="0" w:lastRowFirstColumn="0" w:lastRowLastColumn="0"/>
        </w:trPr>
        <w:tc>
          <w:tcPr>
            <w:tcW w:w="1298" w:type="pct"/>
          </w:tcPr>
          <w:p w14:paraId="7821BEB4" w14:textId="77777777" w:rsidR="00B827DE" w:rsidRPr="00BF08CE" w:rsidRDefault="00B827DE" w:rsidP="00B827DE">
            <w:pPr>
              <w:pStyle w:val="TableColHeadingCenter"/>
              <w:rPr>
                <w:color w:val="767171" w:themeColor="background2" w:themeShade="80"/>
                <w:bdr w:val="none" w:sz="0" w:space="0" w:color="auto" w:frame="1"/>
              </w:rPr>
            </w:pPr>
            <w:r w:rsidRPr="00BF08CE">
              <w:rPr>
                <w:color w:val="767171" w:themeColor="background2" w:themeShade="80"/>
                <w:bdr w:val="none" w:sz="0" w:space="0" w:color="auto" w:frame="1"/>
              </w:rPr>
              <w:t>Indicator</w:t>
            </w:r>
          </w:p>
        </w:tc>
        <w:tc>
          <w:tcPr>
            <w:tcW w:w="1925" w:type="pct"/>
          </w:tcPr>
          <w:p w14:paraId="419E0583" w14:textId="77777777" w:rsidR="00B827DE" w:rsidRPr="00BF08CE" w:rsidRDefault="00B827DE" w:rsidP="00B827DE">
            <w:pPr>
              <w:pStyle w:val="TableColHeadingCenter"/>
              <w:rPr>
                <w:color w:val="767171" w:themeColor="background2" w:themeShade="80"/>
                <w:bdr w:val="none" w:sz="0" w:space="0" w:color="auto" w:frame="1"/>
              </w:rPr>
            </w:pPr>
            <w:r w:rsidRPr="00BF08CE">
              <w:rPr>
                <w:color w:val="767171" w:themeColor="background2" w:themeShade="80"/>
                <w:bdr w:val="none" w:sz="0" w:space="0" w:color="auto" w:frame="1"/>
              </w:rPr>
              <w:t>Strengths</w:t>
            </w:r>
          </w:p>
        </w:tc>
        <w:tc>
          <w:tcPr>
            <w:tcW w:w="1778" w:type="pct"/>
          </w:tcPr>
          <w:p w14:paraId="664651D2" w14:textId="0C40A2BC" w:rsidR="00B827DE" w:rsidRPr="00BF08CE" w:rsidRDefault="00B827DE" w:rsidP="00B827DE">
            <w:pPr>
              <w:pStyle w:val="TableColHeadingCenter"/>
              <w:rPr>
                <w:color w:val="767171" w:themeColor="background2" w:themeShade="80"/>
                <w:bdr w:val="none" w:sz="0" w:space="0" w:color="auto" w:frame="1"/>
              </w:rPr>
            </w:pPr>
            <w:r w:rsidRPr="00BF08CE">
              <w:rPr>
                <w:color w:val="767171" w:themeColor="background2" w:themeShade="80"/>
                <w:bdr w:val="none" w:sz="0" w:space="0" w:color="auto" w:frame="1"/>
              </w:rPr>
              <w:t xml:space="preserve">Areas for </w:t>
            </w:r>
            <w:r w:rsidR="00494638" w:rsidRPr="00BF08CE">
              <w:rPr>
                <w:color w:val="767171" w:themeColor="background2" w:themeShade="80"/>
                <w:bdr w:val="none" w:sz="0" w:space="0" w:color="auto" w:frame="1"/>
              </w:rPr>
              <w:t>growth</w:t>
            </w:r>
          </w:p>
        </w:tc>
      </w:tr>
      <w:tr w:rsidR="00B827DE" w:rsidRPr="00472F35" w14:paraId="6A18501A" w14:textId="77777777" w:rsidTr="009D3E61">
        <w:trPr>
          <w:cnfStyle w:val="000000100000" w:firstRow="0" w:lastRow="0" w:firstColumn="0" w:lastColumn="0" w:oddVBand="0" w:evenVBand="0" w:oddHBand="1" w:evenHBand="0" w:firstRowFirstColumn="0" w:firstRowLastColumn="0" w:lastRowFirstColumn="0" w:lastRowLastColumn="0"/>
        </w:trPr>
        <w:tc>
          <w:tcPr>
            <w:tcW w:w="1298" w:type="pct"/>
          </w:tcPr>
          <w:p w14:paraId="39538D5F" w14:textId="755DC606" w:rsidR="00B827DE" w:rsidRPr="00472F35" w:rsidRDefault="00B827DE" w:rsidP="005D13E7">
            <w:pPr>
              <w:pStyle w:val="TableSubheading"/>
              <w:rPr>
                <w:bdr w:val="none" w:sz="0" w:space="0" w:color="auto" w:frame="1"/>
              </w:rPr>
            </w:pPr>
            <w:hyperlink w:anchor="_Business_Office_Staffing" w:history="1">
              <w:r w:rsidRPr="00472F35">
                <w:rPr>
                  <w:rStyle w:val="Hyperlink"/>
                  <w:bdr w:val="none" w:sz="0" w:space="0" w:color="auto" w:frame="1"/>
                </w:rPr>
                <w:t>Bu</w:t>
              </w:r>
              <w:r w:rsidR="00041E9B" w:rsidRPr="00472F35">
                <w:rPr>
                  <w:rStyle w:val="Hyperlink"/>
                  <w:bdr w:val="none" w:sz="0" w:space="0" w:color="auto" w:frame="1"/>
                </w:rPr>
                <w:t>siness Office Staffing and Infrastructure</w:t>
              </w:r>
            </w:hyperlink>
          </w:p>
        </w:tc>
        <w:tc>
          <w:tcPr>
            <w:tcW w:w="1925" w:type="pct"/>
          </w:tcPr>
          <w:p w14:paraId="29C7D328" w14:textId="15E511A0" w:rsidR="005E0F66" w:rsidRPr="00472F35" w:rsidRDefault="005E0F66" w:rsidP="00DA5DAA">
            <w:pPr>
              <w:pStyle w:val="TableBullet1"/>
            </w:pPr>
            <w:r w:rsidRPr="00472F35">
              <w:t>The Administration and Finance Office is well</w:t>
            </w:r>
            <w:r w:rsidR="00F13D6A" w:rsidRPr="00472F35">
              <w:t xml:space="preserve"> </w:t>
            </w:r>
            <w:r w:rsidRPr="00472F35">
              <w:t>staffed</w:t>
            </w:r>
            <w:r w:rsidR="009D3E61" w:rsidRPr="00472F35">
              <w:t xml:space="preserve"> and</w:t>
            </w:r>
            <w:r w:rsidRPr="00472F35">
              <w:t xml:space="preserve"> manag</w:t>
            </w:r>
            <w:r w:rsidR="009D3E61" w:rsidRPr="00472F35">
              <w:t>es</w:t>
            </w:r>
            <w:r w:rsidRPr="00472F35">
              <w:t xml:space="preserve"> </w:t>
            </w:r>
            <w:r w:rsidR="0075714D">
              <w:t>a wide range of</w:t>
            </w:r>
            <w:r w:rsidRPr="00472F35">
              <w:t xml:space="preserve"> financial </w:t>
            </w:r>
            <w:r w:rsidR="0075714D">
              <w:t>and other</w:t>
            </w:r>
            <w:r w:rsidRPr="00472F35">
              <w:t xml:space="preserve"> activities (i.e., budget, grants management, payroll, purchasing) and building and grounds, transportation, food services, and </w:t>
            </w:r>
            <w:r w:rsidR="009D3E61" w:rsidRPr="00472F35">
              <w:t>information technology</w:t>
            </w:r>
            <w:r w:rsidRPr="00472F35">
              <w:t xml:space="preserve">. </w:t>
            </w:r>
          </w:p>
          <w:p w14:paraId="55633859" w14:textId="162FD717" w:rsidR="00B827DE" w:rsidRPr="00472F35" w:rsidRDefault="00AD0EDE" w:rsidP="00DA5DAA">
            <w:pPr>
              <w:pStyle w:val="TableBullet1"/>
            </w:pPr>
            <w:r w:rsidRPr="00E649B1">
              <w:t xml:space="preserve">The </w:t>
            </w:r>
            <w:r>
              <w:t xml:space="preserve">district </w:t>
            </w:r>
            <w:r w:rsidRPr="00E649B1">
              <w:t>coordinat</w:t>
            </w:r>
            <w:r>
              <w:t>es</w:t>
            </w:r>
            <w:r w:rsidRPr="00E649B1">
              <w:t xml:space="preserve"> record-keeping processes and the use of backup </w:t>
            </w:r>
            <w:r w:rsidR="005E0F66" w:rsidRPr="00472F35">
              <w:t>records.</w:t>
            </w:r>
          </w:p>
        </w:tc>
        <w:tc>
          <w:tcPr>
            <w:tcW w:w="1778" w:type="pct"/>
          </w:tcPr>
          <w:p w14:paraId="39E6E2D0" w14:textId="0E804B32" w:rsidR="00B827DE" w:rsidRDefault="00924A14" w:rsidP="00DA5DAA">
            <w:pPr>
              <w:pStyle w:val="TableBullet1"/>
            </w:pPr>
            <w:r>
              <w:t>Aligning technologies and procedures</w:t>
            </w:r>
            <w:r w:rsidR="000D14CC">
              <w:t xml:space="preserve"> in</w:t>
            </w:r>
            <w:r w:rsidR="00BC0217">
              <w:t xml:space="preserve"> financial processes with</w:t>
            </w:r>
            <w:r w:rsidR="005279EC" w:rsidRPr="00472F35">
              <w:t xml:space="preserve"> </w:t>
            </w:r>
            <w:r w:rsidR="00BE7F0F" w:rsidRPr="00472F35">
              <w:t>city</w:t>
            </w:r>
            <w:r w:rsidR="005279EC" w:rsidRPr="00472F35">
              <w:t xml:space="preserve"> partners</w:t>
            </w:r>
            <w:r w:rsidR="00BE7F0F" w:rsidRPr="00472F35">
              <w:t xml:space="preserve">, particularly in adopting technologies </w:t>
            </w:r>
            <w:r w:rsidR="00891D04" w:rsidRPr="00472F35">
              <w:t>or procedures</w:t>
            </w:r>
            <w:r w:rsidR="00BE7F0F" w:rsidRPr="00472F35">
              <w:t xml:space="preserve"> that could increase efficiency</w:t>
            </w:r>
          </w:p>
          <w:p w14:paraId="5A758912" w14:textId="48ABF3A7" w:rsidR="00876426" w:rsidRPr="00472F35" w:rsidRDefault="00876426" w:rsidP="00DA5DAA">
            <w:pPr>
              <w:pStyle w:val="TableBullet1"/>
            </w:pPr>
            <w:r>
              <w:rPr>
                <w:color w:val="000000" w:themeColor="text1"/>
              </w:rPr>
              <w:t>Formalizing the shared services agreement between the City and schools</w:t>
            </w:r>
          </w:p>
        </w:tc>
      </w:tr>
      <w:tr w:rsidR="00B827DE" w:rsidRPr="00472F35" w14:paraId="0ADE789F" w14:textId="77777777" w:rsidTr="009D3E61">
        <w:tc>
          <w:tcPr>
            <w:tcW w:w="1298" w:type="pct"/>
          </w:tcPr>
          <w:p w14:paraId="41C5EA1C" w14:textId="641A9906" w:rsidR="00B827DE" w:rsidRPr="00472F35" w:rsidRDefault="00041E9B" w:rsidP="005D13E7">
            <w:pPr>
              <w:pStyle w:val="TableSubheading"/>
              <w:rPr>
                <w:bdr w:val="none" w:sz="0" w:space="0" w:color="auto" w:frame="1"/>
              </w:rPr>
            </w:pPr>
            <w:hyperlink w:anchor="_Budgeting_and_Budget" w:history="1">
              <w:r w:rsidRPr="00472F35">
                <w:rPr>
                  <w:rStyle w:val="Hyperlink"/>
                  <w:bdr w:val="none" w:sz="0" w:space="0" w:color="auto" w:frame="1"/>
                </w:rPr>
                <w:t>Budgeting and Budget Process</w:t>
              </w:r>
            </w:hyperlink>
          </w:p>
        </w:tc>
        <w:tc>
          <w:tcPr>
            <w:tcW w:w="1925" w:type="pct"/>
          </w:tcPr>
          <w:p w14:paraId="41D16E4A" w14:textId="49557B87" w:rsidR="00E147EF" w:rsidRPr="00472F35" w:rsidRDefault="00E147EF" w:rsidP="00DA5DAA">
            <w:pPr>
              <w:pStyle w:val="TableBullet1"/>
            </w:pPr>
            <w:r w:rsidRPr="00472F35">
              <w:t>The district maintains a transparent budgeting process</w:t>
            </w:r>
            <w:r w:rsidR="009D3E61" w:rsidRPr="00472F35">
              <w:t>,</w:t>
            </w:r>
            <w:r w:rsidRPr="00472F35">
              <w:t xml:space="preserve"> with community involvement, detailed timelines, and public notices of meetings.</w:t>
            </w:r>
          </w:p>
          <w:p w14:paraId="60B306E4" w14:textId="05948B8F" w:rsidR="00B827DE" w:rsidRPr="00472F35" w:rsidRDefault="00625A92" w:rsidP="00DA5DAA">
            <w:pPr>
              <w:pStyle w:val="TableBullet1"/>
            </w:pPr>
            <w:r w:rsidRPr="00472F35">
              <w:t>The district makes</w:t>
            </w:r>
            <w:r w:rsidR="00BF24A1" w:rsidRPr="00472F35">
              <w:t xml:space="preserve"> e</w:t>
            </w:r>
            <w:r w:rsidR="00E147EF" w:rsidRPr="00472F35">
              <w:t>ffective use of state and federal grants aligned with the district</w:t>
            </w:r>
            <w:r w:rsidR="002F38F3" w:rsidRPr="00472F35">
              <w:t>’</w:t>
            </w:r>
            <w:r w:rsidR="00E147EF" w:rsidRPr="00472F35">
              <w:t>s strategic plan, with a grant administrator ensuring compliance.</w:t>
            </w:r>
          </w:p>
        </w:tc>
        <w:tc>
          <w:tcPr>
            <w:tcW w:w="1778" w:type="pct"/>
          </w:tcPr>
          <w:p w14:paraId="4F1C470C" w14:textId="19EBA656" w:rsidR="00B827DE" w:rsidRPr="00472F35" w:rsidRDefault="00B827DE" w:rsidP="00E20877">
            <w:pPr>
              <w:pStyle w:val="TableBullet1"/>
              <w:numPr>
                <w:ilvl w:val="0"/>
                <w:numId w:val="0"/>
              </w:numPr>
            </w:pPr>
          </w:p>
        </w:tc>
      </w:tr>
      <w:tr w:rsidR="00B827DE" w:rsidRPr="00472F35" w14:paraId="178D87DE" w14:textId="77777777" w:rsidTr="009D3E61">
        <w:trPr>
          <w:cnfStyle w:val="000000100000" w:firstRow="0" w:lastRow="0" w:firstColumn="0" w:lastColumn="0" w:oddVBand="0" w:evenVBand="0" w:oddHBand="1" w:evenHBand="0" w:firstRowFirstColumn="0" w:firstRowLastColumn="0" w:lastRowFirstColumn="0" w:lastRowLastColumn="0"/>
        </w:trPr>
        <w:tc>
          <w:tcPr>
            <w:tcW w:w="1298" w:type="pct"/>
          </w:tcPr>
          <w:p w14:paraId="13C61666" w14:textId="45BAB8EC" w:rsidR="00B827DE" w:rsidRPr="00472F35" w:rsidRDefault="00F13D6A" w:rsidP="005D13E7">
            <w:pPr>
              <w:pStyle w:val="TableSubheading"/>
              <w:rPr>
                <w:bdr w:val="none" w:sz="0" w:space="0" w:color="auto" w:frame="1"/>
              </w:rPr>
            </w:pPr>
            <w:hyperlink w:anchor="_Operations_1" w:history="1">
              <w:r w:rsidRPr="00472F35">
                <w:rPr>
                  <w:rStyle w:val="Hyperlink"/>
                  <w:bdr w:val="none" w:sz="0" w:space="0" w:color="auto" w:frame="1"/>
                </w:rPr>
                <w:t>Operations</w:t>
              </w:r>
            </w:hyperlink>
          </w:p>
        </w:tc>
        <w:tc>
          <w:tcPr>
            <w:tcW w:w="1925" w:type="pct"/>
          </w:tcPr>
          <w:p w14:paraId="31560818" w14:textId="112A10AE" w:rsidR="00B827DE" w:rsidRPr="00472F35" w:rsidRDefault="00B84BA3" w:rsidP="00A50465">
            <w:pPr>
              <w:pStyle w:val="TableBullet1"/>
            </w:pPr>
            <w:r w:rsidRPr="00472F35">
              <w:t>The district is committed to maintaining facilities, with routine and yearly maintenance and collaboration with the city for major capital expenses.</w:t>
            </w:r>
          </w:p>
        </w:tc>
        <w:tc>
          <w:tcPr>
            <w:tcW w:w="1778" w:type="pct"/>
          </w:tcPr>
          <w:p w14:paraId="4C814DAB" w14:textId="7E4A5992" w:rsidR="00B827DE" w:rsidRPr="00472F35" w:rsidRDefault="00B827DE" w:rsidP="00DA5DAA">
            <w:pPr>
              <w:pStyle w:val="TableBullet1"/>
              <w:numPr>
                <w:ilvl w:val="0"/>
                <w:numId w:val="0"/>
              </w:numPr>
              <w:ind w:left="288"/>
            </w:pPr>
          </w:p>
        </w:tc>
      </w:tr>
      <w:tr w:rsidR="00B827DE" w:rsidRPr="00472F35" w14:paraId="671ADB7B" w14:textId="77777777" w:rsidTr="009D3E61">
        <w:tc>
          <w:tcPr>
            <w:tcW w:w="1298" w:type="pct"/>
          </w:tcPr>
          <w:p w14:paraId="2BA214F5" w14:textId="238D855A" w:rsidR="00B827DE" w:rsidRPr="00472F35" w:rsidRDefault="00041E9B" w:rsidP="005D13E7">
            <w:pPr>
              <w:pStyle w:val="TableSubheading"/>
              <w:rPr>
                <w:bdr w:val="none" w:sz="0" w:space="0" w:color="auto" w:frame="1"/>
              </w:rPr>
            </w:pPr>
            <w:hyperlink w:anchor="_Managing_Capital_Assets" w:history="1">
              <w:r w:rsidRPr="00472F35">
                <w:rPr>
                  <w:rStyle w:val="Hyperlink"/>
                  <w:bdr w:val="none" w:sz="0" w:space="0" w:color="auto" w:frame="1"/>
                </w:rPr>
                <w:t>Managing C</w:t>
              </w:r>
              <w:r w:rsidR="00B827DE" w:rsidRPr="00472F35">
                <w:rPr>
                  <w:rStyle w:val="Hyperlink"/>
                  <w:bdr w:val="none" w:sz="0" w:space="0" w:color="auto" w:frame="1"/>
                </w:rPr>
                <w:t xml:space="preserve">apital </w:t>
              </w:r>
              <w:r w:rsidRPr="00472F35">
                <w:rPr>
                  <w:rStyle w:val="Hyperlink"/>
                  <w:bdr w:val="none" w:sz="0" w:space="0" w:color="auto" w:frame="1"/>
                </w:rPr>
                <w:t>Assets and Capital P</w:t>
              </w:r>
              <w:r w:rsidR="00B827DE" w:rsidRPr="00472F35">
                <w:rPr>
                  <w:rStyle w:val="Hyperlink"/>
                  <w:bdr w:val="none" w:sz="0" w:space="0" w:color="auto" w:frame="1"/>
                </w:rPr>
                <w:t>lanning</w:t>
              </w:r>
            </w:hyperlink>
          </w:p>
        </w:tc>
        <w:tc>
          <w:tcPr>
            <w:tcW w:w="1925" w:type="pct"/>
          </w:tcPr>
          <w:p w14:paraId="040AD585" w14:textId="2B60E3C2" w:rsidR="00B827DE" w:rsidRPr="00472F35" w:rsidRDefault="0083051A" w:rsidP="00DA5DAA">
            <w:pPr>
              <w:pStyle w:val="TableBullet1"/>
            </w:pPr>
            <w:r w:rsidRPr="00472F35">
              <w:t>The district has</w:t>
            </w:r>
            <w:r w:rsidR="00B84BA3" w:rsidRPr="00472F35">
              <w:t xml:space="preserve"> </w:t>
            </w:r>
            <w:r w:rsidRPr="00472F35">
              <w:t>r</w:t>
            </w:r>
            <w:r w:rsidR="00B84BA3" w:rsidRPr="00472F35">
              <w:t xml:space="preserve">egular meetings between </w:t>
            </w:r>
            <w:r w:rsidR="00994C4F">
              <w:t xml:space="preserve">the </w:t>
            </w:r>
            <w:r w:rsidR="009D3E61" w:rsidRPr="00472F35">
              <w:t>e</w:t>
            </w:r>
            <w:r w:rsidR="00B84BA3" w:rsidRPr="00472F35">
              <w:t xml:space="preserve">xecutive </w:t>
            </w:r>
            <w:r w:rsidR="009D3E61" w:rsidRPr="00472F35">
              <w:t>d</w:t>
            </w:r>
            <w:r w:rsidR="00B84BA3" w:rsidRPr="00472F35">
              <w:t>irector of Administration and Finance</w:t>
            </w:r>
            <w:r w:rsidR="00D86688" w:rsidRPr="00472F35">
              <w:t xml:space="preserve"> </w:t>
            </w:r>
            <w:r w:rsidR="009D3E61" w:rsidRPr="00472F35">
              <w:t>and staff from</w:t>
            </w:r>
            <w:r w:rsidR="00B84BA3" w:rsidRPr="00472F35">
              <w:t xml:space="preserve"> Buildings and Grounds, IT, and the </w:t>
            </w:r>
            <w:r w:rsidR="00D86688" w:rsidRPr="00472F35">
              <w:t>B</w:t>
            </w:r>
            <w:r w:rsidR="00B84BA3" w:rsidRPr="00472F35">
              <w:t xml:space="preserve">usiness </w:t>
            </w:r>
            <w:r w:rsidR="00D86688" w:rsidRPr="00472F35">
              <w:t>O</w:t>
            </w:r>
            <w:r w:rsidR="00B84BA3" w:rsidRPr="00472F35">
              <w:t>ffice to discuss and plan for capital projects.</w:t>
            </w:r>
          </w:p>
        </w:tc>
        <w:tc>
          <w:tcPr>
            <w:tcW w:w="1778" w:type="pct"/>
          </w:tcPr>
          <w:p w14:paraId="2EAE12FA" w14:textId="0ED9C72E" w:rsidR="00B827DE" w:rsidRPr="00472F35" w:rsidRDefault="00B827DE" w:rsidP="00DA5DAA">
            <w:pPr>
              <w:pStyle w:val="TableBullet1"/>
              <w:numPr>
                <w:ilvl w:val="0"/>
                <w:numId w:val="0"/>
              </w:numPr>
              <w:ind w:left="288"/>
            </w:pPr>
          </w:p>
        </w:tc>
      </w:tr>
    </w:tbl>
    <w:p w14:paraId="0C62F5A6" w14:textId="4945FE1A" w:rsidR="00B827DE" w:rsidRPr="00472F35" w:rsidRDefault="00041E9B" w:rsidP="00B827DE">
      <w:pPr>
        <w:pStyle w:val="Heading3"/>
      </w:pPr>
      <w:bookmarkStart w:id="66" w:name="_Budget_Documentation_and"/>
      <w:bookmarkStart w:id="67" w:name="_Business_Office_Staffing"/>
      <w:bookmarkEnd w:id="66"/>
      <w:bookmarkEnd w:id="67"/>
      <w:r w:rsidRPr="00472F35">
        <w:t>Business Office Staffing and Infrastructure</w:t>
      </w:r>
    </w:p>
    <w:p w14:paraId="0A33F72D" w14:textId="2328E5B7" w:rsidR="00EA3715" w:rsidRPr="00E649B1" w:rsidRDefault="0041587C" w:rsidP="00DA5DAA">
      <w:pPr>
        <w:pStyle w:val="BodyTextposthead"/>
      </w:pPr>
      <w:r w:rsidRPr="00472F35">
        <w:t xml:space="preserve">The Administration and Finance Office </w:t>
      </w:r>
      <w:r w:rsidR="002B7871" w:rsidRPr="00472F35">
        <w:t>(</w:t>
      </w:r>
      <w:r w:rsidR="009208AE" w:rsidRPr="00472F35">
        <w:t>Finance Office) is led by</w:t>
      </w:r>
      <w:r w:rsidR="00917379" w:rsidRPr="00472F35">
        <w:t xml:space="preserve"> the </w:t>
      </w:r>
      <w:r w:rsidR="003D0C56" w:rsidRPr="00472F35">
        <w:t>e</w:t>
      </w:r>
      <w:r w:rsidR="00917379" w:rsidRPr="00472F35">
        <w:t xml:space="preserve">xecutive </w:t>
      </w:r>
      <w:r w:rsidR="003D0C56" w:rsidRPr="00472F35">
        <w:t>d</w:t>
      </w:r>
      <w:r w:rsidR="00917379" w:rsidRPr="00472F35">
        <w:t xml:space="preserve">irector of </w:t>
      </w:r>
      <w:r w:rsidR="003D0C56" w:rsidRPr="00472F35">
        <w:t>a</w:t>
      </w:r>
      <w:r w:rsidR="00917379" w:rsidRPr="00472F35">
        <w:t xml:space="preserve">dministration and </w:t>
      </w:r>
      <w:r w:rsidR="003D0C56" w:rsidRPr="00472F35">
        <w:t>f</w:t>
      </w:r>
      <w:r w:rsidR="00917379" w:rsidRPr="00472F35">
        <w:t>inance</w:t>
      </w:r>
      <w:r w:rsidR="00124551" w:rsidRPr="00472F35">
        <w:t>, who oversees a large</w:t>
      </w:r>
      <w:r w:rsidR="00CF3FF0" w:rsidRPr="00472F35">
        <w:t xml:space="preserve"> department</w:t>
      </w:r>
      <w:r w:rsidR="00162AE1" w:rsidRPr="00472F35">
        <w:t xml:space="preserve"> dealing with </w:t>
      </w:r>
      <w:r w:rsidR="000E632C" w:rsidRPr="00472F35">
        <w:t xml:space="preserve">not only district finances but also </w:t>
      </w:r>
      <w:r w:rsidR="003D0C56" w:rsidRPr="00472F35">
        <w:t xml:space="preserve">with </w:t>
      </w:r>
      <w:r w:rsidR="000E632C" w:rsidRPr="00472F35">
        <w:t>several aspects of school operations</w:t>
      </w:r>
      <w:r w:rsidR="005C5057" w:rsidRPr="00472F35">
        <w:t xml:space="preserve">. </w:t>
      </w:r>
      <w:r w:rsidR="0075714D" w:rsidRPr="00472F35">
        <w:t>The Administration and Finance Office is well staffed and manages</w:t>
      </w:r>
      <w:r w:rsidR="0075714D">
        <w:t xml:space="preserve"> a wide range of</w:t>
      </w:r>
      <w:r w:rsidR="0075714D" w:rsidRPr="00472F35">
        <w:t xml:space="preserve"> financial </w:t>
      </w:r>
      <w:r w:rsidR="0075714D">
        <w:t xml:space="preserve">and other </w:t>
      </w:r>
      <w:r w:rsidR="0075714D" w:rsidRPr="00472F35">
        <w:t>activities (i.e., budget, grants management, payroll, purchasing) and building and grounds, transportation, food services, and information technology</w:t>
      </w:r>
      <w:r w:rsidR="0075714D">
        <w:t xml:space="preserve">, a strength of the district. </w:t>
      </w:r>
      <w:r w:rsidR="005C5057" w:rsidRPr="00472F35">
        <w:t xml:space="preserve">The Finance Office </w:t>
      </w:r>
      <w:r w:rsidRPr="00472F35">
        <w:t>provides oversight and management of school district finances, budget, payroll, purchasing, vendor payments</w:t>
      </w:r>
      <w:r w:rsidR="003D0C56" w:rsidRPr="00472F35">
        <w:t>,</w:t>
      </w:r>
      <w:r w:rsidRPr="00472F35">
        <w:t xml:space="preserve"> and financial reporting. The Finance Office works with all district funds, including but not limited to the general fund, grants, donations, student activity accounts</w:t>
      </w:r>
      <w:r w:rsidR="00A71CC3">
        <w:t>,</w:t>
      </w:r>
      <w:r w:rsidRPr="00472F35">
        <w:t xml:space="preserve"> and lunch fund.</w:t>
      </w:r>
      <w:r w:rsidR="651EA303" w:rsidRPr="00472F35">
        <w:t xml:space="preserve"> </w:t>
      </w:r>
      <w:r w:rsidRPr="00472F35">
        <w:t xml:space="preserve">As part of </w:t>
      </w:r>
      <w:r w:rsidR="003D0C56" w:rsidRPr="00472F35">
        <w:t>the</w:t>
      </w:r>
      <w:r w:rsidRPr="00472F35">
        <w:t xml:space="preserve"> Finance</w:t>
      </w:r>
      <w:r w:rsidR="003D0C56" w:rsidRPr="00472F35">
        <w:t xml:space="preserve"> Office</w:t>
      </w:r>
      <w:r w:rsidRPr="00472F35">
        <w:t xml:space="preserve">, the Business Office is responsible for accounts payable and payroll, buildings and grounds (including security), transportation, food services, </w:t>
      </w:r>
      <w:r w:rsidR="00D86688" w:rsidRPr="00472F35">
        <w:t>IT</w:t>
      </w:r>
      <w:r w:rsidRPr="00472F35">
        <w:t xml:space="preserve">, grants </w:t>
      </w:r>
      <w:r w:rsidRPr="00E649B1">
        <w:t xml:space="preserve">management, and monitoring all district spending. </w:t>
      </w:r>
      <w:r w:rsidR="00C305ED" w:rsidRPr="00E649B1">
        <w:t xml:space="preserve">The number of individual staff </w:t>
      </w:r>
      <w:r w:rsidR="003D0C56" w:rsidRPr="00E649B1">
        <w:t xml:space="preserve">who </w:t>
      </w:r>
      <w:r w:rsidR="00C305ED" w:rsidRPr="00E649B1">
        <w:t xml:space="preserve">fall under </w:t>
      </w:r>
      <w:r w:rsidR="003D0C56" w:rsidRPr="00E649B1">
        <w:t>the</w:t>
      </w:r>
      <w:r w:rsidR="00C305ED" w:rsidRPr="00E649B1">
        <w:t xml:space="preserve"> Finance</w:t>
      </w:r>
      <w:r w:rsidR="003D0C56" w:rsidRPr="00E649B1">
        <w:t xml:space="preserve"> Office</w:t>
      </w:r>
      <w:r w:rsidR="00C305ED" w:rsidRPr="00E649B1">
        <w:t xml:space="preserve"> is approximately 350, including 210 cafeteria workers. </w:t>
      </w:r>
      <w:r w:rsidRPr="00E649B1">
        <w:t xml:space="preserve">Additionally, the Business Office processes all work permits for Cheslea residents under 19 and provides direct support to all </w:t>
      </w:r>
      <w:r w:rsidR="003D0C56" w:rsidRPr="00E649B1">
        <w:t xml:space="preserve">Chelsea </w:t>
      </w:r>
      <w:r w:rsidRPr="00E649B1">
        <w:t>schools and departments.</w:t>
      </w:r>
      <w:r w:rsidR="00CF7A95" w:rsidRPr="00E649B1">
        <w:t xml:space="preserve"> </w:t>
      </w:r>
      <w:r w:rsidR="003C4B04" w:rsidRPr="00E649B1">
        <w:t>According to a district leader, the Finance Office is well</w:t>
      </w:r>
      <w:r w:rsidR="003D0C56" w:rsidRPr="00E649B1">
        <w:t xml:space="preserve"> </w:t>
      </w:r>
      <w:r w:rsidR="003C4B04" w:rsidRPr="00E649B1">
        <w:t>staffed</w:t>
      </w:r>
      <w:r w:rsidR="003D0C56" w:rsidRPr="00E649B1">
        <w:t>:</w:t>
      </w:r>
      <w:r w:rsidR="003C4B04" w:rsidRPr="00E649B1">
        <w:t xml:space="preserve"> “</w:t>
      </w:r>
      <w:r w:rsidR="003D0C56" w:rsidRPr="00E649B1">
        <w:t>U</w:t>
      </w:r>
      <w:r w:rsidR="003C4B04" w:rsidRPr="00E649B1">
        <w:t>nder [the current superintendent] and post-Student Opportunity Act, we are in really good shape</w:t>
      </w:r>
      <w:r w:rsidR="00D656B8">
        <w:t>.</w:t>
      </w:r>
      <w:r w:rsidR="003C4B04" w:rsidRPr="00E649B1">
        <w:t>”</w:t>
      </w:r>
      <w:r w:rsidR="00363662">
        <w:t xml:space="preserve"> </w:t>
      </w:r>
      <w:r w:rsidR="00D656B8">
        <w:t>The</w:t>
      </w:r>
      <w:r w:rsidR="002F1E67">
        <w:t xml:space="preserve"> office</w:t>
      </w:r>
      <w:r w:rsidR="00A66524">
        <w:t xml:space="preserve"> performs a wide variety of functions</w:t>
      </w:r>
      <w:r w:rsidR="001A7DE7">
        <w:t xml:space="preserve">, including </w:t>
      </w:r>
      <w:r w:rsidR="00A66524" w:rsidRPr="00472F35">
        <w:t>financial activities (i.e., budget, grants management, payroll, purchasing)</w:t>
      </w:r>
      <w:r w:rsidR="001A7DE7">
        <w:t xml:space="preserve">, </w:t>
      </w:r>
      <w:r w:rsidR="00A66524" w:rsidRPr="00472F35">
        <w:t>building</w:t>
      </w:r>
      <w:r w:rsidR="001A7DE7">
        <w:t>s</w:t>
      </w:r>
      <w:r w:rsidR="00A66524" w:rsidRPr="00472F35">
        <w:t xml:space="preserve"> and grounds, transportation, food services, and information technology</w:t>
      </w:r>
      <w:r w:rsidR="00B5348C">
        <w:t>.</w:t>
      </w:r>
      <w:r w:rsidR="001A7DE7">
        <w:t xml:space="preserve"> </w:t>
      </w:r>
      <w:r w:rsidR="00B5348C">
        <w:t>T</w:t>
      </w:r>
      <w:r w:rsidR="001A7DE7">
        <w:t xml:space="preserve">his level of staffing and coordination in one office </w:t>
      </w:r>
      <w:r w:rsidR="001D5A7C" w:rsidRPr="00E649B1">
        <w:t xml:space="preserve">is a strength of the district. </w:t>
      </w:r>
    </w:p>
    <w:p w14:paraId="15F31915" w14:textId="005901DF" w:rsidR="007D2321" w:rsidRPr="00E649B1" w:rsidRDefault="0071765F" w:rsidP="00DA5DAA">
      <w:pPr>
        <w:pStyle w:val="BodyText"/>
      </w:pPr>
      <w:r w:rsidRPr="00E649B1">
        <w:rPr>
          <w:color w:val="000000" w:themeColor="text1"/>
        </w:rPr>
        <w:t xml:space="preserve">An area for growth in the district is </w:t>
      </w:r>
      <w:r w:rsidR="005A6653">
        <w:t>aligning technologies and procedures in financial processes with</w:t>
      </w:r>
      <w:r w:rsidR="005A6653" w:rsidRPr="00472F35">
        <w:t xml:space="preserve"> city partners</w:t>
      </w:r>
      <w:r w:rsidRPr="00E649B1">
        <w:rPr>
          <w:bdr w:val="none" w:sz="0" w:space="0" w:color="auto" w:frame="1"/>
        </w:rPr>
        <w:t>, particularly adopting technologies or procedures that could increase efficiency</w:t>
      </w:r>
      <w:r w:rsidR="002C3D08">
        <w:rPr>
          <w:bdr w:val="none" w:sz="0" w:space="0" w:color="auto" w:frame="1"/>
        </w:rPr>
        <w:t>, such as using electronic systems for budget transfers</w:t>
      </w:r>
      <w:r w:rsidRPr="00E649B1">
        <w:rPr>
          <w:bdr w:val="none" w:sz="0" w:space="0" w:color="auto" w:frame="1"/>
        </w:rPr>
        <w:t>.</w:t>
      </w:r>
      <w:r w:rsidR="001D5A7C" w:rsidRPr="00E649B1">
        <w:rPr>
          <w:bdr w:val="none" w:sz="0" w:space="0" w:color="auto" w:frame="1"/>
        </w:rPr>
        <w:t xml:space="preserve"> </w:t>
      </w:r>
      <w:r w:rsidR="00CE4442" w:rsidRPr="00E649B1">
        <w:rPr>
          <w:color w:val="000000" w:themeColor="text1"/>
        </w:rPr>
        <w:t>The Business Office staff collaborate with the City of Chel</w:t>
      </w:r>
      <w:r w:rsidR="00737EF2">
        <w:rPr>
          <w:color w:val="000000" w:themeColor="text1"/>
        </w:rPr>
        <w:t>s</w:t>
      </w:r>
      <w:r w:rsidR="00CE4442" w:rsidRPr="00E649B1">
        <w:rPr>
          <w:color w:val="000000" w:themeColor="text1"/>
        </w:rPr>
        <w:t xml:space="preserve">ea on purchasing, audits, and major capital expenses. </w:t>
      </w:r>
      <w:r w:rsidR="001D5A7C" w:rsidRPr="00E649B1">
        <w:rPr>
          <w:color w:val="000000" w:themeColor="text1"/>
        </w:rPr>
        <w:t xml:space="preserve">A district leader explained that, </w:t>
      </w:r>
      <w:r w:rsidR="001549AF" w:rsidRPr="00E649B1">
        <w:rPr>
          <w:color w:val="000000" w:themeColor="text1"/>
        </w:rPr>
        <w:t xml:space="preserve">although </w:t>
      </w:r>
      <w:r w:rsidR="001D5A7C" w:rsidRPr="00E649B1">
        <w:rPr>
          <w:color w:val="000000" w:themeColor="text1"/>
        </w:rPr>
        <w:t>the Business Office is properly staffed and has adequate procedures in place, the</w:t>
      </w:r>
      <w:r w:rsidR="001549AF" w:rsidRPr="00E649B1">
        <w:rPr>
          <w:color w:val="000000" w:themeColor="text1"/>
        </w:rPr>
        <w:t xml:space="preserve"> staff</w:t>
      </w:r>
      <w:r w:rsidR="001D5A7C" w:rsidRPr="00E649B1">
        <w:rPr>
          <w:color w:val="000000" w:themeColor="text1"/>
        </w:rPr>
        <w:t xml:space="preserve"> do not always </w:t>
      </w:r>
      <w:r w:rsidR="006A10A1">
        <w:rPr>
          <w:color w:val="000000" w:themeColor="text1"/>
        </w:rPr>
        <w:t>have fully aligned procedures with colleagues on</w:t>
      </w:r>
      <w:r w:rsidR="001D5A7C" w:rsidRPr="00E649B1">
        <w:rPr>
          <w:color w:val="000000" w:themeColor="text1"/>
        </w:rPr>
        <w:t xml:space="preserve"> the city side</w:t>
      </w:r>
      <w:r w:rsidR="004205DA" w:rsidRPr="00E649B1">
        <w:rPr>
          <w:color w:val="000000" w:themeColor="text1"/>
        </w:rPr>
        <w:t>,</w:t>
      </w:r>
      <w:r w:rsidR="00F81078" w:rsidRPr="00E649B1">
        <w:rPr>
          <w:color w:val="000000" w:themeColor="text1"/>
        </w:rPr>
        <w:t xml:space="preserve"> due to differences in </w:t>
      </w:r>
      <w:r w:rsidR="00B21E6D">
        <w:rPr>
          <w:color w:val="000000" w:themeColor="text1"/>
        </w:rPr>
        <w:t xml:space="preserve">some </w:t>
      </w:r>
      <w:r w:rsidR="00F81078" w:rsidRPr="00E649B1">
        <w:rPr>
          <w:color w:val="000000" w:themeColor="text1"/>
        </w:rPr>
        <w:t xml:space="preserve">processes and </w:t>
      </w:r>
      <w:r w:rsidR="00B21E6D">
        <w:rPr>
          <w:color w:val="000000" w:themeColor="text1"/>
        </w:rPr>
        <w:t>technologies</w:t>
      </w:r>
      <w:r w:rsidR="00F81078" w:rsidRPr="00E649B1">
        <w:rPr>
          <w:color w:val="000000" w:themeColor="text1"/>
        </w:rPr>
        <w:t xml:space="preserve">. </w:t>
      </w:r>
      <w:r w:rsidR="00223D16" w:rsidRPr="00E649B1">
        <w:rPr>
          <w:color w:val="000000" w:themeColor="text1"/>
        </w:rPr>
        <w:t>These differences, including using</w:t>
      </w:r>
      <w:r w:rsidR="00223D16" w:rsidRPr="00472F35">
        <w:rPr>
          <w:color w:val="000000" w:themeColor="text1"/>
        </w:rPr>
        <w:t xml:space="preserve"> technology to process some procurements </w:t>
      </w:r>
      <w:r w:rsidR="001549AF" w:rsidRPr="00E649B1">
        <w:t xml:space="preserve">and </w:t>
      </w:r>
      <w:r w:rsidR="00223D16" w:rsidRPr="00E649B1">
        <w:t xml:space="preserve">in other cases </w:t>
      </w:r>
      <w:r w:rsidR="001549AF" w:rsidRPr="00E649B1">
        <w:t>processing procurements</w:t>
      </w:r>
      <w:r w:rsidR="00223D16" w:rsidRPr="00E649B1">
        <w:t xml:space="preserve"> on </w:t>
      </w:r>
      <w:r w:rsidR="561670A0" w:rsidRPr="00E649B1">
        <w:t>paper, can</w:t>
      </w:r>
      <w:r w:rsidR="001D5A7C" w:rsidRPr="00E649B1">
        <w:t xml:space="preserve"> slow down operations. </w:t>
      </w:r>
      <w:r w:rsidR="00F90575" w:rsidRPr="00E649B1">
        <w:t xml:space="preserve">A district respondent </w:t>
      </w:r>
      <w:r w:rsidR="000C7643">
        <w:t xml:space="preserve">noted that there has been some progress in using common technologies and procedures, such as </w:t>
      </w:r>
      <w:r w:rsidR="004334F9">
        <w:t>some financial systems</w:t>
      </w:r>
      <w:r w:rsidR="004E1154">
        <w:t xml:space="preserve"> and</w:t>
      </w:r>
      <w:r w:rsidR="004334F9">
        <w:t xml:space="preserve"> Talent Ed</w:t>
      </w:r>
      <w:r w:rsidR="004E1154">
        <w:t xml:space="preserve">. </w:t>
      </w:r>
      <w:r w:rsidR="004E1154" w:rsidRPr="00E649B1">
        <w:t xml:space="preserve">However, the school district’s and city’s corresponding financial offices use </w:t>
      </w:r>
      <w:r w:rsidR="004E1154">
        <w:t xml:space="preserve">some </w:t>
      </w:r>
      <w:r w:rsidR="004E1154" w:rsidRPr="00E649B1">
        <w:t>different procedures</w:t>
      </w:r>
      <w:r w:rsidR="00297BC5">
        <w:t xml:space="preserve">, such as paper processes for budget transfers </w:t>
      </w:r>
      <w:r w:rsidR="00924A14">
        <w:t>and some uses of the Aspen system. One district respondent attributed this to some staff preferring not to make a “cultural change” to new procedures.</w:t>
      </w:r>
      <w:r w:rsidR="004E1154" w:rsidRPr="00E649B1" w:rsidDel="004E1154">
        <w:t xml:space="preserve"> </w:t>
      </w:r>
      <w:r w:rsidR="00DE4431">
        <w:t>T</w:t>
      </w:r>
      <w:r w:rsidR="00960783" w:rsidRPr="00E649B1">
        <w:t xml:space="preserve">he district uses </w:t>
      </w:r>
      <w:r w:rsidR="001549AF" w:rsidRPr="00E649B1">
        <w:t xml:space="preserve">Munis </w:t>
      </w:r>
      <w:r w:rsidR="00960783" w:rsidRPr="00E649B1">
        <w:t>cash management to monitor and control resources</w:t>
      </w:r>
      <w:r w:rsidR="00674757" w:rsidRPr="00E649B1">
        <w:t xml:space="preserve">, as does the </w:t>
      </w:r>
      <w:r w:rsidR="001549AF" w:rsidRPr="00E649B1">
        <w:t>c</w:t>
      </w:r>
      <w:r w:rsidR="00674757" w:rsidRPr="00E649B1">
        <w:t>ity</w:t>
      </w:r>
      <w:r w:rsidR="00960783" w:rsidRPr="00E649B1">
        <w:t>.</w:t>
      </w:r>
      <w:r w:rsidR="00643519" w:rsidRPr="00E649B1">
        <w:t xml:space="preserve"> The </w:t>
      </w:r>
      <w:r w:rsidR="001549AF" w:rsidRPr="00E649B1">
        <w:t>B</w:t>
      </w:r>
      <w:r w:rsidR="00643519" w:rsidRPr="00E649B1">
        <w:t xml:space="preserve">usiness </w:t>
      </w:r>
      <w:r w:rsidR="001549AF" w:rsidRPr="00E649B1">
        <w:t>O</w:t>
      </w:r>
      <w:r w:rsidR="00643519" w:rsidRPr="00E649B1">
        <w:t>ffice has comprehensive written policies and procedures that outline ongoing work, are designed to ensure compliance with state and federal requirements, establish an internal system of checks and balances, and provide continuity to operations when staffing disruptions arise.</w:t>
      </w:r>
      <w:r w:rsidR="004B404D" w:rsidRPr="00E649B1">
        <w:t xml:space="preserve"> </w:t>
      </w:r>
    </w:p>
    <w:p w14:paraId="2DDC2684" w14:textId="63B1FE2C" w:rsidR="008E359E" w:rsidRPr="00472F35" w:rsidRDefault="00EE456A" w:rsidP="00DA5DAA">
      <w:pPr>
        <w:pStyle w:val="BodyText"/>
        <w:rPr>
          <w:color w:val="000000" w:themeColor="text1"/>
        </w:rPr>
      </w:pPr>
      <w:r w:rsidRPr="00E649B1">
        <w:t xml:space="preserve">Despite these procedural challenges, interview and focus group participants from both the district and the </w:t>
      </w:r>
      <w:r w:rsidR="001549AF" w:rsidRPr="00E649B1">
        <w:t>c</w:t>
      </w:r>
      <w:r w:rsidRPr="00E649B1">
        <w:t xml:space="preserve">ity characterized </w:t>
      </w:r>
      <w:r w:rsidR="00F77223" w:rsidRPr="00E649B1">
        <w:t xml:space="preserve">the two entities as having a strong working relationship. According to district staff and city officials, the </w:t>
      </w:r>
      <w:r w:rsidR="001549AF" w:rsidRPr="00E649B1">
        <w:t xml:space="preserve">district </w:t>
      </w:r>
      <w:r w:rsidR="00F77223" w:rsidRPr="00E649B1">
        <w:t xml:space="preserve">and the </w:t>
      </w:r>
      <w:r w:rsidR="001549AF" w:rsidRPr="00E649B1">
        <w:t>C</w:t>
      </w:r>
      <w:r w:rsidR="00F77223" w:rsidRPr="00E649B1">
        <w:t xml:space="preserve">ity of Chelsea do not have a formal, written agreement in place that describes the </w:t>
      </w:r>
      <w:r w:rsidR="006E2C8E">
        <w:t>shared services</w:t>
      </w:r>
      <w:r w:rsidR="006E2C8E" w:rsidRPr="00E649B1">
        <w:t xml:space="preserve"> </w:t>
      </w:r>
      <w:r w:rsidR="00F77223" w:rsidRPr="00E649B1">
        <w:t xml:space="preserve">between the city </w:t>
      </w:r>
      <w:r w:rsidR="00F77223" w:rsidRPr="00472F35">
        <w:rPr>
          <w:color w:val="000000" w:themeColor="text1"/>
        </w:rPr>
        <w:t>and the school district.</w:t>
      </w:r>
      <w:r w:rsidR="00CF7A95" w:rsidRPr="00472F35">
        <w:rPr>
          <w:color w:val="000000" w:themeColor="text1"/>
        </w:rPr>
        <w:t xml:space="preserve"> </w:t>
      </w:r>
      <w:r w:rsidR="00F77223" w:rsidRPr="00472F35">
        <w:rPr>
          <w:color w:val="000000" w:themeColor="text1"/>
        </w:rPr>
        <w:t xml:space="preserve">Rather, as </w:t>
      </w:r>
      <w:r w:rsidR="00CD52D2" w:rsidRPr="00472F35">
        <w:rPr>
          <w:color w:val="000000" w:themeColor="text1"/>
        </w:rPr>
        <w:t>a representative from city government explained</w:t>
      </w:r>
      <w:r w:rsidR="00F77223" w:rsidRPr="00472F35">
        <w:rPr>
          <w:color w:val="000000" w:themeColor="text1"/>
        </w:rPr>
        <w:t>, “</w:t>
      </w:r>
      <w:r w:rsidR="001549AF" w:rsidRPr="00472F35">
        <w:rPr>
          <w:color w:val="000000" w:themeColor="text1"/>
        </w:rPr>
        <w:t>T</w:t>
      </w:r>
      <w:r w:rsidR="00F77223" w:rsidRPr="00472F35">
        <w:rPr>
          <w:color w:val="000000" w:themeColor="text1"/>
        </w:rPr>
        <w:t xml:space="preserve">here is historic practice.” The city is responsible for capital planning and improvements, including improvements to buildings, facilities, and parks. Also, the </w:t>
      </w:r>
      <w:r w:rsidR="00DC67A9" w:rsidRPr="00472F35">
        <w:rPr>
          <w:color w:val="000000" w:themeColor="text1"/>
        </w:rPr>
        <w:t xml:space="preserve">city </w:t>
      </w:r>
      <w:r w:rsidR="00F77223" w:rsidRPr="00472F35">
        <w:rPr>
          <w:color w:val="000000" w:themeColor="text1"/>
        </w:rPr>
        <w:t xml:space="preserve">provides funding for the school department above and beyond </w:t>
      </w:r>
      <w:r w:rsidR="004B708F">
        <w:rPr>
          <w:color w:val="000000" w:themeColor="text1"/>
        </w:rPr>
        <w:t xml:space="preserve">that provided through </w:t>
      </w:r>
      <w:r w:rsidR="00F77223" w:rsidRPr="00472F35">
        <w:rPr>
          <w:color w:val="000000" w:themeColor="text1"/>
        </w:rPr>
        <w:t xml:space="preserve">Chapter 70 </w:t>
      </w:r>
      <w:r w:rsidR="004B708F">
        <w:rPr>
          <w:color w:val="000000" w:themeColor="text1"/>
        </w:rPr>
        <w:t>or required by net school spending</w:t>
      </w:r>
      <w:r w:rsidR="00F77223" w:rsidRPr="00472F35">
        <w:rPr>
          <w:color w:val="000000" w:themeColor="text1"/>
        </w:rPr>
        <w:t>.</w:t>
      </w:r>
      <w:r w:rsidR="008E359E" w:rsidRPr="00472F35">
        <w:rPr>
          <w:color w:val="000000" w:themeColor="text1"/>
        </w:rPr>
        <w:t xml:space="preserve"> Regarding the commitment to schools, </w:t>
      </w:r>
      <w:r w:rsidR="00153EDA" w:rsidRPr="00472F35">
        <w:rPr>
          <w:color w:val="000000" w:themeColor="text1"/>
        </w:rPr>
        <w:t>one respondent said</w:t>
      </w:r>
      <w:r w:rsidR="008E359E" w:rsidRPr="00472F35">
        <w:rPr>
          <w:color w:val="000000" w:themeColor="text1"/>
        </w:rPr>
        <w:t xml:space="preserve"> of the </w:t>
      </w:r>
      <w:r w:rsidR="001549AF" w:rsidRPr="00472F35">
        <w:rPr>
          <w:color w:val="000000" w:themeColor="text1"/>
        </w:rPr>
        <w:t>c</w:t>
      </w:r>
      <w:r w:rsidR="008E359E" w:rsidRPr="00472F35">
        <w:rPr>
          <w:color w:val="000000" w:themeColor="text1"/>
        </w:rPr>
        <w:t>ity</w:t>
      </w:r>
      <w:r w:rsidR="002F38F3" w:rsidRPr="00472F35">
        <w:rPr>
          <w:color w:val="000000" w:themeColor="text1"/>
        </w:rPr>
        <w:t>’</w:t>
      </w:r>
      <w:r w:rsidR="008E359E" w:rsidRPr="00472F35">
        <w:rPr>
          <w:color w:val="000000" w:themeColor="text1"/>
        </w:rPr>
        <w:t>s commitment to the students in Chelsea</w:t>
      </w:r>
      <w:r w:rsidR="001549AF" w:rsidRPr="00472F35">
        <w:rPr>
          <w:color w:val="000000" w:themeColor="text1"/>
        </w:rPr>
        <w:t>:</w:t>
      </w:r>
      <w:r w:rsidR="00673247" w:rsidRPr="00472F35">
        <w:rPr>
          <w:color w:val="000000" w:themeColor="text1"/>
        </w:rPr>
        <w:t xml:space="preserve"> </w:t>
      </w:r>
      <w:r w:rsidR="001549AF" w:rsidRPr="00472F35">
        <w:rPr>
          <w:color w:val="000000" w:themeColor="text1"/>
        </w:rPr>
        <w:t>“[C</w:t>
      </w:r>
      <w:r w:rsidR="00673247" w:rsidRPr="00472F35">
        <w:rPr>
          <w:color w:val="000000" w:themeColor="text1"/>
        </w:rPr>
        <w:t>ity government</w:t>
      </w:r>
      <w:r w:rsidR="008E359E" w:rsidRPr="00472F35">
        <w:rPr>
          <w:color w:val="000000" w:themeColor="text1"/>
        </w:rPr>
        <w:t xml:space="preserve"> is</w:t>
      </w:r>
      <w:r w:rsidR="001549AF" w:rsidRPr="00472F35">
        <w:rPr>
          <w:color w:val="000000" w:themeColor="text1"/>
        </w:rPr>
        <w:t>]</w:t>
      </w:r>
      <w:r w:rsidR="008E359E" w:rsidRPr="00472F35">
        <w:rPr>
          <w:color w:val="000000" w:themeColor="text1"/>
        </w:rPr>
        <w:t xml:space="preserve"> very much involved and very invested in the schools in Chelsea</w:t>
      </w:r>
      <w:r w:rsidR="001549AF" w:rsidRPr="00472F35">
        <w:rPr>
          <w:color w:val="000000" w:themeColor="text1"/>
        </w:rPr>
        <w:t xml:space="preserve"> . . .</w:t>
      </w:r>
      <w:r w:rsidR="008E359E" w:rsidRPr="00472F35">
        <w:rPr>
          <w:color w:val="000000" w:themeColor="text1"/>
        </w:rPr>
        <w:t xml:space="preserve"> There is a lot of combined efforts to make schools work and do well in Chelsea.”</w:t>
      </w:r>
      <w:r w:rsidR="00CF7A95" w:rsidRPr="00472F35">
        <w:rPr>
          <w:color w:val="000000" w:themeColor="text1"/>
        </w:rPr>
        <w:t xml:space="preserve"> </w:t>
      </w:r>
      <w:r w:rsidR="00A34AE3">
        <w:rPr>
          <w:color w:val="000000" w:themeColor="text1"/>
        </w:rPr>
        <w:t xml:space="preserve">While the City and schools share a productive and collaborative working relationship, formalizing the shared services agreement </w:t>
      </w:r>
      <w:r w:rsidR="00876426">
        <w:rPr>
          <w:color w:val="000000" w:themeColor="text1"/>
        </w:rPr>
        <w:t xml:space="preserve">is an area of growth for the district. </w:t>
      </w:r>
    </w:p>
    <w:p w14:paraId="38511DE6" w14:textId="7FF42750" w:rsidR="00525E4B" w:rsidRPr="00E649B1" w:rsidRDefault="00525E4B" w:rsidP="00DA5DAA">
      <w:pPr>
        <w:pStyle w:val="BodyText"/>
      </w:pPr>
      <w:r w:rsidRPr="00472F35">
        <w:t xml:space="preserve">District staff explained that the </w:t>
      </w:r>
      <w:r w:rsidR="001549AF" w:rsidRPr="00472F35">
        <w:t>c</w:t>
      </w:r>
      <w:r w:rsidRPr="00472F35">
        <w:t xml:space="preserve">ity is the official keeper of the financial records because all invoices go through </w:t>
      </w:r>
      <w:r w:rsidRPr="00E649B1">
        <w:t>the city</w:t>
      </w:r>
      <w:r w:rsidR="002F38F3" w:rsidRPr="00E649B1">
        <w:t>’</w:t>
      </w:r>
      <w:r w:rsidRPr="00E649B1">
        <w:t>s system. However, the district does keep backup records. To ensure that the system is in alignment with the uniform Massachusetts accounting system, the city facilitates an annual audit and reviews the district</w:t>
      </w:r>
      <w:r w:rsidR="002F38F3" w:rsidRPr="00E649B1">
        <w:t>’</w:t>
      </w:r>
      <w:r w:rsidRPr="00E649B1">
        <w:t>s large grants and the general fund. The district provides whatever backup is needed.</w:t>
      </w:r>
      <w:r w:rsidR="00EC210D" w:rsidRPr="00E649B1">
        <w:t xml:space="preserve"> The coordination of these record-keeping processes and the use of backup records </w:t>
      </w:r>
      <w:r w:rsidR="001549AF" w:rsidRPr="00E649B1">
        <w:t>are</w:t>
      </w:r>
      <w:r w:rsidR="00EC210D" w:rsidRPr="00E649B1">
        <w:t xml:space="preserve"> strength</w:t>
      </w:r>
      <w:r w:rsidR="001549AF" w:rsidRPr="00E649B1">
        <w:t>s</w:t>
      </w:r>
      <w:r w:rsidR="00EC210D" w:rsidRPr="00E649B1">
        <w:t xml:space="preserve"> of the district. </w:t>
      </w:r>
    </w:p>
    <w:p w14:paraId="1ECCF473" w14:textId="0EF97DD1" w:rsidR="00B827DE" w:rsidRPr="00E649B1" w:rsidRDefault="00041E9B" w:rsidP="00B827DE">
      <w:pPr>
        <w:pStyle w:val="Heading3"/>
      </w:pPr>
      <w:bookmarkStart w:id="68" w:name="_Adequate_Budget"/>
      <w:bookmarkStart w:id="69" w:name="_Budgeting_and_Budget"/>
      <w:bookmarkEnd w:id="68"/>
      <w:bookmarkEnd w:id="69"/>
      <w:r w:rsidRPr="00E649B1">
        <w:t>Budgeting and Budget Process</w:t>
      </w:r>
    </w:p>
    <w:p w14:paraId="4EB0A460" w14:textId="71A96635" w:rsidR="00EC0248" w:rsidRPr="00472F35" w:rsidRDefault="0075764C" w:rsidP="00DA5DAA">
      <w:pPr>
        <w:pStyle w:val="BodyTextposthead"/>
        <w:rPr>
          <w:color w:val="000000" w:themeColor="text1"/>
        </w:rPr>
      </w:pPr>
      <w:r w:rsidRPr="00472F35">
        <w:t>The district maintains a transparent budgeting process, with community involvement, detailed timelines, and public notices of meetings</w:t>
      </w:r>
      <w:r w:rsidR="00C658AF">
        <w:t>, a strength of the district.</w:t>
      </w:r>
      <w:r w:rsidR="00882D66" w:rsidRPr="00E649B1">
        <w:t xml:space="preserve"> </w:t>
      </w:r>
      <w:r w:rsidR="007B701D" w:rsidRPr="00E649B1">
        <w:t xml:space="preserve">The budget process begins with principals and includes other stakeholder input before </w:t>
      </w:r>
      <w:r w:rsidR="009A52D5" w:rsidRPr="00E649B1">
        <w:t xml:space="preserve">the </w:t>
      </w:r>
      <w:r w:rsidR="007B701D" w:rsidRPr="00E649B1">
        <w:t xml:space="preserve">school committee and </w:t>
      </w:r>
      <w:r w:rsidR="009A52D5" w:rsidRPr="00E649B1">
        <w:t>c</w:t>
      </w:r>
      <w:r w:rsidR="007B701D" w:rsidRPr="00E649B1">
        <w:t xml:space="preserve">ity </w:t>
      </w:r>
      <w:r w:rsidR="009A52D5" w:rsidRPr="00E649B1">
        <w:t>c</w:t>
      </w:r>
      <w:r w:rsidR="007B701D" w:rsidRPr="00E649B1">
        <w:t>ouncil</w:t>
      </w:r>
      <w:r w:rsidR="009A52D5" w:rsidRPr="00E649B1">
        <w:t xml:space="preserve"> finalize the budget</w:t>
      </w:r>
      <w:r w:rsidR="007B701D" w:rsidRPr="00E649B1">
        <w:t xml:space="preserve">. </w:t>
      </w:r>
      <w:r w:rsidR="000865AF" w:rsidRPr="00E649B1">
        <w:rPr>
          <w:color w:val="000000" w:themeColor="text1"/>
        </w:rPr>
        <w:t>The district lays out critical meeting dates and milestones for the budget.</w:t>
      </w:r>
      <w:r w:rsidR="00CF7A95" w:rsidRPr="00E649B1">
        <w:rPr>
          <w:color w:val="000000" w:themeColor="text1"/>
        </w:rPr>
        <w:t xml:space="preserve"> </w:t>
      </w:r>
      <w:r w:rsidR="00032B84" w:rsidRPr="00E649B1">
        <w:rPr>
          <w:color w:val="000000" w:themeColor="text1"/>
        </w:rPr>
        <w:t xml:space="preserve">In January, the </w:t>
      </w:r>
      <w:r w:rsidR="009A52D5" w:rsidRPr="00E649B1">
        <w:rPr>
          <w:color w:val="000000" w:themeColor="text1"/>
        </w:rPr>
        <w:t>s</w:t>
      </w:r>
      <w:r w:rsidR="00032B84" w:rsidRPr="00E649B1">
        <w:rPr>
          <w:color w:val="000000" w:themeColor="text1"/>
        </w:rPr>
        <w:t xml:space="preserve">uperintendent, </w:t>
      </w:r>
      <w:r w:rsidR="009A52D5" w:rsidRPr="00E649B1">
        <w:rPr>
          <w:color w:val="000000" w:themeColor="text1"/>
        </w:rPr>
        <w:t>f</w:t>
      </w:r>
      <w:r w:rsidR="00032B84" w:rsidRPr="00E649B1">
        <w:rPr>
          <w:color w:val="000000" w:themeColor="text1"/>
        </w:rPr>
        <w:t xml:space="preserve">inance </w:t>
      </w:r>
      <w:r w:rsidR="009A52D5" w:rsidRPr="00E649B1">
        <w:rPr>
          <w:color w:val="000000" w:themeColor="text1"/>
        </w:rPr>
        <w:t>d</w:t>
      </w:r>
      <w:r w:rsidR="00032B84" w:rsidRPr="00E649B1">
        <w:rPr>
          <w:color w:val="000000" w:themeColor="text1"/>
        </w:rPr>
        <w:t xml:space="preserve">irector, and </w:t>
      </w:r>
      <w:r w:rsidR="009A52D5" w:rsidRPr="00E649B1">
        <w:rPr>
          <w:color w:val="000000" w:themeColor="text1"/>
        </w:rPr>
        <w:t>human resources</w:t>
      </w:r>
      <w:r w:rsidR="00032B84" w:rsidRPr="00E649B1">
        <w:rPr>
          <w:color w:val="000000" w:themeColor="text1"/>
        </w:rPr>
        <w:t xml:space="preserve"> </w:t>
      </w:r>
      <w:r w:rsidR="009A52D5" w:rsidRPr="00E649B1">
        <w:rPr>
          <w:color w:val="000000" w:themeColor="text1"/>
        </w:rPr>
        <w:t>d</w:t>
      </w:r>
      <w:r w:rsidR="00032B84" w:rsidRPr="00E649B1">
        <w:rPr>
          <w:color w:val="000000" w:themeColor="text1"/>
        </w:rPr>
        <w:t>irector spend two weeks in</w:t>
      </w:r>
      <w:r w:rsidR="00032B84" w:rsidRPr="00472F35">
        <w:rPr>
          <w:color w:val="000000" w:themeColor="text1"/>
        </w:rPr>
        <w:t xml:space="preserve"> meetings</w:t>
      </w:r>
      <w:r w:rsidR="009A52D5" w:rsidRPr="00472F35">
        <w:rPr>
          <w:color w:val="000000" w:themeColor="text1"/>
        </w:rPr>
        <w:t>, during which</w:t>
      </w:r>
      <w:r w:rsidR="00032B84" w:rsidRPr="00472F35">
        <w:rPr>
          <w:color w:val="000000" w:themeColor="text1"/>
        </w:rPr>
        <w:t xml:space="preserve"> school leaders present their preferred plans, including staffing and budgets, for the coming year. </w:t>
      </w:r>
      <w:r w:rsidR="006A35BF" w:rsidRPr="00472F35">
        <w:rPr>
          <w:color w:val="000000" w:themeColor="text1"/>
        </w:rPr>
        <w:t xml:space="preserve">Principals write a narrative </w:t>
      </w:r>
      <w:r w:rsidR="009A52D5" w:rsidRPr="00472F35">
        <w:rPr>
          <w:color w:val="000000" w:themeColor="text1"/>
        </w:rPr>
        <w:t xml:space="preserve">that </w:t>
      </w:r>
      <w:r w:rsidR="006A35BF" w:rsidRPr="00472F35">
        <w:rPr>
          <w:color w:val="000000" w:themeColor="text1"/>
        </w:rPr>
        <w:t>demonstrat</w:t>
      </w:r>
      <w:r w:rsidR="009A52D5" w:rsidRPr="00472F35">
        <w:rPr>
          <w:color w:val="000000" w:themeColor="text1"/>
        </w:rPr>
        <w:t>es</w:t>
      </w:r>
      <w:r w:rsidR="006A35BF" w:rsidRPr="00472F35">
        <w:rPr>
          <w:color w:val="000000" w:themeColor="text1"/>
        </w:rPr>
        <w:t xml:space="preserve"> how their requests are aligned with the district</w:t>
      </w:r>
      <w:r w:rsidR="002F38F3" w:rsidRPr="00472F35">
        <w:rPr>
          <w:color w:val="000000" w:themeColor="text1"/>
        </w:rPr>
        <w:t>’</w:t>
      </w:r>
      <w:r w:rsidR="006A35BF" w:rsidRPr="00472F35">
        <w:rPr>
          <w:color w:val="000000" w:themeColor="text1"/>
        </w:rPr>
        <w:t xml:space="preserve">s strategic plan and </w:t>
      </w:r>
      <w:r w:rsidR="000B100B" w:rsidRPr="00472F35">
        <w:rPr>
          <w:color w:val="000000" w:themeColor="text1"/>
        </w:rPr>
        <w:t>consider</w:t>
      </w:r>
      <w:r w:rsidR="006A35BF" w:rsidRPr="00472F35">
        <w:rPr>
          <w:color w:val="000000" w:themeColor="text1"/>
        </w:rPr>
        <w:t xml:space="preserve"> enrollment numbers. </w:t>
      </w:r>
      <w:r w:rsidR="00032B84" w:rsidRPr="00472F35">
        <w:rPr>
          <w:color w:val="000000" w:themeColor="text1"/>
        </w:rPr>
        <w:t>The leadership team then reviews department budgets and staffing, weighs various options, and develops a rough draft of a budget. Th</w:t>
      </w:r>
      <w:r w:rsidR="00ED0EEB">
        <w:rPr>
          <w:color w:val="000000" w:themeColor="text1"/>
        </w:rPr>
        <w:t>e finance office finalizes th</w:t>
      </w:r>
      <w:r w:rsidR="00032B84" w:rsidRPr="00472F35">
        <w:rPr>
          <w:color w:val="000000" w:themeColor="text1"/>
        </w:rPr>
        <w:t>is draft in late February</w:t>
      </w:r>
      <w:r w:rsidR="009A52D5" w:rsidRPr="00472F35">
        <w:rPr>
          <w:color w:val="000000" w:themeColor="text1"/>
        </w:rPr>
        <w:t>,</w:t>
      </w:r>
      <w:r w:rsidR="00032B84" w:rsidRPr="00472F35">
        <w:rPr>
          <w:color w:val="000000" w:themeColor="text1"/>
        </w:rPr>
        <w:t xml:space="preserve"> and, while waiting for the Chapter 70 funding projection from the state, the district begins hosting budget presentations to the community (i.e., community conversations). These meetings, which take place in March, are intended to inform and engage families, educators, and other community members and get their input. The district leadership also reviews the budget with the </w:t>
      </w:r>
      <w:r w:rsidR="009A52D5" w:rsidRPr="00472F35">
        <w:rPr>
          <w:color w:val="000000" w:themeColor="text1"/>
        </w:rPr>
        <w:t>s</w:t>
      </w:r>
      <w:r w:rsidR="00032B84" w:rsidRPr="00472F35">
        <w:rPr>
          <w:color w:val="000000" w:themeColor="text1"/>
        </w:rPr>
        <w:t xml:space="preserve">chool </w:t>
      </w:r>
      <w:r w:rsidR="009A52D5" w:rsidRPr="00472F35">
        <w:rPr>
          <w:color w:val="000000" w:themeColor="text1"/>
        </w:rPr>
        <w:t>c</w:t>
      </w:r>
      <w:r w:rsidR="00032B84" w:rsidRPr="00472F35">
        <w:rPr>
          <w:color w:val="000000" w:themeColor="text1"/>
        </w:rPr>
        <w:t xml:space="preserve">ommittee in March, and the </w:t>
      </w:r>
      <w:r w:rsidR="009A52D5" w:rsidRPr="00472F35">
        <w:rPr>
          <w:color w:val="000000" w:themeColor="text1"/>
        </w:rPr>
        <w:t>s</w:t>
      </w:r>
      <w:r w:rsidR="00032B84" w:rsidRPr="00472F35">
        <w:rPr>
          <w:color w:val="000000" w:themeColor="text1"/>
        </w:rPr>
        <w:t xml:space="preserve">chool </w:t>
      </w:r>
      <w:r w:rsidR="009A52D5" w:rsidRPr="00472F35">
        <w:rPr>
          <w:color w:val="000000" w:themeColor="text1"/>
        </w:rPr>
        <w:t>c</w:t>
      </w:r>
      <w:r w:rsidR="00032B84" w:rsidRPr="00472F35">
        <w:rPr>
          <w:color w:val="000000" w:themeColor="text1"/>
        </w:rPr>
        <w:t>ommittee holds a public hearing in mid-March</w:t>
      </w:r>
      <w:r w:rsidR="009A52D5" w:rsidRPr="00472F35">
        <w:rPr>
          <w:color w:val="000000" w:themeColor="text1"/>
        </w:rPr>
        <w:t xml:space="preserve"> and</w:t>
      </w:r>
      <w:r w:rsidR="00032B84" w:rsidRPr="00472F35">
        <w:rPr>
          <w:color w:val="000000" w:themeColor="text1"/>
        </w:rPr>
        <w:t xml:space="preserve"> </w:t>
      </w:r>
      <w:r w:rsidR="009A52D5" w:rsidRPr="00472F35">
        <w:rPr>
          <w:color w:val="000000" w:themeColor="text1"/>
        </w:rPr>
        <w:t xml:space="preserve">holds </w:t>
      </w:r>
      <w:r w:rsidR="00032B84" w:rsidRPr="00472F35">
        <w:rPr>
          <w:color w:val="000000" w:themeColor="text1"/>
        </w:rPr>
        <w:t>a second meeting a week or so later to make revisions to the budget based on feedback. Right before the third and final meeting</w:t>
      </w:r>
      <w:r w:rsidR="009A52D5" w:rsidRPr="00472F35">
        <w:rPr>
          <w:rFonts w:ascii="Calibri" w:hAnsi="Calibri" w:cs="Calibri"/>
          <w:color w:val="000000" w:themeColor="text1"/>
        </w:rPr>
        <w:t>—</w:t>
      </w:r>
      <w:r w:rsidR="009A52D5" w:rsidRPr="00472F35">
        <w:rPr>
          <w:color w:val="000000" w:themeColor="text1"/>
        </w:rPr>
        <w:t>during which</w:t>
      </w:r>
      <w:r w:rsidR="00032B84" w:rsidRPr="00472F35">
        <w:rPr>
          <w:color w:val="000000" w:themeColor="text1"/>
        </w:rPr>
        <w:t xml:space="preserve"> voting takes place at the end of March</w:t>
      </w:r>
      <w:r w:rsidR="009A52D5" w:rsidRPr="00472F35">
        <w:rPr>
          <w:rFonts w:ascii="Calibri" w:hAnsi="Calibri" w:cs="Calibri"/>
          <w:color w:val="000000" w:themeColor="text1"/>
        </w:rPr>
        <w:t>—</w:t>
      </w:r>
      <w:r w:rsidR="00032B84" w:rsidRPr="00472F35">
        <w:rPr>
          <w:color w:val="000000" w:themeColor="text1"/>
        </w:rPr>
        <w:t xml:space="preserve">the district leaders share the final budget with </w:t>
      </w:r>
      <w:r w:rsidR="0097018B" w:rsidRPr="00472F35">
        <w:rPr>
          <w:color w:val="000000" w:themeColor="text1"/>
        </w:rPr>
        <w:t>local teachers</w:t>
      </w:r>
      <w:r w:rsidR="002F38F3" w:rsidRPr="00472F35">
        <w:rPr>
          <w:color w:val="000000" w:themeColor="text1"/>
        </w:rPr>
        <w:t>’</w:t>
      </w:r>
      <w:r w:rsidR="0097018B" w:rsidRPr="00472F35">
        <w:rPr>
          <w:color w:val="000000" w:themeColor="text1"/>
        </w:rPr>
        <w:t xml:space="preserve"> association</w:t>
      </w:r>
      <w:r w:rsidR="00032B84" w:rsidRPr="00472F35">
        <w:rPr>
          <w:color w:val="000000" w:themeColor="text1"/>
        </w:rPr>
        <w:t xml:space="preserve"> leaders. Once the </w:t>
      </w:r>
      <w:r w:rsidR="009A52D5" w:rsidRPr="00472F35">
        <w:rPr>
          <w:color w:val="000000" w:themeColor="text1"/>
        </w:rPr>
        <w:t>s</w:t>
      </w:r>
      <w:r w:rsidR="00032B84" w:rsidRPr="00472F35">
        <w:rPr>
          <w:color w:val="000000" w:themeColor="text1"/>
        </w:rPr>
        <w:t xml:space="preserve">chool </w:t>
      </w:r>
      <w:r w:rsidR="009A52D5" w:rsidRPr="00472F35">
        <w:rPr>
          <w:color w:val="000000" w:themeColor="text1"/>
        </w:rPr>
        <w:t>c</w:t>
      </w:r>
      <w:r w:rsidR="00032B84" w:rsidRPr="00472F35">
        <w:rPr>
          <w:color w:val="000000" w:themeColor="text1"/>
        </w:rPr>
        <w:t xml:space="preserve">ommittee votes to approve the budget, the </w:t>
      </w:r>
      <w:r w:rsidR="009A52D5" w:rsidRPr="00472F35">
        <w:rPr>
          <w:color w:val="000000" w:themeColor="text1"/>
        </w:rPr>
        <w:t>c</w:t>
      </w:r>
      <w:r w:rsidR="00032B84" w:rsidRPr="00472F35">
        <w:rPr>
          <w:color w:val="000000" w:themeColor="text1"/>
        </w:rPr>
        <w:t xml:space="preserve">ity </w:t>
      </w:r>
      <w:r w:rsidR="009A52D5" w:rsidRPr="00472F35">
        <w:rPr>
          <w:color w:val="000000" w:themeColor="text1"/>
        </w:rPr>
        <w:t>m</w:t>
      </w:r>
      <w:r w:rsidR="00032B84" w:rsidRPr="00472F35">
        <w:rPr>
          <w:color w:val="000000" w:themeColor="text1"/>
        </w:rPr>
        <w:t>anager presents the city</w:t>
      </w:r>
      <w:r w:rsidR="002F38F3" w:rsidRPr="00472F35">
        <w:rPr>
          <w:color w:val="000000" w:themeColor="text1"/>
        </w:rPr>
        <w:t>’</w:t>
      </w:r>
      <w:r w:rsidR="00032B84" w:rsidRPr="00472F35">
        <w:rPr>
          <w:color w:val="000000" w:themeColor="text1"/>
        </w:rPr>
        <w:t xml:space="preserve">s combined budget, including the </w:t>
      </w:r>
      <w:r w:rsidR="009A52D5" w:rsidRPr="00472F35">
        <w:rPr>
          <w:color w:val="000000" w:themeColor="text1"/>
        </w:rPr>
        <w:t xml:space="preserve">district </w:t>
      </w:r>
      <w:r w:rsidR="00032B84" w:rsidRPr="00472F35">
        <w:rPr>
          <w:color w:val="000000" w:themeColor="text1"/>
        </w:rPr>
        <w:t xml:space="preserve">budget, to the </w:t>
      </w:r>
      <w:r w:rsidR="009A52D5" w:rsidRPr="00472F35">
        <w:rPr>
          <w:color w:val="000000" w:themeColor="text1"/>
        </w:rPr>
        <w:t>c</w:t>
      </w:r>
      <w:r w:rsidR="00032B84" w:rsidRPr="00472F35">
        <w:rPr>
          <w:color w:val="000000" w:themeColor="text1"/>
        </w:rPr>
        <w:t xml:space="preserve">ity </w:t>
      </w:r>
      <w:r w:rsidR="009A52D5" w:rsidRPr="00472F35">
        <w:rPr>
          <w:color w:val="000000" w:themeColor="text1"/>
        </w:rPr>
        <w:t>c</w:t>
      </w:r>
      <w:r w:rsidR="00032B84" w:rsidRPr="00472F35">
        <w:rPr>
          <w:color w:val="000000" w:themeColor="text1"/>
        </w:rPr>
        <w:t xml:space="preserve">ouncil for </w:t>
      </w:r>
      <w:r w:rsidR="009A52D5" w:rsidRPr="00472F35">
        <w:rPr>
          <w:color w:val="000000" w:themeColor="text1"/>
        </w:rPr>
        <w:t>a</w:t>
      </w:r>
      <w:r w:rsidR="00032B84" w:rsidRPr="00472F35">
        <w:rPr>
          <w:color w:val="000000" w:themeColor="text1"/>
        </w:rPr>
        <w:t xml:space="preserve"> final vote</w:t>
      </w:r>
      <w:r w:rsidR="00032B84" w:rsidRPr="00472F35">
        <w:rPr>
          <w:color w:val="2E74B5" w:themeColor="accent1" w:themeShade="BF"/>
        </w:rPr>
        <w:t>.</w:t>
      </w:r>
      <w:r w:rsidR="00EC0248" w:rsidRPr="00472F35">
        <w:rPr>
          <w:color w:val="2E74B5" w:themeColor="accent1" w:themeShade="BF"/>
        </w:rPr>
        <w:t xml:space="preserve"> </w:t>
      </w:r>
      <w:r w:rsidR="00EC0248" w:rsidRPr="00472F35">
        <w:rPr>
          <w:color w:val="000000" w:themeColor="text1"/>
        </w:rPr>
        <w:t xml:space="preserve">Throughout this process, the </w:t>
      </w:r>
      <w:r w:rsidR="009A52D5" w:rsidRPr="00472F35">
        <w:rPr>
          <w:color w:val="000000" w:themeColor="text1"/>
        </w:rPr>
        <w:t>Chelsea s</w:t>
      </w:r>
      <w:r w:rsidR="00EC0248" w:rsidRPr="00472F35">
        <w:rPr>
          <w:color w:val="000000" w:themeColor="text1"/>
        </w:rPr>
        <w:t xml:space="preserve">chool </w:t>
      </w:r>
      <w:r w:rsidR="009A52D5" w:rsidRPr="00472F35">
        <w:rPr>
          <w:color w:val="000000" w:themeColor="text1"/>
        </w:rPr>
        <w:t>c</w:t>
      </w:r>
      <w:r w:rsidR="00EC0248" w:rsidRPr="00472F35">
        <w:rPr>
          <w:color w:val="000000" w:themeColor="text1"/>
        </w:rPr>
        <w:t xml:space="preserve">ommittee publishes public notices of all </w:t>
      </w:r>
      <w:r w:rsidR="009A52D5" w:rsidRPr="00472F35">
        <w:rPr>
          <w:color w:val="000000" w:themeColor="text1"/>
        </w:rPr>
        <w:t>b</w:t>
      </w:r>
      <w:r w:rsidR="00EC0248" w:rsidRPr="00472F35">
        <w:rPr>
          <w:color w:val="000000" w:themeColor="text1"/>
        </w:rPr>
        <w:t xml:space="preserve">udget </w:t>
      </w:r>
      <w:r w:rsidR="009A52D5" w:rsidRPr="00472F35">
        <w:rPr>
          <w:color w:val="000000" w:themeColor="text1"/>
        </w:rPr>
        <w:t>and</w:t>
      </w:r>
      <w:r w:rsidR="00EC0248" w:rsidRPr="00472F35">
        <w:rPr>
          <w:color w:val="000000" w:themeColor="text1"/>
        </w:rPr>
        <w:t xml:space="preserve"> </w:t>
      </w:r>
      <w:r w:rsidR="009A52D5" w:rsidRPr="00472F35">
        <w:rPr>
          <w:color w:val="000000" w:themeColor="text1"/>
        </w:rPr>
        <w:t>f</w:t>
      </w:r>
      <w:r w:rsidR="00EC0248" w:rsidRPr="00472F35">
        <w:rPr>
          <w:color w:val="000000" w:themeColor="text1"/>
        </w:rPr>
        <w:t xml:space="preserve">inance </w:t>
      </w:r>
      <w:r w:rsidR="009A52D5" w:rsidRPr="00472F35">
        <w:rPr>
          <w:color w:val="000000" w:themeColor="text1"/>
        </w:rPr>
        <w:t>s</w:t>
      </w:r>
      <w:r w:rsidR="00EC0248" w:rsidRPr="00472F35">
        <w:rPr>
          <w:color w:val="000000" w:themeColor="text1"/>
        </w:rPr>
        <w:t>ub</w:t>
      </w:r>
      <w:r w:rsidR="009A52D5" w:rsidRPr="00472F35">
        <w:rPr>
          <w:color w:val="000000" w:themeColor="text1"/>
        </w:rPr>
        <w:t>c</w:t>
      </w:r>
      <w:r w:rsidR="00EC0248" w:rsidRPr="00472F35">
        <w:rPr>
          <w:color w:val="000000" w:themeColor="text1"/>
        </w:rPr>
        <w:t>ommittee meetings</w:t>
      </w:r>
      <w:r w:rsidR="009A52D5" w:rsidRPr="00472F35">
        <w:rPr>
          <w:color w:val="000000" w:themeColor="text1"/>
        </w:rPr>
        <w:t>,</w:t>
      </w:r>
      <w:r w:rsidR="00EC0248" w:rsidRPr="00472F35">
        <w:rPr>
          <w:color w:val="000000" w:themeColor="text1"/>
        </w:rPr>
        <w:t xml:space="preserve"> with detailed agendas on the </w:t>
      </w:r>
      <w:r w:rsidR="009A52D5" w:rsidRPr="00472F35">
        <w:rPr>
          <w:color w:val="000000" w:themeColor="text1"/>
        </w:rPr>
        <w:t>d</w:t>
      </w:r>
      <w:r w:rsidR="00EC0248" w:rsidRPr="00472F35">
        <w:rPr>
          <w:color w:val="000000" w:themeColor="text1"/>
        </w:rPr>
        <w:t xml:space="preserve">istrict </w:t>
      </w:r>
      <w:r w:rsidR="009A52D5" w:rsidRPr="00472F35">
        <w:rPr>
          <w:color w:val="000000" w:themeColor="text1"/>
        </w:rPr>
        <w:t>l</w:t>
      </w:r>
      <w:r w:rsidR="00EC0248" w:rsidRPr="00472F35">
        <w:rPr>
          <w:color w:val="000000" w:themeColor="text1"/>
        </w:rPr>
        <w:t>eadership page of the district</w:t>
      </w:r>
      <w:r w:rsidR="002F38F3" w:rsidRPr="00472F35">
        <w:rPr>
          <w:color w:val="000000" w:themeColor="text1"/>
        </w:rPr>
        <w:t>’</w:t>
      </w:r>
      <w:r w:rsidR="00EC0248" w:rsidRPr="00472F35">
        <w:rPr>
          <w:color w:val="000000" w:themeColor="text1"/>
        </w:rPr>
        <w:t xml:space="preserve">s website. </w:t>
      </w:r>
      <w:r w:rsidR="006A35BF" w:rsidRPr="00472F35">
        <w:rPr>
          <w:color w:val="000000" w:themeColor="text1"/>
        </w:rPr>
        <w:t>District leaders, school-based staff, school committee members, and the city manager, all described the budget process as being an</w:t>
      </w:r>
      <w:r w:rsidR="00DE4431">
        <w:rPr>
          <w:color w:val="000000" w:themeColor="text1"/>
        </w:rPr>
        <w:t xml:space="preserve"> </w:t>
      </w:r>
      <w:r w:rsidR="006A35BF" w:rsidRPr="00472F35">
        <w:rPr>
          <w:color w:val="000000" w:themeColor="text1"/>
        </w:rPr>
        <w:t>involved process that relie</w:t>
      </w:r>
      <w:r w:rsidR="009A52D5" w:rsidRPr="00472F35">
        <w:rPr>
          <w:color w:val="000000" w:themeColor="text1"/>
        </w:rPr>
        <w:t>s</w:t>
      </w:r>
      <w:r w:rsidR="006A35BF" w:rsidRPr="00472F35">
        <w:rPr>
          <w:color w:val="000000" w:themeColor="text1"/>
        </w:rPr>
        <w:t xml:space="preserve"> on a good deal of input from the community</w:t>
      </w:r>
      <w:r w:rsidR="006A35BF" w:rsidRPr="00472F35">
        <w:rPr>
          <w:b/>
          <w:bCs/>
          <w:color w:val="000000" w:themeColor="text1"/>
        </w:rPr>
        <w:t>.</w:t>
      </w:r>
      <w:r w:rsidR="00E0128E" w:rsidRPr="00472F35">
        <w:rPr>
          <w:b/>
          <w:bCs/>
          <w:color w:val="000000" w:themeColor="text1"/>
        </w:rPr>
        <w:t xml:space="preserve"> </w:t>
      </w:r>
    </w:p>
    <w:p w14:paraId="30448DEC" w14:textId="06003567" w:rsidR="00B7101C" w:rsidRPr="00472F35" w:rsidRDefault="00A524CA" w:rsidP="00DA5DAA">
      <w:pPr>
        <w:pStyle w:val="BodyText"/>
        <w:rPr>
          <w:color w:val="000000" w:themeColor="text1"/>
        </w:rPr>
      </w:pPr>
      <w:r w:rsidRPr="00472F35">
        <w:rPr>
          <w:color w:val="000000" w:themeColor="text1"/>
        </w:rPr>
        <w:t xml:space="preserve">Budget records and documents are also transparent. </w:t>
      </w:r>
      <w:r w:rsidR="00B7101C" w:rsidRPr="00472F35">
        <w:rPr>
          <w:color w:val="000000" w:themeColor="text1"/>
        </w:rPr>
        <w:t>Current budget documents for the 2023-</w:t>
      </w:r>
      <w:r w:rsidR="0099084E" w:rsidRPr="00472F35">
        <w:rPr>
          <w:color w:val="000000" w:themeColor="text1"/>
        </w:rPr>
        <w:t>20</w:t>
      </w:r>
      <w:r w:rsidR="00B7101C" w:rsidRPr="00472F35">
        <w:rPr>
          <w:color w:val="000000" w:themeColor="text1"/>
        </w:rPr>
        <w:t xml:space="preserve">24 school year and documents released prior to </w:t>
      </w:r>
      <w:r w:rsidR="004421F1" w:rsidRPr="00472F35">
        <w:rPr>
          <w:color w:val="000000" w:themeColor="text1"/>
        </w:rPr>
        <w:t xml:space="preserve">fiscal year </w:t>
      </w:r>
      <w:r w:rsidR="00B7101C" w:rsidRPr="00472F35">
        <w:rPr>
          <w:color w:val="000000" w:themeColor="text1"/>
        </w:rPr>
        <w:t>2024 are available on the district</w:t>
      </w:r>
      <w:r w:rsidR="002F38F3" w:rsidRPr="00472F35">
        <w:rPr>
          <w:color w:val="000000" w:themeColor="text1"/>
        </w:rPr>
        <w:t>’</w:t>
      </w:r>
      <w:r w:rsidR="00B7101C" w:rsidRPr="00472F35">
        <w:rPr>
          <w:color w:val="000000" w:themeColor="text1"/>
        </w:rPr>
        <w:t xml:space="preserve">s website in </w:t>
      </w:r>
      <w:r w:rsidR="0099084E" w:rsidRPr="00472F35">
        <w:rPr>
          <w:color w:val="000000" w:themeColor="text1"/>
        </w:rPr>
        <w:t>PDF</w:t>
      </w:r>
      <w:r w:rsidR="00B7101C" w:rsidRPr="00472F35">
        <w:rPr>
          <w:color w:val="000000" w:themeColor="text1"/>
        </w:rPr>
        <w:t xml:space="preserve"> files. The district website also displays a graphic with the annual budget process, specifying the months in which activities take place</w:t>
      </w:r>
      <w:r w:rsidR="004421F1" w:rsidRPr="00472F35">
        <w:rPr>
          <w:color w:val="000000" w:themeColor="text1"/>
        </w:rPr>
        <w:t>,</w:t>
      </w:r>
      <w:r w:rsidR="00B7101C" w:rsidRPr="00472F35">
        <w:rPr>
          <w:color w:val="000000" w:themeColor="text1"/>
        </w:rPr>
        <w:t xml:space="preserve"> as well as information </w:t>
      </w:r>
      <w:r w:rsidR="004421F1" w:rsidRPr="00472F35">
        <w:rPr>
          <w:color w:val="000000" w:themeColor="text1"/>
        </w:rPr>
        <w:t>about</w:t>
      </w:r>
      <w:r w:rsidR="00B7101C" w:rsidRPr="00472F35">
        <w:rPr>
          <w:color w:val="000000" w:themeColor="text1"/>
        </w:rPr>
        <w:t xml:space="preserve"> the timing and location of </w:t>
      </w:r>
      <w:r w:rsidR="004421F1" w:rsidRPr="00472F35">
        <w:rPr>
          <w:color w:val="000000" w:themeColor="text1"/>
        </w:rPr>
        <w:t>c</w:t>
      </w:r>
      <w:r w:rsidR="00B7101C" w:rsidRPr="00472F35">
        <w:rPr>
          <w:color w:val="000000" w:themeColor="text1"/>
        </w:rPr>
        <w:t xml:space="preserve">ommunity budget </w:t>
      </w:r>
      <w:r w:rsidR="004421F1" w:rsidRPr="00472F35">
        <w:rPr>
          <w:color w:val="000000" w:themeColor="text1"/>
        </w:rPr>
        <w:t>m</w:t>
      </w:r>
      <w:r w:rsidR="00B7101C" w:rsidRPr="00472F35">
        <w:rPr>
          <w:color w:val="000000" w:themeColor="text1"/>
        </w:rPr>
        <w:t xml:space="preserve">eetings and </w:t>
      </w:r>
      <w:r w:rsidR="004421F1" w:rsidRPr="00472F35">
        <w:rPr>
          <w:color w:val="000000" w:themeColor="text1"/>
        </w:rPr>
        <w:t>p</w:t>
      </w:r>
      <w:r w:rsidR="00B7101C" w:rsidRPr="00472F35">
        <w:rPr>
          <w:color w:val="000000" w:themeColor="text1"/>
        </w:rPr>
        <w:t xml:space="preserve">resentations and </w:t>
      </w:r>
      <w:r w:rsidR="004421F1" w:rsidRPr="00472F35">
        <w:rPr>
          <w:color w:val="000000" w:themeColor="text1"/>
        </w:rPr>
        <w:t>s</w:t>
      </w:r>
      <w:r w:rsidR="00B7101C" w:rsidRPr="00472F35">
        <w:rPr>
          <w:color w:val="000000" w:themeColor="text1"/>
        </w:rPr>
        <w:t xml:space="preserve">chool </w:t>
      </w:r>
      <w:r w:rsidR="004421F1" w:rsidRPr="00472F35">
        <w:rPr>
          <w:color w:val="000000" w:themeColor="text1"/>
        </w:rPr>
        <w:t>c</w:t>
      </w:r>
      <w:r w:rsidR="00B7101C" w:rsidRPr="00472F35">
        <w:rPr>
          <w:color w:val="000000" w:themeColor="text1"/>
        </w:rPr>
        <w:t xml:space="preserve">ommittee </w:t>
      </w:r>
      <w:r w:rsidR="004421F1" w:rsidRPr="00472F35">
        <w:rPr>
          <w:color w:val="000000" w:themeColor="text1"/>
        </w:rPr>
        <w:t>b</w:t>
      </w:r>
      <w:r w:rsidR="00B7101C" w:rsidRPr="00472F35">
        <w:rPr>
          <w:color w:val="000000" w:themeColor="text1"/>
        </w:rPr>
        <w:t xml:space="preserve">udget </w:t>
      </w:r>
      <w:r w:rsidR="004421F1" w:rsidRPr="00472F35">
        <w:rPr>
          <w:color w:val="000000" w:themeColor="text1"/>
        </w:rPr>
        <w:t>h</w:t>
      </w:r>
      <w:r w:rsidR="00B7101C" w:rsidRPr="00472F35">
        <w:rPr>
          <w:color w:val="000000" w:themeColor="text1"/>
        </w:rPr>
        <w:t xml:space="preserve">earings. </w:t>
      </w:r>
    </w:p>
    <w:p w14:paraId="21ADC8CA" w14:textId="0AC2E0D1" w:rsidR="002744E5" w:rsidRPr="00E649B1" w:rsidRDefault="002744E5" w:rsidP="00DA5DAA">
      <w:pPr>
        <w:pStyle w:val="BodyText"/>
      </w:pPr>
      <w:r w:rsidRPr="00472F35">
        <w:t>According to the Chapter 70 district profile, the district exceed</w:t>
      </w:r>
      <w:r w:rsidR="00623D86">
        <w:t>ed</w:t>
      </w:r>
      <w:r w:rsidRPr="00472F35">
        <w:t xml:space="preserve"> net school spending requirements for </w:t>
      </w:r>
      <w:r w:rsidR="004421F1" w:rsidRPr="00472F35">
        <w:t>fiscal year 20</w:t>
      </w:r>
      <w:r w:rsidRPr="00472F35">
        <w:t xml:space="preserve">24, </w:t>
      </w:r>
      <w:r w:rsidR="002F6BFF">
        <w:t>though</w:t>
      </w:r>
      <w:r w:rsidR="002F6BFF" w:rsidRPr="00472F35">
        <w:t xml:space="preserve"> </w:t>
      </w:r>
      <w:r w:rsidRPr="00472F35">
        <w:t>per</w:t>
      </w:r>
      <w:r w:rsidR="004421F1" w:rsidRPr="00472F35">
        <w:t>-</w:t>
      </w:r>
      <w:r w:rsidRPr="00472F35">
        <w:t xml:space="preserve">pupil funding </w:t>
      </w:r>
      <w:r w:rsidR="00CD5678">
        <w:t>in FY23</w:t>
      </w:r>
      <w:r w:rsidRPr="00472F35">
        <w:t xml:space="preserve"> was $</w:t>
      </w:r>
      <w:r w:rsidR="00D51616">
        <w:t>20,013</w:t>
      </w:r>
      <w:r w:rsidRPr="00472F35">
        <w:t>,</w:t>
      </w:r>
      <w:r w:rsidRPr="00472F35">
        <w:rPr>
          <w:b/>
          <w:bCs/>
        </w:rPr>
        <w:t xml:space="preserve"> </w:t>
      </w:r>
      <w:r w:rsidRPr="00472F35">
        <w:t>which is lower than the state average</w:t>
      </w:r>
      <w:r w:rsidR="008D6995">
        <w:t xml:space="preserve"> of $20,767</w:t>
      </w:r>
      <w:r w:rsidRPr="00472F35">
        <w:t>. District budget documents clearly identify funds associated with grants, student activities and organizations, fees, and revolving funds. According to city leadership, school committee members, and teachers, the district</w:t>
      </w:r>
      <w:r w:rsidR="002F38F3" w:rsidRPr="00472F35">
        <w:t>’</w:t>
      </w:r>
      <w:r w:rsidRPr="00472F35">
        <w:t xml:space="preserve">s budget does not provide appropriate levels of funding for key </w:t>
      </w:r>
      <w:r w:rsidRPr="00E649B1">
        <w:t>instructional resources.</w:t>
      </w:r>
      <w:r w:rsidR="00BD7EDD" w:rsidRPr="00E649B1">
        <w:t xml:space="preserve"> Among several staff respondents, </w:t>
      </w:r>
      <w:r w:rsidR="00493E9D" w:rsidRPr="00E649B1">
        <w:t>competitive teacher compensation was a key issue in this regard.</w:t>
      </w:r>
      <w:r w:rsidR="00CF7A95" w:rsidRPr="00E649B1">
        <w:t xml:space="preserve"> </w:t>
      </w:r>
      <w:r w:rsidR="006F553D" w:rsidRPr="00E649B1">
        <w:t xml:space="preserve">The average teacher salary in </w:t>
      </w:r>
      <w:r w:rsidR="004421F1" w:rsidRPr="00E649B1">
        <w:t xml:space="preserve">fiscal year </w:t>
      </w:r>
      <w:r w:rsidR="006F553D" w:rsidRPr="00E649B1">
        <w:t>2023 was $84,</w:t>
      </w:r>
      <w:r w:rsidR="0042761C">
        <w:t>724</w:t>
      </w:r>
      <w:r w:rsidR="006F553D" w:rsidRPr="00E649B1">
        <w:t>, which is lower than the state average</w:t>
      </w:r>
      <w:r w:rsidR="0085660C" w:rsidRPr="00E649B1">
        <w:t xml:space="preserve"> of $89,576</w:t>
      </w:r>
      <w:r w:rsidR="00F36441">
        <w:t xml:space="preserve"> (see Human Resources)</w:t>
      </w:r>
      <w:r w:rsidR="006F553D" w:rsidRPr="00E649B1">
        <w:t>.</w:t>
      </w:r>
      <w:r w:rsidR="0085660C" w:rsidRPr="00E649B1">
        <w:t xml:space="preserve"> </w:t>
      </w:r>
    </w:p>
    <w:p w14:paraId="2894BD67" w14:textId="2B5242CE" w:rsidR="00EA0FE5" w:rsidRPr="00E649B1" w:rsidRDefault="004421F1" w:rsidP="00DA5DAA">
      <w:pPr>
        <w:pStyle w:val="BodyText"/>
        <w:rPr>
          <w:color w:val="000000" w:themeColor="text1"/>
        </w:rPr>
      </w:pPr>
      <w:r w:rsidRPr="00E649B1">
        <w:t>Regarding</w:t>
      </w:r>
      <w:r w:rsidR="00723ED1" w:rsidRPr="00E649B1">
        <w:t xml:space="preserve"> intra</w:t>
      </w:r>
      <w:r w:rsidR="00831E87" w:rsidRPr="00E649B1">
        <w:t xml:space="preserve">district equity, </w:t>
      </w:r>
      <w:r w:rsidR="001E68E4" w:rsidRPr="00E649B1">
        <w:t xml:space="preserve">district leaders and </w:t>
      </w:r>
      <w:r w:rsidR="00FC4FD3" w:rsidRPr="00E649B1">
        <w:t>educat</w:t>
      </w:r>
      <w:r w:rsidR="000F331D" w:rsidRPr="00E649B1">
        <w:t>ors agreed that funding is equitably distributed</w:t>
      </w:r>
      <w:r w:rsidR="006F553D" w:rsidRPr="00E649B1">
        <w:t>, if not a</w:t>
      </w:r>
      <w:r w:rsidR="00416016" w:rsidRPr="00E649B1">
        <w:t>s</w:t>
      </w:r>
      <w:r w:rsidR="006F553D" w:rsidRPr="00E649B1">
        <w:t xml:space="preserve"> </w:t>
      </w:r>
      <w:r w:rsidR="009C6003" w:rsidRPr="00E649B1">
        <w:t>high as all parties would prefer</w:t>
      </w:r>
      <w:r w:rsidR="000F331D" w:rsidRPr="00E649B1">
        <w:t xml:space="preserve">. </w:t>
      </w:r>
      <w:r w:rsidR="0041717D" w:rsidRPr="00E649B1">
        <w:t xml:space="preserve">A </w:t>
      </w:r>
      <w:r w:rsidR="009C6003" w:rsidRPr="00E649B1">
        <w:t xml:space="preserve">teacher representative characterized the distribution of funding as </w:t>
      </w:r>
      <w:bookmarkStart w:id="70" w:name="_Operations"/>
      <w:bookmarkEnd w:id="70"/>
      <w:r w:rsidR="009C6003" w:rsidRPr="00E649B1">
        <w:rPr>
          <w:color w:val="000000" w:themeColor="text1"/>
        </w:rPr>
        <w:t>“</w:t>
      </w:r>
      <w:r w:rsidR="00EA0FE5" w:rsidRPr="00E649B1">
        <w:rPr>
          <w:color w:val="000000" w:themeColor="text1"/>
        </w:rPr>
        <w:t>pretty equitable</w:t>
      </w:r>
      <w:r w:rsidR="008B28BA" w:rsidRPr="00E649B1">
        <w:rPr>
          <w:color w:val="000000" w:themeColor="text1"/>
        </w:rPr>
        <w:t>.</w:t>
      </w:r>
      <w:r w:rsidR="00EA0FE5" w:rsidRPr="00E649B1">
        <w:rPr>
          <w:color w:val="000000" w:themeColor="text1"/>
        </w:rPr>
        <w:t xml:space="preserve"> The way the district</w:t>
      </w:r>
      <w:r w:rsidR="002F38F3" w:rsidRPr="00E649B1">
        <w:rPr>
          <w:color w:val="000000" w:themeColor="text1"/>
        </w:rPr>
        <w:t>’</w:t>
      </w:r>
      <w:r w:rsidR="00EA0FE5" w:rsidRPr="00E649B1">
        <w:rPr>
          <w:color w:val="000000" w:themeColor="text1"/>
        </w:rPr>
        <w:t>s done that is by dispersing the separate programs.</w:t>
      </w:r>
      <w:r w:rsidRPr="00E649B1">
        <w:rPr>
          <w:color w:val="000000" w:themeColor="text1"/>
        </w:rPr>
        <w:t xml:space="preserve"> . . .</w:t>
      </w:r>
      <w:r w:rsidR="00EA0FE5" w:rsidRPr="00E649B1">
        <w:rPr>
          <w:color w:val="000000" w:themeColor="text1"/>
        </w:rPr>
        <w:t xml:space="preserve"> So</w:t>
      </w:r>
      <w:r w:rsidR="008B28BA" w:rsidRPr="00E649B1">
        <w:rPr>
          <w:color w:val="000000" w:themeColor="text1"/>
        </w:rPr>
        <w:t>,</w:t>
      </w:r>
      <w:r w:rsidR="00EA0FE5" w:rsidRPr="00E649B1">
        <w:rPr>
          <w:color w:val="000000" w:themeColor="text1"/>
        </w:rPr>
        <w:t xml:space="preserve"> the budgeting feels pretty equitable within the district.</w:t>
      </w:r>
      <w:r w:rsidR="00A930F3" w:rsidRPr="00E649B1">
        <w:rPr>
          <w:color w:val="000000" w:themeColor="text1"/>
        </w:rPr>
        <w:t>”</w:t>
      </w:r>
    </w:p>
    <w:p w14:paraId="119477D1" w14:textId="61B3014D" w:rsidR="00794D9D" w:rsidRPr="00E649B1" w:rsidRDefault="002D50FD" w:rsidP="00DA5DAA">
      <w:pPr>
        <w:pStyle w:val="BodyText"/>
      </w:pPr>
      <w:r w:rsidRPr="00E649B1">
        <w:t xml:space="preserve">District leaders added that the district </w:t>
      </w:r>
      <w:r w:rsidR="006F0EB7">
        <w:t>plans</w:t>
      </w:r>
      <w:r w:rsidR="006F0EB7" w:rsidRPr="00E649B1">
        <w:t xml:space="preserve"> </w:t>
      </w:r>
      <w:r w:rsidRPr="00E649B1">
        <w:t xml:space="preserve">for anticipated, out-of-district special education placements and related transportation costs. </w:t>
      </w:r>
      <w:r w:rsidR="004421F1" w:rsidRPr="00E649B1">
        <w:t>District leaders did</w:t>
      </w:r>
      <w:r w:rsidRPr="00E649B1">
        <w:t xml:space="preserve"> not explicitly mention a specific reserve fund for unexpected budget increases. </w:t>
      </w:r>
      <w:hyperlink r:id="rId28" w:tgtFrame="_blank" w:history="1">
        <w:r w:rsidRPr="00E649B1">
          <w:rPr>
            <w:rStyle w:val="Hyperlink"/>
            <w:color w:val="000000" w:themeColor="text1"/>
            <w:u w:val="none"/>
          </w:rPr>
          <w:t xml:space="preserve">However, the district develops projections for cost increases based on contractual obligations, anticipated costs </w:t>
        </w:r>
        <w:r w:rsidR="004421F1" w:rsidRPr="00E649B1">
          <w:rPr>
            <w:rStyle w:val="Hyperlink"/>
            <w:color w:val="000000" w:themeColor="text1"/>
            <w:u w:val="none"/>
          </w:rPr>
          <w:t xml:space="preserve">such as </w:t>
        </w:r>
        <w:r w:rsidRPr="00E649B1">
          <w:rPr>
            <w:rStyle w:val="Hyperlink"/>
            <w:color w:val="000000" w:themeColor="text1"/>
            <w:u w:val="none"/>
          </w:rPr>
          <w:t>health</w:t>
        </w:r>
        <w:r w:rsidR="004421F1" w:rsidRPr="00E649B1">
          <w:rPr>
            <w:rStyle w:val="Hyperlink"/>
            <w:color w:val="000000" w:themeColor="text1"/>
            <w:u w:val="none"/>
          </w:rPr>
          <w:t xml:space="preserve"> </w:t>
        </w:r>
        <w:r w:rsidRPr="00E649B1">
          <w:rPr>
            <w:rStyle w:val="Hyperlink"/>
            <w:color w:val="000000" w:themeColor="text1"/>
            <w:u w:val="none"/>
          </w:rPr>
          <w:t>care, and new initiatives</w:t>
        </w:r>
      </w:hyperlink>
      <w:r w:rsidRPr="00E649B1">
        <w:rPr>
          <w:rStyle w:val="Hyperlink"/>
          <w:color w:val="000000" w:themeColor="text1"/>
          <w:u w:val="none"/>
        </w:rPr>
        <w:t>.</w:t>
      </w:r>
      <w:r w:rsidRPr="00E649B1">
        <w:t xml:space="preserve"> This process helps </w:t>
      </w:r>
      <w:r w:rsidR="004421F1" w:rsidRPr="00E649B1">
        <w:t xml:space="preserve">the district </w:t>
      </w:r>
      <w:r w:rsidRPr="00E649B1">
        <w:t>manage and balance the budget effectively.</w:t>
      </w:r>
      <w:r w:rsidR="00416016" w:rsidRPr="00E649B1">
        <w:t xml:space="preserve"> </w:t>
      </w:r>
    </w:p>
    <w:p w14:paraId="730956A1" w14:textId="5B22601F" w:rsidR="003635E4" w:rsidRPr="00E649B1" w:rsidRDefault="00BF24A1" w:rsidP="00DA5DAA">
      <w:pPr>
        <w:pStyle w:val="BodyText"/>
      </w:pPr>
      <w:r w:rsidRPr="00E649B1">
        <w:rPr>
          <w:bdr w:val="none" w:sz="0" w:space="0" w:color="auto" w:frame="1"/>
        </w:rPr>
        <w:t>The district makes effective use of state and federal grants aligned with the district</w:t>
      </w:r>
      <w:r w:rsidR="002F38F3" w:rsidRPr="00E649B1">
        <w:rPr>
          <w:bdr w:val="none" w:sz="0" w:space="0" w:color="auto" w:frame="1"/>
        </w:rPr>
        <w:t>’</w:t>
      </w:r>
      <w:r w:rsidRPr="00E649B1">
        <w:rPr>
          <w:bdr w:val="none" w:sz="0" w:space="0" w:color="auto" w:frame="1"/>
        </w:rPr>
        <w:t>s strategic plan, with a grant administrator ensuring compliance</w:t>
      </w:r>
      <w:r w:rsidRPr="00E649B1">
        <w:rPr>
          <w:color w:val="000000" w:themeColor="text1"/>
        </w:rPr>
        <w:t>, making grants management a strength of the district. A review of b</w:t>
      </w:r>
      <w:r w:rsidR="003635E4" w:rsidRPr="00E649B1">
        <w:rPr>
          <w:color w:val="000000" w:themeColor="text1"/>
        </w:rPr>
        <w:t xml:space="preserve">udget documents and </w:t>
      </w:r>
      <w:r w:rsidRPr="00E649B1">
        <w:rPr>
          <w:color w:val="000000" w:themeColor="text1"/>
        </w:rPr>
        <w:t>interviews with</w:t>
      </w:r>
      <w:r w:rsidR="003635E4" w:rsidRPr="00E649B1">
        <w:rPr>
          <w:color w:val="000000" w:themeColor="text1"/>
        </w:rPr>
        <w:t xml:space="preserve"> district staff indicate</w:t>
      </w:r>
      <w:r w:rsidR="004421F1" w:rsidRPr="00E649B1">
        <w:rPr>
          <w:color w:val="000000" w:themeColor="text1"/>
        </w:rPr>
        <w:t>d</w:t>
      </w:r>
      <w:r w:rsidR="003635E4" w:rsidRPr="00E649B1">
        <w:rPr>
          <w:color w:val="000000" w:themeColor="text1"/>
        </w:rPr>
        <w:t xml:space="preserve"> that the district applies</w:t>
      </w:r>
      <w:r w:rsidR="00744A01" w:rsidRPr="00E649B1">
        <w:rPr>
          <w:color w:val="000000" w:themeColor="text1"/>
        </w:rPr>
        <w:t xml:space="preserve"> </w:t>
      </w:r>
      <w:r w:rsidR="003635E4" w:rsidRPr="00E649B1">
        <w:rPr>
          <w:color w:val="000000" w:themeColor="text1"/>
        </w:rPr>
        <w:t>for state and federal grants that align with the district</w:t>
      </w:r>
      <w:r w:rsidR="002F38F3" w:rsidRPr="00E649B1">
        <w:rPr>
          <w:color w:val="000000" w:themeColor="text1"/>
        </w:rPr>
        <w:t>’</w:t>
      </w:r>
      <w:r w:rsidR="003635E4" w:rsidRPr="00E649B1">
        <w:rPr>
          <w:color w:val="000000" w:themeColor="text1"/>
        </w:rPr>
        <w:t>s strategic</w:t>
      </w:r>
      <w:r w:rsidR="003635E4" w:rsidRPr="00472F35">
        <w:rPr>
          <w:color w:val="000000" w:themeColor="text1"/>
        </w:rPr>
        <w:t xml:space="preserve"> plan. To ensure that grant terms and requirements are followed in a timely manner, the district employs a grant </w:t>
      </w:r>
      <w:r w:rsidR="003635E4" w:rsidRPr="00E649B1">
        <w:t xml:space="preserve">administrator, and the </w:t>
      </w:r>
      <w:r w:rsidR="004421F1" w:rsidRPr="00E649B1">
        <w:t>c</w:t>
      </w:r>
      <w:r w:rsidR="003635E4" w:rsidRPr="00E649B1">
        <w:t xml:space="preserve">ity conducts an annual financial audit that covers grants. District leaders further explained how the district uses restricted and unrestricted funds to maximize benefits to students. In addition, district leaders described being intentional about adding staff with grant funding so that the positions could </w:t>
      </w:r>
      <w:r w:rsidR="6120C1AF" w:rsidRPr="00E649B1">
        <w:t>be</w:t>
      </w:r>
      <w:r w:rsidR="3769C047" w:rsidRPr="00E649B1">
        <w:t xml:space="preserve"> </w:t>
      </w:r>
      <w:r w:rsidR="003635E4" w:rsidRPr="00E649B1">
        <w:t xml:space="preserve">absorbed by the general fund when the grant ended. </w:t>
      </w:r>
      <w:r w:rsidR="004421F1" w:rsidRPr="00E649B1">
        <w:t>District leadership made</w:t>
      </w:r>
      <w:r w:rsidR="003635E4" w:rsidRPr="00E649B1">
        <w:t xml:space="preserve"> no specific mention of a sustainability plan. </w:t>
      </w:r>
    </w:p>
    <w:p w14:paraId="4AEA8DE1" w14:textId="3307A36D" w:rsidR="007F2F3E" w:rsidRPr="00472F35" w:rsidRDefault="1FC7458E" w:rsidP="00DA5DAA">
      <w:pPr>
        <w:pStyle w:val="BodyText"/>
        <w:rPr>
          <w:color w:val="000000" w:themeColor="text1"/>
        </w:rPr>
      </w:pPr>
      <w:r w:rsidRPr="00E649B1">
        <w:t>The district does not have</w:t>
      </w:r>
      <w:r w:rsidR="0AF8D363" w:rsidRPr="00E649B1">
        <w:t xml:space="preserve"> </w:t>
      </w:r>
      <w:r w:rsidRPr="00E649B1">
        <w:t xml:space="preserve">a current </w:t>
      </w:r>
      <w:r w:rsidR="00E17A67" w:rsidRPr="00E649B1">
        <w:t>multi-year</w:t>
      </w:r>
      <w:r w:rsidRPr="00E649B1">
        <w:t xml:space="preserve"> financial plan that incorporates projected enrollment and required staffing, cost-of-living adjustments set in its collective bargaining agreements, and anticipated increases in its service contracts. </w:t>
      </w:r>
      <w:r w:rsidR="00DA0B13" w:rsidRPr="00E649B1">
        <w:t xml:space="preserve">Although </w:t>
      </w:r>
      <w:r w:rsidR="117FBD66" w:rsidRPr="00E649B1">
        <w:t xml:space="preserve">the Finance </w:t>
      </w:r>
      <w:r w:rsidR="00DA0B13" w:rsidRPr="00E649B1">
        <w:t>O</w:t>
      </w:r>
      <w:r w:rsidR="117FBD66" w:rsidRPr="00E649B1">
        <w:t xml:space="preserve">ffice lacks published plans to track these projections, the office does maintain tools that support </w:t>
      </w:r>
      <w:r w:rsidR="00EF2F02">
        <w:t>forecasting</w:t>
      </w:r>
      <w:r w:rsidR="00DC4A59">
        <w:t>. For example,</w:t>
      </w:r>
      <w:r w:rsidR="00DC4A59" w:rsidRPr="00E649B1">
        <w:t xml:space="preserve"> </w:t>
      </w:r>
      <w:r w:rsidR="00F12DA3">
        <w:t xml:space="preserve">the </w:t>
      </w:r>
      <w:r w:rsidR="00DC4A59" w:rsidRPr="00E649B1">
        <w:t>Business Office</w:t>
      </w:r>
      <w:r w:rsidR="00DC4A59" w:rsidRPr="00E649B1" w:rsidDel="00DC4A59">
        <w:t xml:space="preserve"> </w:t>
      </w:r>
      <w:r w:rsidR="00DC4A59" w:rsidRPr="00E649B1">
        <w:t>maintain</w:t>
      </w:r>
      <w:r w:rsidR="00DC4A59">
        <w:t>s</w:t>
      </w:r>
      <w:r w:rsidR="00DC4A59" w:rsidRPr="00E649B1">
        <w:t xml:space="preserve"> the capacity to model various scenarios as plans change due to budget-planning negotiations (e.g., city budgets, collective bargaining) and other </w:t>
      </w:r>
      <w:r w:rsidR="00DC4A59" w:rsidRPr="00472F35">
        <w:rPr>
          <w:color w:val="000000" w:themeColor="text1"/>
        </w:rPr>
        <w:t xml:space="preserve">events, allowing district leaders to discuss the impacts to the budget from such changes in staffing or collective bargaining agreements. </w:t>
      </w:r>
      <w:r w:rsidR="00B72909" w:rsidRPr="00472F35">
        <w:rPr>
          <w:color w:val="000000" w:themeColor="text1"/>
        </w:rPr>
        <w:t>The knowledge provided by these models, however, may not be evident to all stakeholders. In interviews, a teacher representative reported, “The district’s financial planning tries to take into account the idea that there will be steps [in salary] but isn’t really reckoning with the kind of bigger shifts [needed] to get more equitable [in terms of salaries with other districts].”</w:t>
      </w:r>
      <w:r w:rsidR="117FBD66" w:rsidRPr="00E649B1">
        <w:t xml:space="preserve">. </w:t>
      </w:r>
      <w:r w:rsidRPr="00E649B1">
        <w:t xml:space="preserve">District leaders explained that the </w:t>
      </w:r>
      <w:r w:rsidR="494AB80F" w:rsidRPr="00E649B1">
        <w:t xml:space="preserve">city </w:t>
      </w:r>
      <w:r w:rsidRPr="00E649B1">
        <w:t xml:space="preserve">has a </w:t>
      </w:r>
      <w:r w:rsidR="72DCB198" w:rsidRPr="00E649B1">
        <w:t>five-year</w:t>
      </w:r>
      <w:r w:rsidRPr="00E649B1">
        <w:t xml:space="preserve"> capital plan informed by enrollment expectations </w:t>
      </w:r>
      <w:r w:rsidR="00DA0B13" w:rsidRPr="00E649B1">
        <w:t>that</w:t>
      </w:r>
      <w:r w:rsidRPr="00E649B1">
        <w:t xml:space="preserve"> the district</w:t>
      </w:r>
      <w:r w:rsidR="00DA0B13" w:rsidRPr="00E649B1">
        <w:t xml:space="preserve"> provides</w:t>
      </w:r>
      <w:r w:rsidR="12C753FC" w:rsidRPr="00E649B1">
        <w:t>;</w:t>
      </w:r>
      <w:r w:rsidRPr="00E649B1">
        <w:t xml:space="preserve"> </w:t>
      </w:r>
      <w:r w:rsidR="00DA0B13" w:rsidRPr="00E649B1">
        <w:t xml:space="preserve">the district bases </w:t>
      </w:r>
      <w:r w:rsidRPr="00E649B1">
        <w:t>these expectations on the experience</w:t>
      </w:r>
      <w:r w:rsidR="00E32CF0">
        <w:t xml:space="preserve">s of actual </w:t>
      </w:r>
      <w:r w:rsidR="00EC24C9">
        <w:t xml:space="preserve">capital </w:t>
      </w:r>
      <w:r w:rsidR="00E32CF0">
        <w:t>costs in</w:t>
      </w:r>
      <w:r w:rsidRPr="00E649B1">
        <w:t xml:space="preserve"> </w:t>
      </w:r>
      <w:r w:rsidR="00E32CF0">
        <w:t>previous</w:t>
      </w:r>
      <w:r w:rsidRPr="00E649B1">
        <w:t xml:space="preserve"> years.</w:t>
      </w:r>
      <w:r w:rsidR="00EC24C9">
        <w:t xml:space="preserve"> This capital plan, however, is </w:t>
      </w:r>
      <w:r w:rsidR="00A63414">
        <w:t>focused on capital and not all other</w:t>
      </w:r>
      <w:r w:rsidR="00B72909">
        <w:t xml:space="preserve"> aspects of</w:t>
      </w:r>
      <w:r w:rsidR="00A63414">
        <w:t xml:space="preserve"> financial </w:t>
      </w:r>
      <w:r w:rsidR="00B72909">
        <w:t>projections.</w:t>
      </w:r>
      <w:r w:rsidRPr="00E649B1">
        <w:t xml:space="preserve"> </w:t>
      </w:r>
      <w:r w:rsidR="15E0DB07" w:rsidRPr="00472F35">
        <w:rPr>
          <w:color w:val="000000" w:themeColor="text1"/>
        </w:rPr>
        <w:t xml:space="preserve">The </w:t>
      </w:r>
      <w:r w:rsidR="00A14360" w:rsidRPr="00472F35">
        <w:rPr>
          <w:color w:val="000000" w:themeColor="text1"/>
        </w:rPr>
        <w:t>c</w:t>
      </w:r>
      <w:r w:rsidR="15E0DB07" w:rsidRPr="00472F35">
        <w:rPr>
          <w:color w:val="000000" w:themeColor="text1"/>
        </w:rPr>
        <w:t xml:space="preserve">ity </w:t>
      </w:r>
      <w:r w:rsidR="750261C3" w:rsidRPr="00472F35">
        <w:rPr>
          <w:color w:val="000000" w:themeColor="text1"/>
        </w:rPr>
        <w:t xml:space="preserve">maintains a </w:t>
      </w:r>
      <w:r w:rsidR="15E0DB07" w:rsidRPr="00472F35">
        <w:rPr>
          <w:color w:val="000000" w:themeColor="text1"/>
        </w:rPr>
        <w:t xml:space="preserve">multiyear financial plan, but this plan does not appear to include </w:t>
      </w:r>
      <w:r w:rsidR="00D8682D">
        <w:rPr>
          <w:color w:val="000000" w:themeColor="text1"/>
        </w:rPr>
        <w:t xml:space="preserve">all </w:t>
      </w:r>
      <w:r w:rsidR="15E0DB07" w:rsidRPr="00472F35">
        <w:rPr>
          <w:color w:val="000000" w:themeColor="text1"/>
        </w:rPr>
        <w:t>details about school</w:t>
      </w:r>
      <w:r w:rsidR="00D8682D">
        <w:rPr>
          <w:color w:val="000000" w:themeColor="text1"/>
        </w:rPr>
        <w:t>-related ex</w:t>
      </w:r>
      <w:r w:rsidR="006A3E26">
        <w:rPr>
          <w:color w:val="000000" w:themeColor="text1"/>
        </w:rPr>
        <w:t>penses</w:t>
      </w:r>
      <w:r w:rsidR="15E0DB07" w:rsidRPr="00472F35">
        <w:rPr>
          <w:color w:val="000000" w:themeColor="text1"/>
        </w:rPr>
        <w:t>.</w:t>
      </w:r>
      <w:r w:rsidR="46D9201E" w:rsidRPr="00472F35">
        <w:rPr>
          <w:color w:val="000000" w:themeColor="text1"/>
        </w:rPr>
        <w:t xml:space="preserve"> </w:t>
      </w:r>
      <w:r w:rsidR="00400071">
        <w:rPr>
          <w:color w:val="000000" w:themeColor="text1"/>
        </w:rPr>
        <w:t>Furthermore</w:t>
      </w:r>
      <w:r w:rsidR="3F9B855D" w:rsidRPr="00472F35">
        <w:rPr>
          <w:color w:val="000000" w:themeColor="text1"/>
        </w:rPr>
        <w:t>, the district does not have its own auditor</w:t>
      </w:r>
      <w:r w:rsidR="002F38F3" w:rsidRPr="00472F35">
        <w:rPr>
          <w:color w:val="000000" w:themeColor="text1"/>
        </w:rPr>
        <w:t>’</w:t>
      </w:r>
      <w:r w:rsidR="3F9B855D" w:rsidRPr="00472F35">
        <w:rPr>
          <w:color w:val="000000" w:themeColor="text1"/>
        </w:rPr>
        <w:t xml:space="preserve">s report, but the </w:t>
      </w:r>
      <w:r w:rsidR="00382255">
        <w:rPr>
          <w:color w:val="000000" w:themeColor="text1"/>
        </w:rPr>
        <w:t>C</w:t>
      </w:r>
      <w:r w:rsidR="3F9B855D" w:rsidRPr="00472F35">
        <w:rPr>
          <w:color w:val="000000" w:themeColor="text1"/>
        </w:rPr>
        <w:t>ity</w:t>
      </w:r>
      <w:r w:rsidR="00C2708D">
        <w:rPr>
          <w:color w:val="000000" w:themeColor="text1"/>
        </w:rPr>
        <w:t xml:space="preserve"> of</w:t>
      </w:r>
      <w:r w:rsidR="3F9B855D" w:rsidRPr="00472F35">
        <w:rPr>
          <w:color w:val="000000" w:themeColor="text1"/>
        </w:rPr>
        <w:t xml:space="preserve"> </w:t>
      </w:r>
      <w:r w:rsidR="00A14360" w:rsidRPr="00472F35">
        <w:rPr>
          <w:color w:val="000000" w:themeColor="text1"/>
        </w:rPr>
        <w:t>Chelsea</w:t>
      </w:r>
      <w:r w:rsidR="00382255">
        <w:rPr>
          <w:color w:val="000000" w:themeColor="text1"/>
        </w:rPr>
        <w:t>, which includes school district</w:t>
      </w:r>
      <w:r w:rsidR="008C06E2">
        <w:rPr>
          <w:color w:val="000000" w:themeColor="text1"/>
        </w:rPr>
        <w:t xml:space="preserve"> finances,</w:t>
      </w:r>
      <w:r w:rsidR="00A14360" w:rsidRPr="00472F35">
        <w:rPr>
          <w:color w:val="000000" w:themeColor="text1"/>
        </w:rPr>
        <w:t xml:space="preserve"> </w:t>
      </w:r>
      <w:r w:rsidR="3F9B855D" w:rsidRPr="00472F35">
        <w:rPr>
          <w:color w:val="000000" w:themeColor="text1"/>
        </w:rPr>
        <w:t xml:space="preserve">does </w:t>
      </w:r>
      <w:r w:rsidR="7C85FF30" w:rsidRPr="00472F35">
        <w:t xml:space="preserve">procure regular </w:t>
      </w:r>
      <w:r w:rsidR="3F9B855D" w:rsidRPr="00472F35">
        <w:t xml:space="preserve">independent financial auditing services each year and implements recommendations from those audits. </w:t>
      </w:r>
    </w:p>
    <w:p w14:paraId="556891B8" w14:textId="38C42FA3" w:rsidR="003635E4" w:rsidRPr="00472F35" w:rsidRDefault="00A14360" w:rsidP="00DA5DAA">
      <w:pPr>
        <w:pStyle w:val="BodyText"/>
        <w:rPr>
          <w:color w:val="000000" w:themeColor="text1"/>
        </w:rPr>
      </w:pPr>
      <w:r w:rsidRPr="00472F35">
        <w:t>S</w:t>
      </w:r>
      <w:r w:rsidR="003635E4" w:rsidRPr="00472F35">
        <w:t>chool committee meeting minutes</w:t>
      </w:r>
      <w:r w:rsidR="00943B80" w:rsidRPr="00472F35">
        <w:t xml:space="preserve"> and </w:t>
      </w:r>
      <w:r w:rsidR="005142A7" w:rsidRPr="00472F35">
        <w:t>interviews</w:t>
      </w:r>
      <w:r w:rsidRPr="00472F35">
        <w:t xml:space="preserve"> provide evidence</w:t>
      </w:r>
      <w:r w:rsidR="005142A7" w:rsidRPr="00472F35">
        <w:t xml:space="preserve"> that the district has procedures in place to monitor spending and financial control</w:t>
      </w:r>
      <w:r w:rsidR="00754033">
        <w:t>s</w:t>
      </w:r>
      <w:r w:rsidR="005142A7" w:rsidRPr="00472F35">
        <w:t xml:space="preserve"> throughout the year. Specifically, in interviews </w:t>
      </w:r>
      <w:r w:rsidR="00943B80" w:rsidRPr="00472F35">
        <w:t>with school committee members</w:t>
      </w:r>
      <w:r w:rsidR="005142A7" w:rsidRPr="00472F35">
        <w:t xml:space="preserve"> and district staff</w:t>
      </w:r>
      <w:r w:rsidR="003635E4" w:rsidRPr="00472F35">
        <w:t xml:space="preserve">, </w:t>
      </w:r>
      <w:r w:rsidR="005142A7" w:rsidRPr="00472F35">
        <w:t xml:space="preserve">respondents reported </w:t>
      </w:r>
      <w:r w:rsidR="003635E4" w:rsidRPr="00472F35">
        <w:t xml:space="preserve">that the </w:t>
      </w:r>
      <w:r w:rsidR="003635E4" w:rsidRPr="00472F35">
        <w:rPr>
          <w:color w:val="000000" w:themeColor="text1"/>
        </w:rPr>
        <w:t xml:space="preserve">district provides a full budget update to the </w:t>
      </w:r>
      <w:r w:rsidRPr="00472F35">
        <w:rPr>
          <w:color w:val="000000" w:themeColor="text1"/>
        </w:rPr>
        <w:t>s</w:t>
      </w:r>
      <w:r w:rsidR="003635E4" w:rsidRPr="00472F35">
        <w:rPr>
          <w:color w:val="000000" w:themeColor="text1"/>
        </w:rPr>
        <w:t xml:space="preserve">chool </w:t>
      </w:r>
      <w:r w:rsidRPr="00472F35">
        <w:rPr>
          <w:color w:val="000000" w:themeColor="text1"/>
        </w:rPr>
        <w:t>c</w:t>
      </w:r>
      <w:r w:rsidR="003635E4" w:rsidRPr="00472F35">
        <w:rPr>
          <w:color w:val="000000" w:themeColor="text1"/>
        </w:rPr>
        <w:t xml:space="preserve">ommittee yearly </w:t>
      </w:r>
      <w:r w:rsidR="00A449BD" w:rsidRPr="00472F35">
        <w:rPr>
          <w:color w:val="000000" w:themeColor="text1"/>
        </w:rPr>
        <w:t xml:space="preserve">and more regular updates to the </w:t>
      </w:r>
      <w:r w:rsidRPr="00472F35">
        <w:rPr>
          <w:color w:val="000000" w:themeColor="text1"/>
        </w:rPr>
        <w:t>s</w:t>
      </w:r>
      <w:r w:rsidR="00A449BD" w:rsidRPr="00472F35">
        <w:rPr>
          <w:color w:val="000000" w:themeColor="text1"/>
        </w:rPr>
        <w:t xml:space="preserve">chool </w:t>
      </w:r>
      <w:r w:rsidRPr="00472F35">
        <w:rPr>
          <w:color w:val="000000" w:themeColor="text1"/>
        </w:rPr>
        <w:t>c</w:t>
      </w:r>
      <w:r w:rsidR="00A449BD" w:rsidRPr="00472F35">
        <w:rPr>
          <w:color w:val="000000" w:themeColor="text1"/>
        </w:rPr>
        <w:t>ommittee</w:t>
      </w:r>
      <w:r w:rsidR="002F38F3" w:rsidRPr="00472F35">
        <w:rPr>
          <w:color w:val="000000" w:themeColor="text1"/>
        </w:rPr>
        <w:t>’</w:t>
      </w:r>
      <w:r w:rsidR="00A449BD" w:rsidRPr="00472F35">
        <w:rPr>
          <w:color w:val="000000" w:themeColor="text1"/>
        </w:rPr>
        <w:t xml:space="preserve">s </w:t>
      </w:r>
      <w:r w:rsidRPr="00472F35">
        <w:rPr>
          <w:color w:val="000000" w:themeColor="text1"/>
        </w:rPr>
        <w:t>f</w:t>
      </w:r>
      <w:r w:rsidR="00A449BD" w:rsidRPr="00472F35">
        <w:rPr>
          <w:color w:val="000000" w:themeColor="text1"/>
        </w:rPr>
        <w:t xml:space="preserve">inance </w:t>
      </w:r>
      <w:r w:rsidRPr="00472F35">
        <w:rPr>
          <w:color w:val="000000" w:themeColor="text1"/>
        </w:rPr>
        <w:t>s</w:t>
      </w:r>
      <w:r w:rsidR="00A449BD" w:rsidRPr="00472F35">
        <w:rPr>
          <w:color w:val="000000" w:themeColor="text1"/>
        </w:rPr>
        <w:t>ubcommittee</w:t>
      </w:r>
      <w:r w:rsidR="71812658" w:rsidRPr="00472F35">
        <w:rPr>
          <w:color w:val="000000" w:themeColor="text1"/>
        </w:rPr>
        <w:t>.</w:t>
      </w:r>
      <w:r w:rsidR="00CF7A95" w:rsidRPr="00472F35">
        <w:rPr>
          <w:color w:val="000000" w:themeColor="text1"/>
        </w:rPr>
        <w:t xml:space="preserve"> </w:t>
      </w:r>
      <w:r w:rsidR="00A449BD" w:rsidRPr="00472F35">
        <w:rPr>
          <w:color w:val="000000" w:themeColor="text1"/>
        </w:rPr>
        <w:t>T</w:t>
      </w:r>
      <w:r w:rsidR="003635E4" w:rsidRPr="00472F35">
        <w:rPr>
          <w:color w:val="000000" w:themeColor="text1"/>
        </w:rPr>
        <w:t xml:space="preserve">he </w:t>
      </w:r>
      <w:r w:rsidRPr="00472F35">
        <w:rPr>
          <w:color w:val="000000" w:themeColor="text1"/>
        </w:rPr>
        <w:t>s</w:t>
      </w:r>
      <w:r w:rsidR="003635E4" w:rsidRPr="00472F35">
        <w:rPr>
          <w:color w:val="000000" w:themeColor="text1"/>
        </w:rPr>
        <w:t xml:space="preserve">chool </w:t>
      </w:r>
      <w:r w:rsidRPr="00472F35">
        <w:rPr>
          <w:color w:val="000000" w:themeColor="text1"/>
        </w:rPr>
        <w:t>c</w:t>
      </w:r>
      <w:r w:rsidR="003635E4" w:rsidRPr="00472F35">
        <w:rPr>
          <w:color w:val="000000" w:themeColor="text1"/>
        </w:rPr>
        <w:t>ommittee</w:t>
      </w:r>
      <w:r w:rsidR="002F38F3" w:rsidRPr="00472F35">
        <w:rPr>
          <w:color w:val="000000" w:themeColor="text1"/>
        </w:rPr>
        <w:t>’</w:t>
      </w:r>
      <w:r w:rsidR="003635E4" w:rsidRPr="00472F35">
        <w:rPr>
          <w:color w:val="000000" w:themeColor="text1"/>
        </w:rPr>
        <w:t xml:space="preserve">s </w:t>
      </w:r>
      <w:r w:rsidRPr="00472F35">
        <w:rPr>
          <w:color w:val="000000" w:themeColor="text1"/>
        </w:rPr>
        <w:t>f</w:t>
      </w:r>
      <w:r w:rsidR="003635E4" w:rsidRPr="00472F35">
        <w:rPr>
          <w:color w:val="000000" w:themeColor="text1"/>
        </w:rPr>
        <w:t xml:space="preserve">inance </w:t>
      </w:r>
      <w:r w:rsidRPr="00472F35">
        <w:rPr>
          <w:color w:val="000000" w:themeColor="text1"/>
        </w:rPr>
        <w:t>s</w:t>
      </w:r>
      <w:r w:rsidR="003635E4" w:rsidRPr="00472F35">
        <w:rPr>
          <w:color w:val="000000" w:themeColor="text1"/>
        </w:rPr>
        <w:t>ubcommittee meets twice a month and review</w:t>
      </w:r>
      <w:r w:rsidR="00C040C9" w:rsidRPr="00472F35">
        <w:rPr>
          <w:color w:val="000000" w:themeColor="text1"/>
        </w:rPr>
        <w:t>s</w:t>
      </w:r>
      <w:r w:rsidR="003635E4" w:rsidRPr="00472F35">
        <w:rPr>
          <w:color w:val="000000" w:themeColor="text1"/>
        </w:rPr>
        <w:t xml:space="preserve"> “any monies that are, </w:t>
      </w:r>
      <w:r w:rsidR="00C040C9" w:rsidRPr="00472F35">
        <w:rPr>
          <w:color w:val="000000" w:themeColor="text1"/>
        </w:rPr>
        <w:t xml:space="preserve">[to] </w:t>
      </w:r>
      <w:r w:rsidR="003635E4" w:rsidRPr="00472F35">
        <w:rPr>
          <w:color w:val="000000" w:themeColor="text1"/>
        </w:rPr>
        <w:t xml:space="preserve">be moved, used, </w:t>
      </w:r>
      <w:r w:rsidR="009B171E" w:rsidRPr="00472F35">
        <w:rPr>
          <w:color w:val="000000" w:themeColor="text1"/>
        </w:rPr>
        <w:t>monies</w:t>
      </w:r>
      <w:r w:rsidR="003635E4" w:rsidRPr="00472F35">
        <w:rPr>
          <w:color w:val="000000" w:themeColor="text1"/>
        </w:rPr>
        <w:t xml:space="preserve"> coming in, who it</w:t>
      </w:r>
      <w:r w:rsidR="002F38F3" w:rsidRPr="00472F35">
        <w:rPr>
          <w:color w:val="000000" w:themeColor="text1"/>
        </w:rPr>
        <w:t>’</w:t>
      </w:r>
      <w:r w:rsidR="003635E4" w:rsidRPr="00472F35">
        <w:rPr>
          <w:color w:val="000000" w:themeColor="text1"/>
        </w:rPr>
        <w:t>s coming in from, what</w:t>
      </w:r>
      <w:r w:rsidR="002F38F3" w:rsidRPr="00472F35">
        <w:rPr>
          <w:color w:val="000000" w:themeColor="text1"/>
        </w:rPr>
        <w:t>’</w:t>
      </w:r>
      <w:r w:rsidR="003635E4" w:rsidRPr="00472F35">
        <w:rPr>
          <w:color w:val="000000" w:themeColor="text1"/>
        </w:rPr>
        <w:t>s the purpose of it coming in.</w:t>
      </w:r>
      <w:r w:rsidR="000B7215">
        <w:rPr>
          <w:color w:val="000000" w:themeColor="text1"/>
        </w:rPr>
        <w:t>” For example, one respondent shared,</w:t>
      </w:r>
      <w:r w:rsidR="00754033">
        <w:rPr>
          <w:color w:val="000000" w:themeColor="text1"/>
        </w:rPr>
        <w:t xml:space="preserve"> updates include</w:t>
      </w:r>
      <w:r w:rsidR="00FB317E">
        <w:rPr>
          <w:color w:val="000000" w:themeColor="text1"/>
        </w:rPr>
        <w:t xml:space="preserve"> a discussion of</w:t>
      </w:r>
      <w:r w:rsidR="003635E4" w:rsidRPr="00472F35">
        <w:rPr>
          <w:color w:val="000000" w:themeColor="text1"/>
        </w:rPr>
        <w:t xml:space="preserve"> </w:t>
      </w:r>
      <w:r w:rsidR="000B7215">
        <w:rPr>
          <w:color w:val="000000" w:themeColor="text1"/>
        </w:rPr>
        <w:t>“</w:t>
      </w:r>
      <w:r w:rsidR="003635E4" w:rsidRPr="00472F35">
        <w:rPr>
          <w:color w:val="000000" w:themeColor="text1"/>
        </w:rPr>
        <w:t>the grant monies that were coming in that are going to expire if were not used by a certain time</w:t>
      </w:r>
      <w:r w:rsidR="00FB317E">
        <w:rPr>
          <w:color w:val="000000" w:themeColor="text1"/>
        </w:rPr>
        <w:t>” and how district staff plan to move those funds to the appropriate line and make sure they are properly used by grant deadlines</w:t>
      </w:r>
      <w:r w:rsidR="00B025E5">
        <w:rPr>
          <w:color w:val="000000" w:themeColor="text1"/>
        </w:rPr>
        <w:t>.</w:t>
      </w:r>
      <w:r w:rsidR="003635E4" w:rsidRPr="00472F35">
        <w:rPr>
          <w:color w:val="000000" w:themeColor="text1"/>
        </w:rPr>
        <w:t xml:space="preserve"> </w:t>
      </w:r>
      <w:r w:rsidR="00D55919" w:rsidRPr="00472F35">
        <w:rPr>
          <w:color w:val="000000" w:themeColor="text1"/>
        </w:rPr>
        <w:t>The Business Office</w:t>
      </w:r>
      <w:r w:rsidR="003635E4" w:rsidRPr="00472F35">
        <w:rPr>
          <w:color w:val="000000" w:themeColor="text1"/>
        </w:rPr>
        <w:t xml:space="preserve"> consistently track</w:t>
      </w:r>
      <w:r w:rsidR="00D55919" w:rsidRPr="00472F35">
        <w:rPr>
          <w:color w:val="000000" w:themeColor="text1"/>
        </w:rPr>
        <w:t>s</w:t>
      </w:r>
      <w:r w:rsidR="003635E4" w:rsidRPr="00472F35">
        <w:rPr>
          <w:color w:val="000000" w:themeColor="text1"/>
        </w:rPr>
        <w:t xml:space="preserve"> and adjust</w:t>
      </w:r>
      <w:r w:rsidR="49C1F5F4" w:rsidRPr="00472F35">
        <w:rPr>
          <w:color w:val="000000" w:themeColor="text1"/>
        </w:rPr>
        <w:t>s</w:t>
      </w:r>
      <w:r w:rsidR="003635E4" w:rsidRPr="00472F35">
        <w:rPr>
          <w:color w:val="000000" w:themeColor="text1"/>
        </w:rPr>
        <w:t xml:space="preserve"> current year spending and </w:t>
      </w:r>
      <w:r w:rsidR="00010997" w:rsidRPr="00472F35">
        <w:rPr>
          <w:color w:val="000000" w:themeColor="text1"/>
        </w:rPr>
        <w:t>makes this information available to regular subcommittee meetings</w:t>
      </w:r>
      <w:r w:rsidR="003635E4" w:rsidRPr="00472F35">
        <w:rPr>
          <w:color w:val="000000" w:themeColor="text1"/>
        </w:rPr>
        <w:t xml:space="preserve">. </w:t>
      </w:r>
    </w:p>
    <w:p w14:paraId="73AB2726" w14:textId="01184A14" w:rsidR="00B827DE" w:rsidRPr="00472F35" w:rsidRDefault="00041E9B" w:rsidP="00F13D6A">
      <w:pPr>
        <w:pStyle w:val="Heading3"/>
      </w:pPr>
      <w:bookmarkStart w:id="71" w:name="_Operations_1"/>
      <w:bookmarkEnd w:id="71"/>
      <w:r w:rsidRPr="00472F35">
        <w:t>Operations</w:t>
      </w:r>
    </w:p>
    <w:p w14:paraId="19681085" w14:textId="47156550" w:rsidR="003B33B5" w:rsidRPr="00E649B1" w:rsidRDefault="003B33B5" w:rsidP="00DA5DAA">
      <w:pPr>
        <w:pStyle w:val="BodyTextposthead"/>
      </w:pPr>
      <w:r w:rsidRPr="00472F35">
        <w:t xml:space="preserve">The </w:t>
      </w:r>
      <w:r w:rsidRPr="00E649B1">
        <w:t xml:space="preserve">district </w:t>
      </w:r>
      <w:r w:rsidR="00C36AC7" w:rsidRPr="00E649B1">
        <w:t xml:space="preserve">has several operational elements that </w:t>
      </w:r>
      <w:r w:rsidR="00A14360" w:rsidRPr="00E649B1">
        <w:t xml:space="preserve">the Finance Office </w:t>
      </w:r>
      <w:r w:rsidR="00C36AC7" w:rsidRPr="00E649B1">
        <w:t>manage</w:t>
      </w:r>
      <w:r w:rsidR="00A14360" w:rsidRPr="00E649B1">
        <w:t>s</w:t>
      </w:r>
      <w:r w:rsidR="00C36AC7" w:rsidRPr="00E649B1">
        <w:t xml:space="preserve">. </w:t>
      </w:r>
      <w:r w:rsidR="00C4756C" w:rsidRPr="00E649B1">
        <w:t xml:space="preserve">This arrangement allows for </w:t>
      </w:r>
      <w:r w:rsidR="00540533">
        <w:t xml:space="preserve">the </w:t>
      </w:r>
      <w:r w:rsidR="00C4756C" w:rsidRPr="00E649B1">
        <w:t xml:space="preserve">coordination of these operations, particularly with regard to the </w:t>
      </w:r>
      <w:r w:rsidR="00571DCA" w:rsidRPr="00E649B1">
        <w:t xml:space="preserve">maintenance of buildings and grounds. </w:t>
      </w:r>
    </w:p>
    <w:p w14:paraId="3C3E541A" w14:textId="6E7708BE" w:rsidR="00817F5D" w:rsidRPr="00472F35" w:rsidRDefault="00DA5955" w:rsidP="00DA5DAA">
      <w:pPr>
        <w:pStyle w:val="BodyText"/>
        <w:rPr>
          <w:rFonts w:cs="Times New Roman"/>
        </w:rPr>
      </w:pPr>
      <w:r w:rsidRPr="00E649B1">
        <w:t>D</w:t>
      </w:r>
      <w:r w:rsidR="00817F5D" w:rsidRPr="00E649B1">
        <w:t>istrict leadership highlighted the district</w:t>
      </w:r>
      <w:r w:rsidR="002F38F3" w:rsidRPr="00E649B1">
        <w:t>’</w:t>
      </w:r>
      <w:r w:rsidR="00817F5D" w:rsidRPr="00E649B1">
        <w:t>s ongoing commitment to facilities.</w:t>
      </w:r>
      <w:r w:rsidR="00CF7A95" w:rsidRPr="00E649B1">
        <w:t xml:space="preserve"> </w:t>
      </w:r>
      <w:r w:rsidR="00A059E5">
        <w:t>Chelsea</w:t>
      </w:r>
      <w:r w:rsidR="002F38F3" w:rsidRPr="00E649B1">
        <w:t>’</w:t>
      </w:r>
      <w:r w:rsidR="00571DCA" w:rsidRPr="00E649B1">
        <w:t xml:space="preserve">s </w:t>
      </w:r>
      <w:r w:rsidR="000F0E3E">
        <w:t>approach</w:t>
      </w:r>
      <w:r w:rsidR="000F0E3E" w:rsidRPr="00E649B1">
        <w:t xml:space="preserve"> </w:t>
      </w:r>
      <w:r w:rsidR="00571DCA" w:rsidRPr="00E649B1">
        <w:t>to maintaining facilities</w:t>
      </w:r>
      <w:r w:rsidR="000F0E3E">
        <w:t xml:space="preserve"> includes</w:t>
      </w:r>
      <w:r w:rsidR="00F439E0">
        <w:t xml:space="preserve"> </w:t>
      </w:r>
      <w:r w:rsidR="00571DCA" w:rsidRPr="00E649B1">
        <w:t>routine and yearly maintenance and collaboration with the city for major capital maintenance</w:t>
      </w:r>
      <w:r w:rsidR="00062D8E">
        <w:t>,</w:t>
      </w:r>
      <w:r w:rsidR="00571DCA" w:rsidRPr="00E649B1">
        <w:t xml:space="preserve"> </w:t>
      </w:r>
      <w:r w:rsidR="000F0E3E">
        <w:t xml:space="preserve">which </w:t>
      </w:r>
      <w:r w:rsidR="00A14360" w:rsidRPr="00E649B1">
        <w:t>are</w:t>
      </w:r>
      <w:r w:rsidR="00571DCA" w:rsidRPr="00E649B1">
        <w:t xml:space="preserve"> strength</w:t>
      </w:r>
      <w:r w:rsidR="00A14360" w:rsidRPr="00E649B1">
        <w:t>s</w:t>
      </w:r>
      <w:r w:rsidR="00A059E5">
        <w:t xml:space="preserve"> of the district</w:t>
      </w:r>
      <w:r w:rsidR="00571DCA" w:rsidRPr="00E649B1">
        <w:t xml:space="preserve">. </w:t>
      </w:r>
      <w:r w:rsidR="00EC1A46" w:rsidRPr="00E649B1">
        <w:t>M</w:t>
      </w:r>
      <w:r w:rsidR="00806A26" w:rsidRPr="00E649B1">
        <w:t xml:space="preserve">ost </w:t>
      </w:r>
      <w:r w:rsidR="00501A5B" w:rsidRPr="00E649B1">
        <w:t>of Chelsea schools</w:t>
      </w:r>
      <w:r w:rsidR="00806A26" w:rsidRPr="00E649B1">
        <w:t xml:space="preserve"> wer</w:t>
      </w:r>
      <w:r w:rsidR="0072572C" w:rsidRPr="00E649B1">
        <w:t>e built in</w:t>
      </w:r>
      <w:r w:rsidR="00501A5B" w:rsidRPr="00E649B1">
        <w:t xml:space="preserve"> the mid-</w:t>
      </w:r>
      <w:r w:rsidR="00F62348" w:rsidRPr="00E649B1">
        <w:t xml:space="preserve">1990s </w:t>
      </w:r>
      <w:r w:rsidR="00DE6668" w:rsidRPr="00E649B1">
        <w:t xml:space="preserve">as part of the </w:t>
      </w:r>
      <w:r w:rsidR="002528EF" w:rsidRPr="00E649B1">
        <w:t>Boston University/Chelsea Partnership</w:t>
      </w:r>
      <w:r w:rsidR="0072572C" w:rsidRPr="00E649B1">
        <w:t xml:space="preserve"> </w:t>
      </w:r>
      <w:r w:rsidR="00205398" w:rsidRPr="00E649B1">
        <w:t xml:space="preserve">reconstruction effort </w:t>
      </w:r>
      <w:r w:rsidR="000A3F11" w:rsidRPr="00E649B1">
        <w:t xml:space="preserve">and </w:t>
      </w:r>
      <w:r w:rsidR="00C36230" w:rsidRPr="00E649B1">
        <w:t>have been well</w:t>
      </w:r>
      <w:r w:rsidR="00554F8B" w:rsidRPr="00E649B1">
        <w:t xml:space="preserve"> </w:t>
      </w:r>
      <w:r w:rsidR="00CB2511" w:rsidRPr="00E649B1">
        <w:t>maintained</w:t>
      </w:r>
      <w:r w:rsidR="00554F8B" w:rsidRPr="00E649B1">
        <w:t xml:space="preserve">. </w:t>
      </w:r>
      <w:r w:rsidR="00A14360" w:rsidRPr="00E649B1">
        <w:t xml:space="preserve">Although </w:t>
      </w:r>
      <w:r w:rsidR="00817F5D" w:rsidRPr="00E649B1">
        <w:t xml:space="preserve">the City of Chelsea addresses major capital expenses, a cadre of custodians working for the district perform routine maintenance daily and engage in yearly maintenance in </w:t>
      </w:r>
      <w:r w:rsidR="00853EBC">
        <w:t>the</w:t>
      </w:r>
      <w:r w:rsidR="00817F5D" w:rsidRPr="00E649B1">
        <w:t xml:space="preserve"> summer. Grounds maintenance happens throughout the year and includes trimming and maintaining fields</w:t>
      </w:r>
      <w:r w:rsidR="00A14360" w:rsidRPr="00E649B1">
        <w:t>,</w:t>
      </w:r>
      <w:r w:rsidR="00817F5D" w:rsidRPr="00E649B1">
        <w:t xml:space="preserve"> landscaping</w:t>
      </w:r>
      <w:r w:rsidR="00A14360" w:rsidRPr="00E649B1">
        <w:t>,</w:t>
      </w:r>
      <w:r w:rsidR="00817F5D" w:rsidRPr="00E649B1">
        <w:t xml:space="preserve"> and snow removal. </w:t>
      </w:r>
      <w:r w:rsidR="00817F5D" w:rsidRPr="00E649B1">
        <w:rPr>
          <w:rFonts w:eastAsia="Aptos" w:cs="Times New Roman"/>
        </w:rPr>
        <w:t xml:space="preserve">According to </w:t>
      </w:r>
      <w:r w:rsidR="006130A8" w:rsidRPr="00E649B1">
        <w:rPr>
          <w:rFonts w:eastAsia="Aptos" w:cs="Times New Roman"/>
        </w:rPr>
        <w:t>a district leader</w:t>
      </w:r>
      <w:r w:rsidR="00817F5D" w:rsidRPr="00472F35">
        <w:rPr>
          <w:rFonts w:eastAsia="Aptos" w:cs="Times New Roman"/>
        </w:rPr>
        <w:t xml:space="preserve">, the district is “putting in the amount of money that is recommended from </w:t>
      </w:r>
      <w:r w:rsidR="00A14360" w:rsidRPr="00472F35">
        <w:rPr>
          <w:rFonts w:eastAsia="Aptos" w:cs="Times New Roman"/>
        </w:rPr>
        <w:t>. . .</w:t>
      </w:r>
      <w:r w:rsidR="00817F5D" w:rsidRPr="00472F35">
        <w:rPr>
          <w:rFonts w:eastAsia="Aptos" w:cs="Times New Roman"/>
        </w:rPr>
        <w:t xml:space="preserve"> professional organizations that do building management and building maintenance.” </w:t>
      </w:r>
      <w:r w:rsidR="007869E7" w:rsidRPr="00472F35">
        <w:rPr>
          <w:rFonts w:eastAsia="Aptos" w:cs="Times New Roman"/>
        </w:rPr>
        <w:t>This respondent</w:t>
      </w:r>
      <w:r w:rsidR="00817F5D" w:rsidRPr="00472F35">
        <w:rPr>
          <w:rFonts w:eastAsia="Aptos" w:cs="Times New Roman"/>
        </w:rPr>
        <w:t xml:space="preserve"> also explained that </w:t>
      </w:r>
      <w:r w:rsidR="00817F5D" w:rsidRPr="00472F35">
        <w:rPr>
          <w:rFonts w:cs="Times New Roman"/>
        </w:rPr>
        <w:t>the good condition of the district</w:t>
      </w:r>
      <w:r w:rsidR="002F38F3" w:rsidRPr="00472F35">
        <w:rPr>
          <w:rFonts w:cs="Times New Roman"/>
        </w:rPr>
        <w:t>’</w:t>
      </w:r>
      <w:r w:rsidR="00817F5D" w:rsidRPr="00472F35">
        <w:rPr>
          <w:rFonts w:cs="Times New Roman"/>
        </w:rPr>
        <w:t xml:space="preserve">s facilities is due to the efforts of previous administrators who maintained the buildings and grounds budget, even during tough </w:t>
      </w:r>
      <w:r w:rsidR="007869E7" w:rsidRPr="00472F35">
        <w:rPr>
          <w:rFonts w:cs="Times New Roman"/>
        </w:rPr>
        <w:t xml:space="preserve">financial </w:t>
      </w:r>
      <w:r w:rsidR="00817F5D" w:rsidRPr="00472F35">
        <w:rPr>
          <w:rFonts w:cs="Times New Roman"/>
        </w:rPr>
        <w:t>times.</w:t>
      </w:r>
    </w:p>
    <w:p w14:paraId="032938DC" w14:textId="706D39E4" w:rsidR="002E3563" w:rsidRPr="00472F35" w:rsidRDefault="00817F5D" w:rsidP="00DA5DAA">
      <w:pPr>
        <w:pStyle w:val="BodyText"/>
        <w:rPr>
          <w:rFonts w:cs="Times New Roman"/>
        </w:rPr>
      </w:pPr>
      <w:r w:rsidRPr="00472F35">
        <w:t xml:space="preserve">A district administrator mentioned that some projects, such as major cafeteria renovations, roofing projects, and playground improvements, are put out to bid </w:t>
      </w:r>
      <w:r w:rsidR="00A14360" w:rsidRPr="00472F35">
        <w:t>and that</w:t>
      </w:r>
      <w:r w:rsidRPr="00472F35">
        <w:t xml:space="preserve"> other</w:t>
      </w:r>
      <w:r w:rsidR="00A14360" w:rsidRPr="00472F35">
        <w:t xml:space="preserve"> projects</w:t>
      </w:r>
      <w:r w:rsidRPr="00472F35">
        <w:t xml:space="preserve"> are handled internally. </w:t>
      </w:r>
      <w:r w:rsidR="0013459F">
        <w:t>Additionally, n</w:t>
      </w:r>
      <w:r w:rsidR="0013459F" w:rsidRPr="00472F35">
        <w:t>o respondents acknowledged or described a formal process for requesting and responding to maintenance services</w:t>
      </w:r>
      <w:r w:rsidR="00A31F34">
        <w:t>.</w:t>
      </w:r>
      <w:r w:rsidR="006130A8" w:rsidRPr="00472F35">
        <w:t>.</w:t>
      </w:r>
    </w:p>
    <w:p w14:paraId="3F8ECA37" w14:textId="35E9E4DB" w:rsidR="007869E7" w:rsidRPr="00472F35" w:rsidRDefault="007869E7" w:rsidP="00DA5DAA">
      <w:pPr>
        <w:pStyle w:val="BodyText"/>
      </w:pPr>
      <w:r w:rsidRPr="00472F35">
        <w:t>The assignment of students to Chelsea is primarily based on residency, with students assigned to schools based on their home address</w:t>
      </w:r>
      <w:r w:rsidR="00A14360" w:rsidRPr="00472F35">
        <w:t>es</w:t>
      </w:r>
      <w:r w:rsidRPr="00472F35">
        <w:t xml:space="preserve">. However, if a particular school is at capacity, </w:t>
      </w:r>
      <w:r w:rsidR="00A05DD2">
        <w:t xml:space="preserve">the district may assign </w:t>
      </w:r>
      <w:r w:rsidRPr="00472F35">
        <w:t xml:space="preserve">students to another nearby school. Other factors for school assignment include requirements due to an IEP or 504 Plan for placements in </w:t>
      </w:r>
      <w:r w:rsidR="00A14360" w:rsidRPr="00472F35">
        <w:t>s</w:t>
      </w:r>
      <w:r w:rsidRPr="00472F35">
        <w:t xml:space="preserve">pecial </w:t>
      </w:r>
      <w:r w:rsidR="00A14360" w:rsidRPr="00472F35">
        <w:t>p</w:t>
      </w:r>
      <w:r w:rsidRPr="00472F35">
        <w:t xml:space="preserve">rograms, sibling preference, and parental choice for specific programs or schools. When certain programs or schools are oversubscribed, </w:t>
      </w:r>
      <w:r w:rsidR="00D52C1B">
        <w:t>respondents said the district ma</w:t>
      </w:r>
      <w:r w:rsidR="00624B52">
        <w:t>y</w:t>
      </w:r>
      <w:r w:rsidR="00D52C1B">
        <w:t xml:space="preserve"> use </w:t>
      </w:r>
      <w:r w:rsidRPr="00472F35">
        <w:t xml:space="preserve">a lottery to assign students. </w:t>
      </w:r>
    </w:p>
    <w:p w14:paraId="633E196C" w14:textId="654E3866" w:rsidR="00067EB9" w:rsidRPr="00472F35" w:rsidRDefault="7C2BE303" w:rsidP="00DA5DAA">
      <w:pPr>
        <w:pStyle w:val="BodyText"/>
      </w:pPr>
      <w:r w:rsidRPr="00472F35">
        <w:t>District leaders reported that the district has an external contract to provide transportation for eligible students</w:t>
      </w:r>
      <w:r w:rsidR="15F8693E" w:rsidRPr="00472F35">
        <w:t xml:space="preserve">; the </w:t>
      </w:r>
      <w:r w:rsidR="00A14360" w:rsidRPr="00472F35">
        <w:t>F</w:t>
      </w:r>
      <w:r w:rsidR="15F8693E" w:rsidRPr="00472F35">
        <w:t xml:space="preserve">inance </w:t>
      </w:r>
      <w:r w:rsidR="00A14360" w:rsidRPr="00472F35">
        <w:t>O</w:t>
      </w:r>
      <w:r w:rsidR="15F8693E" w:rsidRPr="00472F35">
        <w:t>ffice manages this relationship</w:t>
      </w:r>
      <w:r w:rsidRPr="00472F35">
        <w:t>.</w:t>
      </w:r>
      <w:r w:rsidR="293CA115" w:rsidRPr="00472F35">
        <w:t xml:space="preserve"> According t</w:t>
      </w:r>
      <w:r w:rsidR="470FAB2F" w:rsidRPr="00472F35">
        <w:t>o</w:t>
      </w:r>
      <w:r w:rsidR="293CA115" w:rsidRPr="00472F35">
        <w:t xml:space="preserve"> the </w:t>
      </w:r>
      <w:hyperlink r:id="rId29">
        <w:r w:rsidR="00A14360" w:rsidRPr="00472F35">
          <w:rPr>
            <w:rStyle w:val="Hyperlink"/>
          </w:rPr>
          <w:t xml:space="preserve">Chelsea </w:t>
        </w:r>
        <w:r w:rsidR="1805B5FA" w:rsidRPr="00472F35">
          <w:rPr>
            <w:rStyle w:val="Hyperlink"/>
          </w:rPr>
          <w:t>website</w:t>
        </w:r>
      </w:hyperlink>
      <w:r w:rsidR="293CA115" w:rsidRPr="00472F35">
        <w:t xml:space="preserve">, </w:t>
      </w:r>
      <w:r w:rsidR="00A14360" w:rsidRPr="00472F35">
        <w:t xml:space="preserve">the district manages </w:t>
      </w:r>
      <w:r w:rsidR="5BBB897B" w:rsidRPr="00472F35">
        <w:t xml:space="preserve">18 yellow buses to transport </w:t>
      </w:r>
      <w:r w:rsidR="00A14360" w:rsidRPr="00472F35">
        <w:t>more than</w:t>
      </w:r>
      <w:r w:rsidR="5BBB897B" w:rsidRPr="00472F35">
        <w:t xml:space="preserve"> 1,300 students to school and back home every day. </w:t>
      </w:r>
      <w:r w:rsidR="4C5B8537" w:rsidRPr="00472F35">
        <w:t xml:space="preserve">To </w:t>
      </w:r>
      <w:r w:rsidR="37DB3800" w:rsidRPr="00472F35">
        <w:t>be approved</w:t>
      </w:r>
      <w:r w:rsidR="4C5B8537" w:rsidRPr="00472F35">
        <w:t xml:space="preserve"> for yellow bus transportation, students must be in </w:t>
      </w:r>
      <w:r w:rsidR="00A14360" w:rsidRPr="00472F35">
        <w:t>G</w:t>
      </w:r>
      <w:r w:rsidR="4C5B8537" w:rsidRPr="00472F35">
        <w:t>rades K-4, have a home address that makes them eligible</w:t>
      </w:r>
      <w:r w:rsidR="37DB3800" w:rsidRPr="00472F35">
        <w:t xml:space="preserve">, </w:t>
      </w:r>
      <w:r w:rsidR="443B978A" w:rsidRPr="00472F35">
        <w:t xml:space="preserve">and complete an application. Also, </w:t>
      </w:r>
      <w:r w:rsidR="00A14360" w:rsidRPr="00472F35">
        <w:t xml:space="preserve">the bus </w:t>
      </w:r>
      <w:r w:rsidR="443B978A" w:rsidRPr="00472F35">
        <w:t xml:space="preserve">must </w:t>
      </w:r>
      <w:r w:rsidR="00A14360" w:rsidRPr="00472F35">
        <w:t xml:space="preserve">have </w:t>
      </w:r>
      <w:r w:rsidR="443B978A" w:rsidRPr="00472F35">
        <w:t>an</w:t>
      </w:r>
      <w:r w:rsidR="37DB3800" w:rsidRPr="00472F35">
        <w:t xml:space="preserve"> availab</w:t>
      </w:r>
      <w:r w:rsidR="443B978A" w:rsidRPr="00472F35">
        <w:t>le seat</w:t>
      </w:r>
      <w:r w:rsidR="37DB3800" w:rsidRPr="00472F35">
        <w:t>.</w:t>
      </w:r>
      <w:r w:rsidR="470FAB2F" w:rsidRPr="00472F35">
        <w:t xml:space="preserve"> </w:t>
      </w:r>
      <w:r w:rsidR="5BBB897B" w:rsidRPr="00472F35">
        <w:t>The department also schedules and supervises specialized transportation (vans and small buses) that transport students door</w:t>
      </w:r>
      <w:r w:rsidR="231C45F0" w:rsidRPr="00472F35">
        <w:t>-</w:t>
      </w:r>
      <w:r w:rsidR="5BBB897B" w:rsidRPr="00472F35">
        <w:t>to</w:t>
      </w:r>
      <w:r w:rsidR="231C45F0" w:rsidRPr="00472F35">
        <w:t>-</w:t>
      </w:r>
      <w:r w:rsidR="5BBB897B" w:rsidRPr="00472F35">
        <w:t xml:space="preserve">door </w:t>
      </w:r>
      <w:r w:rsidR="01262C21" w:rsidRPr="00472F35">
        <w:t xml:space="preserve">in accordance with their </w:t>
      </w:r>
      <w:r w:rsidR="00A14360" w:rsidRPr="00472F35">
        <w:t>IEP</w:t>
      </w:r>
      <w:r w:rsidR="01262C21" w:rsidRPr="00472F35">
        <w:t xml:space="preserve"> or their 504 Plan</w:t>
      </w:r>
      <w:r w:rsidR="5BBB897B" w:rsidRPr="00472F35">
        <w:t>. </w:t>
      </w:r>
    </w:p>
    <w:p w14:paraId="4215A4B5" w14:textId="77EC3DED" w:rsidR="00A41B41" w:rsidRPr="00472F35" w:rsidRDefault="00821CED" w:rsidP="00DA5DAA">
      <w:pPr>
        <w:pStyle w:val="BodyText"/>
      </w:pPr>
      <w:r w:rsidRPr="00472F35">
        <w:t>Food Services, including all food staff, falls under the Finance</w:t>
      </w:r>
      <w:r w:rsidR="00D86688" w:rsidRPr="00472F35">
        <w:t xml:space="preserve"> Office</w:t>
      </w:r>
      <w:r w:rsidRPr="00472F35">
        <w:t xml:space="preserve">. </w:t>
      </w:r>
      <w:r w:rsidR="00D86688" w:rsidRPr="00472F35">
        <w:t>The district</w:t>
      </w:r>
      <w:r w:rsidR="00A20701" w:rsidRPr="00472F35">
        <w:t xml:space="preserve"> serves breakfast and lunch meal</w:t>
      </w:r>
      <w:r w:rsidR="00D86688" w:rsidRPr="00472F35">
        <w:t>s</w:t>
      </w:r>
      <w:r w:rsidR="00A20701" w:rsidRPr="00472F35">
        <w:t xml:space="preserve"> daily free of charge for </w:t>
      </w:r>
      <w:r w:rsidR="0068215D" w:rsidRPr="00472F35">
        <w:t xml:space="preserve">all </w:t>
      </w:r>
      <w:r w:rsidR="00A20701" w:rsidRPr="00472F35">
        <w:t>Chelsea students each school day</w:t>
      </w:r>
      <w:r w:rsidR="0068215D" w:rsidRPr="00472F35">
        <w:t xml:space="preserve">. </w:t>
      </w:r>
      <w:r w:rsidR="00D86688" w:rsidRPr="00472F35">
        <w:t xml:space="preserve">More than </w:t>
      </w:r>
      <w:r w:rsidR="00A20701" w:rsidRPr="00472F35">
        <w:t>70</w:t>
      </w:r>
      <w:r w:rsidR="00D86688" w:rsidRPr="00472F35">
        <w:t xml:space="preserve"> percent</w:t>
      </w:r>
      <w:r w:rsidR="00A20701" w:rsidRPr="00472F35">
        <w:t xml:space="preserve"> of </w:t>
      </w:r>
      <w:r w:rsidR="00D86688" w:rsidRPr="00472F35">
        <w:t xml:space="preserve">Chelsea </w:t>
      </w:r>
      <w:r w:rsidR="00A20701" w:rsidRPr="00472F35">
        <w:t>students eat lunch at their school daily</w:t>
      </w:r>
      <w:r w:rsidR="00D86688" w:rsidRPr="00472F35">
        <w:t>,</w:t>
      </w:r>
      <w:r w:rsidR="00A20701" w:rsidRPr="00472F35">
        <w:t xml:space="preserve"> and</w:t>
      </w:r>
      <w:r w:rsidR="00DA4DBF">
        <w:t xml:space="preserve">, </w:t>
      </w:r>
      <w:r w:rsidR="00607E00">
        <w:t>as posted on the CPS website, “</w:t>
      </w:r>
      <w:r w:rsidR="00DA4DBF">
        <w:t xml:space="preserve">breakfast participation ranges from </w:t>
      </w:r>
      <w:r w:rsidR="00607E00">
        <w:t>20-30</w:t>
      </w:r>
      <w:r w:rsidR="00722F73">
        <w:t xml:space="preserve"> percent</w:t>
      </w:r>
      <w:r w:rsidR="00D4309C">
        <w:t xml:space="preserve"> and the middle and high schools </w:t>
      </w:r>
      <w:r w:rsidR="00147D4A">
        <w:t>to 40-45</w:t>
      </w:r>
      <w:r w:rsidR="00722F73">
        <w:t xml:space="preserve"> percent</w:t>
      </w:r>
      <w:r w:rsidR="00147D4A">
        <w:t xml:space="preserve"> at the elementary schools</w:t>
      </w:r>
      <w:r w:rsidR="00FE2248">
        <w:t xml:space="preserve"> and</w:t>
      </w:r>
      <w:r w:rsidR="00A20701" w:rsidRPr="00472F35">
        <w:t xml:space="preserve"> 80</w:t>
      </w:r>
      <w:r w:rsidR="00FE2248">
        <w:t>+</w:t>
      </w:r>
      <w:r w:rsidR="00D86688" w:rsidRPr="00472F35">
        <w:t xml:space="preserve"> percent of Chelsea</w:t>
      </w:r>
      <w:r w:rsidR="00A03F90">
        <w:t xml:space="preserve">’s Early </w:t>
      </w:r>
      <w:r w:rsidR="002476C6">
        <w:t>Learning Centers</w:t>
      </w:r>
      <w:r w:rsidR="00A20701" w:rsidRPr="00472F35">
        <w:t>. </w:t>
      </w:r>
      <w:r w:rsidR="00165EE4">
        <w:t>According to the district website, m</w:t>
      </w:r>
      <w:r w:rsidR="0025268A" w:rsidRPr="00472F35">
        <w:t>eals consist of healthy whole grains, milk, fruit</w:t>
      </w:r>
      <w:r w:rsidR="00D86688" w:rsidRPr="00472F35">
        <w:t>,</w:t>
      </w:r>
      <w:r w:rsidR="0025268A" w:rsidRPr="00472F35">
        <w:t xml:space="preserve"> and vegetables.</w:t>
      </w:r>
      <w:r w:rsidR="00A94EC5" w:rsidRPr="00472F35">
        <w:t xml:space="preserve"> </w:t>
      </w:r>
      <w:r w:rsidR="005264B8" w:rsidRPr="00472F35">
        <w:t>The district also offers a summer food program</w:t>
      </w:r>
      <w:r w:rsidR="00D86688" w:rsidRPr="00472F35">
        <w:t>,</w:t>
      </w:r>
      <w:r w:rsidR="005264B8" w:rsidRPr="00472F35">
        <w:t xml:space="preserve"> with </w:t>
      </w:r>
      <w:r w:rsidR="00624B52">
        <w:t xml:space="preserve">breakfast and/or </w:t>
      </w:r>
      <w:r w:rsidR="002D79DE" w:rsidRPr="00472F35">
        <w:t>lunch</w:t>
      </w:r>
      <w:r w:rsidR="005264B8" w:rsidRPr="00472F35">
        <w:t xml:space="preserve"> served at </w:t>
      </w:r>
      <w:r w:rsidR="00661689" w:rsidRPr="00472F35">
        <w:t xml:space="preserve">12 </w:t>
      </w:r>
      <w:r w:rsidR="005264B8" w:rsidRPr="00472F35">
        <w:t>sites</w:t>
      </w:r>
      <w:r w:rsidR="00CE0444" w:rsidRPr="00472F35">
        <w:t xml:space="preserve"> across the city.</w:t>
      </w:r>
      <w:r w:rsidR="005264B8" w:rsidRPr="00472F35">
        <w:t xml:space="preserve"> </w:t>
      </w:r>
      <w:r w:rsidR="0025268A" w:rsidRPr="00472F35">
        <w:t xml:space="preserve">Each of the school sites </w:t>
      </w:r>
      <w:r w:rsidR="00D86688" w:rsidRPr="00472F35">
        <w:t>has</w:t>
      </w:r>
      <w:r w:rsidR="0025268A" w:rsidRPr="00472F35">
        <w:t xml:space="preserve"> on-site preparation and cooking </w:t>
      </w:r>
      <w:r w:rsidR="00A02A86" w:rsidRPr="00472F35">
        <w:t xml:space="preserve">facilities </w:t>
      </w:r>
      <w:r w:rsidR="0025268A" w:rsidRPr="00472F35">
        <w:t>that allow the flexibility to develop unique recipes from scratch to reflect the taste preferences of the student community.</w:t>
      </w:r>
      <w:r w:rsidR="00F64A8B" w:rsidRPr="00472F35">
        <w:t xml:space="preserve"> Also, </w:t>
      </w:r>
      <w:r w:rsidR="00D86688" w:rsidRPr="00472F35">
        <w:t xml:space="preserve">Chelsea </w:t>
      </w:r>
      <w:r w:rsidR="00F64A8B" w:rsidRPr="00472F35">
        <w:t>provides alternative menu options for any student who needs meal modifications.</w:t>
      </w:r>
    </w:p>
    <w:p w14:paraId="4DCF5C1F" w14:textId="6D819BC0" w:rsidR="000B7096" w:rsidRPr="00472F35" w:rsidRDefault="00724040" w:rsidP="00DA5DAA">
      <w:pPr>
        <w:pStyle w:val="BodyText"/>
      </w:pPr>
      <w:r w:rsidRPr="00472F35">
        <w:t xml:space="preserve">All students at </w:t>
      </w:r>
      <w:r w:rsidR="00D86688" w:rsidRPr="00472F35">
        <w:t>Chelsea receive</w:t>
      </w:r>
      <w:r w:rsidRPr="00472F35">
        <w:t xml:space="preserve"> a </w:t>
      </w:r>
      <w:r w:rsidR="00E96767" w:rsidRPr="00472F35">
        <w:t>Chromebook laptop to support their learning. According to elementary school teachers, the</w:t>
      </w:r>
      <w:r w:rsidR="000915D7" w:rsidRPr="00472F35">
        <w:t>ir</w:t>
      </w:r>
      <w:r w:rsidR="00E96767" w:rsidRPr="00472F35">
        <w:t xml:space="preserve"> students have access to Chromebooks in school, but they do not take the computers home. </w:t>
      </w:r>
      <w:r w:rsidR="000915D7" w:rsidRPr="00472F35">
        <w:t>However, m</w:t>
      </w:r>
      <w:r w:rsidR="00162742" w:rsidRPr="00472F35">
        <w:t xml:space="preserve">iddle school and high school students do have the flexibility to take their computers home. </w:t>
      </w:r>
      <w:r w:rsidR="000915D7" w:rsidRPr="00472F35">
        <w:t>The</w:t>
      </w:r>
      <w:r w:rsidR="00F35230" w:rsidRPr="00472F35">
        <w:t xml:space="preserve"> IT Department</w:t>
      </w:r>
      <w:r w:rsidR="003C369E" w:rsidRPr="00472F35">
        <w:t xml:space="preserve"> </w:t>
      </w:r>
      <w:r w:rsidR="00E959E7" w:rsidRPr="00472F35">
        <w:t xml:space="preserve">at </w:t>
      </w:r>
      <w:r w:rsidR="009433D9" w:rsidRPr="00472F35">
        <w:t xml:space="preserve">Chelsea </w:t>
      </w:r>
      <w:r w:rsidR="00E959E7" w:rsidRPr="00472F35">
        <w:t xml:space="preserve">is responsible for </w:t>
      </w:r>
      <w:r w:rsidR="003C369E" w:rsidRPr="00472F35">
        <w:t>provid</w:t>
      </w:r>
      <w:r w:rsidR="00E959E7" w:rsidRPr="00472F35">
        <w:t>ing</w:t>
      </w:r>
      <w:r w:rsidR="003C369E" w:rsidRPr="00472F35">
        <w:t xml:space="preserve"> </w:t>
      </w:r>
      <w:r w:rsidR="005B19DE">
        <w:t>individual</w:t>
      </w:r>
      <w:r w:rsidR="003C369E" w:rsidRPr="00472F35">
        <w:t xml:space="preserve"> Chromebook</w:t>
      </w:r>
      <w:r w:rsidR="005B19DE">
        <w:t>s</w:t>
      </w:r>
      <w:r w:rsidR="003C369E" w:rsidRPr="00472F35">
        <w:t xml:space="preserve"> to all students. </w:t>
      </w:r>
      <w:r w:rsidR="00E959E7" w:rsidRPr="00472F35">
        <w:t>In addition to managing student computers, t</w:t>
      </w:r>
      <w:r w:rsidR="003C369E" w:rsidRPr="00472F35">
        <w:t xml:space="preserve">he </w:t>
      </w:r>
      <w:r w:rsidR="00E959E7" w:rsidRPr="00472F35">
        <w:t>IT D</w:t>
      </w:r>
      <w:r w:rsidR="003C369E" w:rsidRPr="00472F35">
        <w:t xml:space="preserve">epartment </w:t>
      </w:r>
      <w:r w:rsidR="00890126" w:rsidRPr="00472F35">
        <w:t>equips each educational space with computers and classroom displays</w:t>
      </w:r>
      <w:r w:rsidR="00C94371" w:rsidRPr="00472F35">
        <w:t xml:space="preserve"> for teacher use, ensures</w:t>
      </w:r>
      <w:r w:rsidR="00890126" w:rsidRPr="00472F35">
        <w:t xml:space="preserve"> </w:t>
      </w:r>
      <w:r w:rsidR="00C94371" w:rsidRPr="00472F35">
        <w:t xml:space="preserve">access to </w:t>
      </w:r>
      <w:r w:rsidR="00890126" w:rsidRPr="00472F35">
        <w:t>Wi</w:t>
      </w:r>
      <w:r w:rsidR="009433D9" w:rsidRPr="00472F35">
        <w:t>-</w:t>
      </w:r>
      <w:r w:rsidR="00890126" w:rsidRPr="00472F35">
        <w:t>Fi</w:t>
      </w:r>
      <w:r w:rsidR="00C94371" w:rsidRPr="00472F35">
        <w:t xml:space="preserve">, and </w:t>
      </w:r>
      <w:r w:rsidR="002A1E26" w:rsidRPr="00472F35">
        <w:t xml:space="preserve">maintains </w:t>
      </w:r>
      <w:r w:rsidR="00A660DF" w:rsidRPr="00472F35">
        <w:t xml:space="preserve">the </w:t>
      </w:r>
      <w:r w:rsidR="00C94371" w:rsidRPr="00472F35">
        <w:t>infrastructure and core network services for wired and wireless networks</w:t>
      </w:r>
      <w:r w:rsidR="00890126" w:rsidRPr="00472F35">
        <w:t xml:space="preserve">. </w:t>
      </w:r>
      <w:r w:rsidR="000B7096" w:rsidRPr="00472F35">
        <w:t>T</w:t>
      </w:r>
      <w:r w:rsidR="008F0687" w:rsidRPr="00472F35">
        <w:t xml:space="preserve">he IT Department </w:t>
      </w:r>
      <w:r w:rsidR="006E51ED" w:rsidRPr="00472F35">
        <w:t>also “procures, installs and operates</w:t>
      </w:r>
      <w:r w:rsidR="003033CE" w:rsidRPr="00472F35">
        <w:t>” the Student Information System for housing student records</w:t>
      </w:r>
      <w:r w:rsidR="002109CB" w:rsidRPr="00472F35">
        <w:t xml:space="preserve"> and</w:t>
      </w:r>
      <w:r w:rsidR="003033CE" w:rsidRPr="00472F35">
        <w:t xml:space="preserve"> </w:t>
      </w:r>
      <w:r w:rsidR="007E331C" w:rsidRPr="00472F35">
        <w:t>security systems</w:t>
      </w:r>
      <w:r w:rsidR="006745A2" w:rsidRPr="00472F35">
        <w:t xml:space="preserve"> </w:t>
      </w:r>
      <w:r w:rsidR="000B7096" w:rsidRPr="00472F35">
        <w:t>and</w:t>
      </w:r>
      <w:r w:rsidR="006745A2" w:rsidRPr="00472F35">
        <w:t xml:space="preserve"> provides training and technical suppor</w:t>
      </w:r>
      <w:r w:rsidRPr="00472F35">
        <w:t>t</w:t>
      </w:r>
      <w:r w:rsidR="000B7096" w:rsidRPr="00472F35">
        <w:t xml:space="preserve"> throughout the district</w:t>
      </w:r>
      <w:r w:rsidRPr="00472F35">
        <w:t>.</w:t>
      </w:r>
    </w:p>
    <w:p w14:paraId="2B8E8110" w14:textId="11BADC99" w:rsidR="002B7705" w:rsidRPr="00472F35" w:rsidRDefault="009433D9" w:rsidP="00DA5DAA">
      <w:pPr>
        <w:pStyle w:val="BodyText"/>
      </w:pPr>
      <w:r w:rsidRPr="00472F35">
        <w:t>Although</w:t>
      </w:r>
      <w:r w:rsidR="000B7096" w:rsidRPr="00472F35">
        <w:t xml:space="preserve"> </w:t>
      </w:r>
      <w:r w:rsidR="0029168C">
        <w:t>few respondents</w:t>
      </w:r>
      <w:r w:rsidR="000B7096" w:rsidRPr="00472F35">
        <w:t xml:space="preserve"> discuss</w:t>
      </w:r>
      <w:r w:rsidR="0029168C">
        <w:t>ed</w:t>
      </w:r>
      <w:r w:rsidR="000B7096" w:rsidRPr="00472F35">
        <w:t xml:space="preserve"> </w:t>
      </w:r>
      <w:r w:rsidR="0067608F" w:rsidRPr="00472F35">
        <w:t>the district</w:t>
      </w:r>
      <w:r w:rsidR="002F38F3" w:rsidRPr="00472F35">
        <w:t>’</w:t>
      </w:r>
      <w:r w:rsidR="0067608F" w:rsidRPr="00472F35">
        <w:t>s technology, a</w:t>
      </w:r>
      <w:r w:rsidR="00C8789C" w:rsidRPr="00472F35">
        <w:t xml:space="preserve"> </w:t>
      </w:r>
      <w:r w:rsidR="00E8523A">
        <w:t xml:space="preserve">teacher </w:t>
      </w:r>
      <w:r w:rsidR="00C8789C" w:rsidRPr="00472F35">
        <w:t xml:space="preserve">representative shared that teachers could use more printers and copiers. </w:t>
      </w:r>
      <w:r w:rsidRPr="00472F35">
        <w:t xml:space="preserve">This representative </w:t>
      </w:r>
      <w:r w:rsidR="00C8789C" w:rsidRPr="00472F35">
        <w:t>went on to say: “</w:t>
      </w:r>
      <w:r w:rsidRPr="00472F35">
        <w:t>T</w:t>
      </w:r>
      <w:r w:rsidR="00C8789C" w:rsidRPr="00472F35">
        <w:t xml:space="preserve">he district did a really good job using money over COVID to get everybody laptops and to get all the students Chromebooks, </w:t>
      </w:r>
      <w:r w:rsidR="004057A5">
        <w:t>…</w:t>
      </w:r>
      <w:r w:rsidR="00C8789C" w:rsidRPr="00472F35">
        <w:t xml:space="preserve"> I think the classroom tech</w:t>
      </w:r>
      <w:r w:rsidR="004057A5">
        <w:t>,</w:t>
      </w:r>
      <w:r w:rsidR="00C8789C" w:rsidRPr="00472F35">
        <w:t xml:space="preserve"> people are pretty solid, but [teachers] would really like more printing and copying opportunities.”</w:t>
      </w:r>
    </w:p>
    <w:p w14:paraId="236DC4C4" w14:textId="7DDD27B9" w:rsidR="002B7705" w:rsidRPr="00472F35" w:rsidRDefault="002B7705" w:rsidP="00DA5DAA">
      <w:pPr>
        <w:pStyle w:val="BodyTextposthead"/>
      </w:pPr>
      <w:r w:rsidRPr="00472F35">
        <w:t xml:space="preserve">District staff manage contracts internally through the </w:t>
      </w:r>
      <w:r w:rsidR="00D86688" w:rsidRPr="00472F35">
        <w:t>B</w:t>
      </w:r>
      <w:r w:rsidRPr="00472F35">
        <w:t xml:space="preserve">usiness </w:t>
      </w:r>
      <w:r w:rsidR="00D86688" w:rsidRPr="00472F35">
        <w:t>O</w:t>
      </w:r>
      <w:r w:rsidRPr="00472F35">
        <w:t xml:space="preserve">ffice. </w:t>
      </w:r>
      <w:r w:rsidR="00C7589F" w:rsidRPr="00472F35">
        <w:t>Regarding</w:t>
      </w:r>
      <w:r w:rsidRPr="00472F35">
        <w:t xml:space="preserve"> procurement, </w:t>
      </w:r>
      <w:r w:rsidR="009433D9" w:rsidRPr="00472F35">
        <w:t xml:space="preserve">the district </w:t>
      </w:r>
      <w:r w:rsidRPr="00472F35">
        <w:t xml:space="preserve">solicits quotes, drafts </w:t>
      </w:r>
      <w:r w:rsidR="009433D9" w:rsidRPr="00472F35">
        <w:t>r</w:t>
      </w:r>
      <w:r w:rsidR="00431AE5" w:rsidRPr="00472F35">
        <w:t>equest</w:t>
      </w:r>
      <w:r w:rsidR="009433D9" w:rsidRPr="00472F35">
        <w:t>s</w:t>
      </w:r>
      <w:r w:rsidR="00431AE5" w:rsidRPr="00472F35">
        <w:t xml:space="preserve"> for </w:t>
      </w:r>
      <w:r w:rsidR="009433D9" w:rsidRPr="00472F35">
        <w:t>p</w:t>
      </w:r>
      <w:r w:rsidR="00431AE5" w:rsidRPr="00472F35">
        <w:t>roposals</w:t>
      </w:r>
      <w:r w:rsidR="009433D9" w:rsidRPr="00472F35">
        <w:t xml:space="preserve"> and</w:t>
      </w:r>
      <w:r w:rsidRPr="00472F35">
        <w:t xml:space="preserve"> </w:t>
      </w:r>
      <w:r w:rsidR="009433D9" w:rsidRPr="00472F35">
        <w:t>i</w:t>
      </w:r>
      <w:r w:rsidR="00431AE5" w:rsidRPr="00472F35">
        <w:t>nvitation</w:t>
      </w:r>
      <w:r w:rsidR="009433D9" w:rsidRPr="00472F35">
        <w:t>s</w:t>
      </w:r>
      <w:r w:rsidR="00C71B39" w:rsidRPr="00472F35">
        <w:t xml:space="preserve"> for </w:t>
      </w:r>
      <w:r w:rsidR="009433D9" w:rsidRPr="00472F35">
        <w:t>b</w:t>
      </w:r>
      <w:r w:rsidR="006E272A" w:rsidRPr="00472F35">
        <w:t>id</w:t>
      </w:r>
      <w:r w:rsidRPr="00472F35">
        <w:t>s, and inputs requisition</w:t>
      </w:r>
      <w:r w:rsidR="00120DA9" w:rsidRPr="00472F35">
        <w:t>s</w:t>
      </w:r>
      <w:r w:rsidRPr="00472F35">
        <w:t xml:space="preserve"> and sends </w:t>
      </w:r>
      <w:r w:rsidR="002A7598" w:rsidRPr="00472F35">
        <w:t>them</w:t>
      </w:r>
      <w:r w:rsidRPr="00472F35">
        <w:t xml:space="preserve"> to the </w:t>
      </w:r>
      <w:r w:rsidR="009433D9" w:rsidRPr="00472F35">
        <w:t>c</w:t>
      </w:r>
      <w:r w:rsidRPr="00472F35">
        <w:t>ity</w:t>
      </w:r>
      <w:r w:rsidR="002F38F3" w:rsidRPr="00472F35">
        <w:t>’</w:t>
      </w:r>
      <w:r w:rsidRPr="00472F35">
        <w:t xml:space="preserve">s procurement office. </w:t>
      </w:r>
      <w:r w:rsidR="00E72ED2" w:rsidRPr="00472F35">
        <w:t xml:space="preserve">A district leader explained, </w:t>
      </w:r>
      <w:r w:rsidRPr="00472F35">
        <w:t>“They manage the contract template, the process of Docu</w:t>
      </w:r>
      <w:r w:rsidR="00C7589F" w:rsidRPr="00472F35">
        <w:t>s</w:t>
      </w:r>
      <w:r w:rsidRPr="00472F35">
        <w:t>ign, all that sort of stuff, and then it gets reviewed by a series of people on the city side.”</w:t>
      </w:r>
      <w:r w:rsidR="00C95E59" w:rsidRPr="00472F35">
        <w:t xml:space="preserve"> </w:t>
      </w:r>
      <w:r w:rsidR="00C7589F" w:rsidRPr="00472F35">
        <w:t>(S</w:t>
      </w:r>
      <w:r w:rsidR="00C95E59" w:rsidRPr="00472F35">
        <w:t xml:space="preserve">ee Leadership </w:t>
      </w:r>
      <w:r w:rsidR="00C7589F" w:rsidRPr="00472F35">
        <w:t>and</w:t>
      </w:r>
      <w:r w:rsidR="00C95E59" w:rsidRPr="00472F35">
        <w:t xml:space="preserve"> Governance</w:t>
      </w:r>
      <w:r w:rsidR="00C7589F" w:rsidRPr="00472F35">
        <w:t>.)</w:t>
      </w:r>
    </w:p>
    <w:p w14:paraId="5994A211" w14:textId="37F3BC96" w:rsidR="002B7705" w:rsidRPr="00472F35" w:rsidRDefault="002B7705" w:rsidP="00DA5DAA">
      <w:pPr>
        <w:pStyle w:val="BodyText"/>
      </w:pPr>
      <w:r w:rsidRPr="00472F35">
        <w:t xml:space="preserve">The City </w:t>
      </w:r>
      <w:r w:rsidR="009164BF" w:rsidRPr="00472F35">
        <w:t xml:space="preserve">of Chelsea </w:t>
      </w:r>
      <w:r w:rsidRPr="00472F35">
        <w:t xml:space="preserve">has a four-person procurement office that does all procurement for city and school. The </w:t>
      </w:r>
      <w:r w:rsidR="00C7589F" w:rsidRPr="00472F35">
        <w:t>c</w:t>
      </w:r>
      <w:r w:rsidRPr="00472F35">
        <w:t xml:space="preserve">ity </w:t>
      </w:r>
      <w:r w:rsidR="00C7589F" w:rsidRPr="00472F35">
        <w:t>m</w:t>
      </w:r>
      <w:r w:rsidRPr="00472F35">
        <w:t xml:space="preserve">anager </w:t>
      </w:r>
      <w:r w:rsidR="00974970" w:rsidRPr="00472F35">
        <w:t>spoke about the relationship between the district and the city:</w:t>
      </w:r>
      <w:r w:rsidRPr="00472F35">
        <w:t xml:space="preserve"> </w:t>
      </w:r>
      <w:r w:rsidR="00EF7821">
        <w:t>“</w:t>
      </w:r>
      <w:r w:rsidRPr="00472F35">
        <w:t>That</w:t>
      </w:r>
      <w:r w:rsidR="002F38F3" w:rsidRPr="00472F35">
        <w:t>’</w:t>
      </w:r>
      <w:r w:rsidRPr="00472F35">
        <w:t>s the intention, right? That we</w:t>
      </w:r>
      <w:r w:rsidR="002F38F3" w:rsidRPr="00472F35">
        <w:t>’</w:t>
      </w:r>
      <w:r w:rsidRPr="00472F35">
        <w:t>re not working in silos, right? So a plumbing contract, for example, can be used by both, a plowing contract can be used by both. The idea is to work collaboratively</w:t>
      </w:r>
      <w:bookmarkStart w:id="72" w:name="_Capital_Planning_and"/>
      <w:bookmarkStart w:id="73" w:name="_Managing_Capital_Assets"/>
      <w:bookmarkEnd w:id="72"/>
      <w:bookmarkEnd w:id="73"/>
      <w:r w:rsidRPr="00472F35">
        <w:t>.</w:t>
      </w:r>
      <w:r w:rsidR="00EF7821">
        <w:t xml:space="preserve">” </w:t>
      </w:r>
      <w:r w:rsidR="00B80D45" w:rsidRPr="00472F35">
        <w:t xml:space="preserve">The </w:t>
      </w:r>
      <w:r w:rsidR="00C7589F" w:rsidRPr="00472F35">
        <w:t>c</w:t>
      </w:r>
      <w:r w:rsidR="00B80D45" w:rsidRPr="00472F35">
        <w:t xml:space="preserve">ity </w:t>
      </w:r>
      <w:r w:rsidR="00C7589F" w:rsidRPr="00472F35">
        <w:t>m</w:t>
      </w:r>
      <w:r w:rsidR="00B80D45" w:rsidRPr="00472F35">
        <w:t xml:space="preserve">anager also explained that, in addition to </w:t>
      </w:r>
      <w:r w:rsidRPr="00472F35">
        <w:t xml:space="preserve">capital planning (discussed below), the </w:t>
      </w:r>
      <w:r w:rsidR="00C7589F" w:rsidRPr="00472F35">
        <w:t>c</w:t>
      </w:r>
      <w:r w:rsidRPr="00472F35">
        <w:t xml:space="preserve">ity funds major improvements to buildings, facilities, and parks. </w:t>
      </w:r>
    </w:p>
    <w:p w14:paraId="6FB7662F" w14:textId="307EBB6F" w:rsidR="0083051A" w:rsidRPr="00472F35" w:rsidRDefault="0083051A" w:rsidP="0083051A">
      <w:pPr>
        <w:pStyle w:val="Heading3"/>
      </w:pPr>
      <w:r w:rsidRPr="00472F35">
        <w:t xml:space="preserve">Managing Capital Assets and Capital Planning </w:t>
      </w:r>
    </w:p>
    <w:p w14:paraId="6E9AF02B" w14:textId="1C7A3D7C" w:rsidR="0038261A" w:rsidRPr="00472F35" w:rsidRDefault="008513F7" w:rsidP="00DA5DAA">
      <w:pPr>
        <w:pStyle w:val="BodyText"/>
        <w:rPr>
          <w:color w:val="000000" w:themeColor="text1"/>
        </w:rPr>
      </w:pPr>
      <w:r w:rsidRPr="00472F35">
        <w:rPr>
          <w:rFonts w:eastAsia="Aptos" w:cs="Aptos"/>
          <w:color w:val="000000" w:themeColor="text1"/>
        </w:rPr>
        <w:t>The district</w:t>
      </w:r>
      <w:r w:rsidR="002F38F3" w:rsidRPr="00472F35">
        <w:rPr>
          <w:rFonts w:eastAsia="Aptos" w:cs="Aptos"/>
          <w:color w:val="000000" w:themeColor="text1"/>
        </w:rPr>
        <w:t>’</w:t>
      </w:r>
      <w:r w:rsidRPr="00472F35">
        <w:rPr>
          <w:rFonts w:eastAsia="Aptos" w:cs="Aptos"/>
          <w:color w:val="000000" w:themeColor="text1"/>
        </w:rPr>
        <w:t>s long-term capital plan</w:t>
      </w:r>
      <w:r w:rsidR="007F4659" w:rsidRPr="00472F35">
        <w:rPr>
          <w:rFonts w:eastAsia="Aptos" w:cs="Aptos"/>
          <w:color w:val="000000" w:themeColor="text1"/>
        </w:rPr>
        <w:t>, including</w:t>
      </w:r>
      <w:r w:rsidR="007F4659" w:rsidRPr="00472F35">
        <w:rPr>
          <w:color w:val="000000" w:themeColor="text1"/>
        </w:rPr>
        <w:t xml:space="preserve"> projects, costs, and funding mechanisms,</w:t>
      </w:r>
      <w:r w:rsidRPr="00472F35">
        <w:rPr>
          <w:rFonts w:eastAsia="Aptos" w:cs="Aptos"/>
          <w:color w:val="000000" w:themeColor="text1"/>
        </w:rPr>
        <w:t xml:space="preserve"> is </w:t>
      </w:r>
      <w:r w:rsidR="007F4659" w:rsidRPr="00472F35">
        <w:rPr>
          <w:rFonts w:eastAsia="Aptos" w:cs="Aptos"/>
          <w:color w:val="000000" w:themeColor="text1"/>
        </w:rPr>
        <w:t>part of</w:t>
      </w:r>
      <w:r w:rsidR="00FC4350" w:rsidRPr="00472F35">
        <w:rPr>
          <w:rFonts w:eastAsia="Aptos" w:cs="Aptos"/>
          <w:color w:val="000000" w:themeColor="text1"/>
        </w:rPr>
        <w:t xml:space="preserve"> </w:t>
      </w:r>
      <w:r w:rsidR="00287596" w:rsidRPr="00472F35">
        <w:rPr>
          <w:color w:val="000000" w:themeColor="text1"/>
        </w:rPr>
        <w:t xml:space="preserve">the </w:t>
      </w:r>
      <w:r w:rsidR="007F4659" w:rsidRPr="00472F35">
        <w:rPr>
          <w:color w:val="000000" w:themeColor="text1"/>
        </w:rPr>
        <w:t xml:space="preserve">five-year </w:t>
      </w:r>
      <w:hyperlink r:id="rId30" w:history="1">
        <w:r w:rsidR="00287596" w:rsidRPr="00472F35">
          <w:rPr>
            <w:rStyle w:val="Hyperlink"/>
          </w:rPr>
          <w:t>City of Chelsea</w:t>
        </w:r>
        <w:r w:rsidR="002F38F3" w:rsidRPr="00472F35">
          <w:rPr>
            <w:rStyle w:val="Hyperlink"/>
          </w:rPr>
          <w:t>’</w:t>
        </w:r>
        <w:r w:rsidR="00287596" w:rsidRPr="00472F35">
          <w:rPr>
            <w:rStyle w:val="Hyperlink"/>
          </w:rPr>
          <w:t>s Capital Improvement Plan</w:t>
        </w:r>
      </w:hyperlink>
      <w:r w:rsidR="00287596" w:rsidRPr="00472F35">
        <w:rPr>
          <w:color w:val="000000" w:themeColor="text1"/>
        </w:rPr>
        <w:t xml:space="preserve">, but </w:t>
      </w:r>
      <w:r w:rsidR="007F4659" w:rsidRPr="00472F35">
        <w:rPr>
          <w:color w:val="000000" w:themeColor="text1"/>
        </w:rPr>
        <w:t xml:space="preserve">the long-term capital plan includes </w:t>
      </w:r>
      <w:r w:rsidR="00287596" w:rsidRPr="00472F35">
        <w:rPr>
          <w:color w:val="000000" w:themeColor="text1"/>
        </w:rPr>
        <w:t xml:space="preserve">no background </w:t>
      </w:r>
      <w:r w:rsidR="007F4659" w:rsidRPr="00472F35">
        <w:rPr>
          <w:color w:val="000000" w:themeColor="text1"/>
        </w:rPr>
        <w:t>information</w:t>
      </w:r>
      <w:r w:rsidR="00287596" w:rsidRPr="00472F35">
        <w:rPr>
          <w:color w:val="000000" w:themeColor="text1"/>
        </w:rPr>
        <w:t xml:space="preserve"> </w:t>
      </w:r>
      <w:r w:rsidR="007F4659" w:rsidRPr="00472F35">
        <w:rPr>
          <w:color w:val="000000" w:themeColor="text1"/>
        </w:rPr>
        <w:t xml:space="preserve">(e.g., future enrollment projections, facility assessments, input from district and community stakeholders) </w:t>
      </w:r>
      <w:r w:rsidR="00287596" w:rsidRPr="00472F35">
        <w:rPr>
          <w:color w:val="000000" w:themeColor="text1"/>
        </w:rPr>
        <w:t xml:space="preserve">that explains how </w:t>
      </w:r>
      <w:r w:rsidR="007F4659" w:rsidRPr="00472F35">
        <w:rPr>
          <w:color w:val="000000" w:themeColor="text1"/>
        </w:rPr>
        <w:t xml:space="preserve">the district identified </w:t>
      </w:r>
      <w:r w:rsidR="00287596" w:rsidRPr="00472F35">
        <w:rPr>
          <w:color w:val="000000" w:themeColor="text1"/>
        </w:rPr>
        <w:t>and prioritized</w:t>
      </w:r>
      <w:r w:rsidR="007F4659" w:rsidRPr="00472F35">
        <w:rPr>
          <w:color w:val="000000" w:themeColor="text1"/>
        </w:rPr>
        <w:t xml:space="preserve"> projects</w:t>
      </w:r>
      <w:r w:rsidR="00287596" w:rsidRPr="00472F35">
        <w:rPr>
          <w:color w:val="000000" w:themeColor="text1"/>
        </w:rPr>
        <w:t>. However, the district</w:t>
      </w:r>
      <w:r w:rsidR="002F38F3" w:rsidRPr="00472F35">
        <w:rPr>
          <w:color w:val="000000" w:themeColor="text1"/>
        </w:rPr>
        <w:t>’</w:t>
      </w:r>
      <w:r w:rsidR="00287596" w:rsidRPr="00472F35">
        <w:rPr>
          <w:color w:val="000000" w:themeColor="text1"/>
        </w:rPr>
        <w:t>s strategic plan does include a priority to “</w:t>
      </w:r>
      <w:r w:rsidR="007F4659" w:rsidRPr="00472F35">
        <w:rPr>
          <w:color w:val="000000" w:themeColor="text1"/>
        </w:rPr>
        <w:t>e</w:t>
      </w:r>
      <w:r w:rsidR="00287596" w:rsidRPr="00472F35">
        <w:rPr>
          <w:color w:val="000000" w:themeColor="text1"/>
        </w:rPr>
        <w:t xml:space="preserve">nsure </w:t>
      </w:r>
      <w:r w:rsidR="007F4659" w:rsidRPr="00472F35">
        <w:rPr>
          <w:color w:val="000000" w:themeColor="text1"/>
        </w:rPr>
        <w:t>e</w:t>
      </w:r>
      <w:r w:rsidR="00287596" w:rsidRPr="00472F35">
        <w:rPr>
          <w:color w:val="000000" w:themeColor="text1"/>
        </w:rPr>
        <w:t>fficient and Effective Systems, Operations, And State-Of-The-Art Technology to Support Instruction and Student Learning,” which includes engaging families and community partners in the budget processes.</w:t>
      </w:r>
    </w:p>
    <w:p w14:paraId="4DCDE6DA" w14:textId="2CA40833" w:rsidR="00287596" w:rsidRPr="00E649B1" w:rsidRDefault="0038261A" w:rsidP="00DA5DAA">
      <w:pPr>
        <w:pStyle w:val="BodyText"/>
      </w:pPr>
      <w:r w:rsidRPr="00E649B1">
        <w:t>District leaders</w:t>
      </w:r>
      <w:r w:rsidR="00287596" w:rsidRPr="00E649B1">
        <w:t xml:space="preserve"> explained that the district does not have a long-term capital plan</w:t>
      </w:r>
      <w:r w:rsidRPr="00E649B1">
        <w:t xml:space="preserve"> of their own, saying</w:t>
      </w:r>
      <w:r w:rsidR="00287596" w:rsidRPr="00E649B1">
        <w:t xml:space="preserve"> “We</w:t>
      </w:r>
      <w:r w:rsidR="002F38F3" w:rsidRPr="00E649B1">
        <w:t>’</w:t>
      </w:r>
      <w:r w:rsidR="00287596" w:rsidRPr="00E649B1">
        <w:t>ve been biting off the big systems as opportunities have arisen.</w:t>
      </w:r>
      <w:r w:rsidR="001162FE" w:rsidRPr="00E649B1">
        <w:t>” District staff who oversee operations and capital regularly</w:t>
      </w:r>
      <w:r w:rsidR="00287596" w:rsidRPr="00E649B1">
        <w:t xml:space="preserve"> </w:t>
      </w:r>
      <w:r w:rsidR="22E2BB71" w:rsidRPr="00E649B1">
        <w:t>do presentations</w:t>
      </w:r>
      <w:r w:rsidR="00287596" w:rsidRPr="00E649B1">
        <w:t xml:space="preserve"> for the school committee </w:t>
      </w:r>
      <w:r w:rsidR="1D74E751" w:rsidRPr="00E649B1">
        <w:t>on the</w:t>
      </w:r>
      <w:r w:rsidR="00287596" w:rsidRPr="00E649B1">
        <w:t xml:space="preserve"> state of </w:t>
      </w:r>
      <w:r w:rsidR="001162FE" w:rsidRPr="00E649B1">
        <w:t xml:space="preserve">capital </w:t>
      </w:r>
      <w:r w:rsidR="00287596" w:rsidRPr="00E649B1">
        <w:t xml:space="preserve">projects, </w:t>
      </w:r>
      <w:r w:rsidR="00373E59" w:rsidRPr="00E649B1">
        <w:t>projected needs, and sch</w:t>
      </w:r>
      <w:r w:rsidR="0081285C" w:rsidRPr="00E649B1">
        <w:t xml:space="preserve">ool committee input. </w:t>
      </w:r>
    </w:p>
    <w:p w14:paraId="639C6395" w14:textId="2523DE2F" w:rsidR="008513F7" w:rsidRPr="00472F35" w:rsidRDefault="00FB1D86" w:rsidP="00DA5DAA">
      <w:pPr>
        <w:pStyle w:val="BodyText"/>
      </w:pPr>
      <w:r w:rsidRPr="00472F35">
        <w:t xml:space="preserve">The district has regular meetings between </w:t>
      </w:r>
      <w:r w:rsidR="00ED6AF4">
        <w:t xml:space="preserve">the </w:t>
      </w:r>
      <w:r w:rsidRPr="00472F35">
        <w:t>executive director of Administration and Finance and staff from Buildings and Grounds, IT, and the Business Office to discuss and plan for capital projects</w:t>
      </w:r>
      <w:r w:rsidR="0081285C" w:rsidRPr="00E649B1">
        <w:rPr>
          <w:bdr w:val="none" w:sz="0" w:space="0" w:color="auto" w:frame="1"/>
        </w:rPr>
        <w:t xml:space="preserve">, and this communication is a strength of the district. </w:t>
      </w:r>
      <w:r w:rsidR="008513F7" w:rsidRPr="00E649B1">
        <w:rPr>
          <w:rFonts w:eastAsia="Aptos" w:cs="Aptos"/>
          <w:color w:val="000000" w:themeColor="text1"/>
        </w:rPr>
        <w:t xml:space="preserve">The </w:t>
      </w:r>
      <w:r w:rsidR="009433D9" w:rsidRPr="00E649B1">
        <w:rPr>
          <w:rFonts w:eastAsia="Aptos" w:cs="Aptos"/>
          <w:color w:val="000000" w:themeColor="text1"/>
        </w:rPr>
        <w:t>e</w:t>
      </w:r>
      <w:r w:rsidR="008513F7" w:rsidRPr="00E649B1">
        <w:rPr>
          <w:rFonts w:eastAsia="Aptos" w:cs="Aptos"/>
          <w:color w:val="000000" w:themeColor="text1"/>
        </w:rPr>
        <w:t>xec</w:t>
      </w:r>
      <w:r w:rsidR="009433D9" w:rsidRPr="00E649B1">
        <w:rPr>
          <w:rFonts w:eastAsia="Aptos" w:cs="Aptos"/>
          <w:color w:val="000000" w:themeColor="text1"/>
        </w:rPr>
        <w:t>utive</w:t>
      </w:r>
      <w:r w:rsidR="008513F7" w:rsidRPr="00E649B1">
        <w:rPr>
          <w:rFonts w:eastAsia="Aptos" w:cs="Aptos"/>
          <w:color w:val="000000" w:themeColor="text1"/>
        </w:rPr>
        <w:t xml:space="preserve"> </w:t>
      </w:r>
      <w:r w:rsidR="009433D9" w:rsidRPr="00E649B1">
        <w:rPr>
          <w:rFonts w:eastAsia="Aptos" w:cs="Aptos"/>
          <w:color w:val="000000" w:themeColor="text1"/>
        </w:rPr>
        <w:t>d</w:t>
      </w:r>
      <w:r w:rsidR="008513F7" w:rsidRPr="00E649B1">
        <w:rPr>
          <w:rFonts w:eastAsia="Aptos" w:cs="Aptos"/>
          <w:color w:val="000000" w:themeColor="text1"/>
        </w:rPr>
        <w:t>ir</w:t>
      </w:r>
      <w:r w:rsidR="009433D9" w:rsidRPr="00E649B1">
        <w:rPr>
          <w:rFonts w:eastAsia="Aptos" w:cs="Aptos"/>
          <w:color w:val="000000" w:themeColor="text1"/>
        </w:rPr>
        <w:t>ector</w:t>
      </w:r>
      <w:r w:rsidR="008513F7" w:rsidRPr="00E649B1">
        <w:rPr>
          <w:rFonts w:eastAsia="Aptos" w:cs="Aptos"/>
          <w:color w:val="000000" w:themeColor="text1"/>
        </w:rPr>
        <w:t xml:space="preserve"> of Admin</w:t>
      </w:r>
      <w:r w:rsidR="009433D9" w:rsidRPr="00E649B1">
        <w:rPr>
          <w:rFonts w:eastAsia="Aptos" w:cs="Aptos"/>
          <w:color w:val="000000" w:themeColor="text1"/>
        </w:rPr>
        <w:t>istration</w:t>
      </w:r>
      <w:r w:rsidR="008513F7" w:rsidRPr="00E649B1">
        <w:rPr>
          <w:rFonts w:eastAsia="Aptos" w:cs="Aptos"/>
          <w:color w:val="000000" w:themeColor="text1"/>
        </w:rPr>
        <w:t xml:space="preserve"> and Finance meets weekly with </w:t>
      </w:r>
      <w:r w:rsidR="009433D9" w:rsidRPr="00E649B1">
        <w:rPr>
          <w:rFonts w:eastAsia="Aptos" w:cs="Aptos"/>
          <w:color w:val="000000" w:themeColor="text1"/>
        </w:rPr>
        <w:t xml:space="preserve">staff from </w:t>
      </w:r>
      <w:r w:rsidR="008513F7" w:rsidRPr="00E649B1">
        <w:rPr>
          <w:rFonts w:eastAsia="Aptos" w:cs="Aptos"/>
          <w:color w:val="000000" w:themeColor="text1"/>
        </w:rPr>
        <w:t xml:space="preserve">Buildings and Grounds, IT, and the </w:t>
      </w:r>
      <w:r w:rsidR="009433D9" w:rsidRPr="00E649B1">
        <w:rPr>
          <w:rFonts w:eastAsia="Aptos" w:cs="Aptos"/>
          <w:color w:val="000000" w:themeColor="text1"/>
        </w:rPr>
        <w:t>B</w:t>
      </w:r>
      <w:r w:rsidR="008513F7" w:rsidRPr="00E649B1">
        <w:rPr>
          <w:rFonts w:eastAsia="Aptos" w:cs="Aptos"/>
          <w:color w:val="000000" w:themeColor="text1"/>
        </w:rPr>
        <w:t xml:space="preserve">usiness </w:t>
      </w:r>
      <w:r w:rsidR="009433D9" w:rsidRPr="00E649B1">
        <w:rPr>
          <w:rFonts w:eastAsia="Aptos" w:cs="Aptos"/>
          <w:color w:val="000000" w:themeColor="text1"/>
        </w:rPr>
        <w:t>O</w:t>
      </w:r>
      <w:r w:rsidR="008513F7" w:rsidRPr="00E649B1">
        <w:rPr>
          <w:rFonts w:eastAsia="Aptos" w:cs="Aptos"/>
          <w:color w:val="000000" w:themeColor="text1"/>
        </w:rPr>
        <w:t>ffice. Most days</w:t>
      </w:r>
      <w:r w:rsidR="00F87C69">
        <w:rPr>
          <w:rFonts w:eastAsia="Aptos" w:cs="Aptos"/>
          <w:color w:val="000000" w:themeColor="text1"/>
        </w:rPr>
        <w:t>,</w:t>
      </w:r>
      <w:r w:rsidR="008513F7" w:rsidRPr="00E649B1">
        <w:rPr>
          <w:rFonts w:eastAsia="Aptos" w:cs="Aptos"/>
          <w:color w:val="000000" w:themeColor="text1"/>
        </w:rPr>
        <w:t xml:space="preserve"> they discuss </w:t>
      </w:r>
      <w:r w:rsidR="00E14E29" w:rsidRPr="00E649B1">
        <w:rPr>
          <w:rFonts w:eastAsia="Aptos" w:cs="Aptos"/>
          <w:color w:val="000000" w:themeColor="text1"/>
        </w:rPr>
        <w:t>immediate needs,</w:t>
      </w:r>
      <w:r w:rsidR="008513F7" w:rsidRPr="00E649B1">
        <w:rPr>
          <w:rFonts w:eastAsia="Aptos" w:cs="Aptos"/>
          <w:color w:val="000000" w:themeColor="text1"/>
        </w:rPr>
        <w:t xml:space="preserve"> </w:t>
      </w:r>
      <w:r w:rsidR="00E14E29" w:rsidRPr="00E649B1">
        <w:rPr>
          <w:rFonts w:eastAsia="Aptos" w:cs="Aptos"/>
          <w:color w:val="000000" w:themeColor="text1"/>
        </w:rPr>
        <w:t>b</w:t>
      </w:r>
      <w:r w:rsidR="008513F7" w:rsidRPr="00E649B1">
        <w:rPr>
          <w:rFonts w:eastAsia="Aptos" w:cs="Aptos"/>
          <w:color w:val="000000" w:themeColor="text1"/>
        </w:rPr>
        <w:t xml:space="preserve">ut in late fall they consider plans for summer capital projects. They </w:t>
      </w:r>
      <w:r w:rsidR="007A3C73" w:rsidRPr="00E649B1">
        <w:rPr>
          <w:rFonts w:eastAsia="Aptos" w:cs="Aptos"/>
          <w:color w:val="000000" w:themeColor="text1"/>
        </w:rPr>
        <w:t xml:space="preserve">strive </w:t>
      </w:r>
      <w:r w:rsidR="008513F7" w:rsidRPr="00E649B1">
        <w:rPr>
          <w:rFonts w:eastAsia="Aptos" w:cs="Aptos"/>
          <w:color w:val="000000" w:themeColor="text1"/>
        </w:rPr>
        <w:t xml:space="preserve">to bid out summer projects </w:t>
      </w:r>
      <w:r w:rsidR="00E14E29" w:rsidRPr="00E649B1">
        <w:rPr>
          <w:rFonts w:eastAsia="Aptos" w:cs="Aptos"/>
          <w:color w:val="000000" w:themeColor="text1"/>
        </w:rPr>
        <w:t xml:space="preserve">by </w:t>
      </w:r>
      <w:r w:rsidR="008513F7" w:rsidRPr="00E649B1">
        <w:rPr>
          <w:rFonts w:eastAsia="Aptos" w:cs="Aptos"/>
          <w:color w:val="000000" w:themeColor="text1"/>
        </w:rPr>
        <w:t xml:space="preserve">January </w:t>
      </w:r>
      <w:r w:rsidR="00E14E29" w:rsidRPr="00E649B1">
        <w:rPr>
          <w:rFonts w:eastAsia="Aptos" w:cs="Aptos"/>
          <w:color w:val="000000" w:themeColor="text1"/>
        </w:rPr>
        <w:t xml:space="preserve">or </w:t>
      </w:r>
      <w:r w:rsidR="008513F7" w:rsidRPr="00E649B1">
        <w:rPr>
          <w:rFonts w:eastAsia="Aptos" w:cs="Aptos"/>
          <w:color w:val="000000" w:themeColor="text1"/>
        </w:rPr>
        <w:t>February.</w:t>
      </w:r>
    </w:p>
    <w:p w14:paraId="6A8BD12D" w14:textId="6D00E7AC" w:rsidR="002B4CEF" w:rsidRPr="00472F35" w:rsidRDefault="002B4CEF" w:rsidP="002B4CEF">
      <w:pPr>
        <w:pStyle w:val="Heading3"/>
      </w:pPr>
      <w:r>
        <w:t>Recommendations</w:t>
      </w:r>
    </w:p>
    <w:p w14:paraId="10E4978C" w14:textId="17F488C1" w:rsidR="002B4CEF" w:rsidRPr="00472F35" w:rsidRDefault="002635D5" w:rsidP="002B4CEF">
      <w:pPr>
        <w:pStyle w:val="Bullet1"/>
        <w:rPr>
          <w:bCs/>
        </w:rPr>
      </w:pPr>
      <w:r>
        <w:rPr>
          <w:i/>
          <w:iCs/>
        </w:rPr>
        <w:t>The district should continue working with its municipal partners to align</w:t>
      </w:r>
      <w:r w:rsidR="009D5460">
        <w:rPr>
          <w:i/>
          <w:iCs/>
        </w:rPr>
        <w:t xml:space="preserve"> on policies and procedures that increase business office efficiency. </w:t>
      </w:r>
    </w:p>
    <w:p w14:paraId="32054C28" w14:textId="06C3E1D8" w:rsidR="009F6F18" w:rsidRPr="00472F35" w:rsidRDefault="000B16CD" w:rsidP="002B4CEF">
      <w:pPr>
        <w:pStyle w:val="Bullet1"/>
        <w:rPr>
          <w:bCs/>
        </w:rPr>
      </w:pPr>
      <w:r>
        <w:rPr>
          <w:i/>
          <w:iCs/>
        </w:rPr>
        <w:t xml:space="preserve">The district should work with the </w:t>
      </w:r>
      <w:r w:rsidR="00AD40C2">
        <w:rPr>
          <w:i/>
          <w:iCs/>
        </w:rPr>
        <w:t>city</w:t>
      </w:r>
      <w:r>
        <w:rPr>
          <w:i/>
          <w:iCs/>
        </w:rPr>
        <w:t xml:space="preserve"> to memorialize its practice of </w:t>
      </w:r>
      <w:r w:rsidR="00AD40C2">
        <w:rPr>
          <w:i/>
          <w:iCs/>
        </w:rPr>
        <w:t>sharing services</w:t>
      </w:r>
      <w:r>
        <w:rPr>
          <w:i/>
          <w:iCs/>
        </w:rPr>
        <w:t xml:space="preserve"> in a written agreement.</w:t>
      </w:r>
    </w:p>
    <w:p w14:paraId="458571BC" w14:textId="77777777" w:rsidR="009922E6" w:rsidRDefault="009922E6" w:rsidP="009E578A">
      <w:pPr>
        <w:pStyle w:val="Heading2"/>
        <w:sectPr w:rsidR="009922E6" w:rsidSect="00437E10">
          <w:footerReference w:type="default" r:id="rId31"/>
          <w:pgSz w:w="12240" w:h="15840" w:code="1"/>
          <w:pgMar w:top="1440" w:right="1440" w:bottom="1440" w:left="1440" w:header="720" w:footer="720" w:gutter="0"/>
          <w:pgNumType w:start="1" w:chapStyle="7"/>
          <w:cols w:space="720"/>
          <w:docGrid w:linePitch="360"/>
        </w:sectPr>
      </w:pPr>
      <w:bookmarkStart w:id="74" w:name="_Toc187158663"/>
    </w:p>
    <w:p w14:paraId="3086BDED" w14:textId="6668ACD0" w:rsidR="008E314D" w:rsidRPr="00472F35" w:rsidRDefault="008E314D" w:rsidP="009E578A">
      <w:pPr>
        <w:pStyle w:val="Heading2"/>
      </w:pPr>
      <w:r w:rsidRPr="00472F35">
        <w:t>Appendix A</w:t>
      </w:r>
      <w:r w:rsidR="006A3A0E" w:rsidRPr="00472F35">
        <w:t>.</w:t>
      </w:r>
      <w:r w:rsidRPr="00472F35">
        <w:t xml:space="preserve"> </w:t>
      </w:r>
      <w:bookmarkEnd w:id="4"/>
      <w:bookmarkEnd w:id="5"/>
      <w:bookmarkEnd w:id="6"/>
      <w:r w:rsidR="00E475E7" w:rsidRPr="00472F35">
        <w:t>Summary of Site Visit Activities</w:t>
      </w:r>
      <w:bookmarkEnd w:id="7"/>
      <w:bookmarkEnd w:id="74"/>
    </w:p>
    <w:p w14:paraId="5CB5BDC4" w14:textId="3578B9B2" w:rsidR="00B827DE" w:rsidRPr="00472F35" w:rsidRDefault="00B827DE" w:rsidP="00B827DE">
      <w:pPr>
        <w:pStyle w:val="BodyText"/>
      </w:pPr>
      <w:r w:rsidRPr="00472F35">
        <w:t xml:space="preserve">The </w:t>
      </w:r>
      <w:r w:rsidR="00494638" w:rsidRPr="00472F35">
        <w:t>AIR</w:t>
      </w:r>
      <w:r w:rsidRPr="00472F35">
        <w:t xml:space="preserve"> team completed the following activities as part of the district review activities in </w:t>
      </w:r>
      <w:r w:rsidR="00F72EBF" w:rsidRPr="00472F35">
        <w:t>Chelsea</w:t>
      </w:r>
      <w:r w:rsidR="00D864BC" w:rsidRPr="00472F35">
        <w:t xml:space="preserve"> Public Schools</w:t>
      </w:r>
      <w:r w:rsidRPr="00472F35">
        <w:t>. The team conducted </w:t>
      </w:r>
      <w:r w:rsidR="006218D6" w:rsidRPr="00472F35">
        <w:t xml:space="preserve">83 </w:t>
      </w:r>
      <w:r w:rsidRPr="00472F35">
        <w:t xml:space="preserve">classroom observations during the week of </w:t>
      </w:r>
      <w:r w:rsidR="00F72EBF" w:rsidRPr="00472F35">
        <w:t>October 28, 2024</w:t>
      </w:r>
      <w:r w:rsidRPr="00472F35">
        <w:t xml:space="preserve">, and held interviews and focus groups between </w:t>
      </w:r>
      <w:r w:rsidR="00B424EC" w:rsidRPr="00472F35">
        <w:t xml:space="preserve">October </w:t>
      </w:r>
      <w:r w:rsidR="006326F0" w:rsidRPr="00472F35">
        <w:t>25</w:t>
      </w:r>
      <w:r w:rsidR="00D864BC" w:rsidRPr="00472F35">
        <w:t xml:space="preserve"> and </w:t>
      </w:r>
      <w:r w:rsidR="00CA4A1B" w:rsidRPr="00472F35">
        <w:t>November 4, 2024</w:t>
      </w:r>
      <w:r w:rsidRPr="00472F35">
        <w:t>. The site visit team conducted interviews and focus groups with the following representatives from the school and the district: </w:t>
      </w:r>
    </w:p>
    <w:p w14:paraId="433DFA3E" w14:textId="77777777" w:rsidR="00B827DE" w:rsidRPr="00472F35" w:rsidRDefault="00B827DE" w:rsidP="00643922">
      <w:pPr>
        <w:pStyle w:val="Bullet1"/>
      </w:pPr>
      <w:r w:rsidRPr="00472F35">
        <w:t xml:space="preserve">Superintendent </w:t>
      </w:r>
    </w:p>
    <w:p w14:paraId="3BB607E5" w14:textId="77777777" w:rsidR="00B827DE" w:rsidRPr="00472F35" w:rsidRDefault="00B827DE" w:rsidP="00643922">
      <w:pPr>
        <w:pStyle w:val="Bullet1"/>
      </w:pPr>
      <w:r w:rsidRPr="00472F35">
        <w:t xml:space="preserve">Other district leaders </w:t>
      </w:r>
    </w:p>
    <w:p w14:paraId="5159C132" w14:textId="77777777" w:rsidR="00B827DE" w:rsidRPr="00472F35" w:rsidRDefault="00B827DE" w:rsidP="00643922">
      <w:pPr>
        <w:pStyle w:val="Bullet1"/>
      </w:pPr>
      <w:r w:rsidRPr="00472F35">
        <w:t xml:space="preserve">School committee members </w:t>
      </w:r>
    </w:p>
    <w:p w14:paraId="7B556F4E" w14:textId="666C14AD" w:rsidR="00B827DE" w:rsidRPr="00472F35" w:rsidRDefault="00B827DE" w:rsidP="00643922">
      <w:pPr>
        <w:pStyle w:val="Bullet1"/>
      </w:pPr>
      <w:r w:rsidRPr="00472F35">
        <w:t>Teachers</w:t>
      </w:r>
      <w:r w:rsidR="002F38F3" w:rsidRPr="00472F35">
        <w:t>’</w:t>
      </w:r>
      <w:r w:rsidRPr="00472F35">
        <w:t xml:space="preserve"> association </w:t>
      </w:r>
      <w:r w:rsidR="00B22FED" w:rsidRPr="00472F35">
        <w:t xml:space="preserve">leadership </w:t>
      </w:r>
    </w:p>
    <w:p w14:paraId="179C02DE" w14:textId="77777777" w:rsidR="00B827DE" w:rsidRPr="00472F35" w:rsidRDefault="00B827DE" w:rsidP="00643922">
      <w:pPr>
        <w:pStyle w:val="Bullet1"/>
      </w:pPr>
      <w:r w:rsidRPr="00472F35">
        <w:t xml:space="preserve">Principals </w:t>
      </w:r>
    </w:p>
    <w:p w14:paraId="5726B81E" w14:textId="77777777" w:rsidR="00B827DE" w:rsidRPr="00472F35" w:rsidRDefault="00B827DE" w:rsidP="00643922">
      <w:pPr>
        <w:pStyle w:val="Bullet1"/>
      </w:pPr>
      <w:r w:rsidRPr="00472F35">
        <w:t xml:space="preserve">Teachers </w:t>
      </w:r>
    </w:p>
    <w:p w14:paraId="03723CF4" w14:textId="77777777" w:rsidR="00B827DE" w:rsidRPr="00472F35" w:rsidRDefault="00B827DE" w:rsidP="00643922">
      <w:pPr>
        <w:pStyle w:val="Bullet1"/>
      </w:pPr>
      <w:r w:rsidRPr="00472F35">
        <w:t xml:space="preserve">Support specialists </w:t>
      </w:r>
    </w:p>
    <w:p w14:paraId="50991F40" w14:textId="30010A12" w:rsidR="00B827DE" w:rsidRPr="00472F35" w:rsidRDefault="00B827DE" w:rsidP="00643922">
      <w:pPr>
        <w:pStyle w:val="Bullet1"/>
      </w:pPr>
      <w:r w:rsidRPr="00472F35">
        <w:t>Parents</w:t>
      </w:r>
      <w:r w:rsidR="00B37659" w:rsidRPr="00472F35">
        <w:t>, in both English and Spanish</w:t>
      </w:r>
      <w:r w:rsidRPr="00472F35">
        <w:t xml:space="preserve"> </w:t>
      </w:r>
    </w:p>
    <w:p w14:paraId="1D50C673" w14:textId="77777777" w:rsidR="00B827DE" w:rsidRPr="00472F35" w:rsidRDefault="00B827DE" w:rsidP="00643922">
      <w:pPr>
        <w:pStyle w:val="Bullet1"/>
      </w:pPr>
      <w:r w:rsidRPr="00472F35">
        <w:t xml:space="preserve">Students </w:t>
      </w:r>
    </w:p>
    <w:p w14:paraId="3ED9E858" w14:textId="7378BE59" w:rsidR="00B827DE" w:rsidRPr="00472F35" w:rsidRDefault="00B37659" w:rsidP="00643922">
      <w:pPr>
        <w:pStyle w:val="Bullet1"/>
      </w:pPr>
      <w:r w:rsidRPr="00472F35">
        <w:t xml:space="preserve">City </w:t>
      </w:r>
      <w:r w:rsidR="00D864BC" w:rsidRPr="00472F35">
        <w:t>g</w:t>
      </w:r>
      <w:r w:rsidRPr="00472F35">
        <w:t xml:space="preserve">overnment </w:t>
      </w:r>
      <w:r w:rsidR="00B827DE" w:rsidRPr="00472F35">
        <w:t>representative</w:t>
      </w:r>
      <w:r w:rsidRPr="00472F35">
        <w:t>s</w:t>
      </w:r>
      <w:r w:rsidR="00B827DE" w:rsidRPr="00472F35">
        <w:t xml:space="preserve"> </w:t>
      </w:r>
    </w:p>
    <w:p w14:paraId="48B34525" w14:textId="24EFC9BA" w:rsidR="00B827DE" w:rsidRPr="00472F35" w:rsidRDefault="00B827DE" w:rsidP="00B827DE">
      <w:pPr>
        <w:pStyle w:val="BodyText"/>
      </w:pPr>
      <w:r w:rsidRPr="00472F35">
        <w:t>The review team analyzed multiple datasets and reviewed numerous documents before and during the site visit, including</w:t>
      </w:r>
      <w:r w:rsidR="00494638" w:rsidRPr="00472F35">
        <w:t xml:space="preserve"> the following</w:t>
      </w:r>
      <w:r w:rsidRPr="00472F35">
        <w:t xml:space="preserve">: </w:t>
      </w:r>
    </w:p>
    <w:p w14:paraId="207079BB" w14:textId="1E1AA310" w:rsidR="00B827DE" w:rsidRPr="00472F35" w:rsidRDefault="00B827DE" w:rsidP="00B827DE">
      <w:pPr>
        <w:pStyle w:val="Bullet1"/>
      </w:pPr>
      <w:r w:rsidRPr="00472F35">
        <w:t>Student and school performance data, including achievement and growth, enrollment, graduation, dropout, retention, suspension, and attendance rates</w:t>
      </w:r>
    </w:p>
    <w:p w14:paraId="15FAB3E2" w14:textId="5F48C52E" w:rsidR="00B827DE" w:rsidRPr="00472F35" w:rsidRDefault="00B827DE" w:rsidP="00B827DE">
      <w:pPr>
        <w:pStyle w:val="Bullet1"/>
      </w:pPr>
      <w:r w:rsidRPr="00472F35">
        <w:t>Data on the district</w:t>
      </w:r>
      <w:r w:rsidR="002F38F3" w:rsidRPr="00472F35">
        <w:t>’</w:t>
      </w:r>
      <w:r w:rsidRPr="00472F35">
        <w:t xml:space="preserve">s </w:t>
      </w:r>
      <w:r w:rsidR="00551B79" w:rsidRPr="00472F35">
        <w:t>human resources</w:t>
      </w:r>
      <w:r w:rsidR="005B4E8F" w:rsidRPr="00472F35">
        <w:t xml:space="preserve"> processes and plans</w:t>
      </w:r>
      <w:r w:rsidR="00551B79" w:rsidRPr="00472F35">
        <w:t xml:space="preserve"> </w:t>
      </w:r>
      <w:r w:rsidRPr="00472F35">
        <w:t xml:space="preserve">and finances </w:t>
      </w:r>
    </w:p>
    <w:p w14:paraId="4DD39A60" w14:textId="7A31A1A3" w:rsidR="00B827DE" w:rsidRPr="00472F35" w:rsidRDefault="0054101D" w:rsidP="00B827DE">
      <w:pPr>
        <w:pStyle w:val="Bullet1"/>
      </w:pPr>
      <w:r w:rsidRPr="00472F35">
        <w:t xml:space="preserve">Curricular </w:t>
      </w:r>
      <w:r w:rsidR="00B827DE" w:rsidRPr="00472F35">
        <w:t>review process and timeline</w:t>
      </w:r>
    </w:p>
    <w:p w14:paraId="49D63455" w14:textId="7263B27D" w:rsidR="00B827DE" w:rsidRPr="00472F35" w:rsidRDefault="00F82061" w:rsidP="00B827DE">
      <w:pPr>
        <w:pStyle w:val="Bullet1"/>
      </w:pPr>
      <w:r w:rsidRPr="00472F35">
        <w:t xml:space="preserve">Chelsea </w:t>
      </w:r>
      <w:r w:rsidR="00DD1417" w:rsidRPr="00472F35">
        <w:t>HQIM</w:t>
      </w:r>
      <w:r w:rsidR="00D864BC" w:rsidRPr="00472F35">
        <w:t xml:space="preserve"> (high-quality instructional material)</w:t>
      </w:r>
      <w:r w:rsidR="00DD1417" w:rsidRPr="00472F35">
        <w:t xml:space="preserve"> adoption </w:t>
      </w:r>
      <w:r w:rsidR="005474E9" w:rsidRPr="00472F35">
        <w:t>plan outline</w:t>
      </w:r>
    </w:p>
    <w:p w14:paraId="39A28A74" w14:textId="7A2B509E" w:rsidR="00B827DE" w:rsidRPr="00472F35" w:rsidRDefault="00B827DE" w:rsidP="00B827DE">
      <w:pPr>
        <w:pStyle w:val="Bullet1"/>
      </w:pPr>
      <w:r w:rsidRPr="00472F35">
        <w:t xml:space="preserve">Published educational reports on the district by </w:t>
      </w:r>
      <w:r w:rsidR="00D864BC" w:rsidRPr="00472F35">
        <w:t>the Massachusetts Department of Elementary and Secondary Education</w:t>
      </w:r>
      <w:r w:rsidRPr="00472F35">
        <w:t>, the New England Association of Schools and Colleges, and the former Office of Educational Quality and Accountability</w:t>
      </w:r>
    </w:p>
    <w:p w14:paraId="2BA65B5C" w14:textId="668569D4" w:rsidR="00B827DE" w:rsidRPr="00472F35" w:rsidRDefault="00B827DE" w:rsidP="00B827DE">
      <w:pPr>
        <w:pStyle w:val="Bullet1"/>
      </w:pPr>
      <w:r w:rsidRPr="00472F35">
        <w:t xml:space="preserve">District documents such as district and </w:t>
      </w:r>
      <w:r w:rsidR="00494638" w:rsidRPr="00472F35">
        <w:t xml:space="preserve">school </w:t>
      </w:r>
      <w:r w:rsidRPr="00472F35">
        <w:t>improvement plans, school committee policies, curriculum documents, summaries of student assessments, job descriptions, collective bargaining agreements, evaluation tools for staff, handbooks, school schedules, and the district</w:t>
      </w:r>
      <w:r w:rsidR="002F38F3" w:rsidRPr="00472F35">
        <w:t>’</w:t>
      </w:r>
      <w:r w:rsidRPr="00472F35">
        <w:t>s end-of-year financial reports</w:t>
      </w:r>
    </w:p>
    <w:p w14:paraId="645B15D9" w14:textId="4A855341" w:rsidR="00D60F09" w:rsidRPr="00472F35" w:rsidRDefault="00B827DE" w:rsidP="00B827DE">
      <w:pPr>
        <w:pStyle w:val="Bullet1"/>
      </w:pPr>
      <w:r w:rsidRPr="00472F35">
        <w:t>All completed program and administrator evaluations and a random selection of completed teacher evaluations</w:t>
      </w:r>
      <w:r w:rsidR="00D846CE" w:rsidRPr="00472F35">
        <w:t xml:space="preserve"> from the prior academic year</w:t>
      </w:r>
    </w:p>
    <w:p w14:paraId="463A5006" w14:textId="131068F2" w:rsidR="008D6102" w:rsidRPr="00472F35" w:rsidRDefault="008D6102" w:rsidP="00DA6C44">
      <w:pPr>
        <w:pStyle w:val="Bullet1"/>
        <w:numPr>
          <w:ilvl w:val="0"/>
          <w:numId w:val="0"/>
        </w:numPr>
        <w:ind w:left="720" w:hanging="360"/>
      </w:pPr>
    </w:p>
    <w:p w14:paraId="6A7B59BA" w14:textId="77777777" w:rsidR="006D0B48" w:rsidRPr="00472F35"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472F35" w:rsidSect="00437E10">
          <w:footerReference w:type="default" r:id="rId32"/>
          <w:pgSz w:w="12240" w:h="15840" w:code="1"/>
          <w:pgMar w:top="1440" w:right="1440" w:bottom="1440" w:left="1440" w:header="720" w:footer="720" w:gutter="0"/>
          <w:pgNumType w:start="1" w:chapStyle="7"/>
          <w:cols w:space="720"/>
          <w:docGrid w:linePitch="360"/>
        </w:sectPr>
      </w:pPr>
    </w:p>
    <w:p w14:paraId="2A2032DD" w14:textId="190D4A09" w:rsidR="00486B55" w:rsidRPr="00472F35" w:rsidRDefault="00486B55" w:rsidP="00486B55">
      <w:pPr>
        <w:pStyle w:val="Heading2"/>
        <w:pageBreakBefore w:val="0"/>
      </w:pPr>
      <w:bookmarkStart w:id="75" w:name="_Toc101878651"/>
      <w:bookmarkStart w:id="76" w:name="_Toc187158664"/>
      <w:bookmarkStart w:id="77" w:name="_Hlk100740908"/>
      <w:bookmarkStart w:id="78" w:name="_Toc101878652"/>
      <w:bookmarkStart w:id="79" w:name="_Toc101878650"/>
      <w:r w:rsidRPr="00472F35">
        <w:t>Appendix B. Districtwide Instructional Observation Report</w:t>
      </w:r>
      <w:bookmarkEnd w:id="75"/>
      <w:bookmarkEnd w:id="76"/>
      <w:r w:rsidRPr="00472F35">
        <w:t xml:space="preserve"> </w:t>
      </w:r>
    </w:p>
    <w:p w14:paraId="3C893663" w14:textId="77777777" w:rsidR="00486B55" w:rsidRPr="00472F35" w:rsidRDefault="00486B55" w:rsidP="00486B55">
      <w:pPr>
        <w:spacing w:line="240" w:lineRule="auto"/>
      </w:pPr>
    </w:p>
    <w:p w14:paraId="19F043D3" w14:textId="77777777" w:rsidR="00643922" w:rsidRPr="00472F35" w:rsidRDefault="00643922" w:rsidP="00486B55">
      <w:pPr>
        <w:spacing w:line="240" w:lineRule="auto"/>
        <w:sectPr w:rsidR="00643922" w:rsidRPr="00472F35" w:rsidSect="00D67AD2">
          <w:footerReference w:type="default" r:id="rId33"/>
          <w:pgSz w:w="12240" w:h="15840" w:code="1"/>
          <w:pgMar w:top="1440" w:right="1440" w:bottom="1440" w:left="1440" w:header="720" w:footer="720" w:gutter="0"/>
          <w:pgNumType w:start="1"/>
          <w:cols w:space="720"/>
          <w:docGrid w:linePitch="360"/>
        </w:sectPr>
      </w:pPr>
    </w:p>
    <w:p w14:paraId="38DDD1F4" w14:textId="77777777" w:rsidR="00AD3C14" w:rsidRPr="00472F35" w:rsidRDefault="00AD3C14">
      <w:pPr>
        <w:pStyle w:val="CoverTopLogo"/>
      </w:pPr>
      <w:r w:rsidRPr="00472F35">
        <w:rPr>
          <w:rFonts w:ascii="Times New Roman" w:eastAsia="Calibri" w:hAnsi="Times New Roman" w:cs="Times New Roman"/>
          <w:noProof/>
          <w:sz w:val="20"/>
        </w:rPr>
        <w:drawing>
          <wp:inline distT="0" distB="0" distL="0" distR="0" wp14:anchorId="68D872DF" wp14:editId="52BBBA8A">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472F35">
        <w:rPr>
          <w:noProof/>
        </w:rPr>
        <w:drawing>
          <wp:anchor distT="0" distB="0" distL="114300" distR="114300" simplePos="0" relativeHeight="251658240" behindDoc="1" locked="1" layoutInCell="1" allowOverlap="1" wp14:anchorId="06F01EB2" wp14:editId="44D64EFB">
            <wp:simplePos x="0" y="0"/>
            <wp:positionH relativeFrom="column">
              <wp:align>center</wp:align>
            </wp:positionH>
            <wp:positionV relativeFrom="margin">
              <wp:align>top</wp:align>
            </wp:positionV>
            <wp:extent cx="6665976" cy="9134856"/>
            <wp:effectExtent l="0" t="0" r="1905" b="0"/>
            <wp:wrapNone/>
            <wp:docPr id="1922058806" name="Picture 1922058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30CC4439" w14:textId="77777777" w:rsidR="00AD3C14" w:rsidRPr="00472F35" w:rsidRDefault="00AD3C14">
      <w:pPr>
        <w:pStyle w:val="CoverDistrictName"/>
        <w:ind w:left="4032"/>
      </w:pPr>
      <w:bookmarkStart w:id="80" w:name="District1"/>
      <w:r w:rsidRPr="00472F35">
        <w:t>Chelsea</w:t>
      </w:r>
      <w:bookmarkEnd w:id="80"/>
      <w:r w:rsidRPr="00472F35">
        <w:t xml:space="preserve"> Public Schools</w:t>
      </w:r>
    </w:p>
    <w:p w14:paraId="27621C98" w14:textId="77777777" w:rsidR="00AD3C14" w:rsidRPr="00472F35" w:rsidRDefault="00AD3C14" w:rsidP="00AD3C14">
      <w:pPr>
        <w:pStyle w:val="CoverSubtitle3"/>
        <w:ind w:left="4032"/>
      </w:pPr>
      <w:r w:rsidRPr="00472F35">
        <w:t>Classroom Visits: Summary of Findings</w:t>
      </w:r>
    </w:p>
    <w:p w14:paraId="79EFBD8B" w14:textId="77777777" w:rsidR="00AD3C14" w:rsidRPr="00472F35" w:rsidRDefault="00AD3C14" w:rsidP="00AD3C14">
      <w:pPr>
        <w:pStyle w:val="CoverSubtitle2-SIOR"/>
        <w:shd w:val="clear" w:color="auto" w:fill="2F5597"/>
        <w:spacing w:before="720"/>
        <w:ind w:left="4032"/>
      </w:pPr>
      <w:r w:rsidRPr="00472F35">
        <w:t>Districtwide Instructional Observation Report</w:t>
      </w:r>
    </w:p>
    <w:p w14:paraId="7D4784E3" w14:textId="77777777" w:rsidR="00AD3C14" w:rsidRPr="00472F35" w:rsidRDefault="00AD3C14" w:rsidP="00AD3C14">
      <w:pPr>
        <w:pStyle w:val="CoverDate"/>
        <w:ind w:left="4032"/>
      </w:pPr>
      <w:bookmarkStart w:id="81" w:name="MonthName1"/>
      <w:r w:rsidRPr="00472F35">
        <w:t>October</w:t>
      </w:r>
      <w:bookmarkEnd w:id="81"/>
      <w:r w:rsidRPr="00472F35">
        <w:t xml:space="preserve"> 2024</w:t>
      </w:r>
    </w:p>
    <w:p w14:paraId="3BC2015C" w14:textId="77777777" w:rsidR="00AD3C14" w:rsidRPr="00472F35" w:rsidRDefault="00AD3C14">
      <w:pPr>
        <w:pStyle w:val="CoverBottomLogo"/>
        <w:spacing w:before="6200"/>
        <w:ind w:left="450"/>
        <w:sectPr w:rsidR="00AD3C14" w:rsidRPr="00472F35" w:rsidSect="00C81588">
          <w:footerReference w:type="default" r:id="rId36"/>
          <w:pgSz w:w="12240" w:h="15840" w:code="1"/>
          <w:pgMar w:top="720" w:right="1008" w:bottom="720" w:left="1008" w:header="720" w:footer="720" w:gutter="0"/>
          <w:cols w:space="720"/>
          <w:docGrid w:linePitch="360"/>
        </w:sectPr>
      </w:pPr>
    </w:p>
    <w:p w14:paraId="1CBAFADE" w14:textId="77777777" w:rsidR="00AD3C14" w:rsidRPr="00472F35" w:rsidRDefault="00AD3C14">
      <w:pPr>
        <w:pStyle w:val="CoverBottomLogo"/>
        <w:spacing w:before="6200"/>
        <w:ind w:left="450"/>
      </w:pPr>
      <w:r w:rsidRPr="00472F35">
        <w:rPr>
          <w:noProof/>
        </w:rPr>
        <w:drawing>
          <wp:inline distT="0" distB="0" distL="0" distR="0" wp14:anchorId="6CA0D57D" wp14:editId="38D9377A">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4C36E553" w14:textId="77777777" w:rsidR="00AD3C14" w:rsidRPr="00472F35" w:rsidRDefault="00AD3C14" w:rsidP="00AD3C14">
      <w:pPr>
        <w:pStyle w:val="Cover-AIRaddress"/>
        <w:spacing w:before="6120"/>
        <w:ind w:left="0"/>
      </w:pPr>
      <w:r w:rsidRPr="00472F35">
        <w:br w:type="column"/>
        <w:t>201 Jones Road</w:t>
      </w:r>
      <w:r w:rsidRPr="00472F35">
        <w:br/>
        <w:t>Waltham, Massachusetts</w:t>
      </w:r>
      <w:r w:rsidRPr="00472F35">
        <w:br/>
        <w:t>781-373-7000 | TTY 877.334.3499</w:t>
      </w:r>
    </w:p>
    <w:p w14:paraId="71087059" w14:textId="77777777" w:rsidR="00AD3C14" w:rsidRPr="00472F35" w:rsidRDefault="00AD3C14" w:rsidP="00AD3C14">
      <w:pPr>
        <w:pStyle w:val="Cover-AIRaddress"/>
        <w:spacing w:before="6000"/>
        <w:ind w:left="0"/>
        <w:rPr>
          <w:sz w:val="18"/>
        </w:rPr>
      </w:pPr>
      <w:hyperlink r:id="rId38" w:history="1">
        <w:r w:rsidRPr="00472F35">
          <w:rPr>
            <w:rStyle w:val="FranklinGothicDemi"/>
            <w:u w:val="single"/>
          </w:rPr>
          <w:t>www.air.org</w:t>
        </w:r>
      </w:hyperlink>
    </w:p>
    <w:p w14:paraId="66BDE7D4" w14:textId="77777777" w:rsidR="00AD3C14" w:rsidRPr="00472F35" w:rsidRDefault="00AD3C14">
      <w:pPr>
        <w:pStyle w:val="Cover-AIRaddress"/>
        <w:sectPr w:rsidR="00AD3C14" w:rsidRPr="00472F35" w:rsidSect="00AD3C14">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5348538A" w14:textId="77777777" w:rsidR="00AD3C14" w:rsidRPr="00472F35" w:rsidRDefault="00AD3C14">
      <w:pPr>
        <w:pStyle w:val="TOCHeading"/>
      </w:pPr>
      <w:r w:rsidRPr="00472F35">
        <w:t>Contents</w:t>
      </w:r>
    </w:p>
    <w:p w14:paraId="18B9A755" w14:textId="77777777" w:rsidR="00AD3C14" w:rsidRPr="00472F35" w:rsidRDefault="00AD3C14">
      <w:pPr>
        <w:spacing w:after="120"/>
        <w:jc w:val="right"/>
        <w:rPr>
          <w:rFonts w:ascii="Calibri" w:eastAsia="Times New Roman" w:hAnsi="Calibri" w:cs="Calibri"/>
          <w:b/>
          <w:bCs/>
          <w:szCs w:val="20"/>
        </w:rPr>
      </w:pPr>
      <w:r w:rsidRPr="00472F35">
        <w:rPr>
          <w:rFonts w:ascii="Calibri" w:eastAsia="Times New Roman" w:hAnsi="Calibri" w:cs="Calibri"/>
          <w:b/>
          <w:bCs/>
          <w:szCs w:val="20"/>
        </w:rPr>
        <w:t>Page</w:t>
      </w:r>
    </w:p>
    <w:p w14:paraId="25552552" w14:textId="79867892" w:rsidR="00AD3C14" w:rsidRPr="00472F35" w:rsidRDefault="00AD3C14">
      <w:pPr>
        <w:pStyle w:val="TOC1"/>
        <w:tabs>
          <w:tab w:val="right" w:leader="dot" w:pos="9350"/>
        </w:tabs>
        <w:rPr>
          <w:rFonts w:eastAsiaTheme="minorEastAsia"/>
        </w:rPr>
      </w:pPr>
      <w:r w:rsidRPr="00472F35">
        <w:rPr>
          <w:rFonts w:ascii="Calibri" w:eastAsia="Times New Roman" w:hAnsi="Calibri" w:cs="Calibri"/>
          <w:b/>
          <w:bCs/>
          <w:szCs w:val="20"/>
        </w:rPr>
        <w:fldChar w:fldCharType="begin"/>
      </w:r>
      <w:r w:rsidRPr="00472F35">
        <w:rPr>
          <w:rFonts w:ascii="Calibri" w:eastAsia="Times New Roman" w:hAnsi="Calibri" w:cs="Calibri"/>
          <w:b/>
          <w:bCs/>
          <w:szCs w:val="20"/>
        </w:rPr>
        <w:instrText xml:space="preserve"> TOC \h \z \t "Heading 2 - SIOR,1" </w:instrText>
      </w:r>
      <w:r w:rsidRPr="00472F35">
        <w:rPr>
          <w:rFonts w:ascii="Calibri" w:eastAsia="Times New Roman" w:hAnsi="Calibri" w:cs="Calibri"/>
          <w:b/>
          <w:bCs/>
          <w:szCs w:val="20"/>
        </w:rPr>
        <w:fldChar w:fldCharType="separate"/>
      </w:r>
      <w:hyperlink w:anchor="_Toc92194253" w:history="1">
        <w:r w:rsidRPr="00472F35">
          <w:rPr>
            <w:rStyle w:val="Hyperlink"/>
          </w:rPr>
          <w:t>Introduction</w:t>
        </w:r>
        <w:r w:rsidRPr="00472F35">
          <w:rPr>
            <w:webHidden/>
          </w:rPr>
          <w:tab/>
        </w:r>
        <w:r w:rsidR="00622C58" w:rsidRPr="00472F35">
          <w:rPr>
            <w:webHidden/>
          </w:rPr>
          <w:t>B-</w:t>
        </w:r>
        <w:r w:rsidRPr="00472F35">
          <w:rPr>
            <w:webHidden/>
          </w:rPr>
          <w:fldChar w:fldCharType="begin"/>
        </w:r>
        <w:r w:rsidRPr="00472F35">
          <w:rPr>
            <w:webHidden/>
          </w:rPr>
          <w:instrText xml:space="preserve"> PAGEREF _Toc92194253 \h </w:instrText>
        </w:r>
        <w:r w:rsidRPr="00472F35">
          <w:rPr>
            <w:webHidden/>
          </w:rPr>
        </w:r>
        <w:r w:rsidRPr="00472F35">
          <w:rPr>
            <w:webHidden/>
          </w:rPr>
          <w:fldChar w:fldCharType="separate"/>
        </w:r>
        <w:r w:rsidR="00622C58" w:rsidRPr="00472F35">
          <w:rPr>
            <w:webHidden/>
          </w:rPr>
          <w:t>4</w:t>
        </w:r>
        <w:r w:rsidRPr="00472F35">
          <w:rPr>
            <w:webHidden/>
          </w:rPr>
          <w:fldChar w:fldCharType="end"/>
        </w:r>
      </w:hyperlink>
    </w:p>
    <w:p w14:paraId="4E859288" w14:textId="0E7ADD6C" w:rsidR="00AD3C14" w:rsidRPr="00472F35" w:rsidRDefault="00AD3C14">
      <w:pPr>
        <w:pStyle w:val="TOC1"/>
        <w:tabs>
          <w:tab w:val="right" w:leader="dot" w:pos="9350"/>
        </w:tabs>
        <w:rPr>
          <w:rFonts w:eastAsiaTheme="minorEastAsia"/>
        </w:rPr>
      </w:pPr>
      <w:hyperlink w:anchor="_Toc92194254" w:history="1">
        <w:r w:rsidRPr="00472F35">
          <w:rPr>
            <w:rStyle w:val="Hyperlink"/>
          </w:rPr>
          <w:t>Positive Climate</w:t>
        </w:r>
        <w:r w:rsidRPr="00472F35">
          <w:rPr>
            <w:webHidden/>
          </w:rPr>
          <w:tab/>
        </w:r>
        <w:r w:rsidR="00622C58" w:rsidRPr="00472F35">
          <w:rPr>
            <w:webHidden/>
          </w:rPr>
          <w:t>B-</w:t>
        </w:r>
        <w:r w:rsidRPr="00472F35">
          <w:rPr>
            <w:webHidden/>
          </w:rPr>
          <w:fldChar w:fldCharType="begin"/>
        </w:r>
        <w:r w:rsidRPr="00472F35">
          <w:rPr>
            <w:webHidden/>
          </w:rPr>
          <w:instrText xml:space="preserve"> PAGEREF _Toc92194254 \h </w:instrText>
        </w:r>
        <w:r w:rsidRPr="00472F35">
          <w:rPr>
            <w:webHidden/>
          </w:rPr>
        </w:r>
        <w:r w:rsidRPr="00472F35">
          <w:rPr>
            <w:webHidden/>
          </w:rPr>
          <w:fldChar w:fldCharType="separate"/>
        </w:r>
        <w:r w:rsidR="00622C58" w:rsidRPr="00472F35">
          <w:rPr>
            <w:webHidden/>
          </w:rPr>
          <w:t>6</w:t>
        </w:r>
        <w:r w:rsidRPr="00472F35">
          <w:rPr>
            <w:webHidden/>
          </w:rPr>
          <w:fldChar w:fldCharType="end"/>
        </w:r>
      </w:hyperlink>
    </w:p>
    <w:p w14:paraId="755339C7" w14:textId="5FD37A50" w:rsidR="00AD3C14" w:rsidRPr="00472F35" w:rsidRDefault="00AD3C14">
      <w:pPr>
        <w:pStyle w:val="TOC1"/>
        <w:tabs>
          <w:tab w:val="right" w:leader="dot" w:pos="9350"/>
        </w:tabs>
        <w:rPr>
          <w:rFonts w:eastAsiaTheme="minorEastAsia"/>
        </w:rPr>
      </w:pPr>
      <w:hyperlink w:anchor="_Toc92194255" w:history="1">
        <w:r w:rsidRPr="00472F35">
          <w:rPr>
            <w:rStyle w:val="Hyperlink"/>
          </w:rPr>
          <w:t>Teacher Sensitivity</w:t>
        </w:r>
        <w:r w:rsidRPr="00472F35">
          <w:rPr>
            <w:webHidden/>
          </w:rPr>
          <w:tab/>
        </w:r>
        <w:r w:rsidR="00622C58" w:rsidRPr="00472F35">
          <w:rPr>
            <w:webHidden/>
          </w:rPr>
          <w:t>B-</w:t>
        </w:r>
        <w:r w:rsidRPr="00472F35">
          <w:rPr>
            <w:webHidden/>
          </w:rPr>
          <w:fldChar w:fldCharType="begin"/>
        </w:r>
        <w:r w:rsidRPr="00472F35">
          <w:rPr>
            <w:webHidden/>
          </w:rPr>
          <w:instrText xml:space="preserve"> PAGEREF _Toc92194255 \h </w:instrText>
        </w:r>
        <w:r w:rsidRPr="00472F35">
          <w:rPr>
            <w:webHidden/>
          </w:rPr>
        </w:r>
        <w:r w:rsidRPr="00472F35">
          <w:rPr>
            <w:webHidden/>
          </w:rPr>
          <w:fldChar w:fldCharType="separate"/>
        </w:r>
        <w:r w:rsidR="00622C58" w:rsidRPr="00472F35">
          <w:rPr>
            <w:webHidden/>
          </w:rPr>
          <w:t>7</w:t>
        </w:r>
        <w:r w:rsidRPr="00472F35">
          <w:rPr>
            <w:webHidden/>
          </w:rPr>
          <w:fldChar w:fldCharType="end"/>
        </w:r>
      </w:hyperlink>
    </w:p>
    <w:p w14:paraId="14DC8759" w14:textId="4A6E8351" w:rsidR="00AD3C14" w:rsidRPr="00472F35" w:rsidRDefault="00AD3C14">
      <w:pPr>
        <w:pStyle w:val="TOC1"/>
        <w:tabs>
          <w:tab w:val="right" w:leader="dot" w:pos="9350"/>
        </w:tabs>
        <w:rPr>
          <w:rFonts w:eastAsiaTheme="minorEastAsia"/>
        </w:rPr>
      </w:pPr>
      <w:hyperlink w:anchor="_Toc92194256" w:history="1">
        <w:r w:rsidRPr="00472F35">
          <w:rPr>
            <w:rStyle w:val="Hyperlink"/>
          </w:rPr>
          <w:t>Regard for Student Perspectives</w:t>
        </w:r>
        <w:r w:rsidRPr="00472F35">
          <w:rPr>
            <w:webHidden/>
          </w:rPr>
          <w:tab/>
        </w:r>
        <w:r w:rsidR="00622C58" w:rsidRPr="00472F35">
          <w:rPr>
            <w:webHidden/>
          </w:rPr>
          <w:t>B-</w:t>
        </w:r>
        <w:r w:rsidRPr="00472F35">
          <w:rPr>
            <w:webHidden/>
          </w:rPr>
          <w:fldChar w:fldCharType="begin"/>
        </w:r>
        <w:r w:rsidRPr="00472F35">
          <w:rPr>
            <w:webHidden/>
          </w:rPr>
          <w:instrText xml:space="preserve"> PAGEREF _Toc92194256 \h </w:instrText>
        </w:r>
        <w:r w:rsidRPr="00472F35">
          <w:rPr>
            <w:webHidden/>
          </w:rPr>
        </w:r>
        <w:r w:rsidRPr="00472F35">
          <w:rPr>
            <w:webHidden/>
          </w:rPr>
          <w:fldChar w:fldCharType="separate"/>
        </w:r>
        <w:r w:rsidR="00622C58" w:rsidRPr="00472F35">
          <w:rPr>
            <w:webHidden/>
          </w:rPr>
          <w:t>8</w:t>
        </w:r>
        <w:r w:rsidRPr="00472F35">
          <w:rPr>
            <w:webHidden/>
          </w:rPr>
          <w:fldChar w:fldCharType="end"/>
        </w:r>
      </w:hyperlink>
    </w:p>
    <w:p w14:paraId="6B412524" w14:textId="39077A11" w:rsidR="00AD3C14" w:rsidRPr="00472F35" w:rsidRDefault="00AD3C14">
      <w:pPr>
        <w:pStyle w:val="TOC1"/>
        <w:tabs>
          <w:tab w:val="right" w:leader="dot" w:pos="9350"/>
        </w:tabs>
        <w:rPr>
          <w:rFonts w:eastAsiaTheme="minorEastAsia"/>
        </w:rPr>
      </w:pPr>
      <w:hyperlink w:anchor="_Toc92194257" w:history="1">
        <w:r w:rsidRPr="00472F35">
          <w:rPr>
            <w:rStyle w:val="Hyperlink"/>
          </w:rPr>
          <w:t>Negative Climate</w:t>
        </w:r>
        <w:r w:rsidRPr="00472F35">
          <w:rPr>
            <w:webHidden/>
          </w:rPr>
          <w:tab/>
        </w:r>
        <w:r w:rsidR="00622C58" w:rsidRPr="00472F35">
          <w:rPr>
            <w:webHidden/>
          </w:rPr>
          <w:t>B-</w:t>
        </w:r>
        <w:r w:rsidRPr="00472F35">
          <w:rPr>
            <w:webHidden/>
          </w:rPr>
          <w:fldChar w:fldCharType="begin"/>
        </w:r>
        <w:r w:rsidRPr="00472F35">
          <w:rPr>
            <w:webHidden/>
          </w:rPr>
          <w:instrText xml:space="preserve"> PAGEREF _Toc92194257 \h </w:instrText>
        </w:r>
        <w:r w:rsidRPr="00472F35">
          <w:rPr>
            <w:webHidden/>
          </w:rPr>
        </w:r>
        <w:r w:rsidRPr="00472F35">
          <w:rPr>
            <w:webHidden/>
          </w:rPr>
          <w:fldChar w:fldCharType="separate"/>
        </w:r>
        <w:r w:rsidR="00622C58" w:rsidRPr="00472F35">
          <w:rPr>
            <w:webHidden/>
          </w:rPr>
          <w:t>9</w:t>
        </w:r>
        <w:r w:rsidRPr="00472F35">
          <w:rPr>
            <w:webHidden/>
          </w:rPr>
          <w:fldChar w:fldCharType="end"/>
        </w:r>
      </w:hyperlink>
    </w:p>
    <w:p w14:paraId="3D3ABEAE" w14:textId="51FFF942" w:rsidR="00AD3C14" w:rsidRPr="00472F35" w:rsidRDefault="00AD3C14">
      <w:pPr>
        <w:pStyle w:val="TOC1"/>
        <w:tabs>
          <w:tab w:val="right" w:leader="dot" w:pos="9350"/>
        </w:tabs>
        <w:rPr>
          <w:rFonts w:eastAsiaTheme="minorEastAsia"/>
        </w:rPr>
      </w:pPr>
      <w:hyperlink w:anchor="_Toc92194258" w:history="1">
        <w:r w:rsidRPr="00472F35">
          <w:rPr>
            <w:rStyle w:val="Hyperlink"/>
          </w:rPr>
          <w:t>Behavior Management</w:t>
        </w:r>
        <w:r w:rsidRPr="00472F35">
          <w:rPr>
            <w:webHidden/>
          </w:rPr>
          <w:tab/>
        </w:r>
        <w:r w:rsidR="00622C58" w:rsidRPr="00472F35">
          <w:rPr>
            <w:webHidden/>
          </w:rPr>
          <w:t>B-</w:t>
        </w:r>
        <w:r w:rsidRPr="00472F35">
          <w:rPr>
            <w:webHidden/>
          </w:rPr>
          <w:fldChar w:fldCharType="begin"/>
        </w:r>
        <w:r w:rsidRPr="00472F35">
          <w:rPr>
            <w:webHidden/>
          </w:rPr>
          <w:instrText xml:space="preserve"> PAGEREF _Toc92194258 \h </w:instrText>
        </w:r>
        <w:r w:rsidRPr="00472F35">
          <w:rPr>
            <w:webHidden/>
          </w:rPr>
        </w:r>
        <w:r w:rsidRPr="00472F35">
          <w:rPr>
            <w:webHidden/>
          </w:rPr>
          <w:fldChar w:fldCharType="separate"/>
        </w:r>
        <w:r w:rsidR="00622C58" w:rsidRPr="00472F35">
          <w:rPr>
            <w:webHidden/>
          </w:rPr>
          <w:t>10</w:t>
        </w:r>
        <w:r w:rsidRPr="00472F35">
          <w:rPr>
            <w:webHidden/>
          </w:rPr>
          <w:fldChar w:fldCharType="end"/>
        </w:r>
      </w:hyperlink>
    </w:p>
    <w:p w14:paraId="11B1E292" w14:textId="1ECB2F40" w:rsidR="00AD3C14" w:rsidRPr="00472F35" w:rsidRDefault="00AD3C14">
      <w:pPr>
        <w:pStyle w:val="TOC1"/>
        <w:tabs>
          <w:tab w:val="right" w:leader="dot" w:pos="9350"/>
        </w:tabs>
        <w:rPr>
          <w:rFonts w:eastAsiaTheme="minorEastAsia"/>
        </w:rPr>
      </w:pPr>
      <w:hyperlink w:anchor="_Toc92194259" w:history="1">
        <w:r w:rsidRPr="00472F35">
          <w:rPr>
            <w:rStyle w:val="Hyperlink"/>
          </w:rPr>
          <w:t>Productivity</w:t>
        </w:r>
        <w:r w:rsidRPr="00472F35">
          <w:rPr>
            <w:webHidden/>
          </w:rPr>
          <w:tab/>
        </w:r>
        <w:r w:rsidR="00622C58" w:rsidRPr="00472F35">
          <w:rPr>
            <w:webHidden/>
          </w:rPr>
          <w:t>B-</w:t>
        </w:r>
        <w:r w:rsidRPr="00472F35">
          <w:rPr>
            <w:webHidden/>
          </w:rPr>
          <w:fldChar w:fldCharType="begin"/>
        </w:r>
        <w:r w:rsidRPr="00472F35">
          <w:rPr>
            <w:webHidden/>
          </w:rPr>
          <w:instrText xml:space="preserve"> PAGEREF _Toc92194259 \h </w:instrText>
        </w:r>
        <w:r w:rsidRPr="00472F35">
          <w:rPr>
            <w:webHidden/>
          </w:rPr>
        </w:r>
        <w:r w:rsidRPr="00472F35">
          <w:rPr>
            <w:webHidden/>
          </w:rPr>
          <w:fldChar w:fldCharType="separate"/>
        </w:r>
        <w:r w:rsidR="00622C58" w:rsidRPr="00472F35">
          <w:rPr>
            <w:webHidden/>
          </w:rPr>
          <w:t>11</w:t>
        </w:r>
        <w:r w:rsidRPr="00472F35">
          <w:rPr>
            <w:webHidden/>
          </w:rPr>
          <w:fldChar w:fldCharType="end"/>
        </w:r>
      </w:hyperlink>
    </w:p>
    <w:p w14:paraId="704DA7D8" w14:textId="6ECB926A" w:rsidR="00AD3C14" w:rsidRPr="00472F35" w:rsidRDefault="00AD3C14">
      <w:pPr>
        <w:pStyle w:val="TOC1"/>
        <w:tabs>
          <w:tab w:val="right" w:leader="dot" w:pos="9350"/>
        </w:tabs>
        <w:rPr>
          <w:rFonts w:eastAsiaTheme="minorEastAsia"/>
        </w:rPr>
      </w:pPr>
      <w:hyperlink w:anchor="_Toc92194260" w:history="1">
        <w:r w:rsidRPr="00472F35">
          <w:rPr>
            <w:rStyle w:val="Hyperlink"/>
          </w:rPr>
          <w:t>Instructional Learning Formats</w:t>
        </w:r>
        <w:r w:rsidRPr="00472F35">
          <w:rPr>
            <w:webHidden/>
          </w:rPr>
          <w:tab/>
        </w:r>
        <w:r w:rsidR="00622C58" w:rsidRPr="00472F35">
          <w:rPr>
            <w:webHidden/>
          </w:rPr>
          <w:t>B-</w:t>
        </w:r>
        <w:r w:rsidRPr="00472F35">
          <w:rPr>
            <w:webHidden/>
          </w:rPr>
          <w:fldChar w:fldCharType="begin"/>
        </w:r>
        <w:r w:rsidRPr="00472F35">
          <w:rPr>
            <w:webHidden/>
          </w:rPr>
          <w:instrText xml:space="preserve"> PAGEREF _Toc92194260 \h </w:instrText>
        </w:r>
        <w:r w:rsidRPr="00472F35">
          <w:rPr>
            <w:webHidden/>
          </w:rPr>
        </w:r>
        <w:r w:rsidRPr="00472F35">
          <w:rPr>
            <w:webHidden/>
          </w:rPr>
          <w:fldChar w:fldCharType="separate"/>
        </w:r>
        <w:r w:rsidR="00622C58" w:rsidRPr="00472F35">
          <w:rPr>
            <w:webHidden/>
          </w:rPr>
          <w:t>12</w:t>
        </w:r>
        <w:r w:rsidRPr="00472F35">
          <w:rPr>
            <w:webHidden/>
          </w:rPr>
          <w:fldChar w:fldCharType="end"/>
        </w:r>
      </w:hyperlink>
    </w:p>
    <w:p w14:paraId="6E2CFB22" w14:textId="07910C5B" w:rsidR="00AD3C14" w:rsidRPr="00472F35" w:rsidRDefault="00AD3C14">
      <w:pPr>
        <w:pStyle w:val="TOC1"/>
        <w:tabs>
          <w:tab w:val="right" w:leader="dot" w:pos="9350"/>
        </w:tabs>
        <w:rPr>
          <w:rFonts w:eastAsiaTheme="minorEastAsia"/>
        </w:rPr>
      </w:pPr>
      <w:hyperlink w:anchor="_Toc92194261" w:history="1">
        <w:r w:rsidRPr="00472F35">
          <w:rPr>
            <w:rStyle w:val="Hyperlink"/>
          </w:rPr>
          <w:t>Concept Development</w:t>
        </w:r>
        <w:r w:rsidRPr="00472F35">
          <w:rPr>
            <w:webHidden/>
          </w:rPr>
          <w:tab/>
        </w:r>
        <w:r w:rsidR="00622C58" w:rsidRPr="00472F35">
          <w:rPr>
            <w:webHidden/>
          </w:rPr>
          <w:t>B-</w:t>
        </w:r>
        <w:r w:rsidRPr="00472F35">
          <w:rPr>
            <w:webHidden/>
          </w:rPr>
          <w:fldChar w:fldCharType="begin"/>
        </w:r>
        <w:r w:rsidRPr="00472F35">
          <w:rPr>
            <w:webHidden/>
          </w:rPr>
          <w:instrText xml:space="preserve"> PAGEREF _Toc92194261 \h </w:instrText>
        </w:r>
        <w:r w:rsidRPr="00472F35">
          <w:rPr>
            <w:webHidden/>
          </w:rPr>
        </w:r>
        <w:r w:rsidRPr="00472F35">
          <w:rPr>
            <w:webHidden/>
          </w:rPr>
          <w:fldChar w:fldCharType="separate"/>
        </w:r>
        <w:r w:rsidR="00622C58" w:rsidRPr="00472F35">
          <w:rPr>
            <w:webHidden/>
          </w:rPr>
          <w:t>13</w:t>
        </w:r>
        <w:r w:rsidRPr="00472F35">
          <w:rPr>
            <w:webHidden/>
          </w:rPr>
          <w:fldChar w:fldCharType="end"/>
        </w:r>
      </w:hyperlink>
    </w:p>
    <w:p w14:paraId="4EAB3652" w14:textId="70B8C9AE" w:rsidR="00AD3C14" w:rsidRPr="00472F35" w:rsidRDefault="00AD3C14">
      <w:pPr>
        <w:pStyle w:val="TOC1"/>
        <w:tabs>
          <w:tab w:val="right" w:leader="dot" w:pos="9350"/>
        </w:tabs>
        <w:rPr>
          <w:rFonts w:eastAsiaTheme="minorEastAsia"/>
        </w:rPr>
      </w:pPr>
      <w:hyperlink w:anchor="_Toc92194262" w:history="1">
        <w:r w:rsidRPr="00472F35">
          <w:rPr>
            <w:rStyle w:val="Hyperlink"/>
          </w:rPr>
          <w:t>Content Understanding</w:t>
        </w:r>
        <w:r w:rsidRPr="00472F35">
          <w:rPr>
            <w:webHidden/>
          </w:rPr>
          <w:tab/>
        </w:r>
        <w:r w:rsidR="00622C58" w:rsidRPr="00472F35">
          <w:rPr>
            <w:webHidden/>
          </w:rPr>
          <w:t>B-</w:t>
        </w:r>
        <w:r w:rsidRPr="00472F35">
          <w:rPr>
            <w:webHidden/>
          </w:rPr>
          <w:fldChar w:fldCharType="begin"/>
        </w:r>
        <w:r w:rsidRPr="00472F35">
          <w:rPr>
            <w:webHidden/>
          </w:rPr>
          <w:instrText xml:space="preserve"> PAGEREF _Toc92194262 \h </w:instrText>
        </w:r>
        <w:r w:rsidRPr="00472F35">
          <w:rPr>
            <w:webHidden/>
          </w:rPr>
        </w:r>
        <w:r w:rsidRPr="00472F35">
          <w:rPr>
            <w:webHidden/>
          </w:rPr>
          <w:fldChar w:fldCharType="separate"/>
        </w:r>
        <w:r w:rsidR="00622C58" w:rsidRPr="00472F35">
          <w:rPr>
            <w:webHidden/>
          </w:rPr>
          <w:t>14</w:t>
        </w:r>
        <w:r w:rsidRPr="00472F35">
          <w:rPr>
            <w:webHidden/>
          </w:rPr>
          <w:fldChar w:fldCharType="end"/>
        </w:r>
      </w:hyperlink>
    </w:p>
    <w:p w14:paraId="194FC215" w14:textId="02F89257" w:rsidR="00AD3C14" w:rsidRPr="00472F35" w:rsidRDefault="00AD3C14">
      <w:pPr>
        <w:pStyle w:val="TOC1"/>
        <w:tabs>
          <w:tab w:val="right" w:leader="dot" w:pos="9350"/>
        </w:tabs>
        <w:rPr>
          <w:rFonts w:eastAsiaTheme="minorEastAsia"/>
        </w:rPr>
      </w:pPr>
      <w:hyperlink w:anchor="_Toc92194263" w:history="1">
        <w:r w:rsidRPr="00472F35">
          <w:rPr>
            <w:rStyle w:val="Hyperlink"/>
          </w:rPr>
          <w:t>Analysis and Inquiry</w:t>
        </w:r>
        <w:r w:rsidRPr="00472F35">
          <w:rPr>
            <w:webHidden/>
          </w:rPr>
          <w:tab/>
        </w:r>
        <w:r w:rsidR="00622C58" w:rsidRPr="00472F35">
          <w:rPr>
            <w:webHidden/>
          </w:rPr>
          <w:t>B-</w:t>
        </w:r>
        <w:r w:rsidRPr="00472F35">
          <w:rPr>
            <w:webHidden/>
          </w:rPr>
          <w:fldChar w:fldCharType="begin"/>
        </w:r>
        <w:r w:rsidRPr="00472F35">
          <w:rPr>
            <w:webHidden/>
          </w:rPr>
          <w:instrText xml:space="preserve"> PAGEREF _Toc92194263 \h </w:instrText>
        </w:r>
        <w:r w:rsidRPr="00472F35">
          <w:rPr>
            <w:webHidden/>
          </w:rPr>
        </w:r>
        <w:r w:rsidRPr="00472F35">
          <w:rPr>
            <w:webHidden/>
          </w:rPr>
          <w:fldChar w:fldCharType="separate"/>
        </w:r>
        <w:r w:rsidR="00622C58" w:rsidRPr="00472F35">
          <w:rPr>
            <w:webHidden/>
          </w:rPr>
          <w:t>15</w:t>
        </w:r>
        <w:r w:rsidRPr="00472F35">
          <w:rPr>
            <w:webHidden/>
          </w:rPr>
          <w:fldChar w:fldCharType="end"/>
        </w:r>
      </w:hyperlink>
    </w:p>
    <w:p w14:paraId="23D54E63" w14:textId="2408B328" w:rsidR="00AD3C14" w:rsidRPr="00472F35" w:rsidRDefault="00AD3C14">
      <w:pPr>
        <w:pStyle w:val="TOC1"/>
        <w:tabs>
          <w:tab w:val="right" w:leader="dot" w:pos="9350"/>
        </w:tabs>
        <w:rPr>
          <w:rFonts w:eastAsiaTheme="minorEastAsia"/>
        </w:rPr>
      </w:pPr>
      <w:hyperlink w:anchor="_Toc92194264" w:history="1">
        <w:r w:rsidRPr="00472F35">
          <w:rPr>
            <w:rStyle w:val="Hyperlink"/>
          </w:rPr>
          <w:t>Quality of Feedback</w:t>
        </w:r>
        <w:r w:rsidRPr="00472F35">
          <w:rPr>
            <w:webHidden/>
          </w:rPr>
          <w:tab/>
        </w:r>
        <w:r w:rsidR="00622C58" w:rsidRPr="00472F35">
          <w:rPr>
            <w:webHidden/>
          </w:rPr>
          <w:t>B-</w:t>
        </w:r>
        <w:r w:rsidRPr="00472F35">
          <w:rPr>
            <w:webHidden/>
          </w:rPr>
          <w:fldChar w:fldCharType="begin"/>
        </w:r>
        <w:r w:rsidRPr="00472F35">
          <w:rPr>
            <w:webHidden/>
          </w:rPr>
          <w:instrText xml:space="preserve"> PAGEREF _Toc92194264 \h </w:instrText>
        </w:r>
        <w:r w:rsidRPr="00472F35">
          <w:rPr>
            <w:webHidden/>
          </w:rPr>
        </w:r>
        <w:r w:rsidRPr="00472F35">
          <w:rPr>
            <w:webHidden/>
          </w:rPr>
          <w:fldChar w:fldCharType="separate"/>
        </w:r>
        <w:r w:rsidR="00622C58" w:rsidRPr="00472F35">
          <w:rPr>
            <w:webHidden/>
          </w:rPr>
          <w:t>16</w:t>
        </w:r>
        <w:r w:rsidRPr="00472F35">
          <w:rPr>
            <w:webHidden/>
          </w:rPr>
          <w:fldChar w:fldCharType="end"/>
        </w:r>
      </w:hyperlink>
    </w:p>
    <w:p w14:paraId="492CECA1" w14:textId="14C19EF6" w:rsidR="00AD3C14" w:rsidRPr="00472F35" w:rsidRDefault="00AD3C14">
      <w:pPr>
        <w:pStyle w:val="TOC1"/>
        <w:tabs>
          <w:tab w:val="right" w:leader="dot" w:pos="9350"/>
        </w:tabs>
        <w:rPr>
          <w:rFonts w:eastAsiaTheme="minorEastAsia"/>
        </w:rPr>
      </w:pPr>
      <w:hyperlink w:anchor="_Toc92194265" w:history="1">
        <w:r w:rsidRPr="00472F35">
          <w:rPr>
            <w:rStyle w:val="Hyperlink"/>
          </w:rPr>
          <w:t>Language Modeling</w:t>
        </w:r>
        <w:r w:rsidRPr="00472F35">
          <w:rPr>
            <w:webHidden/>
          </w:rPr>
          <w:tab/>
        </w:r>
        <w:r w:rsidR="00622C58" w:rsidRPr="00472F35">
          <w:rPr>
            <w:webHidden/>
          </w:rPr>
          <w:t>B-</w:t>
        </w:r>
        <w:r w:rsidRPr="00472F35">
          <w:rPr>
            <w:webHidden/>
          </w:rPr>
          <w:fldChar w:fldCharType="begin"/>
        </w:r>
        <w:r w:rsidRPr="00472F35">
          <w:rPr>
            <w:webHidden/>
          </w:rPr>
          <w:instrText xml:space="preserve"> PAGEREF _Toc92194265 \h </w:instrText>
        </w:r>
        <w:r w:rsidRPr="00472F35">
          <w:rPr>
            <w:webHidden/>
          </w:rPr>
        </w:r>
        <w:r w:rsidRPr="00472F35">
          <w:rPr>
            <w:webHidden/>
          </w:rPr>
          <w:fldChar w:fldCharType="separate"/>
        </w:r>
        <w:r w:rsidR="00622C58" w:rsidRPr="00472F35">
          <w:rPr>
            <w:webHidden/>
          </w:rPr>
          <w:t>17</w:t>
        </w:r>
        <w:r w:rsidRPr="00472F35">
          <w:rPr>
            <w:webHidden/>
          </w:rPr>
          <w:fldChar w:fldCharType="end"/>
        </w:r>
      </w:hyperlink>
    </w:p>
    <w:p w14:paraId="5B7EACF6" w14:textId="36571586" w:rsidR="00AD3C14" w:rsidRPr="00472F35" w:rsidRDefault="00AD3C14">
      <w:pPr>
        <w:pStyle w:val="TOC1"/>
        <w:tabs>
          <w:tab w:val="right" w:leader="dot" w:pos="9350"/>
        </w:tabs>
        <w:rPr>
          <w:rFonts w:eastAsiaTheme="minorEastAsia"/>
        </w:rPr>
      </w:pPr>
      <w:hyperlink w:anchor="_Toc92194266" w:history="1">
        <w:r w:rsidRPr="00472F35">
          <w:rPr>
            <w:rStyle w:val="Hyperlink"/>
          </w:rPr>
          <w:t>Instructional Dialogue</w:t>
        </w:r>
        <w:r w:rsidRPr="00472F35">
          <w:rPr>
            <w:webHidden/>
          </w:rPr>
          <w:tab/>
        </w:r>
        <w:r w:rsidR="00622C58" w:rsidRPr="00472F35">
          <w:rPr>
            <w:webHidden/>
          </w:rPr>
          <w:t>B-</w:t>
        </w:r>
        <w:r w:rsidRPr="00472F35">
          <w:rPr>
            <w:webHidden/>
          </w:rPr>
          <w:fldChar w:fldCharType="begin"/>
        </w:r>
        <w:r w:rsidRPr="00472F35">
          <w:rPr>
            <w:webHidden/>
          </w:rPr>
          <w:instrText xml:space="preserve"> PAGEREF _Toc92194266 \h </w:instrText>
        </w:r>
        <w:r w:rsidRPr="00472F35">
          <w:rPr>
            <w:webHidden/>
          </w:rPr>
        </w:r>
        <w:r w:rsidRPr="00472F35">
          <w:rPr>
            <w:webHidden/>
          </w:rPr>
          <w:fldChar w:fldCharType="separate"/>
        </w:r>
        <w:r w:rsidR="00622C58" w:rsidRPr="00472F35">
          <w:rPr>
            <w:webHidden/>
          </w:rPr>
          <w:t>18</w:t>
        </w:r>
        <w:r w:rsidRPr="00472F35">
          <w:rPr>
            <w:webHidden/>
          </w:rPr>
          <w:fldChar w:fldCharType="end"/>
        </w:r>
      </w:hyperlink>
    </w:p>
    <w:p w14:paraId="25BE365B" w14:textId="5C43DC10" w:rsidR="00AD3C14" w:rsidRPr="00472F35" w:rsidRDefault="00AD3C14">
      <w:pPr>
        <w:pStyle w:val="TOC1"/>
        <w:tabs>
          <w:tab w:val="right" w:leader="dot" w:pos="9350"/>
        </w:tabs>
        <w:rPr>
          <w:rFonts w:eastAsiaTheme="minorEastAsia"/>
        </w:rPr>
      </w:pPr>
      <w:hyperlink w:anchor="_Toc92194267" w:history="1">
        <w:r w:rsidRPr="00472F35">
          <w:rPr>
            <w:rStyle w:val="Hyperlink"/>
          </w:rPr>
          <w:t>Student Engagement</w:t>
        </w:r>
        <w:r w:rsidRPr="00472F35">
          <w:rPr>
            <w:webHidden/>
          </w:rPr>
          <w:tab/>
        </w:r>
        <w:r w:rsidR="00622C58" w:rsidRPr="00472F35">
          <w:rPr>
            <w:webHidden/>
          </w:rPr>
          <w:t>B-</w:t>
        </w:r>
        <w:r w:rsidRPr="00472F35">
          <w:rPr>
            <w:webHidden/>
          </w:rPr>
          <w:fldChar w:fldCharType="begin"/>
        </w:r>
        <w:r w:rsidRPr="00472F35">
          <w:rPr>
            <w:webHidden/>
          </w:rPr>
          <w:instrText xml:space="preserve"> PAGEREF _Toc92194267 \h </w:instrText>
        </w:r>
        <w:r w:rsidRPr="00472F35">
          <w:rPr>
            <w:webHidden/>
          </w:rPr>
        </w:r>
        <w:r w:rsidRPr="00472F35">
          <w:rPr>
            <w:webHidden/>
          </w:rPr>
          <w:fldChar w:fldCharType="separate"/>
        </w:r>
        <w:r w:rsidR="00622C58" w:rsidRPr="00472F35">
          <w:rPr>
            <w:webHidden/>
          </w:rPr>
          <w:t>19</w:t>
        </w:r>
        <w:r w:rsidRPr="00472F35">
          <w:rPr>
            <w:webHidden/>
          </w:rPr>
          <w:fldChar w:fldCharType="end"/>
        </w:r>
      </w:hyperlink>
    </w:p>
    <w:p w14:paraId="0D38047F" w14:textId="35C4FCCA" w:rsidR="00AD3C14" w:rsidRPr="00472F35" w:rsidRDefault="00AD3C14">
      <w:pPr>
        <w:pStyle w:val="TOC1"/>
        <w:tabs>
          <w:tab w:val="right" w:leader="dot" w:pos="9350"/>
        </w:tabs>
        <w:rPr>
          <w:rFonts w:eastAsiaTheme="minorEastAsia"/>
        </w:rPr>
      </w:pPr>
      <w:hyperlink w:anchor="_Toc92194268" w:history="1">
        <w:r w:rsidRPr="00472F35">
          <w:rPr>
            <w:rStyle w:val="Hyperlink"/>
          </w:rPr>
          <w:t>Summary of Average Ratings: Grades K-5</w:t>
        </w:r>
        <w:r w:rsidRPr="00472F35">
          <w:rPr>
            <w:webHidden/>
          </w:rPr>
          <w:tab/>
        </w:r>
        <w:r w:rsidR="00622C58" w:rsidRPr="00472F35">
          <w:rPr>
            <w:webHidden/>
          </w:rPr>
          <w:t>B-</w:t>
        </w:r>
        <w:r w:rsidRPr="00472F35">
          <w:rPr>
            <w:webHidden/>
          </w:rPr>
          <w:fldChar w:fldCharType="begin"/>
        </w:r>
        <w:r w:rsidRPr="00472F35">
          <w:rPr>
            <w:webHidden/>
          </w:rPr>
          <w:instrText xml:space="preserve"> PAGEREF _Toc92194268 \h </w:instrText>
        </w:r>
        <w:r w:rsidRPr="00472F35">
          <w:rPr>
            <w:webHidden/>
          </w:rPr>
        </w:r>
        <w:r w:rsidRPr="00472F35">
          <w:rPr>
            <w:webHidden/>
          </w:rPr>
          <w:fldChar w:fldCharType="separate"/>
        </w:r>
        <w:r w:rsidR="00622C58" w:rsidRPr="00472F35">
          <w:rPr>
            <w:webHidden/>
          </w:rPr>
          <w:t>20</w:t>
        </w:r>
        <w:r w:rsidRPr="00472F35">
          <w:rPr>
            <w:webHidden/>
          </w:rPr>
          <w:fldChar w:fldCharType="end"/>
        </w:r>
      </w:hyperlink>
    </w:p>
    <w:p w14:paraId="391141E5" w14:textId="01E4723C" w:rsidR="00AD3C14" w:rsidRPr="00472F35" w:rsidRDefault="00AD3C14">
      <w:pPr>
        <w:pStyle w:val="TOC1"/>
        <w:tabs>
          <w:tab w:val="right" w:leader="dot" w:pos="9350"/>
        </w:tabs>
        <w:rPr>
          <w:rFonts w:eastAsiaTheme="minorEastAsia"/>
        </w:rPr>
      </w:pPr>
      <w:hyperlink w:anchor="_Toc92194269" w:history="1">
        <w:r w:rsidRPr="00472F35">
          <w:rPr>
            <w:rStyle w:val="Hyperlink"/>
          </w:rPr>
          <w:t>Summary of Average Ratings: Grades 6-8</w:t>
        </w:r>
        <w:r w:rsidRPr="00472F35">
          <w:rPr>
            <w:webHidden/>
          </w:rPr>
          <w:tab/>
        </w:r>
        <w:r w:rsidR="00622C58" w:rsidRPr="00472F35">
          <w:rPr>
            <w:webHidden/>
          </w:rPr>
          <w:t>B-</w:t>
        </w:r>
        <w:r w:rsidRPr="00472F35">
          <w:rPr>
            <w:webHidden/>
          </w:rPr>
          <w:fldChar w:fldCharType="begin"/>
        </w:r>
        <w:r w:rsidRPr="00472F35">
          <w:rPr>
            <w:webHidden/>
          </w:rPr>
          <w:instrText xml:space="preserve"> PAGEREF _Toc92194269 \h </w:instrText>
        </w:r>
        <w:r w:rsidRPr="00472F35">
          <w:rPr>
            <w:webHidden/>
          </w:rPr>
        </w:r>
        <w:r w:rsidRPr="00472F35">
          <w:rPr>
            <w:webHidden/>
          </w:rPr>
          <w:fldChar w:fldCharType="separate"/>
        </w:r>
        <w:r w:rsidR="00622C58" w:rsidRPr="00472F35">
          <w:rPr>
            <w:webHidden/>
          </w:rPr>
          <w:t>21</w:t>
        </w:r>
        <w:r w:rsidRPr="00472F35">
          <w:rPr>
            <w:webHidden/>
          </w:rPr>
          <w:fldChar w:fldCharType="end"/>
        </w:r>
      </w:hyperlink>
    </w:p>
    <w:p w14:paraId="6619CC26" w14:textId="56EAD79A" w:rsidR="00AD3C14" w:rsidRPr="00472F35" w:rsidRDefault="00AD3C14">
      <w:pPr>
        <w:pStyle w:val="TOC1"/>
        <w:tabs>
          <w:tab w:val="right" w:leader="dot" w:pos="9350"/>
        </w:tabs>
        <w:rPr>
          <w:rFonts w:eastAsiaTheme="minorEastAsia"/>
        </w:rPr>
      </w:pPr>
      <w:hyperlink w:anchor="_Toc92194270" w:history="1">
        <w:r w:rsidRPr="00472F35">
          <w:rPr>
            <w:rStyle w:val="Hyperlink"/>
          </w:rPr>
          <w:t>Summary of Average Ratings: Grades 9-12</w:t>
        </w:r>
        <w:r w:rsidRPr="00472F35">
          <w:rPr>
            <w:webHidden/>
          </w:rPr>
          <w:tab/>
        </w:r>
        <w:r w:rsidR="00622C58" w:rsidRPr="00472F35">
          <w:rPr>
            <w:webHidden/>
          </w:rPr>
          <w:t>B-</w:t>
        </w:r>
        <w:r w:rsidRPr="00472F35">
          <w:rPr>
            <w:webHidden/>
          </w:rPr>
          <w:fldChar w:fldCharType="begin"/>
        </w:r>
        <w:r w:rsidRPr="00472F35">
          <w:rPr>
            <w:webHidden/>
          </w:rPr>
          <w:instrText xml:space="preserve"> PAGEREF _Toc92194270 \h </w:instrText>
        </w:r>
        <w:r w:rsidRPr="00472F35">
          <w:rPr>
            <w:webHidden/>
          </w:rPr>
        </w:r>
        <w:r w:rsidRPr="00472F35">
          <w:rPr>
            <w:webHidden/>
          </w:rPr>
          <w:fldChar w:fldCharType="separate"/>
        </w:r>
        <w:r w:rsidR="00622C58" w:rsidRPr="00472F35">
          <w:rPr>
            <w:webHidden/>
          </w:rPr>
          <w:t>22</w:t>
        </w:r>
        <w:r w:rsidRPr="00472F35">
          <w:rPr>
            <w:webHidden/>
          </w:rPr>
          <w:fldChar w:fldCharType="end"/>
        </w:r>
      </w:hyperlink>
    </w:p>
    <w:p w14:paraId="06B9C578" w14:textId="7A07B6A7" w:rsidR="00AD3C14" w:rsidRPr="00472F35" w:rsidRDefault="00AD3C14">
      <w:pPr>
        <w:pStyle w:val="TOC1"/>
        <w:tabs>
          <w:tab w:val="right" w:leader="dot" w:pos="9350"/>
        </w:tabs>
        <w:rPr>
          <w:rFonts w:eastAsiaTheme="minorEastAsia"/>
        </w:rPr>
      </w:pPr>
      <w:hyperlink w:anchor="_Toc92194271" w:history="1">
        <w:r w:rsidRPr="00472F35">
          <w:rPr>
            <w:rStyle w:val="Hyperlink"/>
          </w:rPr>
          <w:t>References</w:t>
        </w:r>
        <w:r w:rsidRPr="00472F35">
          <w:rPr>
            <w:webHidden/>
          </w:rPr>
          <w:tab/>
        </w:r>
        <w:r w:rsidR="00622C58" w:rsidRPr="00472F35">
          <w:rPr>
            <w:webHidden/>
          </w:rPr>
          <w:t>B-</w:t>
        </w:r>
        <w:r w:rsidRPr="00472F35">
          <w:rPr>
            <w:webHidden/>
          </w:rPr>
          <w:fldChar w:fldCharType="begin"/>
        </w:r>
        <w:r w:rsidRPr="00472F35">
          <w:rPr>
            <w:webHidden/>
          </w:rPr>
          <w:instrText xml:space="preserve"> PAGEREF _Toc92194271 \h </w:instrText>
        </w:r>
        <w:r w:rsidRPr="00472F35">
          <w:rPr>
            <w:webHidden/>
          </w:rPr>
        </w:r>
        <w:r w:rsidRPr="00472F35">
          <w:rPr>
            <w:webHidden/>
          </w:rPr>
          <w:fldChar w:fldCharType="separate"/>
        </w:r>
        <w:r w:rsidR="00622C58" w:rsidRPr="00472F35">
          <w:rPr>
            <w:webHidden/>
          </w:rPr>
          <w:t>23</w:t>
        </w:r>
        <w:r w:rsidRPr="00472F35">
          <w:rPr>
            <w:webHidden/>
          </w:rPr>
          <w:fldChar w:fldCharType="end"/>
        </w:r>
      </w:hyperlink>
    </w:p>
    <w:p w14:paraId="6CF19EE8" w14:textId="0246C588" w:rsidR="00AD3C14" w:rsidRPr="00472F35" w:rsidRDefault="00AD3C14" w:rsidP="00C81588">
      <w:pPr>
        <w:spacing w:after="120"/>
        <w:rPr>
          <w:rFonts w:ascii="Calibri" w:eastAsia="Times New Roman" w:hAnsi="Calibri" w:cs="Calibri"/>
          <w:b/>
          <w:bCs/>
          <w:szCs w:val="20"/>
        </w:rPr>
      </w:pPr>
      <w:r w:rsidRPr="00472F35">
        <w:rPr>
          <w:rFonts w:ascii="Calibri" w:eastAsia="Times New Roman" w:hAnsi="Calibri" w:cs="Calibri"/>
          <w:b/>
          <w:bCs/>
          <w:szCs w:val="20"/>
        </w:rPr>
        <w:fldChar w:fldCharType="end"/>
      </w:r>
    </w:p>
    <w:p w14:paraId="0C6A1A87" w14:textId="77777777" w:rsidR="00AD3C14" w:rsidRPr="00472F35" w:rsidRDefault="00AD3C14">
      <w:pPr>
        <w:spacing w:after="120"/>
        <w:rPr>
          <w:rFonts w:ascii="Calibri" w:eastAsia="Times New Roman" w:hAnsi="Calibri" w:cs="Calibri"/>
          <w:b/>
          <w:bCs/>
          <w:szCs w:val="20"/>
        </w:rPr>
      </w:pPr>
    </w:p>
    <w:p w14:paraId="5D88646A" w14:textId="77777777" w:rsidR="00AD3C14" w:rsidRPr="00472F35" w:rsidRDefault="00AD3C14">
      <w:pPr>
        <w:spacing w:after="120"/>
        <w:jc w:val="right"/>
        <w:rPr>
          <w:rFonts w:ascii="Calibri" w:eastAsia="Times New Roman" w:hAnsi="Calibri" w:cs="Calibri"/>
          <w:b/>
          <w:bCs/>
          <w:szCs w:val="20"/>
        </w:rPr>
        <w:sectPr w:rsidR="00AD3C14" w:rsidRPr="00472F35" w:rsidSect="00C81588">
          <w:headerReference w:type="default" r:id="rId39"/>
          <w:footerReference w:type="default" r:id="rId40"/>
          <w:footnotePr>
            <w:numRestart w:val="eachSect"/>
          </w:footnotePr>
          <w:pgSz w:w="12240" w:h="15840"/>
          <w:pgMar w:top="1080" w:right="1440" w:bottom="1080" w:left="1440" w:header="720" w:footer="720" w:gutter="0"/>
          <w:cols w:space="720"/>
          <w:docGrid w:linePitch="360"/>
        </w:sectPr>
      </w:pPr>
    </w:p>
    <w:p w14:paraId="54811943" w14:textId="77777777" w:rsidR="00AD3C14" w:rsidRPr="00472F35" w:rsidRDefault="00AD3C14">
      <w:pPr>
        <w:pStyle w:val="Heading2-SIOR"/>
        <w:pageBreakBefore w:val="0"/>
      </w:pPr>
      <w:bookmarkStart w:id="82" w:name="_Toc411329825"/>
      <w:bookmarkStart w:id="83" w:name="_Toc430114874"/>
      <w:bookmarkStart w:id="84" w:name="_Toc496109989"/>
      <w:bookmarkStart w:id="85" w:name="_Toc92194253"/>
      <w:r w:rsidRPr="00472F35">
        <w:t>Introduction</w:t>
      </w:r>
      <w:bookmarkEnd w:id="82"/>
      <w:bookmarkEnd w:id="83"/>
      <w:bookmarkEnd w:id="84"/>
      <w:bookmarkEnd w:id="85"/>
    </w:p>
    <w:p w14:paraId="77B3089C" w14:textId="77777777" w:rsidR="00AD3C14" w:rsidRPr="00472F35" w:rsidRDefault="00AD3C14">
      <w:pPr>
        <w:pStyle w:val="BodyText"/>
      </w:pPr>
      <w:r w:rsidRPr="00472F35">
        <w:t xml:space="preserve">The </w:t>
      </w:r>
      <w:r w:rsidRPr="00472F35">
        <w:rPr>
          <w:i/>
        </w:rPr>
        <w:t xml:space="preserve">Districtwide Instructional Observation Report </w:t>
      </w:r>
      <w:r w:rsidRPr="00472F35">
        <w:t xml:space="preserve">presents ratings for the classroom observations that were conducted by certified observers at American Institutes for Research (AIR) as part of the Massachusetts District Reviews. </w:t>
      </w:r>
    </w:p>
    <w:p w14:paraId="2A5E50BE" w14:textId="77777777" w:rsidR="00AD3C14" w:rsidRPr="00472F35" w:rsidRDefault="00AD3C14">
      <w:pPr>
        <w:pStyle w:val="BodyText"/>
      </w:pPr>
      <w:bookmarkStart w:id="86" w:name="N_Observers1"/>
      <w:r w:rsidRPr="00472F35">
        <w:t>Four</w:t>
      </w:r>
      <w:bookmarkEnd w:id="86"/>
      <w:r w:rsidRPr="00472F35">
        <w:t xml:space="preserve"> observers visited </w:t>
      </w:r>
      <w:bookmarkStart w:id="87" w:name="District2"/>
      <w:r w:rsidRPr="00472F35">
        <w:t>Chelsea</w:t>
      </w:r>
      <w:bookmarkEnd w:id="87"/>
      <w:r w:rsidRPr="00472F35">
        <w:t xml:space="preserve"> Public Schools during the week of </w:t>
      </w:r>
      <w:bookmarkStart w:id="88" w:name="Obs_Dates1"/>
      <w:r w:rsidRPr="00472F35">
        <w:t>October 25, 2024</w:t>
      </w:r>
      <w:bookmarkEnd w:id="88"/>
      <w:r w:rsidRPr="00472F35">
        <w:t xml:space="preserve">. Observers conducted </w:t>
      </w:r>
      <w:bookmarkStart w:id="89" w:name="N_Observations1"/>
      <w:r w:rsidRPr="00472F35">
        <w:t>83</w:t>
      </w:r>
      <w:bookmarkEnd w:id="89"/>
      <w:r w:rsidRPr="00472F35">
        <w:t xml:space="preserve"> observations in a sample of classrooms across </w:t>
      </w:r>
      <w:bookmarkStart w:id="90" w:name="N_SchoolsObserved1"/>
      <w:r w:rsidRPr="00472F35">
        <w:t>nine</w:t>
      </w:r>
      <w:bookmarkEnd w:id="90"/>
      <w:r w:rsidRPr="00472F35">
        <w:t xml:space="preserve"> schools. Observations were conducted in grades K-12 and focused primarily on literacy, English language arts, and mathematics instruction. </w:t>
      </w:r>
    </w:p>
    <w:p w14:paraId="7F4C5D77" w14:textId="77777777" w:rsidR="00AD3C14" w:rsidRPr="00472F35" w:rsidRDefault="00AD3C14">
      <w:pPr>
        <w:pStyle w:val="BodyText"/>
      </w:pPr>
      <w:r w:rsidRPr="00472F35">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2FAA9345" w14:textId="77777777" w:rsidR="00AD3C14" w:rsidRPr="00472F35" w:rsidRDefault="00AD3C14">
      <w:pPr>
        <w:pStyle w:val="BodyText"/>
      </w:pPr>
      <w:r w:rsidRPr="00472F35">
        <w:t>The K–3 protocol includes 10 classroom dimensions related to three domains: Emotional Support, Classroom Organization, and Instructional Support (listed in Table 1).</w:t>
      </w:r>
    </w:p>
    <w:p w14:paraId="3DE08D6A" w14:textId="77777777" w:rsidR="00AD3C14" w:rsidRPr="00472F35" w:rsidRDefault="00AD3C14">
      <w:pPr>
        <w:pStyle w:val="TableTitle0"/>
      </w:pPr>
      <w:r w:rsidRPr="00472F35">
        <w:t>Table 1. CLASS K–3 Domains and Dimensions</w:t>
      </w:r>
    </w:p>
    <w:tbl>
      <w:tblPr>
        <w:tblStyle w:val="MSVTable1"/>
        <w:tblW w:w="5000" w:type="pct"/>
        <w:jc w:val="center"/>
        <w:tblLook w:val="06A0" w:firstRow="1" w:lastRow="0" w:firstColumn="1" w:lastColumn="0" w:noHBand="1" w:noVBand="1"/>
      </w:tblPr>
      <w:tblGrid>
        <w:gridCol w:w="3402"/>
        <w:gridCol w:w="3403"/>
        <w:gridCol w:w="3403"/>
      </w:tblGrid>
      <w:tr w:rsidR="00AD3C14" w:rsidRPr="00472F35" w14:paraId="12D8E373" w14:textId="77777777" w:rsidTr="005B334B">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6A9E030E"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Emotional Support</w:t>
            </w:r>
          </w:p>
        </w:tc>
        <w:tc>
          <w:tcPr>
            <w:tcW w:w="3192" w:type="dxa"/>
          </w:tcPr>
          <w:p w14:paraId="4AE83156"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Classroom Organization</w:t>
            </w:r>
          </w:p>
        </w:tc>
        <w:tc>
          <w:tcPr>
            <w:tcW w:w="3192" w:type="dxa"/>
          </w:tcPr>
          <w:p w14:paraId="48B996BE"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Instructional Support</w:t>
            </w:r>
          </w:p>
        </w:tc>
      </w:tr>
      <w:tr w:rsidR="00AD3C14" w:rsidRPr="00472F35" w14:paraId="125EE6CA" w14:textId="77777777" w:rsidTr="005B334B">
        <w:trPr>
          <w:jc w:val="center"/>
        </w:trPr>
        <w:tc>
          <w:tcPr>
            <w:tcW w:w="3192" w:type="dxa"/>
          </w:tcPr>
          <w:p w14:paraId="259A5FE3" w14:textId="77777777" w:rsidR="00AD3C14" w:rsidRPr="00472F35" w:rsidRDefault="00AD3C14" w:rsidP="00AD3C14">
            <w:pPr>
              <w:pStyle w:val="TableBullet1"/>
              <w:numPr>
                <w:ilvl w:val="0"/>
                <w:numId w:val="7"/>
              </w:numPr>
            </w:pPr>
            <w:r w:rsidRPr="00472F35">
              <w:t>Positive Climate</w:t>
            </w:r>
          </w:p>
          <w:p w14:paraId="2E5D4847" w14:textId="77777777" w:rsidR="00AD3C14" w:rsidRPr="00472F35" w:rsidRDefault="00AD3C14" w:rsidP="00AD3C14">
            <w:pPr>
              <w:pStyle w:val="TableBullet1"/>
              <w:numPr>
                <w:ilvl w:val="0"/>
                <w:numId w:val="7"/>
              </w:numPr>
            </w:pPr>
            <w:r w:rsidRPr="00472F35">
              <w:t>Negative Climate</w:t>
            </w:r>
          </w:p>
          <w:p w14:paraId="4BAAAA34" w14:textId="77777777" w:rsidR="00AD3C14" w:rsidRPr="00472F35" w:rsidRDefault="00AD3C14" w:rsidP="00AD3C14">
            <w:pPr>
              <w:pStyle w:val="TableBullet1"/>
              <w:numPr>
                <w:ilvl w:val="0"/>
                <w:numId w:val="7"/>
              </w:numPr>
            </w:pPr>
            <w:r w:rsidRPr="00472F35">
              <w:t>Teacher Sensitivity</w:t>
            </w:r>
          </w:p>
          <w:p w14:paraId="6D5061A2" w14:textId="77777777" w:rsidR="00AD3C14" w:rsidRPr="00472F35" w:rsidRDefault="00AD3C14" w:rsidP="00AD3C14">
            <w:pPr>
              <w:pStyle w:val="TableBullet1"/>
              <w:numPr>
                <w:ilvl w:val="0"/>
                <w:numId w:val="7"/>
              </w:numPr>
            </w:pPr>
            <w:r w:rsidRPr="00472F35">
              <w:t>Regard for Student Perspectives</w:t>
            </w:r>
          </w:p>
        </w:tc>
        <w:tc>
          <w:tcPr>
            <w:tcW w:w="3192" w:type="dxa"/>
          </w:tcPr>
          <w:p w14:paraId="3FBE6E66" w14:textId="77777777" w:rsidR="00AD3C14" w:rsidRPr="00472F35" w:rsidRDefault="00AD3C14" w:rsidP="00AD3C14">
            <w:pPr>
              <w:pStyle w:val="TableBullet1"/>
              <w:numPr>
                <w:ilvl w:val="0"/>
                <w:numId w:val="7"/>
              </w:numPr>
            </w:pPr>
            <w:r w:rsidRPr="00472F35">
              <w:t>Behavior Management</w:t>
            </w:r>
          </w:p>
          <w:p w14:paraId="079E2449" w14:textId="77777777" w:rsidR="00AD3C14" w:rsidRPr="00472F35" w:rsidRDefault="00AD3C14" w:rsidP="00AD3C14">
            <w:pPr>
              <w:pStyle w:val="TableBullet1"/>
              <w:numPr>
                <w:ilvl w:val="0"/>
                <w:numId w:val="7"/>
              </w:numPr>
            </w:pPr>
            <w:r w:rsidRPr="00472F35">
              <w:t>Productivity</w:t>
            </w:r>
          </w:p>
          <w:p w14:paraId="58E2C734" w14:textId="77777777" w:rsidR="00AD3C14" w:rsidRPr="00472F35" w:rsidRDefault="00AD3C14" w:rsidP="00AD3C14">
            <w:pPr>
              <w:pStyle w:val="TableBullet1"/>
              <w:numPr>
                <w:ilvl w:val="0"/>
                <w:numId w:val="7"/>
              </w:numPr>
            </w:pPr>
            <w:r w:rsidRPr="00472F35">
              <w:t>Instructional Learning Formats</w:t>
            </w:r>
          </w:p>
        </w:tc>
        <w:tc>
          <w:tcPr>
            <w:tcW w:w="3192" w:type="dxa"/>
          </w:tcPr>
          <w:p w14:paraId="0F01090F" w14:textId="77777777" w:rsidR="00AD3C14" w:rsidRPr="00472F35" w:rsidRDefault="00AD3C14" w:rsidP="00AD3C14">
            <w:pPr>
              <w:pStyle w:val="TableBullet1"/>
              <w:numPr>
                <w:ilvl w:val="0"/>
                <w:numId w:val="7"/>
              </w:numPr>
            </w:pPr>
            <w:r w:rsidRPr="00472F35">
              <w:t>Concept Development</w:t>
            </w:r>
          </w:p>
          <w:p w14:paraId="35C53EE5" w14:textId="77777777" w:rsidR="00AD3C14" w:rsidRPr="00472F35" w:rsidRDefault="00AD3C14" w:rsidP="00AD3C14">
            <w:pPr>
              <w:pStyle w:val="TableBullet1"/>
              <w:numPr>
                <w:ilvl w:val="0"/>
                <w:numId w:val="7"/>
              </w:numPr>
            </w:pPr>
            <w:r w:rsidRPr="00472F35">
              <w:t>Quality of Feedback</w:t>
            </w:r>
          </w:p>
          <w:p w14:paraId="6B0AA4BD" w14:textId="77777777" w:rsidR="00AD3C14" w:rsidRPr="00472F35" w:rsidRDefault="00AD3C14" w:rsidP="00AD3C14">
            <w:pPr>
              <w:pStyle w:val="TableBullet1"/>
              <w:numPr>
                <w:ilvl w:val="0"/>
                <w:numId w:val="7"/>
              </w:numPr>
            </w:pPr>
            <w:r w:rsidRPr="00472F35">
              <w:t>Language Modeling</w:t>
            </w:r>
          </w:p>
        </w:tc>
      </w:tr>
    </w:tbl>
    <w:p w14:paraId="5DC89E3C" w14:textId="77777777" w:rsidR="00AD3C14" w:rsidRPr="00472F35" w:rsidRDefault="00AD3C14">
      <w:pPr>
        <w:pStyle w:val="BodyText"/>
      </w:pPr>
      <w:r w:rsidRPr="00472F35">
        <w:t xml:space="preserve">The Upper Elementary and Secondary protocols include 11 classroom dimensions related to three domains: Emotional Support, Classroom Organization, and Instructional Support (listed in Table 2), in addition to Student Engagement. </w:t>
      </w:r>
    </w:p>
    <w:p w14:paraId="746B4F3E" w14:textId="77777777" w:rsidR="00AD3C14" w:rsidRPr="00472F35" w:rsidRDefault="00AD3C14">
      <w:pPr>
        <w:pStyle w:val="TableTitle0"/>
      </w:pPr>
      <w:r w:rsidRPr="00472F35">
        <w:t>Table 2. CLASS Upper Elementary and Secondary Domains and Dimensions</w:t>
      </w:r>
    </w:p>
    <w:tbl>
      <w:tblPr>
        <w:tblStyle w:val="MSVTable1"/>
        <w:tblW w:w="5000" w:type="pct"/>
        <w:jc w:val="center"/>
        <w:tblLook w:val="06A0" w:firstRow="1" w:lastRow="0" w:firstColumn="1" w:lastColumn="0" w:noHBand="1" w:noVBand="1"/>
      </w:tblPr>
      <w:tblGrid>
        <w:gridCol w:w="3400"/>
        <w:gridCol w:w="3402"/>
        <w:gridCol w:w="3406"/>
      </w:tblGrid>
      <w:tr w:rsidR="00AD3C14" w:rsidRPr="00472F35" w14:paraId="237A5361"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3399" w:type="dxa"/>
          </w:tcPr>
          <w:p w14:paraId="53CBE97F"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Emotional Support</w:t>
            </w:r>
          </w:p>
        </w:tc>
        <w:tc>
          <w:tcPr>
            <w:tcW w:w="3402" w:type="dxa"/>
          </w:tcPr>
          <w:p w14:paraId="50C97D3C"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Classroom Organization</w:t>
            </w:r>
          </w:p>
        </w:tc>
        <w:tc>
          <w:tcPr>
            <w:tcW w:w="3407" w:type="dxa"/>
          </w:tcPr>
          <w:p w14:paraId="5CD6474E"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Instructional Support</w:t>
            </w:r>
          </w:p>
        </w:tc>
      </w:tr>
      <w:tr w:rsidR="00AD3C14" w:rsidRPr="00472F35" w14:paraId="666EB248" w14:textId="77777777" w:rsidTr="00452861">
        <w:trPr>
          <w:jc w:val="center"/>
        </w:trPr>
        <w:tc>
          <w:tcPr>
            <w:tcW w:w="3399" w:type="dxa"/>
          </w:tcPr>
          <w:p w14:paraId="26DD7420" w14:textId="77777777" w:rsidR="00AD3C14" w:rsidRPr="00472F35" w:rsidRDefault="00AD3C14" w:rsidP="00AD3C14">
            <w:pPr>
              <w:pStyle w:val="TableBullet1"/>
              <w:numPr>
                <w:ilvl w:val="0"/>
                <w:numId w:val="7"/>
              </w:numPr>
            </w:pPr>
            <w:r w:rsidRPr="00472F35">
              <w:t>Positive Climate</w:t>
            </w:r>
          </w:p>
          <w:p w14:paraId="18BCB8D5" w14:textId="77777777" w:rsidR="00AD3C14" w:rsidRPr="00472F35" w:rsidRDefault="00AD3C14" w:rsidP="00AD3C14">
            <w:pPr>
              <w:pStyle w:val="TableBullet1"/>
              <w:numPr>
                <w:ilvl w:val="0"/>
                <w:numId w:val="7"/>
              </w:numPr>
            </w:pPr>
            <w:r w:rsidRPr="00472F35">
              <w:t>Teacher Sensitivity</w:t>
            </w:r>
          </w:p>
          <w:p w14:paraId="1B0B889D" w14:textId="77777777" w:rsidR="00AD3C14" w:rsidRPr="00472F35" w:rsidRDefault="00AD3C14" w:rsidP="00AD3C14">
            <w:pPr>
              <w:pStyle w:val="TableBullet1"/>
              <w:numPr>
                <w:ilvl w:val="0"/>
                <w:numId w:val="7"/>
              </w:numPr>
            </w:pPr>
            <w:r w:rsidRPr="00472F35">
              <w:t>Regard for Student Perspectives</w:t>
            </w:r>
          </w:p>
        </w:tc>
        <w:tc>
          <w:tcPr>
            <w:tcW w:w="3402" w:type="dxa"/>
          </w:tcPr>
          <w:p w14:paraId="2484C295" w14:textId="77777777" w:rsidR="00AD3C14" w:rsidRPr="00472F35" w:rsidRDefault="00AD3C14" w:rsidP="00AD3C14">
            <w:pPr>
              <w:pStyle w:val="TableBullet1"/>
              <w:numPr>
                <w:ilvl w:val="0"/>
                <w:numId w:val="7"/>
              </w:numPr>
              <w:rPr>
                <w:b/>
                <w:bCs/>
                <w:szCs w:val="20"/>
              </w:rPr>
            </w:pPr>
            <w:r w:rsidRPr="00472F35">
              <w:t>Behavior Management</w:t>
            </w:r>
          </w:p>
          <w:p w14:paraId="142995EA" w14:textId="77777777" w:rsidR="00AD3C14" w:rsidRPr="00472F35" w:rsidRDefault="00AD3C14" w:rsidP="00AD3C14">
            <w:pPr>
              <w:pStyle w:val="TableBullet1"/>
              <w:numPr>
                <w:ilvl w:val="0"/>
                <w:numId w:val="7"/>
              </w:numPr>
              <w:rPr>
                <w:b/>
                <w:bCs/>
                <w:szCs w:val="20"/>
              </w:rPr>
            </w:pPr>
            <w:r w:rsidRPr="00472F35">
              <w:t>Productivity</w:t>
            </w:r>
          </w:p>
          <w:p w14:paraId="1A68E5F0" w14:textId="77777777" w:rsidR="00AD3C14" w:rsidRPr="00472F35" w:rsidRDefault="00AD3C14" w:rsidP="00AD3C14">
            <w:pPr>
              <w:pStyle w:val="TableBullet1"/>
              <w:numPr>
                <w:ilvl w:val="0"/>
                <w:numId w:val="7"/>
              </w:numPr>
            </w:pPr>
            <w:r w:rsidRPr="00472F35">
              <w:t>Negative Climate</w:t>
            </w:r>
          </w:p>
        </w:tc>
        <w:tc>
          <w:tcPr>
            <w:tcW w:w="3407" w:type="dxa"/>
          </w:tcPr>
          <w:p w14:paraId="4549D6F1" w14:textId="77777777" w:rsidR="00AD3C14" w:rsidRPr="00472F35" w:rsidRDefault="00AD3C14" w:rsidP="00AD3C14">
            <w:pPr>
              <w:pStyle w:val="TableBullet1"/>
              <w:numPr>
                <w:ilvl w:val="0"/>
                <w:numId w:val="7"/>
              </w:numPr>
              <w:rPr>
                <w:b/>
                <w:bCs/>
                <w:szCs w:val="20"/>
              </w:rPr>
            </w:pPr>
            <w:r w:rsidRPr="00472F35">
              <w:t xml:space="preserve">Instructional Learning Formats </w:t>
            </w:r>
          </w:p>
          <w:p w14:paraId="3CC7C294" w14:textId="77777777" w:rsidR="00AD3C14" w:rsidRPr="00472F35" w:rsidRDefault="00AD3C14" w:rsidP="00AD3C14">
            <w:pPr>
              <w:pStyle w:val="TableBullet1"/>
              <w:numPr>
                <w:ilvl w:val="0"/>
                <w:numId w:val="7"/>
              </w:numPr>
              <w:rPr>
                <w:b/>
                <w:bCs/>
                <w:szCs w:val="20"/>
              </w:rPr>
            </w:pPr>
            <w:r w:rsidRPr="00472F35">
              <w:t>Content Understanding</w:t>
            </w:r>
          </w:p>
          <w:p w14:paraId="5680783D" w14:textId="77777777" w:rsidR="00AD3C14" w:rsidRPr="00472F35" w:rsidRDefault="00AD3C14" w:rsidP="00AD3C14">
            <w:pPr>
              <w:pStyle w:val="TableBullet1"/>
              <w:numPr>
                <w:ilvl w:val="0"/>
                <w:numId w:val="7"/>
              </w:numPr>
              <w:rPr>
                <w:b/>
                <w:bCs/>
                <w:szCs w:val="20"/>
              </w:rPr>
            </w:pPr>
            <w:r w:rsidRPr="00472F35">
              <w:t>Analysis and Inquiry</w:t>
            </w:r>
          </w:p>
          <w:p w14:paraId="19919926" w14:textId="77777777" w:rsidR="00AD3C14" w:rsidRPr="00472F35" w:rsidRDefault="00AD3C14" w:rsidP="00AD3C14">
            <w:pPr>
              <w:pStyle w:val="TableBullet1"/>
              <w:numPr>
                <w:ilvl w:val="0"/>
                <w:numId w:val="7"/>
              </w:numPr>
              <w:rPr>
                <w:b/>
                <w:bCs/>
                <w:szCs w:val="20"/>
              </w:rPr>
            </w:pPr>
            <w:r w:rsidRPr="00472F35">
              <w:t>Quality of Feedback</w:t>
            </w:r>
          </w:p>
          <w:p w14:paraId="01AD0A3F" w14:textId="77777777" w:rsidR="00AD3C14" w:rsidRPr="00472F35" w:rsidRDefault="00AD3C14" w:rsidP="00AD3C14">
            <w:pPr>
              <w:pStyle w:val="TableBullet1"/>
              <w:numPr>
                <w:ilvl w:val="0"/>
                <w:numId w:val="7"/>
              </w:numPr>
              <w:rPr>
                <w:b/>
                <w:bCs/>
                <w:szCs w:val="20"/>
              </w:rPr>
            </w:pPr>
            <w:r w:rsidRPr="00472F35">
              <w:t>Instructional Dialogue</w:t>
            </w:r>
          </w:p>
        </w:tc>
      </w:tr>
      <w:tr w:rsidR="00452861" w:rsidRPr="00472F35" w14:paraId="69ED3132" w14:textId="77777777">
        <w:trPr>
          <w:jc w:val="center"/>
        </w:trPr>
        <w:tc>
          <w:tcPr>
            <w:tcW w:w="3402" w:type="dxa"/>
            <w:shd w:val="clear" w:color="auto" w:fill="D9E2F3" w:themeFill="accent5" w:themeFillTint="33"/>
          </w:tcPr>
          <w:p w14:paraId="33E8D919" w14:textId="4F6FDFA4" w:rsidR="00452861" w:rsidRPr="00472F35" w:rsidRDefault="00452861">
            <w:pPr>
              <w:pStyle w:val="TableSubheadingCentered"/>
            </w:pPr>
          </w:p>
        </w:tc>
        <w:tc>
          <w:tcPr>
            <w:tcW w:w="3403" w:type="dxa"/>
            <w:shd w:val="clear" w:color="auto" w:fill="D9E2F3" w:themeFill="accent5" w:themeFillTint="33"/>
          </w:tcPr>
          <w:p w14:paraId="06DD65FC" w14:textId="11E375D1" w:rsidR="00452861" w:rsidRPr="00472F35" w:rsidRDefault="00452861">
            <w:pPr>
              <w:pStyle w:val="TableSubheadingCentered"/>
            </w:pPr>
            <w:r w:rsidRPr="00472F35">
              <w:t>Student Engagement</w:t>
            </w:r>
          </w:p>
        </w:tc>
        <w:tc>
          <w:tcPr>
            <w:tcW w:w="3403" w:type="dxa"/>
            <w:shd w:val="clear" w:color="auto" w:fill="D9E2F3" w:themeFill="accent5" w:themeFillTint="33"/>
          </w:tcPr>
          <w:p w14:paraId="3FBA521E" w14:textId="5E6716F7" w:rsidR="00452861" w:rsidRPr="00472F35" w:rsidRDefault="00452861">
            <w:pPr>
              <w:pStyle w:val="TableSubheadingCentered"/>
            </w:pPr>
          </w:p>
        </w:tc>
      </w:tr>
    </w:tbl>
    <w:p w14:paraId="4B85455F" w14:textId="7200ED5A" w:rsidR="00AD3C14" w:rsidRPr="00472F35" w:rsidRDefault="00AD3C14">
      <w:pPr>
        <w:pStyle w:val="BodyText"/>
      </w:pPr>
      <w:bookmarkStart w:id="91" w:name="_Toc411329826"/>
      <w:bookmarkStart w:id="92" w:name="_Toc430114875"/>
      <w:bookmarkStart w:id="93" w:name="_Toc496109990"/>
      <w:r w:rsidRPr="00472F35">
        <w:t>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w:t>
      </w:r>
      <w:r w:rsidR="002F38F3" w:rsidRPr="00472F35">
        <w:t>’</w:t>
      </w:r>
      <w:r w:rsidRPr="00472F35">
        <w:t xml:space="preserve">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52C3312A" w14:textId="77777777" w:rsidR="00AD3C14" w:rsidRPr="00472F35" w:rsidRDefault="00AD3C14">
      <w:pPr>
        <w:pStyle w:val="BodyText"/>
      </w:pPr>
      <w:r w:rsidRPr="00472F35">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2542086D" w14:textId="77777777" w:rsidR="00AD3C14" w:rsidRPr="00472F35" w:rsidRDefault="00AD3C14">
      <w:pPr>
        <w:pStyle w:val="BodyText"/>
      </w:pPr>
      <w:r w:rsidRPr="00472F35">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714A1436" w14:textId="77777777" w:rsidR="00AD3C14" w:rsidRPr="00472F35" w:rsidRDefault="00AD3C14">
      <w:pPr>
        <w:pStyle w:val="BodyText"/>
      </w:pPr>
      <w:r w:rsidRPr="00472F35">
        <w:t xml:space="preserve">In this report, each CLASS dimension is defined, and descriptions of the dimensions at the high (6 or 7), middle (3, 4, or 5), and low levels (1 or 2) are presented </w:t>
      </w:r>
      <w:r w:rsidRPr="00472F35">
        <w:rPr>
          <w:i/>
        </w:rPr>
        <w:t>(definitions and rating descriptions are derived from the CLASS K–3</w:t>
      </w:r>
      <w:r w:rsidRPr="00472F35">
        <w:t>,</w:t>
      </w:r>
      <w:r w:rsidRPr="00472F35">
        <w:rPr>
          <w:i/>
        </w:rPr>
        <w:t xml:space="preserve"> Upper Elementary, and Secondary Manuals).</w:t>
      </w:r>
      <w:r w:rsidRPr="00472F35">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41F65AEC" w14:textId="77777777" w:rsidR="00AD3C14" w:rsidRPr="00472F35" w:rsidRDefault="00AD3C14">
      <w:pPr>
        <w:pStyle w:val="Heading2-SIOR"/>
      </w:pPr>
      <w:bookmarkStart w:id="94" w:name="_Toc92194254"/>
      <w:bookmarkStart w:id="95" w:name="_Hlk92190807"/>
      <w:r w:rsidRPr="00472F35">
        <w:t>Positive Climate</w:t>
      </w:r>
      <w:bookmarkEnd w:id="91"/>
      <w:bookmarkEnd w:id="92"/>
      <w:bookmarkEnd w:id="93"/>
      <w:bookmarkEnd w:id="94"/>
    </w:p>
    <w:p w14:paraId="230ADA97" w14:textId="77777777" w:rsidR="00AD3C14" w:rsidRPr="00472F35" w:rsidRDefault="00AD3C14">
      <w:pPr>
        <w:pStyle w:val="BodyTextDomain"/>
      </w:pPr>
      <w:r w:rsidRPr="00472F35">
        <w:t>Emotional Support domain, Grades K−12</w:t>
      </w:r>
    </w:p>
    <w:p w14:paraId="727097F0" w14:textId="77777777" w:rsidR="00AD3C14" w:rsidRPr="00472F35" w:rsidRDefault="00AD3C14">
      <w:pPr>
        <w:pStyle w:val="BodyText"/>
      </w:pPr>
      <w:r w:rsidRPr="00472F35">
        <w:t>Positive Climate reflects the emotional connection between the teacher and students and among students and the warmth, respect, and enjoyment communicated by verbal and nonverbal interactions (</w:t>
      </w:r>
      <w:r w:rsidRPr="00472F35">
        <w:rPr>
          <w:i/>
        </w:rPr>
        <w:t>CLASS K–3 Manual</w:t>
      </w:r>
      <w:r w:rsidRPr="00472F35">
        <w:t xml:space="preserve">, p. 23, </w:t>
      </w:r>
      <w:r w:rsidRPr="00472F35">
        <w:rPr>
          <w:i/>
        </w:rPr>
        <w:t xml:space="preserve">CLASS Upper Elementary Manual, </w:t>
      </w:r>
      <w:r w:rsidRPr="00472F35">
        <w:t xml:space="preserve">p. 21, </w:t>
      </w:r>
      <w:r w:rsidRPr="00472F35">
        <w:rPr>
          <w:i/>
        </w:rPr>
        <w:t>CLASS Secondary Manual</w:t>
      </w:r>
      <w:r w:rsidRPr="00472F35">
        <w:t>, p. 21). Table 3 (as well as tables for the remaining dimensions) includes the number of classrooms for each rating on each dimension and the district average for that dimension.</w:t>
      </w:r>
    </w:p>
    <w:p w14:paraId="6481BE28" w14:textId="77777777" w:rsidR="00AD3C14" w:rsidRPr="00472F35" w:rsidRDefault="00AD3C14">
      <w:pPr>
        <w:pStyle w:val="TableTitle0"/>
      </w:pPr>
      <w:r w:rsidRPr="00472F35">
        <w:t>Table 3. Positive Climate: Number of Classrooms for Each Rating and District Average</w:t>
      </w:r>
    </w:p>
    <w:p w14:paraId="6068FAFE" w14:textId="77777777" w:rsidR="00AD3C14" w:rsidRPr="00472F35" w:rsidRDefault="00AD3C14">
      <w:pPr>
        <w:pStyle w:val="BodyTextDemi"/>
      </w:pPr>
      <w:r w:rsidRPr="00472F35">
        <w:t xml:space="preserve">Positive Climate District Average*: </w:t>
      </w:r>
      <w:bookmarkStart w:id="96" w:name="Dist_PC_Avg"/>
      <w:r w:rsidRPr="00472F35">
        <w:t>4.4</w:t>
      </w:r>
      <w:bookmarkEnd w:id="96"/>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070DC4E7" w14:textId="77777777">
        <w:trPr>
          <w:cnfStyle w:val="100000000000" w:firstRow="1" w:lastRow="0" w:firstColumn="0" w:lastColumn="0" w:oddVBand="0" w:evenVBand="0" w:oddHBand="0" w:evenHBand="0" w:firstRowFirstColumn="0" w:firstRowLastColumn="0" w:lastRowFirstColumn="0" w:lastRowLastColumn="0"/>
          <w:jc w:val="center"/>
        </w:trPr>
        <w:tc>
          <w:tcPr>
            <w:tcW w:w="1564" w:type="dxa"/>
          </w:tcPr>
          <w:p w14:paraId="3671C2C8" w14:textId="77777777" w:rsidR="00452861" w:rsidRPr="00BF08CE" w:rsidRDefault="00452861">
            <w:pPr>
              <w:pStyle w:val="TableColHeadingCenter"/>
              <w:rPr>
                <w:rFonts w:eastAsia="MS Mincho"/>
                <w:color w:val="767171" w:themeColor="background2" w:themeShade="80"/>
              </w:rPr>
            </w:pPr>
            <w:bookmarkStart w:id="97" w:name="Tbl_PC"/>
            <w:r w:rsidRPr="00BF08CE">
              <w:rPr>
                <w:rFonts w:eastAsia="MS Mincho"/>
                <w:color w:val="767171" w:themeColor="background2" w:themeShade="80"/>
              </w:rPr>
              <w:t>Grade Band</w:t>
            </w:r>
          </w:p>
        </w:tc>
        <w:tc>
          <w:tcPr>
            <w:tcW w:w="955" w:type="dxa"/>
          </w:tcPr>
          <w:p w14:paraId="64787789" w14:textId="77777777"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454A4AB2" w14:textId="7EAB54FA"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455121C7" w14:textId="77777777"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5489B259" w14:textId="51616E31"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4E2078E9" w14:textId="23917FB0"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1101181A" w14:textId="77777777"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4ECB7236" w14:textId="71EC8354"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6DE96D36" w14:textId="77777777"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2F0FAA87" w14:textId="77777777"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01B1B5EA" w14:textId="77777777" w:rsidTr="00452861">
        <w:trPr>
          <w:jc w:val="center"/>
        </w:trPr>
        <w:tc>
          <w:tcPr>
            <w:tcW w:w="1564" w:type="dxa"/>
            <w:shd w:val="clear" w:color="auto" w:fill="D9E2F3" w:themeFill="accent5" w:themeFillTint="33"/>
          </w:tcPr>
          <w:p w14:paraId="36478CD0" w14:textId="77777777" w:rsidR="00AD3C14" w:rsidRPr="00472F35" w:rsidRDefault="00AD3C14">
            <w:pPr>
              <w:pStyle w:val="TableSubheadingCentered"/>
            </w:pPr>
          </w:p>
        </w:tc>
        <w:tc>
          <w:tcPr>
            <w:tcW w:w="955" w:type="dxa"/>
            <w:shd w:val="clear" w:color="auto" w:fill="D9E2F3" w:themeFill="accent5" w:themeFillTint="33"/>
          </w:tcPr>
          <w:p w14:paraId="71F1D88F" w14:textId="77777777" w:rsidR="00AD3C14" w:rsidRPr="00472F35" w:rsidRDefault="00AD3C14">
            <w:pPr>
              <w:pStyle w:val="TableSubheadingCentered"/>
            </w:pPr>
            <w:r w:rsidRPr="00472F35">
              <w:t>1</w:t>
            </w:r>
          </w:p>
        </w:tc>
        <w:tc>
          <w:tcPr>
            <w:tcW w:w="955" w:type="dxa"/>
            <w:shd w:val="clear" w:color="auto" w:fill="D9E2F3" w:themeFill="accent5" w:themeFillTint="33"/>
          </w:tcPr>
          <w:p w14:paraId="660DCD59" w14:textId="77777777" w:rsidR="00AD3C14" w:rsidRPr="00472F35" w:rsidRDefault="00AD3C14">
            <w:pPr>
              <w:pStyle w:val="TableSubheadingCentered"/>
            </w:pPr>
            <w:r w:rsidRPr="00472F35">
              <w:t>2</w:t>
            </w:r>
          </w:p>
        </w:tc>
        <w:tc>
          <w:tcPr>
            <w:tcW w:w="955" w:type="dxa"/>
            <w:shd w:val="clear" w:color="auto" w:fill="D9E2F3" w:themeFill="accent5" w:themeFillTint="33"/>
          </w:tcPr>
          <w:p w14:paraId="3A8BC2A6" w14:textId="77777777" w:rsidR="00AD3C14" w:rsidRPr="00472F35" w:rsidRDefault="00AD3C14">
            <w:pPr>
              <w:pStyle w:val="TableSubheadingCentered"/>
            </w:pPr>
            <w:r w:rsidRPr="00472F35">
              <w:t>3</w:t>
            </w:r>
          </w:p>
        </w:tc>
        <w:tc>
          <w:tcPr>
            <w:tcW w:w="956" w:type="dxa"/>
            <w:shd w:val="clear" w:color="auto" w:fill="D9E2F3" w:themeFill="accent5" w:themeFillTint="33"/>
          </w:tcPr>
          <w:p w14:paraId="1EB722B0" w14:textId="77777777" w:rsidR="00AD3C14" w:rsidRPr="00472F35" w:rsidRDefault="00AD3C14">
            <w:pPr>
              <w:pStyle w:val="TableSubheadingCentered"/>
            </w:pPr>
            <w:r w:rsidRPr="00472F35">
              <w:t>4</w:t>
            </w:r>
          </w:p>
        </w:tc>
        <w:tc>
          <w:tcPr>
            <w:tcW w:w="955" w:type="dxa"/>
            <w:shd w:val="clear" w:color="auto" w:fill="D9E2F3" w:themeFill="accent5" w:themeFillTint="33"/>
          </w:tcPr>
          <w:p w14:paraId="72BA7F3E" w14:textId="77777777" w:rsidR="00AD3C14" w:rsidRPr="00472F35" w:rsidRDefault="00AD3C14">
            <w:pPr>
              <w:pStyle w:val="TableSubheadingCentered"/>
            </w:pPr>
            <w:r w:rsidRPr="00472F35">
              <w:t>5</w:t>
            </w:r>
          </w:p>
        </w:tc>
        <w:tc>
          <w:tcPr>
            <w:tcW w:w="955" w:type="dxa"/>
            <w:shd w:val="clear" w:color="auto" w:fill="D9E2F3" w:themeFill="accent5" w:themeFillTint="33"/>
          </w:tcPr>
          <w:p w14:paraId="77B06E66" w14:textId="77777777" w:rsidR="00AD3C14" w:rsidRPr="00472F35" w:rsidRDefault="00AD3C14">
            <w:pPr>
              <w:pStyle w:val="TableSubheadingCentered"/>
            </w:pPr>
            <w:r w:rsidRPr="00472F35">
              <w:t>6</w:t>
            </w:r>
          </w:p>
        </w:tc>
        <w:tc>
          <w:tcPr>
            <w:tcW w:w="956" w:type="dxa"/>
            <w:shd w:val="clear" w:color="auto" w:fill="D9E2F3" w:themeFill="accent5" w:themeFillTint="33"/>
          </w:tcPr>
          <w:p w14:paraId="46882914" w14:textId="77777777" w:rsidR="00AD3C14" w:rsidRPr="00472F35" w:rsidRDefault="00AD3C14">
            <w:pPr>
              <w:pStyle w:val="TableSubheadingCentered"/>
            </w:pPr>
            <w:r w:rsidRPr="00472F35">
              <w:t>7</w:t>
            </w:r>
          </w:p>
        </w:tc>
        <w:tc>
          <w:tcPr>
            <w:tcW w:w="983" w:type="dxa"/>
            <w:shd w:val="clear" w:color="auto" w:fill="D9E2F3" w:themeFill="accent5" w:themeFillTint="33"/>
          </w:tcPr>
          <w:p w14:paraId="709CBF00" w14:textId="77777777" w:rsidR="00AD3C14" w:rsidRPr="00472F35" w:rsidRDefault="00AD3C14">
            <w:pPr>
              <w:pStyle w:val="TableSubheadingCentered"/>
            </w:pPr>
            <w:r w:rsidRPr="00472F35">
              <w:t>83</w:t>
            </w:r>
          </w:p>
        </w:tc>
        <w:tc>
          <w:tcPr>
            <w:tcW w:w="974" w:type="dxa"/>
            <w:shd w:val="clear" w:color="auto" w:fill="D9E2F3" w:themeFill="accent5" w:themeFillTint="33"/>
          </w:tcPr>
          <w:p w14:paraId="485861EE" w14:textId="77777777" w:rsidR="00AD3C14" w:rsidRPr="00472F35" w:rsidRDefault="00AD3C14">
            <w:pPr>
              <w:pStyle w:val="TableSubheadingCentered"/>
            </w:pPr>
            <w:r w:rsidRPr="00472F35">
              <w:t>4.4</w:t>
            </w:r>
          </w:p>
        </w:tc>
      </w:tr>
      <w:tr w:rsidR="00AD3C14" w:rsidRPr="00472F35" w14:paraId="001F4665" w14:textId="77777777" w:rsidTr="00452861">
        <w:trPr>
          <w:jc w:val="center"/>
        </w:trPr>
        <w:tc>
          <w:tcPr>
            <w:tcW w:w="1564" w:type="dxa"/>
          </w:tcPr>
          <w:p w14:paraId="199C8C4E" w14:textId="77777777" w:rsidR="00AD3C14" w:rsidRPr="00472F35" w:rsidRDefault="00AD3C14">
            <w:pPr>
              <w:pStyle w:val="TableText"/>
            </w:pPr>
            <w:r w:rsidRPr="00472F35">
              <w:t>Grades K-5</w:t>
            </w:r>
          </w:p>
        </w:tc>
        <w:tc>
          <w:tcPr>
            <w:tcW w:w="955" w:type="dxa"/>
          </w:tcPr>
          <w:p w14:paraId="25BF4BF4"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36D1A24A"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234BB1C6"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29EFB7F2" w14:textId="77777777" w:rsidR="00AD3C14" w:rsidRPr="00472F35" w:rsidRDefault="00AD3C14">
            <w:pPr>
              <w:pStyle w:val="TableTextCentered"/>
              <w:rPr>
                <w:rFonts w:eastAsia="Times New Roman"/>
              </w:rPr>
            </w:pPr>
            <w:r w:rsidRPr="00472F35">
              <w:rPr>
                <w:rFonts w:eastAsia="Times New Roman"/>
              </w:rPr>
              <w:t>6</w:t>
            </w:r>
          </w:p>
        </w:tc>
        <w:tc>
          <w:tcPr>
            <w:tcW w:w="955" w:type="dxa"/>
          </w:tcPr>
          <w:p w14:paraId="6C708F89" w14:textId="77777777" w:rsidR="00AD3C14" w:rsidRPr="00472F35" w:rsidRDefault="00AD3C14">
            <w:pPr>
              <w:pStyle w:val="TableTextCentered"/>
              <w:rPr>
                <w:rFonts w:eastAsia="Times New Roman"/>
              </w:rPr>
            </w:pPr>
            <w:r w:rsidRPr="00472F35">
              <w:rPr>
                <w:rFonts w:eastAsia="Times New Roman"/>
              </w:rPr>
              <w:t>15</w:t>
            </w:r>
          </w:p>
        </w:tc>
        <w:tc>
          <w:tcPr>
            <w:tcW w:w="955" w:type="dxa"/>
          </w:tcPr>
          <w:p w14:paraId="353F65B1" w14:textId="77777777" w:rsidR="00AD3C14" w:rsidRPr="00472F35" w:rsidRDefault="00AD3C14">
            <w:pPr>
              <w:pStyle w:val="TableTextCentered"/>
              <w:rPr>
                <w:rFonts w:eastAsia="Times New Roman"/>
              </w:rPr>
            </w:pPr>
            <w:r w:rsidRPr="00472F35">
              <w:rPr>
                <w:rFonts w:eastAsia="Times New Roman"/>
              </w:rPr>
              <w:t>11</w:t>
            </w:r>
          </w:p>
        </w:tc>
        <w:tc>
          <w:tcPr>
            <w:tcW w:w="956" w:type="dxa"/>
          </w:tcPr>
          <w:p w14:paraId="5C2D18EE"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4922564D" w14:textId="77777777" w:rsidR="00AD3C14" w:rsidRPr="00472F35" w:rsidRDefault="00AD3C14">
            <w:pPr>
              <w:pStyle w:val="TableTextCentered"/>
              <w:rPr>
                <w:rFonts w:eastAsia="Times New Roman"/>
              </w:rPr>
            </w:pPr>
            <w:r w:rsidRPr="00472F35">
              <w:rPr>
                <w:rFonts w:eastAsia="Times New Roman"/>
              </w:rPr>
              <w:t>34</w:t>
            </w:r>
          </w:p>
        </w:tc>
        <w:tc>
          <w:tcPr>
            <w:tcW w:w="974" w:type="dxa"/>
          </w:tcPr>
          <w:p w14:paraId="45559AC5" w14:textId="77777777" w:rsidR="00AD3C14" w:rsidRPr="00472F35" w:rsidRDefault="00AD3C14">
            <w:pPr>
              <w:pStyle w:val="TableTextCentered"/>
              <w:rPr>
                <w:rFonts w:eastAsia="Times New Roman"/>
              </w:rPr>
            </w:pPr>
            <w:r w:rsidRPr="00472F35">
              <w:rPr>
                <w:rFonts w:eastAsia="Times New Roman"/>
              </w:rPr>
              <w:t>5.0</w:t>
            </w:r>
          </w:p>
        </w:tc>
      </w:tr>
      <w:tr w:rsidR="00AD3C14" w:rsidRPr="00472F35" w14:paraId="29C763DA" w14:textId="77777777" w:rsidTr="00452861">
        <w:trPr>
          <w:jc w:val="center"/>
        </w:trPr>
        <w:tc>
          <w:tcPr>
            <w:tcW w:w="1564" w:type="dxa"/>
          </w:tcPr>
          <w:p w14:paraId="4ADC4777" w14:textId="77777777" w:rsidR="00AD3C14" w:rsidRPr="00472F35" w:rsidRDefault="00AD3C14">
            <w:pPr>
              <w:pStyle w:val="TableText"/>
            </w:pPr>
            <w:r w:rsidRPr="00472F35">
              <w:t>Grades 6-8</w:t>
            </w:r>
          </w:p>
        </w:tc>
        <w:tc>
          <w:tcPr>
            <w:tcW w:w="955" w:type="dxa"/>
          </w:tcPr>
          <w:p w14:paraId="7FAE719A"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62491336"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2872D89C"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58EC91EA" w14:textId="77777777" w:rsidR="00AD3C14" w:rsidRPr="00472F35" w:rsidRDefault="00AD3C14">
            <w:pPr>
              <w:pStyle w:val="TableTextCentered"/>
              <w:rPr>
                <w:rFonts w:eastAsia="Times New Roman"/>
              </w:rPr>
            </w:pPr>
            <w:r w:rsidRPr="00472F35">
              <w:rPr>
                <w:rFonts w:eastAsia="Times New Roman"/>
              </w:rPr>
              <w:t>5</w:t>
            </w:r>
          </w:p>
        </w:tc>
        <w:tc>
          <w:tcPr>
            <w:tcW w:w="955" w:type="dxa"/>
          </w:tcPr>
          <w:p w14:paraId="06A6B586" w14:textId="77777777" w:rsidR="00AD3C14" w:rsidRPr="00472F35" w:rsidRDefault="00AD3C14">
            <w:pPr>
              <w:pStyle w:val="TableTextCentered"/>
              <w:rPr>
                <w:rFonts w:eastAsia="Times New Roman"/>
              </w:rPr>
            </w:pPr>
            <w:r w:rsidRPr="00472F35">
              <w:rPr>
                <w:rFonts w:eastAsia="Times New Roman"/>
              </w:rPr>
              <w:t>5</w:t>
            </w:r>
          </w:p>
        </w:tc>
        <w:tc>
          <w:tcPr>
            <w:tcW w:w="955" w:type="dxa"/>
          </w:tcPr>
          <w:p w14:paraId="448E7E4A"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298FC7F5"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0BF6CB23"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15DBBBFC" w14:textId="77777777" w:rsidR="00AD3C14" w:rsidRPr="00472F35" w:rsidRDefault="00AD3C14">
            <w:pPr>
              <w:pStyle w:val="TableTextCentered"/>
              <w:rPr>
                <w:rFonts w:eastAsia="Times New Roman"/>
              </w:rPr>
            </w:pPr>
            <w:r w:rsidRPr="00472F35">
              <w:rPr>
                <w:rFonts w:eastAsia="Times New Roman"/>
              </w:rPr>
              <w:t>3.9</w:t>
            </w:r>
          </w:p>
        </w:tc>
      </w:tr>
      <w:tr w:rsidR="00AD3C14" w:rsidRPr="00472F35" w14:paraId="24BAAE54" w14:textId="77777777" w:rsidTr="00452861">
        <w:trPr>
          <w:jc w:val="center"/>
        </w:trPr>
        <w:tc>
          <w:tcPr>
            <w:tcW w:w="1564" w:type="dxa"/>
          </w:tcPr>
          <w:p w14:paraId="614E699A" w14:textId="77777777" w:rsidR="00AD3C14" w:rsidRPr="00472F35" w:rsidRDefault="00AD3C14">
            <w:pPr>
              <w:pStyle w:val="TableText"/>
            </w:pPr>
            <w:r w:rsidRPr="00472F35">
              <w:t>Grades 9-12</w:t>
            </w:r>
          </w:p>
        </w:tc>
        <w:tc>
          <w:tcPr>
            <w:tcW w:w="955" w:type="dxa"/>
          </w:tcPr>
          <w:p w14:paraId="183616C2"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6E13D3D6" w14:textId="77777777" w:rsidR="00AD3C14" w:rsidRPr="00472F35" w:rsidRDefault="00AD3C14">
            <w:pPr>
              <w:pStyle w:val="TableTextCentered"/>
              <w:rPr>
                <w:rFonts w:eastAsia="Times New Roman"/>
              </w:rPr>
            </w:pPr>
            <w:r w:rsidRPr="00472F35">
              <w:rPr>
                <w:rFonts w:eastAsia="Times New Roman"/>
              </w:rPr>
              <w:t>6</w:t>
            </w:r>
          </w:p>
        </w:tc>
        <w:tc>
          <w:tcPr>
            <w:tcW w:w="955" w:type="dxa"/>
          </w:tcPr>
          <w:p w14:paraId="09B29DE6" w14:textId="77777777" w:rsidR="00AD3C14" w:rsidRPr="00472F35" w:rsidRDefault="00AD3C14">
            <w:pPr>
              <w:pStyle w:val="TableTextCentered"/>
              <w:rPr>
                <w:rFonts w:eastAsia="Times New Roman"/>
              </w:rPr>
            </w:pPr>
            <w:r w:rsidRPr="00472F35">
              <w:rPr>
                <w:rFonts w:eastAsia="Times New Roman"/>
              </w:rPr>
              <w:t>7</w:t>
            </w:r>
          </w:p>
        </w:tc>
        <w:tc>
          <w:tcPr>
            <w:tcW w:w="956" w:type="dxa"/>
          </w:tcPr>
          <w:p w14:paraId="24603C6D" w14:textId="77777777" w:rsidR="00AD3C14" w:rsidRPr="00472F35" w:rsidRDefault="00AD3C14">
            <w:pPr>
              <w:pStyle w:val="TableTextCentered"/>
              <w:rPr>
                <w:rFonts w:eastAsia="Times New Roman"/>
              </w:rPr>
            </w:pPr>
            <w:r w:rsidRPr="00472F35">
              <w:rPr>
                <w:rFonts w:eastAsia="Times New Roman"/>
              </w:rPr>
              <w:t>6</w:t>
            </w:r>
          </w:p>
        </w:tc>
        <w:tc>
          <w:tcPr>
            <w:tcW w:w="955" w:type="dxa"/>
          </w:tcPr>
          <w:p w14:paraId="1AFADA19" w14:textId="77777777" w:rsidR="00AD3C14" w:rsidRPr="00472F35" w:rsidRDefault="00AD3C14">
            <w:pPr>
              <w:pStyle w:val="TableTextCentered"/>
              <w:rPr>
                <w:rFonts w:eastAsia="Times New Roman"/>
              </w:rPr>
            </w:pPr>
            <w:r w:rsidRPr="00472F35">
              <w:rPr>
                <w:rFonts w:eastAsia="Times New Roman"/>
              </w:rPr>
              <w:t>8</w:t>
            </w:r>
          </w:p>
        </w:tc>
        <w:tc>
          <w:tcPr>
            <w:tcW w:w="955" w:type="dxa"/>
          </w:tcPr>
          <w:p w14:paraId="248DA2E9"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68AF9677" w14:textId="77777777" w:rsidR="00AD3C14" w:rsidRPr="00472F35" w:rsidRDefault="00AD3C14">
            <w:pPr>
              <w:pStyle w:val="TableTextCentered"/>
              <w:rPr>
                <w:rFonts w:eastAsia="Times New Roman"/>
              </w:rPr>
            </w:pPr>
            <w:r w:rsidRPr="00472F35">
              <w:rPr>
                <w:rFonts w:eastAsia="Times New Roman"/>
              </w:rPr>
              <w:t>1</w:t>
            </w:r>
          </w:p>
        </w:tc>
        <w:tc>
          <w:tcPr>
            <w:tcW w:w="983" w:type="dxa"/>
          </w:tcPr>
          <w:p w14:paraId="332C3A8F"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42CF45EF" w14:textId="77777777" w:rsidR="00AD3C14" w:rsidRPr="00472F35" w:rsidRDefault="00AD3C14">
            <w:pPr>
              <w:pStyle w:val="TableTextCentered"/>
              <w:rPr>
                <w:rFonts w:eastAsia="Times New Roman"/>
              </w:rPr>
            </w:pPr>
            <w:r w:rsidRPr="00472F35">
              <w:rPr>
                <w:rFonts w:eastAsia="Times New Roman"/>
              </w:rPr>
              <w:t>4.0</w:t>
            </w:r>
          </w:p>
        </w:tc>
      </w:tr>
    </w:tbl>
    <w:bookmarkEnd w:id="97"/>
    <w:p w14:paraId="28BE9174" w14:textId="77777777" w:rsidR="00AD3C14" w:rsidRPr="00472F35" w:rsidRDefault="00AD3C14">
      <w:pPr>
        <w:pStyle w:val="TableNote"/>
      </w:pPr>
      <w:r w:rsidRPr="00472F35">
        <w:rPr>
          <w:szCs w:val="20"/>
        </w:rPr>
        <w:t>*</w:t>
      </w:r>
      <w:r w:rsidRPr="00472F35">
        <w:t xml:space="preserve">The district average is an average of the observation scores. In Table 3, the district average is computed as: </w:t>
      </w:r>
      <w:r w:rsidRPr="00472F35">
        <w:br/>
      </w:r>
      <w:bookmarkStart w:id="98" w:name="Dist_PC_Calc"/>
      <w:r w:rsidRPr="00472F35">
        <w:t>([1 x 1] + [2 x 6] + [3 x 14] + [4 x 17] + [5 x 28] + [6 x 16] + [7 x 1]) ÷ 83 observations = 4.4</w:t>
      </w:r>
      <w:bookmarkEnd w:id="98"/>
    </w:p>
    <w:p w14:paraId="31DEC6D0" w14:textId="77777777" w:rsidR="00AD3C14" w:rsidRPr="00472F35" w:rsidRDefault="00AD3C14">
      <w:pPr>
        <w:pStyle w:val="BodyText"/>
      </w:pPr>
      <w:r w:rsidRPr="00472F35">
        <w:rPr>
          <w:rStyle w:val="BodyTextDemiChar"/>
        </w:rPr>
        <w:t>Ratings in the Low Range</w:t>
      </w:r>
      <w:r w:rsidRPr="00472F35">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4A7DF1D4" w14:textId="77777777" w:rsidR="00AD3C14" w:rsidRPr="00472F35" w:rsidRDefault="00AD3C14">
      <w:pPr>
        <w:pStyle w:val="BodyText"/>
      </w:pPr>
      <w:r w:rsidRPr="00472F35">
        <w:rPr>
          <w:rStyle w:val="BodyTextDemiChar"/>
        </w:rPr>
        <w:t>Ratings in the Middle Range.</w:t>
      </w:r>
      <w:r w:rsidRPr="00472F35">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5CB32ACE" w14:textId="77777777" w:rsidR="00AD3C14" w:rsidRPr="00472F35" w:rsidRDefault="00AD3C14">
      <w:pPr>
        <w:pStyle w:val="BodyText"/>
      </w:pPr>
      <w:r w:rsidRPr="00472F35">
        <w:rPr>
          <w:rStyle w:val="BodyTextDemiChar"/>
        </w:rPr>
        <w:t xml:space="preserve">Ratings in the High Range. </w:t>
      </w:r>
      <w:r w:rsidRPr="00472F35">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95"/>
    <w:p w14:paraId="607E040A" w14:textId="77777777" w:rsidR="00AD3C14" w:rsidRPr="00472F35" w:rsidRDefault="00AD3C14">
      <w:pPr>
        <w:spacing w:after="160" w:line="259" w:lineRule="auto"/>
      </w:pPr>
      <w:r w:rsidRPr="00472F35">
        <w:br w:type="page"/>
      </w:r>
    </w:p>
    <w:p w14:paraId="5D6DE05A" w14:textId="77777777" w:rsidR="00AD3C14" w:rsidRPr="00472F35" w:rsidRDefault="00AD3C14">
      <w:pPr>
        <w:pStyle w:val="Heading2-SIOR"/>
      </w:pPr>
      <w:bookmarkStart w:id="99" w:name="_Toc411329828"/>
      <w:bookmarkStart w:id="100" w:name="_Toc430114876"/>
      <w:bookmarkStart w:id="101" w:name="_Toc92194255"/>
      <w:r w:rsidRPr="00472F35">
        <w:t>Teacher Sensitivity</w:t>
      </w:r>
      <w:bookmarkEnd w:id="99"/>
      <w:bookmarkEnd w:id="100"/>
      <w:bookmarkEnd w:id="101"/>
    </w:p>
    <w:p w14:paraId="5B44CC0A" w14:textId="77777777" w:rsidR="00AD3C14" w:rsidRPr="00472F35" w:rsidRDefault="00AD3C14">
      <w:pPr>
        <w:pStyle w:val="BodyTextDomain"/>
      </w:pPr>
      <w:r w:rsidRPr="00472F35">
        <w:t>Emotional Support domain, Grades K−12</w:t>
      </w:r>
    </w:p>
    <w:p w14:paraId="79547252" w14:textId="23DD37B1" w:rsidR="00AD3C14" w:rsidRPr="00472F35" w:rsidRDefault="00AD3C14">
      <w:pPr>
        <w:pStyle w:val="BodyText"/>
      </w:pPr>
      <w:r w:rsidRPr="00472F35">
        <w:t>Teacher Sensitivity encompasses the teacher</w:t>
      </w:r>
      <w:r w:rsidR="002F38F3" w:rsidRPr="00472F35">
        <w:t>’</w:t>
      </w:r>
      <w:r w:rsidRPr="00472F35">
        <w:t>s awareness of and responsiveness to students</w:t>
      </w:r>
      <w:r w:rsidR="002F38F3" w:rsidRPr="00472F35">
        <w:t>’</w:t>
      </w:r>
      <w:r w:rsidRPr="00472F35">
        <w:t xml:space="preserve"> academic and emotional needs. High levels of sensitivity facilitate students</w:t>
      </w:r>
      <w:r w:rsidR="002F38F3" w:rsidRPr="00472F35">
        <w:t>’</w:t>
      </w:r>
      <w:r w:rsidRPr="00472F35">
        <w:t xml:space="preserve"> abilities to actively explore and learn because the teacher consistently provides comfort, reassurance, and encouragement (</w:t>
      </w:r>
      <w:r w:rsidRPr="00472F35">
        <w:rPr>
          <w:i/>
        </w:rPr>
        <w:t>CLASS K–3 Manual,</w:t>
      </w:r>
      <w:r w:rsidRPr="00472F35">
        <w:t xml:space="preserve"> p. 32, </w:t>
      </w:r>
      <w:r w:rsidRPr="00472F35">
        <w:rPr>
          <w:i/>
        </w:rPr>
        <w:t xml:space="preserve">CLASS Upper Elementary Manual, </w:t>
      </w:r>
      <w:r w:rsidRPr="00472F35">
        <w:t xml:space="preserve">p. 27, </w:t>
      </w:r>
      <w:r w:rsidRPr="00472F35">
        <w:rPr>
          <w:i/>
        </w:rPr>
        <w:t>CLASS Secondary Manual,</w:t>
      </w:r>
      <w:r w:rsidRPr="00472F35">
        <w:t xml:space="preserve"> p. 27). </w:t>
      </w:r>
    </w:p>
    <w:p w14:paraId="37B2BA10" w14:textId="77777777" w:rsidR="00AD3C14" w:rsidRPr="00472F35" w:rsidRDefault="00AD3C14">
      <w:pPr>
        <w:pStyle w:val="TableTitle0"/>
      </w:pPr>
      <w:r w:rsidRPr="00472F35">
        <w:t>Table 4. Teacher Sensitivity: Number of Classrooms for Each Rating and District Average</w:t>
      </w:r>
    </w:p>
    <w:p w14:paraId="5E98BE78" w14:textId="77777777" w:rsidR="00AD3C14" w:rsidRPr="00472F35" w:rsidRDefault="00AD3C14">
      <w:pPr>
        <w:pStyle w:val="BodyTextDemi"/>
      </w:pPr>
      <w:r w:rsidRPr="00472F35">
        <w:t xml:space="preserve">Teacher Sensitivity District Average*: </w:t>
      </w:r>
      <w:bookmarkStart w:id="102" w:name="Dist_TS_Avg"/>
      <w:r w:rsidRPr="00472F35">
        <w:t>4.8</w:t>
      </w:r>
      <w:bookmarkEnd w:id="102"/>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47FEFCCA"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24CFE673" w14:textId="13447C74" w:rsidR="00452861" w:rsidRPr="00BF08CE" w:rsidRDefault="00452861" w:rsidP="00452861">
            <w:pPr>
              <w:pStyle w:val="TableColHeadingCenter"/>
              <w:rPr>
                <w:rFonts w:eastAsia="MS Mincho"/>
                <w:color w:val="767171" w:themeColor="background2" w:themeShade="80"/>
              </w:rPr>
            </w:pPr>
            <w:bookmarkStart w:id="103" w:name="Tbl_TS"/>
            <w:r w:rsidRPr="00BF08CE">
              <w:rPr>
                <w:rFonts w:eastAsia="MS Mincho"/>
                <w:color w:val="767171" w:themeColor="background2" w:themeShade="80"/>
              </w:rPr>
              <w:t>Grade Band</w:t>
            </w:r>
          </w:p>
        </w:tc>
        <w:tc>
          <w:tcPr>
            <w:tcW w:w="955" w:type="dxa"/>
          </w:tcPr>
          <w:p w14:paraId="64A3E94F" w14:textId="1F340B13"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56C88FFC" w14:textId="2A999C9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33D2529F" w14:textId="19EBBBE4"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26B85EA7" w14:textId="0393CB23"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674897F4" w14:textId="57E49EC2"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26D5CE57" w14:textId="601A183E"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66FA4A93" w14:textId="6420E7C0"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2B0BC890" w14:textId="6A841A46"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7E1A0A02" w14:textId="797181B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75BA2971" w14:textId="77777777" w:rsidTr="00452861">
        <w:trPr>
          <w:jc w:val="center"/>
        </w:trPr>
        <w:tc>
          <w:tcPr>
            <w:tcW w:w="1563" w:type="dxa"/>
            <w:shd w:val="clear" w:color="auto" w:fill="D9E2F3" w:themeFill="accent5" w:themeFillTint="33"/>
          </w:tcPr>
          <w:p w14:paraId="1C34BA36" w14:textId="77777777" w:rsidR="00AD3C14" w:rsidRPr="00472F35" w:rsidRDefault="00AD3C14">
            <w:pPr>
              <w:pStyle w:val="TableSubheadingCentered"/>
            </w:pPr>
          </w:p>
        </w:tc>
        <w:tc>
          <w:tcPr>
            <w:tcW w:w="955" w:type="dxa"/>
            <w:shd w:val="clear" w:color="auto" w:fill="D9E2F3" w:themeFill="accent5" w:themeFillTint="33"/>
          </w:tcPr>
          <w:p w14:paraId="2DD86184" w14:textId="77777777" w:rsidR="00AD3C14" w:rsidRPr="00472F35" w:rsidRDefault="00AD3C14">
            <w:pPr>
              <w:pStyle w:val="TableSubheadingCentered"/>
            </w:pPr>
            <w:r w:rsidRPr="00472F35">
              <w:t>1</w:t>
            </w:r>
          </w:p>
        </w:tc>
        <w:tc>
          <w:tcPr>
            <w:tcW w:w="955" w:type="dxa"/>
            <w:shd w:val="clear" w:color="auto" w:fill="D9E2F3" w:themeFill="accent5" w:themeFillTint="33"/>
          </w:tcPr>
          <w:p w14:paraId="6121CBC2" w14:textId="77777777" w:rsidR="00AD3C14" w:rsidRPr="00472F35" w:rsidRDefault="00AD3C14">
            <w:pPr>
              <w:pStyle w:val="TableSubheadingCentered"/>
            </w:pPr>
            <w:r w:rsidRPr="00472F35">
              <w:t>2</w:t>
            </w:r>
          </w:p>
        </w:tc>
        <w:tc>
          <w:tcPr>
            <w:tcW w:w="955" w:type="dxa"/>
            <w:shd w:val="clear" w:color="auto" w:fill="D9E2F3" w:themeFill="accent5" w:themeFillTint="33"/>
          </w:tcPr>
          <w:p w14:paraId="6892C444" w14:textId="77777777" w:rsidR="00AD3C14" w:rsidRPr="00472F35" w:rsidRDefault="00AD3C14">
            <w:pPr>
              <w:pStyle w:val="TableSubheadingCentered"/>
            </w:pPr>
            <w:r w:rsidRPr="00472F35">
              <w:t>3</w:t>
            </w:r>
          </w:p>
        </w:tc>
        <w:tc>
          <w:tcPr>
            <w:tcW w:w="956" w:type="dxa"/>
            <w:shd w:val="clear" w:color="auto" w:fill="D9E2F3" w:themeFill="accent5" w:themeFillTint="33"/>
          </w:tcPr>
          <w:p w14:paraId="61804908" w14:textId="77777777" w:rsidR="00AD3C14" w:rsidRPr="00472F35" w:rsidRDefault="00AD3C14">
            <w:pPr>
              <w:pStyle w:val="TableSubheadingCentered"/>
            </w:pPr>
            <w:r w:rsidRPr="00472F35">
              <w:t>4</w:t>
            </w:r>
          </w:p>
        </w:tc>
        <w:tc>
          <w:tcPr>
            <w:tcW w:w="956" w:type="dxa"/>
            <w:shd w:val="clear" w:color="auto" w:fill="D9E2F3" w:themeFill="accent5" w:themeFillTint="33"/>
          </w:tcPr>
          <w:p w14:paraId="117E9A11" w14:textId="77777777" w:rsidR="00AD3C14" w:rsidRPr="00472F35" w:rsidRDefault="00AD3C14">
            <w:pPr>
              <w:pStyle w:val="TableSubheadingCentered"/>
            </w:pPr>
            <w:r w:rsidRPr="00472F35">
              <w:t>5</w:t>
            </w:r>
          </w:p>
        </w:tc>
        <w:tc>
          <w:tcPr>
            <w:tcW w:w="955" w:type="dxa"/>
            <w:shd w:val="clear" w:color="auto" w:fill="D9E2F3" w:themeFill="accent5" w:themeFillTint="33"/>
          </w:tcPr>
          <w:p w14:paraId="40E92FB4" w14:textId="77777777" w:rsidR="00AD3C14" w:rsidRPr="00472F35" w:rsidRDefault="00AD3C14">
            <w:pPr>
              <w:pStyle w:val="TableSubheadingCentered"/>
            </w:pPr>
            <w:r w:rsidRPr="00472F35">
              <w:t>6</w:t>
            </w:r>
          </w:p>
        </w:tc>
        <w:tc>
          <w:tcPr>
            <w:tcW w:w="956" w:type="dxa"/>
            <w:shd w:val="clear" w:color="auto" w:fill="D9E2F3" w:themeFill="accent5" w:themeFillTint="33"/>
          </w:tcPr>
          <w:p w14:paraId="4CD7E8B4" w14:textId="77777777" w:rsidR="00AD3C14" w:rsidRPr="00472F35" w:rsidRDefault="00AD3C14">
            <w:pPr>
              <w:pStyle w:val="TableSubheadingCentered"/>
            </w:pPr>
            <w:r w:rsidRPr="00472F35">
              <w:t>7</w:t>
            </w:r>
          </w:p>
        </w:tc>
        <w:tc>
          <w:tcPr>
            <w:tcW w:w="983" w:type="dxa"/>
            <w:shd w:val="clear" w:color="auto" w:fill="D9E2F3" w:themeFill="accent5" w:themeFillTint="33"/>
          </w:tcPr>
          <w:p w14:paraId="120712D7" w14:textId="77777777" w:rsidR="00AD3C14" w:rsidRPr="00472F35" w:rsidRDefault="00AD3C14">
            <w:pPr>
              <w:pStyle w:val="TableSubheadingCentered"/>
            </w:pPr>
            <w:r w:rsidRPr="00472F35">
              <w:t>83</w:t>
            </w:r>
          </w:p>
        </w:tc>
        <w:tc>
          <w:tcPr>
            <w:tcW w:w="974" w:type="dxa"/>
            <w:shd w:val="clear" w:color="auto" w:fill="D9E2F3" w:themeFill="accent5" w:themeFillTint="33"/>
          </w:tcPr>
          <w:p w14:paraId="346A8697" w14:textId="77777777" w:rsidR="00AD3C14" w:rsidRPr="00472F35" w:rsidRDefault="00AD3C14">
            <w:pPr>
              <w:pStyle w:val="TableSubheadingCentered"/>
            </w:pPr>
            <w:r w:rsidRPr="00472F35">
              <w:t>4.8</w:t>
            </w:r>
          </w:p>
        </w:tc>
      </w:tr>
      <w:tr w:rsidR="00AD3C14" w:rsidRPr="00472F35" w14:paraId="116127D9" w14:textId="77777777" w:rsidTr="00452861">
        <w:trPr>
          <w:jc w:val="center"/>
        </w:trPr>
        <w:tc>
          <w:tcPr>
            <w:tcW w:w="1563" w:type="dxa"/>
          </w:tcPr>
          <w:p w14:paraId="01D4C50C" w14:textId="77777777" w:rsidR="00AD3C14" w:rsidRPr="00472F35" w:rsidRDefault="00AD3C14">
            <w:pPr>
              <w:pStyle w:val="TableText"/>
            </w:pPr>
            <w:r w:rsidRPr="00472F35">
              <w:t>Grades K-5</w:t>
            </w:r>
          </w:p>
        </w:tc>
        <w:tc>
          <w:tcPr>
            <w:tcW w:w="955" w:type="dxa"/>
          </w:tcPr>
          <w:p w14:paraId="5A980D89"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164C391C"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0537A6B7"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43036F28"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75CC1F9B" w14:textId="77777777" w:rsidR="00AD3C14" w:rsidRPr="00472F35" w:rsidRDefault="00AD3C14">
            <w:pPr>
              <w:pStyle w:val="TableTextCentered"/>
              <w:rPr>
                <w:rFonts w:eastAsia="Times New Roman"/>
              </w:rPr>
            </w:pPr>
            <w:r w:rsidRPr="00472F35">
              <w:rPr>
                <w:rFonts w:eastAsia="Times New Roman"/>
              </w:rPr>
              <w:t>10</w:t>
            </w:r>
          </w:p>
        </w:tc>
        <w:tc>
          <w:tcPr>
            <w:tcW w:w="955" w:type="dxa"/>
          </w:tcPr>
          <w:p w14:paraId="32E5617D" w14:textId="77777777" w:rsidR="00AD3C14" w:rsidRPr="00472F35" w:rsidRDefault="00AD3C14">
            <w:pPr>
              <w:pStyle w:val="TableTextCentered"/>
              <w:rPr>
                <w:rFonts w:eastAsia="Times New Roman"/>
              </w:rPr>
            </w:pPr>
            <w:r w:rsidRPr="00472F35">
              <w:rPr>
                <w:rFonts w:eastAsia="Times New Roman"/>
              </w:rPr>
              <w:t>14</w:t>
            </w:r>
          </w:p>
        </w:tc>
        <w:tc>
          <w:tcPr>
            <w:tcW w:w="956" w:type="dxa"/>
          </w:tcPr>
          <w:p w14:paraId="24D9CCB5" w14:textId="77777777" w:rsidR="00AD3C14" w:rsidRPr="00472F35" w:rsidRDefault="00AD3C14">
            <w:pPr>
              <w:pStyle w:val="TableTextCentered"/>
              <w:rPr>
                <w:rFonts w:eastAsia="Times New Roman"/>
              </w:rPr>
            </w:pPr>
            <w:r w:rsidRPr="00472F35">
              <w:rPr>
                <w:rFonts w:eastAsia="Times New Roman"/>
              </w:rPr>
              <w:t>4</w:t>
            </w:r>
          </w:p>
        </w:tc>
        <w:tc>
          <w:tcPr>
            <w:tcW w:w="983" w:type="dxa"/>
          </w:tcPr>
          <w:p w14:paraId="528EFC7E" w14:textId="77777777" w:rsidR="00AD3C14" w:rsidRPr="00472F35" w:rsidRDefault="00AD3C14">
            <w:pPr>
              <w:pStyle w:val="TableTextCentered"/>
              <w:rPr>
                <w:rFonts w:eastAsia="Times New Roman"/>
              </w:rPr>
            </w:pPr>
            <w:r w:rsidRPr="00472F35">
              <w:rPr>
                <w:rFonts w:eastAsia="Times New Roman"/>
              </w:rPr>
              <w:t>34</w:t>
            </w:r>
          </w:p>
        </w:tc>
        <w:tc>
          <w:tcPr>
            <w:tcW w:w="974" w:type="dxa"/>
          </w:tcPr>
          <w:p w14:paraId="52794537" w14:textId="77777777" w:rsidR="00AD3C14" w:rsidRPr="00472F35" w:rsidRDefault="00AD3C14">
            <w:pPr>
              <w:pStyle w:val="TableTextCentered"/>
              <w:rPr>
                <w:rFonts w:eastAsia="Times New Roman"/>
              </w:rPr>
            </w:pPr>
            <w:r w:rsidRPr="00472F35">
              <w:rPr>
                <w:rFonts w:eastAsia="Times New Roman"/>
              </w:rPr>
              <w:t>5.4</w:t>
            </w:r>
          </w:p>
        </w:tc>
      </w:tr>
      <w:tr w:rsidR="00AD3C14" w:rsidRPr="00472F35" w14:paraId="5950A25C" w14:textId="77777777" w:rsidTr="00452861">
        <w:trPr>
          <w:jc w:val="center"/>
        </w:trPr>
        <w:tc>
          <w:tcPr>
            <w:tcW w:w="1563" w:type="dxa"/>
          </w:tcPr>
          <w:p w14:paraId="574273A4" w14:textId="77777777" w:rsidR="00AD3C14" w:rsidRPr="00472F35" w:rsidRDefault="00AD3C14">
            <w:pPr>
              <w:pStyle w:val="TableText"/>
            </w:pPr>
            <w:r w:rsidRPr="00472F35">
              <w:t>Grades 6-8</w:t>
            </w:r>
          </w:p>
        </w:tc>
        <w:tc>
          <w:tcPr>
            <w:tcW w:w="955" w:type="dxa"/>
          </w:tcPr>
          <w:p w14:paraId="2B5B432E"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672D0510"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45283059"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31D391A3"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1C86E2BF" w14:textId="77777777" w:rsidR="00AD3C14" w:rsidRPr="00472F35" w:rsidRDefault="00AD3C14">
            <w:pPr>
              <w:pStyle w:val="TableTextCentered"/>
              <w:rPr>
                <w:rFonts w:eastAsia="Times New Roman"/>
              </w:rPr>
            </w:pPr>
            <w:r w:rsidRPr="00472F35">
              <w:rPr>
                <w:rFonts w:eastAsia="Times New Roman"/>
              </w:rPr>
              <w:t>8</w:t>
            </w:r>
          </w:p>
        </w:tc>
        <w:tc>
          <w:tcPr>
            <w:tcW w:w="955" w:type="dxa"/>
          </w:tcPr>
          <w:p w14:paraId="7DB58CA1"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38E0F520" w14:textId="77777777" w:rsidR="00AD3C14" w:rsidRPr="00472F35" w:rsidRDefault="00AD3C14">
            <w:pPr>
              <w:pStyle w:val="TableTextCentered"/>
              <w:rPr>
                <w:rFonts w:eastAsia="Times New Roman"/>
              </w:rPr>
            </w:pPr>
            <w:r w:rsidRPr="00472F35">
              <w:rPr>
                <w:rFonts w:eastAsia="Times New Roman"/>
              </w:rPr>
              <w:t>2</w:t>
            </w:r>
          </w:p>
        </w:tc>
        <w:tc>
          <w:tcPr>
            <w:tcW w:w="983" w:type="dxa"/>
          </w:tcPr>
          <w:p w14:paraId="29289130"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145699A2" w14:textId="77777777" w:rsidR="00AD3C14" w:rsidRPr="00472F35" w:rsidRDefault="00AD3C14">
            <w:pPr>
              <w:pStyle w:val="TableTextCentered"/>
              <w:rPr>
                <w:rFonts w:eastAsia="Times New Roman"/>
              </w:rPr>
            </w:pPr>
            <w:r w:rsidRPr="00472F35">
              <w:rPr>
                <w:rFonts w:eastAsia="Times New Roman"/>
              </w:rPr>
              <w:t>4.6</w:t>
            </w:r>
          </w:p>
        </w:tc>
      </w:tr>
      <w:tr w:rsidR="00AD3C14" w:rsidRPr="00472F35" w14:paraId="44F794BD" w14:textId="77777777" w:rsidTr="00452861">
        <w:trPr>
          <w:jc w:val="center"/>
        </w:trPr>
        <w:tc>
          <w:tcPr>
            <w:tcW w:w="1563" w:type="dxa"/>
          </w:tcPr>
          <w:p w14:paraId="05717A58" w14:textId="77777777" w:rsidR="00AD3C14" w:rsidRPr="00472F35" w:rsidRDefault="00AD3C14">
            <w:pPr>
              <w:pStyle w:val="TableText"/>
            </w:pPr>
            <w:r w:rsidRPr="00472F35">
              <w:t>Grades 9-12</w:t>
            </w:r>
          </w:p>
        </w:tc>
        <w:tc>
          <w:tcPr>
            <w:tcW w:w="955" w:type="dxa"/>
          </w:tcPr>
          <w:p w14:paraId="6D6F2A0E"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5CAD3BBE"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7CD9CE26" w14:textId="77777777" w:rsidR="00AD3C14" w:rsidRPr="00472F35" w:rsidRDefault="00AD3C14">
            <w:pPr>
              <w:pStyle w:val="TableTextCentered"/>
              <w:rPr>
                <w:rFonts w:eastAsia="Times New Roman"/>
              </w:rPr>
            </w:pPr>
            <w:r w:rsidRPr="00472F35">
              <w:rPr>
                <w:rFonts w:eastAsia="Times New Roman"/>
              </w:rPr>
              <w:t>10</w:t>
            </w:r>
          </w:p>
        </w:tc>
        <w:tc>
          <w:tcPr>
            <w:tcW w:w="956" w:type="dxa"/>
          </w:tcPr>
          <w:p w14:paraId="4AC677BF" w14:textId="77777777" w:rsidR="00AD3C14" w:rsidRPr="00472F35" w:rsidRDefault="00AD3C14">
            <w:pPr>
              <w:pStyle w:val="TableTextCentered"/>
              <w:rPr>
                <w:rFonts w:eastAsia="Times New Roman"/>
              </w:rPr>
            </w:pPr>
            <w:r w:rsidRPr="00472F35">
              <w:rPr>
                <w:rFonts w:eastAsia="Times New Roman"/>
              </w:rPr>
              <w:t>9</w:t>
            </w:r>
          </w:p>
        </w:tc>
        <w:tc>
          <w:tcPr>
            <w:tcW w:w="956" w:type="dxa"/>
          </w:tcPr>
          <w:p w14:paraId="3AECC29D" w14:textId="77777777" w:rsidR="00AD3C14" w:rsidRPr="00472F35" w:rsidRDefault="00AD3C14">
            <w:pPr>
              <w:pStyle w:val="TableTextCentered"/>
              <w:rPr>
                <w:rFonts w:eastAsia="Times New Roman"/>
              </w:rPr>
            </w:pPr>
            <w:r w:rsidRPr="00472F35">
              <w:rPr>
                <w:rFonts w:eastAsia="Times New Roman"/>
              </w:rPr>
              <w:t>6</w:t>
            </w:r>
          </w:p>
        </w:tc>
        <w:tc>
          <w:tcPr>
            <w:tcW w:w="955" w:type="dxa"/>
          </w:tcPr>
          <w:p w14:paraId="27F2CDEA"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28D24B6C" w14:textId="77777777" w:rsidR="00AD3C14" w:rsidRPr="00472F35" w:rsidRDefault="00AD3C14">
            <w:pPr>
              <w:pStyle w:val="TableTextCentered"/>
              <w:rPr>
                <w:rFonts w:eastAsia="Times New Roman"/>
              </w:rPr>
            </w:pPr>
            <w:r w:rsidRPr="00472F35">
              <w:rPr>
                <w:rFonts w:eastAsia="Times New Roman"/>
              </w:rPr>
              <w:t>1</w:t>
            </w:r>
          </w:p>
        </w:tc>
        <w:tc>
          <w:tcPr>
            <w:tcW w:w="983" w:type="dxa"/>
          </w:tcPr>
          <w:p w14:paraId="26A437AA"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04F84EE7" w14:textId="77777777" w:rsidR="00AD3C14" w:rsidRPr="00472F35" w:rsidRDefault="00AD3C14">
            <w:pPr>
              <w:pStyle w:val="TableTextCentered"/>
              <w:rPr>
                <w:rFonts w:eastAsia="Times New Roman"/>
              </w:rPr>
            </w:pPr>
            <w:r w:rsidRPr="00472F35">
              <w:rPr>
                <w:rFonts w:eastAsia="Times New Roman"/>
              </w:rPr>
              <w:t>4.2</w:t>
            </w:r>
          </w:p>
        </w:tc>
      </w:tr>
    </w:tbl>
    <w:bookmarkEnd w:id="103"/>
    <w:p w14:paraId="6911DF90" w14:textId="77777777" w:rsidR="00AD3C14" w:rsidRPr="00472F35" w:rsidRDefault="00AD3C14">
      <w:pPr>
        <w:pStyle w:val="TableNote"/>
      </w:pPr>
      <w:r w:rsidRPr="00472F35">
        <w:t xml:space="preserve">*The district average is an average of the observation scores. In Table 4, the district average is computed as: </w:t>
      </w:r>
      <w:r w:rsidRPr="00472F35">
        <w:br/>
      </w:r>
      <w:bookmarkStart w:id="104" w:name="Dist_TS_Calc"/>
      <w:r w:rsidRPr="00472F35">
        <w:t>([2 x 2] + [3 x 14] + [4 x 17] + [5 x 24] + [6 x 19] + [7 x 7]) ÷ 83 observations = 4.8</w:t>
      </w:r>
      <w:bookmarkEnd w:id="104"/>
    </w:p>
    <w:p w14:paraId="6DBA8D66" w14:textId="28BC8BF8" w:rsidR="00AD3C14" w:rsidRPr="00472F35" w:rsidRDefault="00AD3C14">
      <w:pPr>
        <w:pStyle w:val="BodyText"/>
      </w:pPr>
      <w:r w:rsidRPr="00472F35">
        <w:rPr>
          <w:rStyle w:val="BodyTextDemiChar"/>
        </w:rPr>
        <w:t>Ratings in the Low Range.</w:t>
      </w:r>
      <w:r w:rsidRPr="00472F35">
        <w:t xml:space="preserve"> In these sessions, the teacher has not been aware of students who </w:t>
      </w:r>
      <w:r w:rsidRPr="00472F35">
        <w:rPr>
          <w:spacing w:val="-4"/>
        </w:rPr>
        <w:t>need extra support and pays little attention to students</w:t>
      </w:r>
      <w:r w:rsidR="002F38F3" w:rsidRPr="00472F35">
        <w:rPr>
          <w:spacing w:val="-4"/>
        </w:rPr>
        <w:t>’</w:t>
      </w:r>
      <w:r w:rsidRPr="00472F35">
        <w:rPr>
          <w:spacing w:val="-4"/>
        </w:rPr>
        <w:t xml:space="preserve"> needs. As a result, students are frustrated</w:t>
      </w:r>
      <w:r w:rsidRPr="00472F35">
        <w:t xml:space="preserve">, confused, and disengaged. The teacher is unresponsive to and dismissive of students and may ignore students, squash their enthusiasm, and not allow them to share their moods or feelings. </w:t>
      </w:r>
      <w:r w:rsidRPr="00472F35">
        <w:rPr>
          <w:spacing w:val="-4"/>
        </w:rPr>
        <w:t>The teacher is not effective in addressing students</w:t>
      </w:r>
      <w:r w:rsidR="002F38F3" w:rsidRPr="00472F35">
        <w:rPr>
          <w:spacing w:val="-4"/>
        </w:rPr>
        <w:t>’</w:t>
      </w:r>
      <w:r w:rsidRPr="00472F35">
        <w:rPr>
          <w:spacing w:val="-4"/>
        </w:rPr>
        <w:t xml:space="preserve"> needs and does not appropriately acknowledge situations that may be upsetting to students. Students rarely seek support from the teacher</w:t>
      </w:r>
      <w:r w:rsidRPr="00472F35">
        <w:t xml:space="preserve"> and minimize conversations with the teacher, not sharing ideas or responding to questions.</w:t>
      </w:r>
    </w:p>
    <w:p w14:paraId="28CF6616" w14:textId="48260E28" w:rsidR="00AD3C14" w:rsidRPr="00472F35" w:rsidRDefault="00AD3C14">
      <w:pPr>
        <w:pStyle w:val="BodyText"/>
      </w:pPr>
      <w:r w:rsidRPr="00472F35">
        <w:rPr>
          <w:rStyle w:val="BodyTextDemiChar"/>
        </w:rPr>
        <w:t>Ratings in the Middle Range.</w:t>
      </w:r>
      <w:r w:rsidRPr="00472F35">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w:t>
      </w:r>
      <w:r w:rsidR="002F38F3" w:rsidRPr="00472F35">
        <w:t>’</w:t>
      </w:r>
      <w:r w:rsidRPr="00472F35">
        <w:t xml:space="preserve"> concerns or problems, but not always. </w:t>
      </w:r>
    </w:p>
    <w:p w14:paraId="378C205A" w14:textId="205FB36F" w:rsidR="00AD3C14" w:rsidRPr="00472F35" w:rsidRDefault="00AD3C14">
      <w:pPr>
        <w:pStyle w:val="BodyText"/>
      </w:pPr>
      <w:r w:rsidRPr="00472F35">
        <w:rPr>
          <w:rStyle w:val="BodyTextDemiChar"/>
        </w:rPr>
        <w:t>Ratings in the High Range.</w:t>
      </w:r>
      <w:r w:rsidRPr="00472F35">
        <w:t xml:space="preserve"> The teacher</w:t>
      </w:r>
      <w:r w:rsidR="002F38F3" w:rsidRPr="00472F35">
        <w:t>’</w:t>
      </w:r>
      <w:r w:rsidRPr="00472F35">
        <w:t xml:space="preserve">s awareness of students and their needs is consistent </w:t>
      </w:r>
      <w:r w:rsidRPr="00472F35">
        <w:rPr>
          <w:spacing w:val="-4"/>
        </w:rPr>
        <w:t>and accurate. The teacher may predict how difficult a new task is for a student and acknowledge</w:t>
      </w:r>
      <w:r w:rsidRPr="00472F35">
        <w:t xml:space="preserve"> this difficulty. The teacher is responsive to students</w:t>
      </w:r>
      <w:r w:rsidR="002F38F3" w:rsidRPr="00472F35">
        <w:t>’</w:t>
      </w:r>
      <w:r w:rsidRPr="00472F35">
        <w:t xml:space="preserve"> comments and behaviors, whether positive or negative. The teacher consistently addresses students</w:t>
      </w:r>
      <w:r w:rsidR="002F38F3" w:rsidRPr="00472F35">
        <w:t>’</w:t>
      </w:r>
      <w:r w:rsidRPr="00472F35">
        <w:t xml:space="preserve"> problems and concerns and is effective in doing so. Students are obviously comfortable with the teacher and share ideas, work comfortably together, and ask and respond to questions, even difficult questions. </w:t>
      </w:r>
    </w:p>
    <w:p w14:paraId="15C1E5AE" w14:textId="77777777" w:rsidR="00AD3C14" w:rsidRPr="00472F35" w:rsidRDefault="00AD3C14">
      <w:pPr>
        <w:spacing w:after="160" w:line="259" w:lineRule="auto"/>
      </w:pPr>
      <w:r w:rsidRPr="00472F35">
        <w:br w:type="page"/>
      </w:r>
    </w:p>
    <w:p w14:paraId="4A94F48A" w14:textId="77777777" w:rsidR="00AD3C14" w:rsidRPr="00472F35" w:rsidRDefault="00AD3C14">
      <w:pPr>
        <w:pStyle w:val="Heading2-SIOR"/>
      </w:pPr>
      <w:bookmarkStart w:id="105" w:name="_Toc411329829"/>
      <w:bookmarkStart w:id="106" w:name="_Toc430114877"/>
      <w:bookmarkStart w:id="107" w:name="_Toc92194256"/>
      <w:r w:rsidRPr="00472F35">
        <w:t>Regard for Student Perspectives</w:t>
      </w:r>
      <w:bookmarkEnd w:id="105"/>
      <w:bookmarkEnd w:id="106"/>
      <w:bookmarkEnd w:id="107"/>
    </w:p>
    <w:p w14:paraId="4F76320A" w14:textId="77777777" w:rsidR="00AD3C14" w:rsidRPr="00472F35" w:rsidRDefault="00AD3C14">
      <w:pPr>
        <w:pStyle w:val="BodyTextDomain"/>
      </w:pPr>
      <w:r w:rsidRPr="00472F35">
        <w:t>Emotional Support domain, Grades K−12</w:t>
      </w:r>
    </w:p>
    <w:p w14:paraId="046A96A8" w14:textId="69D9535D" w:rsidR="00AD3C14" w:rsidRPr="00472F35" w:rsidRDefault="00AD3C14">
      <w:pPr>
        <w:pStyle w:val="BodyText"/>
      </w:pPr>
      <w:r w:rsidRPr="00472F35">
        <w:t>Regard for Student Perspectives captures the degree to which the teacher</w:t>
      </w:r>
      <w:r w:rsidR="002F38F3" w:rsidRPr="00472F35">
        <w:t>’</w:t>
      </w:r>
      <w:r w:rsidRPr="00472F35">
        <w:t>s interactions with students and classroom activities place an emphasis on students</w:t>
      </w:r>
      <w:r w:rsidR="002F38F3" w:rsidRPr="00472F35">
        <w:t>’</w:t>
      </w:r>
      <w:r w:rsidRPr="00472F35">
        <w:t xml:space="preserve"> interests, motivations, and points of view and encourage student responsibility and autonomy (</w:t>
      </w:r>
      <w:r w:rsidRPr="00472F35">
        <w:rPr>
          <w:i/>
        </w:rPr>
        <w:t>CLASS K–3 Manual,</w:t>
      </w:r>
      <w:r w:rsidRPr="00472F35">
        <w:t xml:space="preserve"> p. 38, </w:t>
      </w:r>
      <w:r w:rsidRPr="00472F35">
        <w:rPr>
          <w:i/>
        </w:rPr>
        <w:t xml:space="preserve">CLASS Upper Elementary Manual, </w:t>
      </w:r>
      <w:r w:rsidRPr="00472F35">
        <w:t xml:space="preserve">p. 35, </w:t>
      </w:r>
      <w:r w:rsidRPr="00472F35">
        <w:rPr>
          <w:i/>
          <w:spacing w:val="-4"/>
        </w:rPr>
        <w:t>CLASS Secondary Manual</w:t>
      </w:r>
      <w:r w:rsidRPr="00472F35">
        <w:rPr>
          <w:spacing w:val="-4"/>
        </w:rPr>
        <w:t>, p. 35</w:t>
      </w:r>
      <w:r w:rsidRPr="00472F35">
        <w:t xml:space="preserve">). </w:t>
      </w:r>
    </w:p>
    <w:p w14:paraId="08226986" w14:textId="77777777" w:rsidR="00AD3C14" w:rsidRPr="00472F35" w:rsidRDefault="00AD3C14">
      <w:pPr>
        <w:pStyle w:val="TableTitle0"/>
      </w:pPr>
      <w:r w:rsidRPr="00472F35">
        <w:t>Table 5. Regard for Student Perspectives: Number of Classrooms for Each Rating and District Average</w:t>
      </w:r>
    </w:p>
    <w:p w14:paraId="2B36FFE4" w14:textId="77777777" w:rsidR="00AD3C14" w:rsidRPr="00472F35" w:rsidRDefault="00AD3C14">
      <w:pPr>
        <w:pStyle w:val="BodyTextDemi"/>
      </w:pPr>
      <w:r w:rsidRPr="00472F35">
        <w:t xml:space="preserve">Regard for Student Perspectives District Average*: </w:t>
      </w:r>
      <w:bookmarkStart w:id="108" w:name="Dist_RSP_Avg"/>
      <w:r w:rsidRPr="00472F35">
        <w:t>3.0</w:t>
      </w:r>
      <w:bookmarkEnd w:id="108"/>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28938FB4"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780388DE" w14:textId="5B548D9F" w:rsidR="00452861" w:rsidRPr="00BF08CE" w:rsidRDefault="00452861" w:rsidP="00452861">
            <w:pPr>
              <w:pStyle w:val="TableColHeadingCenter"/>
              <w:rPr>
                <w:rFonts w:eastAsia="MS Mincho"/>
                <w:color w:val="767171" w:themeColor="background2" w:themeShade="80"/>
              </w:rPr>
            </w:pPr>
            <w:bookmarkStart w:id="109" w:name="Tbl_RSP"/>
            <w:r w:rsidRPr="00BF08CE">
              <w:rPr>
                <w:rFonts w:eastAsia="MS Mincho"/>
                <w:color w:val="767171" w:themeColor="background2" w:themeShade="80"/>
              </w:rPr>
              <w:t>Grade Band</w:t>
            </w:r>
          </w:p>
        </w:tc>
        <w:tc>
          <w:tcPr>
            <w:tcW w:w="955" w:type="dxa"/>
          </w:tcPr>
          <w:p w14:paraId="4051FC3C" w14:textId="408BD1FE"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3AA6B1F2" w14:textId="4F03D95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62B91BCC" w14:textId="318C445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726C3D58" w14:textId="6D277D3F"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28057026" w14:textId="1EFCD572"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35E19A38" w14:textId="4C7CFE9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73AC3679" w14:textId="723F735E"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30B2A38A" w14:textId="4E19639E"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5038A80B" w14:textId="5050DCFF"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65119197" w14:textId="77777777" w:rsidTr="00452861">
        <w:trPr>
          <w:jc w:val="center"/>
        </w:trPr>
        <w:tc>
          <w:tcPr>
            <w:tcW w:w="1563" w:type="dxa"/>
            <w:shd w:val="clear" w:color="auto" w:fill="D9E2F3" w:themeFill="accent5" w:themeFillTint="33"/>
          </w:tcPr>
          <w:p w14:paraId="3FFCC0D6" w14:textId="77777777" w:rsidR="00AD3C14" w:rsidRPr="00472F35" w:rsidRDefault="00AD3C14">
            <w:pPr>
              <w:pStyle w:val="TableSubheadingCentered"/>
            </w:pPr>
          </w:p>
        </w:tc>
        <w:tc>
          <w:tcPr>
            <w:tcW w:w="955" w:type="dxa"/>
            <w:shd w:val="clear" w:color="auto" w:fill="D9E2F3" w:themeFill="accent5" w:themeFillTint="33"/>
          </w:tcPr>
          <w:p w14:paraId="5E7EA06A" w14:textId="77777777" w:rsidR="00AD3C14" w:rsidRPr="00472F35" w:rsidRDefault="00AD3C14">
            <w:pPr>
              <w:pStyle w:val="TableSubheadingCentered"/>
            </w:pPr>
            <w:r w:rsidRPr="00472F35">
              <w:t>1</w:t>
            </w:r>
          </w:p>
        </w:tc>
        <w:tc>
          <w:tcPr>
            <w:tcW w:w="955" w:type="dxa"/>
            <w:shd w:val="clear" w:color="auto" w:fill="D9E2F3" w:themeFill="accent5" w:themeFillTint="33"/>
          </w:tcPr>
          <w:p w14:paraId="3ADCF812" w14:textId="77777777" w:rsidR="00AD3C14" w:rsidRPr="00472F35" w:rsidRDefault="00AD3C14">
            <w:pPr>
              <w:pStyle w:val="TableSubheadingCentered"/>
            </w:pPr>
            <w:r w:rsidRPr="00472F35">
              <w:t>2</w:t>
            </w:r>
          </w:p>
        </w:tc>
        <w:tc>
          <w:tcPr>
            <w:tcW w:w="955" w:type="dxa"/>
            <w:shd w:val="clear" w:color="auto" w:fill="D9E2F3" w:themeFill="accent5" w:themeFillTint="33"/>
          </w:tcPr>
          <w:p w14:paraId="4A25A427" w14:textId="77777777" w:rsidR="00AD3C14" w:rsidRPr="00472F35" w:rsidRDefault="00AD3C14">
            <w:pPr>
              <w:pStyle w:val="TableSubheadingCentered"/>
            </w:pPr>
            <w:r w:rsidRPr="00472F35">
              <w:t>3</w:t>
            </w:r>
          </w:p>
        </w:tc>
        <w:tc>
          <w:tcPr>
            <w:tcW w:w="956" w:type="dxa"/>
            <w:shd w:val="clear" w:color="auto" w:fill="D9E2F3" w:themeFill="accent5" w:themeFillTint="33"/>
          </w:tcPr>
          <w:p w14:paraId="21174F4D" w14:textId="77777777" w:rsidR="00AD3C14" w:rsidRPr="00472F35" w:rsidRDefault="00AD3C14">
            <w:pPr>
              <w:pStyle w:val="TableSubheadingCentered"/>
            </w:pPr>
            <w:r w:rsidRPr="00472F35">
              <w:t>4</w:t>
            </w:r>
          </w:p>
        </w:tc>
        <w:tc>
          <w:tcPr>
            <w:tcW w:w="956" w:type="dxa"/>
            <w:shd w:val="clear" w:color="auto" w:fill="D9E2F3" w:themeFill="accent5" w:themeFillTint="33"/>
          </w:tcPr>
          <w:p w14:paraId="1649FC5D" w14:textId="77777777" w:rsidR="00AD3C14" w:rsidRPr="00472F35" w:rsidRDefault="00AD3C14">
            <w:pPr>
              <w:pStyle w:val="TableSubheadingCentered"/>
            </w:pPr>
            <w:r w:rsidRPr="00472F35">
              <w:t>5</w:t>
            </w:r>
          </w:p>
        </w:tc>
        <w:tc>
          <w:tcPr>
            <w:tcW w:w="955" w:type="dxa"/>
            <w:shd w:val="clear" w:color="auto" w:fill="D9E2F3" w:themeFill="accent5" w:themeFillTint="33"/>
          </w:tcPr>
          <w:p w14:paraId="2F6348E3" w14:textId="77777777" w:rsidR="00AD3C14" w:rsidRPr="00472F35" w:rsidRDefault="00AD3C14">
            <w:pPr>
              <w:pStyle w:val="TableSubheadingCentered"/>
            </w:pPr>
            <w:r w:rsidRPr="00472F35">
              <w:t>6</w:t>
            </w:r>
          </w:p>
        </w:tc>
        <w:tc>
          <w:tcPr>
            <w:tcW w:w="956" w:type="dxa"/>
            <w:shd w:val="clear" w:color="auto" w:fill="D9E2F3" w:themeFill="accent5" w:themeFillTint="33"/>
          </w:tcPr>
          <w:p w14:paraId="0EF002C9" w14:textId="77777777" w:rsidR="00AD3C14" w:rsidRPr="00472F35" w:rsidRDefault="00AD3C14">
            <w:pPr>
              <w:pStyle w:val="TableSubheadingCentered"/>
            </w:pPr>
            <w:r w:rsidRPr="00472F35">
              <w:t>7</w:t>
            </w:r>
          </w:p>
        </w:tc>
        <w:tc>
          <w:tcPr>
            <w:tcW w:w="983" w:type="dxa"/>
            <w:shd w:val="clear" w:color="auto" w:fill="D9E2F3" w:themeFill="accent5" w:themeFillTint="33"/>
          </w:tcPr>
          <w:p w14:paraId="28A79616" w14:textId="77777777" w:rsidR="00AD3C14" w:rsidRPr="00472F35" w:rsidRDefault="00AD3C14">
            <w:pPr>
              <w:pStyle w:val="TableSubheadingCentered"/>
            </w:pPr>
            <w:r w:rsidRPr="00472F35">
              <w:t>83</w:t>
            </w:r>
          </w:p>
        </w:tc>
        <w:tc>
          <w:tcPr>
            <w:tcW w:w="974" w:type="dxa"/>
            <w:shd w:val="clear" w:color="auto" w:fill="D9E2F3" w:themeFill="accent5" w:themeFillTint="33"/>
          </w:tcPr>
          <w:p w14:paraId="4035A541" w14:textId="77777777" w:rsidR="00AD3C14" w:rsidRPr="00472F35" w:rsidRDefault="00AD3C14">
            <w:pPr>
              <w:pStyle w:val="TableSubheadingCentered"/>
            </w:pPr>
            <w:r w:rsidRPr="00472F35">
              <w:t>3.0</w:t>
            </w:r>
          </w:p>
        </w:tc>
      </w:tr>
      <w:tr w:rsidR="00AD3C14" w:rsidRPr="00472F35" w14:paraId="31E5AC95" w14:textId="77777777" w:rsidTr="00452861">
        <w:trPr>
          <w:jc w:val="center"/>
        </w:trPr>
        <w:tc>
          <w:tcPr>
            <w:tcW w:w="1563" w:type="dxa"/>
          </w:tcPr>
          <w:p w14:paraId="6E0B4C08" w14:textId="77777777" w:rsidR="00AD3C14" w:rsidRPr="00472F35" w:rsidRDefault="00AD3C14">
            <w:pPr>
              <w:pStyle w:val="TableText"/>
            </w:pPr>
            <w:r w:rsidRPr="00472F35">
              <w:t>Grades K-5</w:t>
            </w:r>
          </w:p>
        </w:tc>
        <w:tc>
          <w:tcPr>
            <w:tcW w:w="955" w:type="dxa"/>
          </w:tcPr>
          <w:p w14:paraId="4270CA9D"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7C19BEAD" w14:textId="77777777" w:rsidR="00AD3C14" w:rsidRPr="00472F35" w:rsidRDefault="00AD3C14">
            <w:pPr>
              <w:pStyle w:val="TableTextCentered"/>
              <w:rPr>
                <w:rFonts w:eastAsia="Times New Roman"/>
              </w:rPr>
            </w:pPr>
            <w:r w:rsidRPr="00472F35">
              <w:rPr>
                <w:rFonts w:eastAsia="Times New Roman"/>
              </w:rPr>
              <w:t>9</w:t>
            </w:r>
          </w:p>
        </w:tc>
        <w:tc>
          <w:tcPr>
            <w:tcW w:w="955" w:type="dxa"/>
          </w:tcPr>
          <w:p w14:paraId="02B4E44B" w14:textId="77777777" w:rsidR="00AD3C14" w:rsidRPr="00472F35" w:rsidRDefault="00AD3C14">
            <w:pPr>
              <w:pStyle w:val="TableTextCentered"/>
              <w:rPr>
                <w:rFonts w:eastAsia="Times New Roman"/>
              </w:rPr>
            </w:pPr>
            <w:r w:rsidRPr="00472F35">
              <w:rPr>
                <w:rFonts w:eastAsia="Times New Roman"/>
              </w:rPr>
              <w:t>8</w:t>
            </w:r>
          </w:p>
        </w:tc>
        <w:tc>
          <w:tcPr>
            <w:tcW w:w="956" w:type="dxa"/>
          </w:tcPr>
          <w:p w14:paraId="70A6C505" w14:textId="77777777" w:rsidR="00AD3C14" w:rsidRPr="00472F35" w:rsidRDefault="00AD3C14">
            <w:pPr>
              <w:pStyle w:val="TableTextCentered"/>
              <w:rPr>
                <w:rFonts w:eastAsia="Times New Roman"/>
              </w:rPr>
            </w:pPr>
            <w:r w:rsidRPr="00472F35">
              <w:rPr>
                <w:rFonts w:eastAsia="Times New Roman"/>
              </w:rPr>
              <w:t>9</w:t>
            </w:r>
          </w:p>
        </w:tc>
        <w:tc>
          <w:tcPr>
            <w:tcW w:w="956" w:type="dxa"/>
          </w:tcPr>
          <w:p w14:paraId="48E13E5D" w14:textId="77777777" w:rsidR="00AD3C14" w:rsidRPr="00472F35" w:rsidRDefault="00AD3C14">
            <w:pPr>
              <w:pStyle w:val="TableTextCentered"/>
              <w:rPr>
                <w:rFonts w:eastAsia="Times New Roman"/>
              </w:rPr>
            </w:pPr>
            <w:r w:rsidRPr="00472F35">
              <w:rPr>
                <w:rFonts w:eastAsia="Times New Roman"/>
              </w:rPr>
              <w:t>7</w:t>
            </w:r>
          </w:p>
        </w:tc>
        <w:tc>
          <w:tcPr>
            <w:tcW w:w="955" w:type="dxa"/>
          </w:tcPr>
          <w:p w14:paraId="042255C6"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34413431"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447C1C89" w14:textId="77777777" w:rsidR="00AD3C14" w:rsidRPr="00472F35" w:rsidRDefault="00AD3C14">
            <w:pPr>
              <w:pStyle w:val="TableTextCentered"/>
              <w:rPr>
                <w:rFonts w:eastAsia="Times New Roman"/>
              </w:rPr>
            </w:pPr>
            <w:r w:rsidRPr="00472F35">
              <w:rPr>
                <w:rFonts w:eastAsia="Times New Roman"/>
              </w:rPr>
              <w:t>34</w:t>
            </w:r>
          </w:p>
        </w:tc>
        <w:tc>
          <w:tcPr>
            <w:tcW w:w="974" w:type="dxa"/>
          </w:tcPr>
          <w:p w14:paraId="685F7A5A" w14:textId="77777777" w:rsidR="00AD3C14" w:rsidRPr="00472F35" w:rsidRDefault="00AD3C14">
            <w:pPr>
              <w:pStyle w:val="TableTextCentered"/>
              <w:rPr>
                <w:rFonts w:eastAsia="Times New Roman"/>
              </w:rPr>
            </w:pPr>
            <w:r w:rsidRPr="00472F35">
              <w:rPr>
                <w:rFonts w:eastAsia="Times New Roman"/>
              </w:rPr>
              <w:t>3.5</w:t>
            </w:r>
          </w:p>
        </w:tc>
      </w:tr>
      <w:tr w:rsidR="00AD3C14" w:rsidRPr="00472F35" w14:paraId="42A47149" w14:textId="77777777" w:rsidTr="00452861">
        <w:trPr>
          <w:jc w:val="center"/>
        </w:trPr>
        <w:tc>
          <w:tcPr>
            <w:tcW w:w="1563" w:type="dxa"/>
          </w:tcPr>
          <w:p w14:paraId="531A9A75" w14:textId="77777777" w:rsidR="00AD3C14" w:rsidRPr="00472F35" w:rsidRDefault="00AD3C14">
            <w:pPr>
              <w:pStyle w:val="TableText"/>
            </w:pPr>
            <w:r w:rsidRPr="00472F35">
              <w:t>Grades 6-8</w:t>
            </w:r>
          </w:p>
        </w:tc>
        <w:tc>
          <w:tcPr>
            <w:tcW w:w="955" w:type="dxa"/>
          </w:tcPr>
          <w:p w14:paraId="3EA45B89"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4258793A" w14:textId="77777777" w:rsidR="00AD3C14" w:rsidRPr="00472F35" w:rsidRDefault="00AD3C14">
            <w:pPr>
              <w:pStyle w:val="TableTextCentered"/>
              <w:rPr>
                <w:rFonts w:eastAsia="Times New Roman"/>
              </w:rPr>
            </w:pPr>
            <w:r w:rsidRPr="00472F35">
              <w:rPr>
                <w:rFonts w:eastAsia="Times New Roman"/>
              </w:rPr>
              <w:t>8</w:t>
            </w:r>
          </w:p>
        </w:tc>
        <w:tc>
          <w:tcPr>
            <w:tcW w:w="955" w:type="dxa"/>
          </w:tcPr>
          <w:p w14:paraId="572F7378"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526DB4C9"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55BD55F7"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5B97C17E"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67E6D3AA"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1D53193F"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17FC3C5D" w14:textId="77777777" w:rsidR="00AD3C14" w:rsidRPr="00472F35" w:rsidRDefault="00AD3C14">
            <w:pPr>
              <w:pStyle w:val="TableTextCentered"/>
              <w:rPr>
                <w:rFonts w:eastAsia="Times New Roman"/>
              </w:rPr>
            </w:pPr>
            <w:r w:rsidRPr="00472F35">
              <w:rPr>
                <w:rFonts w:eastAsia="Times New Roman"/>
              </w:rPr>
              <w:t>2.7</w:t>
            </w:r>
          </w:p>
        </w:tc>
      </w:tr>
      <w:tr w:rsidR="00AD3C14" w:rsidRPr="00472F35" w14:paraId="08FC146E" w14:textId="77777777" w:rsidTr="00452861">
        <w:trPr>
          <w:jc w:val="center"/>
        </w:trPr>
        <w:tc>
          <w:tcPr>
            <w:tcW w:w="1563" w:type="dxa"/>
          </w:tcPr>
          <w:p w14:paraId="399ACB85" w14:textId="77777777" w:rsidR="00AD3C14" w:rsidRPr="00472F35" w:rsidRDefault="00AD3C14">
            <w:pPr>
              <w:pStyle w:val="TableText"/>
            </w:pPr>
            <w:r w:rsidRPr="00472F35">
              <w:t>Grades 9-12</w:t>
            </w:r>
          </w:p>
        </w:tc>
        <w:tc>
          <w:tcPr>
            <w:tcW w:w="955" w:type="dxa"/>
          </w:tcPr>
          <w:p w14:paraId="027E8A88" w14:textId="77777777" w:rsidR="00AD3C14" w:rsidRPr="00472F35" w:rsidRDefault="00AD3C14">
            <w:pPr>
              <w:pStyle w:val="TableTextCentered"/>
              <w:rPr>
                <w:rFonts w:eastAsia="Times New Roman"/>
              </w:rPr>
            </w:pPr>
            <w:r w:rsidRPr="00472F35">
              <w:rPr>
                <w:rFonts w:eastAsia="Times New Roman"/>
              </w:rPr>
              <w:t>9</w:t>
            </w:r>
          </w:p>
        </w:tc>
        <w:tc>
          <w:tcPr>
            <w:tcW w:w="955" w:type="dxa"/>
          </w:tcPr>
          <w:p w14:paraId="4B953562" w14:textId="77777777" w:rsidR="00AD3C14" w:rsidRPr="00472F35" w:rsidRDefault="00AD3C14">
            <w:pPr>
              <w:pStyle w:val="TableTextCentered"/>
              <w:rPr>
                <w:rFonts w:eastAsia="Times New Roman"/>
              </w:rPr>
            </w:pPr>
            <w:r w:rsidRPr="00472F35">
              <w:rPr>
                <w:rFonts w:eastAsia="Times New Roman"/>
              </w:rPr>
              <w:t>10</w:t>
            </w:r>
          </w:p>
        </w:tc>
        <w:tc>
          <w:tcPr>
            <w:tcW w:w="955" w:type="dxa"/>
          </w:tcPr>
          <w:p w14:paraId="362DD05D"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169F4F83" w14:textId="77777777" w:rsidR="00AD3C14" w:rsidRPr="00472F35" w:rsidRDefault="00AD3C14">
            <w:pPr>
              <w:pStyle w:val="TableTextCentered"/>
              <w:rPr>
                <w:rFonts w:eastAsia="Times New Roman"/>
              </w:rPr>
            </w:pPr>
            <w:r w:rsidRPr="00472F35">
              <w:rPr>
                <w:rFonts w:eastAsia="Times New Roman"/>
              </w:rPr>
              <w:t>6</w:t>
            </w:r>
          </w:p>
        </w:tc>
        <w:tc>
          <w:tcPr>
            <w:tcW w:w="956" w:type="dxa"/>
          </w:tcPr>
          <w:p w14:paraId="78BA1241" w14:textId="77777777" w:rsidR="00AD3C14" w:rsidRPr="00472F35" w:rsidRDefault="00AD3C14">
            <w:pPr>
              <w:pStyle w:val="TableTextCentered"/>
              <w:rPr>
                <w:rFonts w:eastAsia="Times New Roman"/>
              </w:rPr>
            </w:pPr>
            <w:r w:rsidRPr="00472F35">
              <w:rPr>
                <w:rFonts w:eastAsia="Times New Roman"/>
              </w:rPr>
              <w:t>3</w:t>
            </w:r>
          </w:p>
        </w:tc>
        <w:tc>
          <w:tcPr>
            <w:tcW w:w="955" w:type="dxa"/>
          </w:tcPr>
          <w:p w14:paraId="155B3443"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66F0B080"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3AB00740"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0E12F98B" w14:textId="77777777" w:rsidR="00AD3C14" w:rsidRPr="00472F35" w:rsidRDefault="00AD3C14">
            <w:pPr>
              <w:pStyle w:val="TableTextCentered"/>
              <w:rPr>
                <w:rFonts w:eastAsia="Times New Roman"/>
              </w:rPr>
            </w:pPr>
            <w:r w:rsidRPr="00472F35">
              <w:rPr>
                <w:rFonts w:eastAsia="Times New Roman"/>
              </w:rPr>
              <w:t>2.5</w:t>
            </w:r>
          </w:p>
        </w:tc>
      </w:tr>
    </w:tbl>
    <w:bookmarkEnd w:id="109"/>
    <w:p w14:paraId="49A865A6" w14:textId="77777777" w:rsidR="00AD3C14" w:rsidRPr="00472F35" w:rsidRDefault="00AD3C14">
      <w:pPr>
        <w:pStyle w:val="TableNote"/>
      </w:pPr>
      <w:r w:rsidRPr="00472F35">
        <w:t xml:space="preserve">*The district average is an average of the observation scores. In Table 5, the district average is computed as: </w:t>
      </w:r>
      <w:r w:rsidRPr="00472F35">
        <w:br/>
      </w:r>
      <w:bookmarkStart w:id="110" w:name="Dist_RSP_Calc"/>
      <w:r w:rsidRPr="00472F35">
        <w:t>([1 x 11] + [2 x 27] + [3 x 16] + [4 x 15] + [5 x 12] + [6 x 2]) ÷ 83 observations = 3.0</w:t>
      </w:r>
      <w:bookmarkEnd w:id="110"/>
    </w:p>
    <w:p w14:paraId="5C507927" w14:textId="77777777" w:rsidR="00AD3C14" w:rsidRPr="00472F35" w:rsidRDefault="00AD3C14">
      <w:pPr>
        <w:pStyle w:val="BodyText"/>
      </w:pPr>
      <w:r w:rsidRPr="00472F35">
        <w:rPr>
          <w:rStyle w:val="BodyTextDemiChar"/>
        </w:rPr>
        <w:t>Ratings in the Low Range.</w:t>
      </w:r>
      <w:r w:rsidRPr="00472F35">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1644C3EF" w14:textId="6DF45E5D" w:rsidR="00AD3C14" w:rsidRPr="00472F35" w:rsidRDefault="00AD3C14">
      <w:pPr>
        <w:pStyle w:val="BodyText"/>
      </w:pPr>
      <w:r w:rsidRPr="00472F35">
        <w:rPr>
          <w:rStyle w:val="BodyTextDemiChar"/>
        </w:rPr>
        <w:t>Ratings in the Middle Range.</w:t>
      </w:r>
      <w:r w:rsidRPr="00472F35">
        <w:t xml:space="preserve"> The teacher exhibits control at times and at other times follows the students</w:t>
      </w:r>
      <w:r w:rsidR="002F38F3" w:rsidRPr="00472F35">
        <w:t>’</w:t>
      </w:r>
      <w:r w:rsidRPr="00472F35">
        <w:t xml:space="preserve">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671D577A" w14:textId="5382BF0A" w:rsidR="00AD3C14" w:rsidRPr="00472F35" w:rsidRDefault="00AD3C14">
      <w:pPr>
        <w:pStyle w:val="BodyText"/>
      </w:pPr>
      <w:r w:rsidRPr="00472F35">
        <w:rPr>
          <w:rStyle w:val="BodyTextDemiChar"/>
        </w:rPr>
        <w:t xml:space="preserve">Ratings in the High Range. </w:t>
      </w:r>
      <w:r w:rsidRPr="00472F35">
        <w:rPr>
          <w:spacing w:val="-2"/>
        </w:rPr>
        <w:t>The teacher is flexible in following student leads, interests, and ideas and looks for ways to meaningfully engage students. Although the teacher has a lesson plan, students</w:t>
      </w:r>
      <w:r w:rsidR="002F38F3" w:rsidRPr="00472F35">
        <w:rPr>
          <w:spacing w:val="-2"/>
        </w:rPr>
        <w:t>’</w:t>
      </w:r>
      <w:r w:rsidRPr="00472F35">
        <w:rPr>
          <w:spacing w:val="-2"/>
        </w:rPr>
        <w:t xml:space="preserve">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6BB1D13D" w14:textId="77777777" w:rsidR="00AD3C14" w:rsidRPr="00472F35" w:rsidRDefault="00AD3C14">
      <w:pPr>
        <w:spacing w:after="160" w:line="259" w:lineRule="auto"/>
        <w:rPr>
          <w:rFonts w:eastAsiaTheme="majorEastAsia"/>
        </w:rPr>
      </w:pPr>
      <w:r w:rsidRPr="00472F35">
        <w:rPr>
          <w:rFonts w:eastAsiaTheme="majorEastAsia"/>
        </w:rPr>
        <w:br w:type="page"/>
      </w:r>
    </w:p>
    <w:p w14:paraId="1FB4FCE9" w14:textId="77777777" w:rsidR="00AD3C14" w:rsidRPr="00472F35" w:rsidRDefault="00AD3C14">
      <w:pPr>
        <w:pStyle w:val="Heading2-SIOR"/>
      </w:pPr>
      <w:bookmarkStart w:id="111" w:name="_Toc430114878"/>
      <w:bookmarkStart w:id="112" w:name="_Toc92194257"/>
      <w:r w:rsidRPr="00472F35">
        <w:t>Negative Climate</w:t>
      </w:r>
      <w:bookmarkEnd w:id="111"/>
      <w:bookmarkEnd w:id="112"/>
    </w:p>
    <w:p w14:paraId="7D5731E9" w14:textId="77777777" w:rsidR="00AD3C14" w:rsidRPr="00472F35" w:rsidRDefault="00AD3C14">
      <w:pPr>
        <w:pStyle w:val="BodyTextDomain"/>
      </w:pPr>
      <w:r w:rsidRPr="00472F35">
        <w:t>Emotional Support domain, Grades K</w:t>
      </w:r>
      <w:r w:rsidRPr="00472F35">
        <w:rPr>
          <w:rFonts w:ascii="Vijaya" w:hAnsi="Vijaya" w:cs="Vijaya"/>
        </w:rPr>
        <w:t xml:space="preserve">− </w:t>
      </w:r>
      <w:r w:rsidRPr="00472F35">
        <w:t>3</w:t>
      </w:r>
      <w:r w:rsidRPr="00472F35">
        <w:br/>
        <w:t>Classroom Organization domain, Grades 4</w:t>
      </w:r>
      <w:r w:rsidRPr="00472F35">
        <w:rPr>
          <w:rFonts w:ascii="Vijaya" w:hAnsi="Vijaya" w:cs="Vijaya"/>
        </w:rPr>
        <w:t xml:space="preserve">− </w:t>
      </w:r>
      <w:r w:rsidRPr="00472F35">
        <w:t>12</w:t>
      </w:r>
    </w:p>
    <w:p w14:paraId="1522AB7D" w14:textId="332062E7" w:rsidR="00AD3C14" w:rsidRPr="00472F35" w:rsidRDefault="00AD3C14">
      <w:pPr>
        <w:pStyle w:val="BodyText"/>
      </w:pPr>
      <w:r w:rsidRPr="00472F35">
        <w:t>Negative Climate reflects the overall level of expressed negativity in the classroom. The frequency, quality, and intensity of teacher and student negativity are key to this dimension (</w:t>
      </w:r>
      <w:r w:rsidRPr="00472F35">
        <w:rPr>
          <w:i/>
        </w:rPr>
        <w:t>CLASS K–3 Manual</w:t>
      </w:r>
      <w:r w:rsidRPr="00472F35">
        <w:t xml:space="preserve">, p. 28, </w:t>
      </w:r>
      <w:r w:rsidRPr="00472F35">
        <w:rPr>
          <w:i/>
        </w:rPr>
        <w:t xml:space="preserve">CLASS Upper Elementary Manual, </w:t>
      </w:r>
      <w:r w:rsidRPr="00472F35">
        <w:t xml:space="preserve">p. 55, </w:t>
      </w:r>
      <w:r w:rsidRPr="00472F35">
        <w:rPr>
          <w:i/>
        </w:rPr>
        <w:t>CLASS Secondary Manual,</w:t>
      </w:r>
      <w:r w:rsidRPr="00472F35">
        <w:t xml:space="preserve"> p. 55).</w:t>
      </w:r>
      <w:r w:rsidR="00CF7A95" w:rsidRPr="00472F35">
        <w:t xml:space="preserve"> </w:t>
      </w:r>
      <w:r w:rsidRPr="00472F35">
        <w:t>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472F35">
        <w:rPr>
          <w:rStyle w:val="FootnoteReference"/>
        </w:rPr>
        <w:footnoteReference w:id="7"/>
      </w:r>
      <w:r w:rsidRPr="00472F35">
        <w:t xml:space="preserve"> </w:t>
      </w:r>
    </w:p>
    <w:p w14:paraId="6E1986FD" w14:textId="77777777" w:rsidR="00AD3C14" w:rsidRPr="00472F35" w:rsidRDefault="00AD3C14">
      <w:pPr>
        <w:pStyle w:val="TableTitle0"/>
      </w:pPr>
      <w:r w:rsidRPr="00472F35">
        <w:t>Table 6. Negative Climate: Number of Classrooms for Each Rating and District Average</w:t>
      </w:r>
    </w:p>
    <w:p w14:paraId="645C9B08" w14:textId="77777777" w:rsidR="00AD3C14" w:rsidRPr="00472F35" w:rsidRDefault="00AD3C14">
      <w:pPr>
        <w:pStyle w:val="BodyTextDemi"/>
      </w:pPr>
      <w:r w:rsidRPr="00472F35">
        <w:t xml:space="preserve">Negative Climate District Average*: </w:t>
      </w:r>
      <w:bookmarkStart w:id="113" w:name="Dist_NC_Avg"/>
      <w:r w:rsidRPr="00472F35">
        <w:t>6.8</w:t>
      </w:r>
      <w:bookmarkEnd w:id="113"/>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41867318"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4FB47D50" w14:textId="0B2D7B4E" w:rsidR="00452861" w:rsidRPr="00BF08CE" w:rsidRDefault="00452861" w:rsidP="00452861">
            <w:pPr>
              <w:pStyle w:val="TableColHeadingCenter"/>
              <w:rPr>
                <w:rFonts w:eastAsia="MS Mincho"/>
                <w:color w:val="767171" w:themeColor="background2" w:themeShade="80"/>
              </w:rPr>
            </w:pPr>
            <w:bookmarkStart w:id="114" w:name="Tbl_NC"/>
            <w:r w:rsidRPr="00BF08CE">
              <w:rPr>
                <w:rFonts w:eastAsia="MS Mincho"/>
                <w:color w:val="767171" w:themeColor="background2" w:themeShade="80"/>
              </w:rPr>
              <w:t>Grade Band</w:t>
            </w:r>
          </w:p>
        </w:tc>
        <w:tc>
          <w:tcPr>
            <w:tcW w:w="955" w:type="dxa"/>
          </w:tcPr>
          <w:p w14:paraId="51F27B72" w14:textId="326F398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5A38461F" w14:textId="6FFEBA98"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2BB505C3" w14:textId="096E87C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5AAAC269" w14:textId="705B9363"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3BE6E7DB" w14:textId="043242B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1F49A5F1" w14:textId="12E1CE6B"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2459992C" w14:textId="7BB89E5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1C55F3F2" w14:textId="17345869"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287C3EEB" w14:textId="359BE70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5A14B53B" w14:textId="77777777" w:rsidTr="00452861">
        <w:trPr>
          <w:jc w:val="center"/>
        </w:trPr>
        <w:tc>
          <w:tcPr>
            <w:tcW w:w="1563" w:type="dxa"/>
            <w:shd w:val="clear" w:color="auto" w:fill="D9E2F3" w:themeFill="accent5" w:themeFillTint="33"/>
          </w:tcPr>
          <w:p w14:paraId="5DFA429F" w14:textId="77777777" w:rsidR="00AD3C14" w:rsidRPr="00472F35" w:rsidRDefault="00AD3C14">
            <w:pPr>
              <w:pStyle w:val="TableSubheadingCentered"/>
            </w:pPr>
          </w:p>
        </w:tc>
        <w:tc>
          <w:tcPr>
            <w:tcW w:w="955" w:type="dxa"/>
            <w:shd w:val="clear" w:color="auto" w:fill="D9E2F3" w:themeFill="accent5" w:themeFillTint="33"/>
          </w:tcPr>
          <w:p w14:paraId="64DAC4F9" w14:textId="77777777" w:rsidR="00AD3C14" w:rsidRPr="00472F35" w:rsidRDefault="00AD3C14">
            <w:pPr>
              <w:pStyle w:val="TableSubheadingCentered"/>
            </w:pPr>
            <w:r w:rsidRPr="00472F35">
              <w:t>1</w:t>
            </w:r>
          </w:p>
        </w:tc>
        <w:tc>
          <w:tcPr>
            <w:tcW w:w="955" w:type="dxa"/>
            <w:shd w:val="clear" w:color="auto" w:fill="D9E2F3" w:themeFill="accent5" w:themeFillTint="33"/>
          </w:tcPr>
          <w:p w14:paraId="37C35DEC" w14:textId="77777777" w:rsidR="00AD3C14" w:rsidRPr="00472F35" w:rsidRDefault="00AD3C14">
            <w:pPr>
              <w:pStyle w:val="TableSubheadingCentered"/>
            </w:pPr>
            <w:r w:rsidRPr="00472F35">
              <w:t>2</w:t>
            </w:r>
          </w:p>
        </w:tc>
        <w:tc>
          <w:tcPr>
            <w:tcW w:w="955" w:type="dxa"/>
            <w:shd w:val="clear" w:color="auto" w:fill="D9E2F3" w:themeFill="accent5" w:themeFillTint="33"/>
          </w:tcPr>
          <w:p w14:paraId="5CF6FBED" w14:textId="77777777" w:rsidR="00AD3C14" w:rsidRPr="00472F35" w:rsidRDefault="00AD3C14">
            <w:pPr>
              <w:pStyle w:val="TableSubheadingCentered"/>
            </w:pPr>
            <w:r w:rsidRPr="00472F35">
              <w:t>3</w:t>
            </w:r>
          </w:p>
        </w:tc>
        <w:tc>
          <w:tcPr>
            <w:tcW w:w="956" w:type="dxa"/>
            <w:shd w:val="clear" w:color="auto" w:fill="D9E2F3" w:themeFill="accent5" w:themeFillTint="33"/>
          </w:tcPr>
          <w:p w14:paraId="0A2BA119" w14:textId="77777777" w:rsidR="00AD3C14" w:rsidRPr="00472F35" w:rsidRDefault="00AD3C14">
            <w:pPr>
              <w:pStyle w:val="TableSubheadingCentered"/>
            </w:pPr>
            <w:r w:rsidRPr="00472F35">
              <w:t>4</w:t>
            </w:r>
          </w:p>
        </w:tc>
        <w:tc>
          <w:tcPr>
            <w:tcW w:w="956" w:type="dxa"/>
            <w:shd w:val="clear" w:color="auto" w:fill="D9E2F3" w:themeFill="accent5" w:themeFillTint="33"/>
          </w:tcPr>
          <w:p w14:paraId="46CFE212" w14:textId="77777777" w:rsidR="00AD3C14" w:rsidRPr="00472F35" w:rsidRDefault="00AD3C14">
            <w:pPr>
              <w:pStyle w:val="TableSubheadingCentered"/>
            </w:pPr>
            <w:r w:rsidRPr="00472F35">
              <w:t>5</w:t>
            </w:r>
          </w:p>
        </w:tc>
        <w:tc>
          <w:tcPr>
            <w:tcW w:w="955" w:type="dxa"/>
            <w:shd w:val="clear" w:color="auto" w:fill="D9E2F3" w:themeFill="accent5" w:themeFillTint="33"/>
          </w:tcPr>
          <w:p w14:paraId="3020A9E7" w14:textId="77777777" w:rsidR="00AD3C14" w:rsidRPr="00472F35" w:rsidRDefault="00AD3C14">
            <w:pPr>
              <w:pStyle w:val="TableSubheadingCentered"/>
            </w:pPr>
            <w:r w:rsidRPr="00472F35">
              <w:t>6</w:t>
            </w:r>
          </w:p>
        </w:tc>
        <w:tc>
          <w:tcPr>
            <w:tcW w:w="956" w:type="dxa"/>
            <w:shd w:val="clear" w:color="auto" w:fill="D9E2F3" w:themeFill="accent5" w:themeFillTint="33"/>
          </w:tcPr>
          <w:p w14:paraId="7022C2D4" w14:textId="77777777" w:rsidR="00AD3C14" w:rsidRPr="00472F35" w:rsidRDefault="00AD3C14">
            <w:pPr>
              <w:pStyle w:val="TableSubheadingCentered"/>
            </w:pPr>
            <w:r w:rsidRPr="00472F35">
              <w:t>7</w:t>
            </w:r>
          </w:p>
        </w:tc>
        <w:tc>
          <w:tcPr>
            <w:tcW w:w="983" w:type="dxa"/>
            <w:shd w:val="clear" w:color="auto" w:fill="D9E2F3" w:themeFill="accent5" w:themeFillTint="33"/>
          </w:tcPr>
          <w:p w14:paraId="00993CE6" w14:textId="77777777" w:rsidR="00AD3C14" w:rsidRPr="00472F35" w:rsidRDefault="00AD3C14">
            <w:pPr>
              <w:pStyle w:val="TableSubheadingCentered"/>
            </w:pPr>
            <w:r w:rsidRPr="00472F35">
              <w:t>83</w:t>
            </w:r>
          </w:p>
        </w:tc>
        <w:tc>
          <w:tcPr>
            <w:tcW w:w="974" w:type="dxa"/>
            <w:shd w:val="clear" w:color="auto" w:fill="D9E2F3" w:themeFill="accent5" w:themeFillTint="33"/>
          </w:tcPr>
          <w:p w14:paraId="11C1FD07" w14:textId="77777777" w:rsidR="00AD3C14" w:rsidRPr="00472F35" w:rsidRDefault="00AD3C14">
            <w:pPr>
              <w:pStyle w:val="TableSubheadingCentered"/>
            </w:pPr>
            <w:r w:rsidRPr="00472F35">
              <w:t>6.8</w:t>
            </w:r>
          </w:p>
        </w:tc>
      </w:tr>
      <w:tr w:rsidR="00AD3C14" w:rsidRPr="00472F35" w14:paraId="7F559827" w14:textId="77777777" w:rsidTr="00452861">
        <w:trPr>
          <w:jc w:val="center"/>
        </w:trPr>
        <w:tc>
          <w:tcPr>
            <w:tcW w:w="1563" w:type="dxa"/>
          </w:tcPr>
          <w:p w14:paraId="67798CE8" w14:textId="77777777" w:rsidR="00AD3C14" w:rsidRPr="00472F35" w:rsidRDefault="00AD3C14">
            <w:pPr>
              <w:pStyle w:val="TableText"/>
            </w:pPr>
            <w:r w:rsidRPr="00472F35">
              <w:t>Grades K-5</w:t>
            </w:r>
          </w:p>
        </w:tc>
        <w:tc>
          <w:tcPr>
            <w:tcW w:w="955" w:type="dxa"/>
          </w:tcPr>
          <w:p w14:paraId="3D1F9B2A"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00906FE8"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4021BBFF"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6935FFA0"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579C8832"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2B21D5A9"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4C0E72A9" w14:textId="77777777" w:rsidR="00AD3C14" w:rsidRPr="00472F35" w:rsidRDefault="00AD3C14">
            <w:pPr>
              <w:pStyle w:val="TableTextCentered"/>
              <w:rPr>
                <w:rFonts w:eastAsia="Times New Roman"/>
              </w:rPr>
            </w:pPr>
            <w:r w:rsidRPr="00472F35">
              <w:rPr>
                <w:rFonts w:eastAsia="Times New Roman"/>
              </w:rPr>
              <w:t>31</w:t>
            </w:r>
          </w:p>
        </w:tc>
        <w:tc>
          <w:tcPr>
            <w:tcW w:w="983" w:type="dxa"/>
          </w:tcPr>
          <w:p w14:paraId="6151950F" w14:textId="77777777" w:rsidR="00AD3C14" w:rsidRPr="00472F35" w:rsidRDefault="00AD3C14">
            <w:pPr>
              <w:pStyle w:val="TableTextCentered"/>
              <w:rPr>
                <w:rFonts w:eastAsia="Times New Roman"/>
              </w:rPr>
            </w:pPr>
            <w:r w:rsidRPr="00472F35">
              <w:rPr>
                <w:rFonts w:eastAsia="Times New Roman"/>
              </w:rPr>
              <w:t>34</w:t>
            </w:r>
          </w:p>
        </w:tc>
        <w:tc>
          <w:tcPr>
            <w:tcW w:w="974" w:type="dxa"/>
          </w:tcPr>
          <w:p w14:paraId="11D04E39" w14:textId="77777777" w:rsidR="00AD3C14" w:rsidRPr="00472F35" w:rsidRDefault="00AD3C14">
            <w:pPr>
              <w:pStyle w:val="TableTextCentered"/>
              <w:rPr>
                <w:rFonts w:eastAsia="Times New Roman"/>
              </w:rPr>
            </w:pPr>
            <w:r w:rsidRPr="00472F35">
              <w:rPr>
                <w:rFonts w:eastAsia="Times New Roman"/>
              </w:rPr>
              <w:t>6.9</w:t>
            </w:r>
          </w:p>
        </w:tc>
      </w:tr>
      <w:tr w:rsidR="00AD3C14" w:rsidRPr="00472F35" w14:paraId="07FEAD70" w14:textId="77777777" w:rsidTr="00452861">
        <w:trPr>
          <w:jc w:val="center"/>
        </w:trPr>
        <w:tc>
          <w:tcPr>
            <w:tcW w:w="1563" w:type="dxa"/>
          </w:tcPr>
          <w:p w14:paraId="11BAF9E5" w14:textId="77777777" w:rsidR="00AD3C14" w:rsidRPr="00472F35" w:rsidRDefault="00AD3C14">
            <w:pPr>
              <w:pStyle w:val="TableText"/>
            </w:pPr>
            <w:r w:rsidRPr="00472F35">
              <w:t>Grades 6-8</w:t>
            </w:r>
          </w:p>
        </w:tc>
        <w:tc>
          <w:tcPr>
            <w:tcW w:w="955" w:type="dxa"/>
          </w:tcPr>
          <w:p w14:paraId="4D11850E"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342A5323"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56C43284"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3FD2D2C3"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15EC5065"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25D4E618" w14:textId="77777777" w:rsidR="00AD3C14" w:rsidRPr="00472F35" w:rsidRDefault="00AD3C14">
            <w:pPr>
              <w:pStyle w:val="TableTextCentered"/>
              <w:rPr>
                <w:rFonts w:eastAsia="Times New Roman"/>
              </w:rPr>
            </w:pPr>
            <w:r w:rsidRPr="00472F35">
              <w:rPr>
                <w:rFonts w:eastAsia="Times New Roman"/>
              </w:rPr>
              <w:t>6</w:t>
            </w:r>
          </w:p>
        </w:tc>
        <w:tc>
          <w:tcPr>
            <w:tcW w:w="956" w:type="dxa"/>
          </w:tcPr>
          <w:p w14:paraId="738BF16B" w14:textId="77777777" w:rsidR="00AD3C14" w:rsidRPr="00472F35" w:rsidRDefault="00AD3C14">
            <w:pPr>
              <w:pStyle w:val="TableTextCentered"/>
              <w:rPr>
                <w:rFonts w:eastAsia="Times New Roman"/>
              </w:rPr>
            </w:pPr>
            <w:r w:rsidRPr="00472F35">
              <w:rPr>
                <w:rFonts w:eastAsia="Times New Roman"/>
              </w:rPr>
              <w:t>9</w:t>
            </w:r>
          </w:p>
        </w:tc>
        <w:tc>
          <w:tcPr>
            <w:tcW w:w="983" w:type="dxa"/>
          </w:tcPr>
          <w:p w14:paraId="5AB999BE"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1D4C023D" w14:textId="77777777" w:rsidR="00AD3C14" w:rsidRPr="00472F35" w:rsidRDefault="00AD3C14">
            <w:pPr>
              <w:pStyle w:val="TableTextCentered"/>
              <w:rPr>
                <w:rFonts w:eastAsia="Times New Roman"/>
              </w:rPr>
            </w:pPr>
            <w:r w:rsidRPr="00472F35">
              <w:rPr>
                <w:rFonts w:eastAsia="Times New Roman"/>
              </w:rPr>
              <w:t>6.4</w:t>
            </w:r>
          </w:p>
        </w:tc>
      </w:tr>
      <w:tr w:rsidR="00AD3C14" w:rsidRPr="00472F35" w14:paraId="2A54D2C6" w14:textId="77777777" w:rsidTr="00452861">
        <w:trPr>
          <w:jc w:val="center"/>
        </w:trPr>
        <w:tc>
          <w:tcPr>
            <w:tcW w:w="1563" w:type="dxa"/>
          </w:tcPr>
          <w:p w14:paraId="50505BE8" w14:textId="77777777" w:rsidR="00AD3C14" w:rsidRPr="00472F35" w:rsidRDefault="00AD3C14">
            <w:pPr>
              <w:pStyle w:val="TableText"/>
            </w:pPr>
            <w:r w:rsidRPr="00472F35">
              <w:t>Grades 9-12</w:t>
            </w:r>
          </w:p>
        </w:tc>
        <w:tc>
          <w:tcPr>
            <w:tcW w:w="955" w:type="dxa"/>
          </w:tcPr>
          <w:p w14:paraId="35E2B24B"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54DEA702"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7CB9E7AB"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02F97333"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36C52A8B"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44FDE71F"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5B986BD3" w14:textId="77777777" w:rsidR="00AD3C14" w:rsidRPr="00472F35" w:rsidRDefault="00AD3C14">
            <w:pPr>
              <w:pStyle w:val="TableTextCentered"/>
              <w:rPr>
                <w:rFonts w:eastAsia="Times New Roman"/>
              </w:rPr>
            </w:pPr>
            <w:r w:rsidRPr="00472F35">
              <w:rPr>
                <w:rFonts w:eastAsia="Times New Roman"/>
              </w:rPr>
              <w:t>27</w:t>
            </w:r>
          </w:p>
        </w:tc>
        <w:tc>
          <w:tcPr>
            <w:tcW w:w="983" w:type="dxa"/>
          </w:tcPr>
          <w:p w14:paraId="016D5626"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5A8E90C6" w14:textId="77777777" w:rsidR="00AD3C14" w:rsidRPr="00472F35" w:rsidRDefault="00AD3C14">
            <w:pPr>
              <w:pStyle w:val="TableTextCentered"/>
              <w:rPr>
                <w:rFonts w:eastAsia="Times New Roman"/>
              </w:rPr>
            </w:pPr>
            <w:r w:rsidRPr="00472F35">
              <w:rPr>
                <w:rFonts w:eastAsia="Times New Roman"/>
              </w:rPr>
              <w:t>6.8</w:t>
            </w:r>
          </w:p>
        </w:tc>
      </w:tr>
    </w:tbl>
    <w:bookmarkEnd w:id="114"/>
    <w:p w14:paraId="1326C8E1" w14:textId="77777777" w:rsidR="00AD3C14" w:rsidRPr="00472F35" w:rsidRDefault="00AD3C14">
      <w:pPr>
        <w:pStyle w:val="TableNote"/>
      </w:pPr>
      <w:r w:rsidRPr="00472F35">
        <w:t xml:space="preserve">*The district average is an average of the observation scores. In Table 6, the district average is computed as: </w:t>
      </w:r>
      <w:r w:rsidRPr="00472F35">
        <w:br/>
      </w:r>
      <w:bookmarkStart w:id="115" w:name="Dist_NC_Calc"/>
      <w:r w:rsidRPr="00472F35">
        <w:t>([4 x 1] + [5 x 1] + [6 x 14] + [7 x 67]) ÷ 83 observations = 6.8</w:t>
      </w:r>
      <w:bookmarkEnd w:id="115"/>
    </w:p>
    <w:p w14:paraId="51F51623" w14:textId="77777777" w:rsidR="00AD3C14" w:rsidRPr="00472F35" w:rsidRDefault="00AD3C14">
      <w:pPr>
        <w:pStyle w:val="BodyText"/>
      </w:pPr>
      <w:r w:rsidRPr="00472F35">
        <w:rPr>
          <w:rStyle w:val="BodyTextDemiChar"/>
        </w:rPr>
        <w:t>Ratings in the Low Range.</w:t>
      </w:r>
      <w:r w:rsidRPr="00472F35">
        <w:rPr>
          <w:b/>
        </w:rPr>
        <w:t xml:space="preserve"> </w:t>
      </w:r>
      <w:r w:rsidRPr="00472F35">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425F119C" w14:textId="77777777" w:rsidR="00AD3C14" w:rsidRPr="00472F35" w:rsidRDefault="00AD3C14">
      <w:pPr>
        <w:pStyle w:val="BodyText"/>
      </w:pPr>
      <w:r w:rsidRPr="00472F35">
        <w:rPr>
          <w:rStyle w:val="BodyTextDemiChar"/>
        </w:rPr>
        <w:t>Ratings in the Middle Range.</w:t>
      </w:r>
      <w:r w:rsidRPr="00472F35">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54335FCB" w14:textId="77777777" w:rsidR="00AD3C14" w:rsidRPr="00472F35" w:rsidRDefault="00AD3C14">
      <w:pPr>
        <w:pStyle w:val="BodyText"/>
        <w:rPr>
          <w:rFonts w:eastAsiaTheme="majorEastAsia"/>
        </w:rPr>
      </w:pPr>
      <w:r w:rsidRPr="00472F35">
        <w:rPr>
          <w:rStyle w:val="BodyTextDemiChar"/>
        </w:rPr>
        <w:t>Ratings in the High Range.</w:t>
      </w:r>
      <w:r w:rsidRPr="00472F35">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51EECB95" w14:textId="77777777" w:rsidR="00AD3C14" w:rsidRPr="00472F35" w:rsidRDefault="00AD3C14">
      <w:pPr>
        <w:spacing w:after="160" w:line="259" w:lineRule="auto"/>
      </w:pPr>
      <w:r w:rsidRPr="00472F35">
        <w:br w:type="page"/>
      </w:r>
    </w:p>
    <w:p w14:paraId="5104EEFE" w14:textId="77777777" w:rsidR="00AD3C14" w:rsidRPr="00472F35" w:rsidRDefault="00AD3C14">
      <w:pPr>
        <w:pStyle w:val="Heading2-SIOR"/>
      </w:pPr>
      <w:bookmarkStart w:id="116" w:name="_Toc430114879"/>
      <w:bookmarkStart w:id="117" w:name="_Toc92194258"/>
      <w:r w:rsidRPr="00472F35">
        <w:t>Behavior Management</w:t>
      </w:r>
      <w:bookmarkEnd w:id="116"/>
      <w:bookmarkEnd w:id="117"/>
    </w:p>
    <w:p w14:paraId="45515446" w14:textId="77777777" w:rsidR="00AD3C14" w:rsidRPr="00472F35" w:rsidRDefault="00AD3C14">
      <w:pPr>
        <w:pStyle w:val="BodyTextDomain"/>
      </w:pPr>
      <w:r w:rsidRPr="00472F35">
        <w:t>Classroom Organization domain, Grades K−12</w:t>
      </w:r>
    </w:p>
    <w:p w14:paraId="5C1ADEA4" w14:textId="2A615DB1" w:rsidR="00AD3C14" w:rsidRPr="00472F35" w:rsidRDefault="00AD3C14">
      <w:pPr>
        <w:pStyle w:val="BodyText"/>
      </w:pPr>
      <w:r w:rsidRPr="00472F35">
        <w:t>Behavior Management refers to the teacher</w:t>
      </w:r>
      <w:r w:rsidR="002F38F3" w:rsidRPr="00472F35">
        <w:t>’</w:t>
      </w:r>
      <w:r w:rsidRPr="00472F35">
        <w:t>s ability to provide clear behavioral expectations and use effective methods to prevent and redirect misbehavior (</w:t>
      </w:r>
      <w:r w:rsidRPr="00472F35">
        <w:rPr>
          <w:i/>
        </w:rPr>
        <w:t>CLASS K–3 Manual</w:t>
      </w:r>
      <w:r w:rsidRPr="00472F35">
        <w:t xml:space="preserve">, p. 45, </w:t>
      </w:r>
      <w:r w:rsidRPr="00472F35">
        <w:rPr>
          <w:i/>
        </w:rPr>
        <w:t xml:space="preserve">CLASS Upper Elementary Manual, </w:t>
      </w:r>
      <w:r w:rsidRPr="00472F35">
        <w:t xml:space="preserve">p. 41, </w:t>
      </w:r>
      <w:r w:rsidRPr="00472F35">
        <w:rPr>
          <w:i/>
        </w:rPr>
        <w:t>CLASS Secondary Manual</w:t>
      </w:r>
      <w:r w:rsidRPr="00472F35">
        <w:t>, p. 41).</w:t>
      </w:r>
    </w:p>
    <w:p w14:paraId="0DDC11EC" w14:textId="77777777" w:rsidR="00AD3C14" w:rsidRPr="00472F35" w:rsidRDefault="00AD3C14">
      <w:pPr>
        <w:pStyle w:val="TableTitle0"/>
      </w:pPr>
      <w:r w:rsidRPr="00472F35">
        <w:t>Table 7. Behavior Management: Number of Classrooms for Each Rating and District Average</w:t>
      </w:r>
    </w:p>
    <w:p w14:paraId="4EA84421" w14:textId="77777777" w:rsidR="00AD3C14" w:rsidRPr="00472F35" w:rsidRDefault="00AD3C14">
      <w:pPr>
        <w:pStyle w:val="BodyTextDemi"/>
      </w:pPr>
      <w:r w:rsidRPr="00472F35">
        <w:t xml:space="preserve">Behavior Management District Average*: </w:t>
      </w:r>
      <w:bookmarkStart w:id="118" w:name="Dist_BM_Avg"/>
      <w:r w:rsidRPr="00472F35">
        <w:t>5.9</w:t>
      </w:r>
      <w:bookmarkEnd w:id="118"/>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23C64EC3"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284A8513" w14:textId="7B5CE3F9" w:rsidR="00452861" w:rsidRPr="00BF08CE" w:rsidRDefault="00452861" w:rsidP="00452861">
            <w:pPr>
              <w:pStyle w:val="TableColHeadingCenter"/>
              <w:rPr>
                <w:rFonts w:eastAsia="MS Mincho"/>
                <w:color w:val="767171" w:themeColor="background2" w:themeShade="80"/>
              </w:rPr>
            </w:pPr>
            <w:bookmarkStart w:id="119" w:name="Tbl_BM"/>
            <w:r w:rsidRPr="00BF08CE">
              <w:rPr>
                <w:rFonts w:eastAsia="MS Mincho"/>
                <w:color w:val="767171" w:themeColor="background2" w:themeShade="80"/>
              </w:rPr>
              <w:t>Grade Band</w:t>
            </w:r>
          </w:p>
        </w:tc>
        <w:tc>
          <w:tcPr>
            <w:tcW w:w="955" w:type="dxa"/>
          </w:tcPr>
          <w:p w14:paraId="3734A557" w14:textId="3D7F966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4DDFF0A2" w14:textId="62BA85C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17C1812D" w14:textId="638199A6"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7585612E" w14:textId="7DF0638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231F62AD" w14:textId="0A26ECF1"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41121E8A" w14:textId="024DA638"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061948F0" w14:textId="77EE770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130FDA9C" w14:textId="261FC2B0"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624247B8" w14:textId="6965D256"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325F3142" w14:textId="77777777" w:rsidTr="00452861">
        <w:trPr>
          <w:jc w:val="center"/>
        </w:trPr>
        <w:tc>
          <w:tcPr>
            <w:tcW w:w="1563" w:type="dxa"/>
            <w:shd w:val="clear" w:color="auto" w:fill="D9E2F3" w:themeFill="accent5" w:themeFillTint="33"/>
          </w:tcPr>
          <w:p w14:paraId="09C85E6B" w14:textId="77777777" w:rsidR="00AD3C14" w:rsidRPr="00472F35" w:rsidRDefault="00AD3C14">
            <w:pPr>
              <w:pStyle w:val="TableSubheadingCentered"/>
            </w:pPr>
          </w:p>
        </w:tc>
        <w:tc>
          <w:tcPr>
            <w:tcW w:w="955" w:type="dxa"/>
            <w:shd w:val="clear" w:color="auto" w:fill="D9E2F3" w:themeFill="accent5" w:themeFillTint="33"/>
          </w:tcPr>
          <w:p w14:paraId="66DADE99" w14:textId="77777777" w:rsidR="00AD3C14" w:rsidRPr="00472F35" w:rsidRDefault="00AD3C14">
            <w:pPr>
              <w:pStyle w:val="TableSubheadingCentered"/>
            </w:pPr>
            <w:r w:rsidRPr="00472F35">
              <w:t>1</w:t>
            </w:r>
          </w:p>
        </w:tc>
        <w:tc>
          <w:tcPr>
            <w:tcW w:w="955" w:type="dxa"/>
            <w:shd w:val="clear" w:color="auto" w:fill="D9E2F3" w:themeFill="accent5" w:themeFillTint="33"/>
          </w:tcPr>
          <w:p w14:paraId="759A8878" w14:textId="77777777" w:rsidR="00AD3C14" w:rsidRPr="00472F35" w:rsidRDefault="00AD3C14">
            <w:pPr>
              <w:pStyle w:val="TableSubheadingCentered"/>
            </w:pPr>
            <w:r w:rsidRPr="00472F35">
              <w:t>2</w:t>
            </w:r>
          </w:p>
        </w:tc>
        <w:tc>
          <w:tcPr>
            <w:tcW w:w="955" w:type="dxa"/>
            <w:shd w:val="clear" w:color="auto" w:fill="D9E2F3" w:themeFill="accent5" w:themeFillTint="33"/>
          </w:tcPr>
          <w:p w14:paraId="44724B38" w14:textId="77777777" w:rsidR="00AD3C14" w:rsidRPr="00472F35" w:rsidRDefault="00AD3C14">
            <w:pPr>
              <w:pStyle w:val="TableSubheadingCentered"/>
            </w:pPr>
            <w:r w:rsidRPr="00472F35">
              <w:t>3</w:t>
            </w:r>
          </w:p>
        </w:tc>
        <w:tc>
          <w:tcPr>
            <w:tcW w:w="956" w:type="dxa"/>
            <w:shd w:val="clear" w:color="auto" w:fill="D9E2F3" w:themeFill="accent5" w:themeFillTint="33"/>
          </w:tcPr>
          <w:p w14:paraId="6FBC8546" w14:textId="77777777" w:rsidR="00AD3C14" w:rsidRPr="00472F35" w:rsidRDefault="00AD3C14">
            <w:pPr>
              <w:pStyle w:val="TableSubheadingCentered"/>
            </w:pPr>
            <w:r w:rsidRPr="00472F35">
              <w:t>4</w:t>
            </w:r>
          </w:p>
        </w:tc>
        <w:tc>
          <w:tcPr>
            <w:tcW w:w="956" w:type="dxa"/>
            <w:shd w:val="clear" w:color="auto" w:fill="D9E2F3" w:themeFill="accent5" w:themeFillTint="33"/>
          </w:tcPr>
          <w:p w14:paraId="2E51B7C8" w14:textId="77777777" w:rsidR="00AD3C14" w:rsidRPr="00472F35" w:rsidRDefault="00AD3C14">
            <w:pPr>
              <w:pStyle w:val="TableSubheadingCentered"/>
            </w:pPr>
            <w:r w:rsidRPr="00472F35">
              <w:t>5</w:t>
            </w:r>
          </w:p>
        </w:tc>
        <w:tc>
          <w:tcPr>
            <w:tcW w:w="955" w:type="dxa"/>
            <w:shd w:val="clear" w:color="auto" w:fill="D9E2F3" w:themeFill="accent5" w:themeFillTint="33"/>
          </w:tcPr>
          <w:p w14:paraId="1004361F" w14:textId="77777777" w:rsidR="00AD3C14" w:rsidRPr="00472F35" w:rsidRDefault="00AD3C14">
            <w:pPr>
              <w:pStyle w:val="TableSubheadingCentered"/>
            </w:pPr>
            <w:r w:rsidRPr="00472F35">
              <w:t>6</w:t>
            </w:r>
          </w:p>
        </w:tc>
        <w:tc>
          <w:tcPr>
            <w:tcW w:w="956" w:type="dxa"/>
            <w:shd w:val="clear" w:color="auto" w:fill="D9E2F3" w:themeFill="accent5" w:themeFillTint="33"/>
          </w:tcPr>
          <w:p w14:paraId="0C9CFB29" w14:textId="77777777" w:rsidR="00AD3C14" w:rsidRPr="00472F35" w:rsidRDefault="00AD3C14">
            <w:pPr>
              <w:pStyle w:val="TableSubheadingCentered"/>
            </w:pPr>
            <w:r w:rsidRPr="00472F35">
              <w:t>7</w:t>
            </w:r>
          </w:p>
        </w:tc>
        <w:tc>
          <w:tcPr>
            <w:tcW w:w="983" w:type="dxa"/>
            <w:shd w:val="clear" w:color="auto" w:fill="D9E2F3" w:themeFill="accent5" w:themeFillTint="33"/>
          </w:tcPr>
          <w:p w14:paraId="7D5C1AB3" w14:textId="77777777" w:rsidR="00AD3C14" w:rsidRPr="00472F35" w:rsidRDefault="00AD3C14">
            <w:pPr>
              <w:pStyle w:val="TableSubheadingCentered"/>
            </w:pPr>
            <w:r w:rsidRPr="00472F35">
              <w:t>83</w:t>
            </w:r>
          </w:p>
        </w:tc>
        <w:tc>
          <w:tcPr>
            <w:tcW w:w="974" w:type="dxa"/>
            <w:shd w:val="clear" w:color="auto" w:fill="D9E2F3" w:themeFill="accent5" w:themeFillTint="33"/>
          </w:tcPr>
          <w:p w14:paraId="517937D1" w14:textId="77777777" w:rsidR="00AD3C14" w:rsidRPr="00472F35" w:rsidRDefault="00AD3C14">
            <w:pPr>
              <w:pStyle w:val="TableSubheadingCentered"/>
            </w:pPr>
            <w:r w:rsidRPr="00472F35">
              <w:t>5.9</w:t>
            </w:r>
          </w:p>
        </w:tc>
      </w:tr>
      <w:tr w:rsidR="00AD3C14" w:rsidRPr="00472F35" w14:paraId="3A28F1D7" w14:textId="77777777" w:rsidTr="00452861">
        <w:trPr>
          <w:jc w:val="center"/>
        </w:trPr>
        <w:tc>
          <w:tcPr>
            <w:tcW w:w="1563" w:type="dxa"/>
          </w:tcPr>
          <w:p w14:paraId="08F16CC6" w14:textId="77777777" w:rsidR="00AD3C14" w:rsidRPr="00472F35" w:rsidRDefault="00AD3C14">
            <w:pPr>
              <w:pStyle w:val="TableText"/>
            </w:pPr>
            <w:r w:rsidRPr="00472F35">
              <w:t>Grades K-5</w:t>
            </w:r>
          </w:p>
        </w:tc>
        <w:tc>
          <w:tcPr>
            <w:tcW w:w="955" w:type="dxa"/>
          </w:tcPr>
          <w:p w14:paraId="30E69975"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1999F9D1"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4311985F"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150F5F5D"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09CA2704"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2B4768B8"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6D893162" w14:textId="77777777" w:rsidR="00AD3C14" w:rsidRPr="00472F35" w:rsidRDefault="00AD3C14">
            <w:pPr>
              <w:pStyle w:val="TableTextCentered"/>
              <w:rPr>
                <w:rFonts w:eastAsia="Times New Roman"/>
              </w:rPr>
            </w:pPr>
            <w:r w:rsidRPr="00472F35">
              <w:rPr>
                <w:rFonts w:eastAsia="Times New Roman"/>
              </w:rPr>
              <w:t>23</w:t>
            </w:r>
          </w:p>
        </w:tc>
        <w:tc>
          <w:tcPr>
            <w:tcW w:w="983" w:type="dxa"/>
          </w:tcPr>
          <w:p w14:paraId="433874F0" w14:textId="77777777" w:rsidR="00AD3C14" w:rsidRPr="00472F35" w:rsidRDefault="00AD3C14">
            <w:pPr>
              <w:pStyle w:val="TableTextCentered"/>
              <w:rPr>
                <w:rFonts w:eastAsia="Times New Roman"/>
              </w:rPr>
            </w:pPr>
            <w:r w:rsidRPr="00472F35">
              <w:rPr>
                <w:rFonts w:eastAsia="Times New Roman"/>
              </w:rPr>
              <w:t>34</w:t>
            </w:r>
          </w:p>
        </w:tc>
        <w:tc>
          <w:tcPr>
            <w:tcW w:w="974" w:type="dxa"/>
          </w:tcPr>
          <w:p w14:paraId="67EAEA3C" w14:textId="77777777" w:rsidR="00AD3C14" w:rsidRPr="00472F35" w:rsidRDefault="00AD3C14">
            <w:pPr>
              <w:pStyle w:val="TableTextCentered"/>
              <w:rPr>
                <w:rFonts w:eastAsia="Times New Roman"/>
              </w:rPr>
            </w:pPr>
            <w:r w:rsidRPr="00472F35">
              <w:rPr>
                <w:rFonts w:eastAsia="Times New Roman"/>
              </w:rPr>
              <w:t>6.4</w:t>
            </w:r>
          </w:p>
        </w:tc>
      </w:tr>
      <w:tr w:rsidR="00AD3C14" w:rsidRPr="00472F35" w14:paraId="52D38A63" w14:textId="77777777" w:rsidTr="00452861">
        <w:trPr>
          <w:jc w:val="center"/>
        </w:trPr>
        <w:tc>
          <w:tcPr>
            <w:tcW w:w="1563" w:type="dxa"/>
          </w:tcPr>
          <w:p w14:paraId="4FD28A1D" w14:textId="77777777" w:rsidR="00AD3C14" w:rsidRPr="00472F35" w:rsidRDefault="00AD3C14">
            <w:pPr>
              <w:pStyle w:val="TableText"/>
            </w:pPr>
            <w:r w:rsidRPr="00472F35">
              <w:t>Grades 6-8</w:t>
            </w:r>
          </w:p>
        </w:tc>
        <w:tc>
          <w:tcPr>
            <w:tcW w:w="955" w:type="dxa"/>
          </w:tcPr>
          <w:p w14:paraId="5B095F8A"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11A30548"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360E4DF5"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5DD18FB0"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4B822B0E"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5BBA82F0"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1D3E1CA3" w14:textId="77777777" w:rsidR="00AD3C14" w:rsidRPr="00472F35" w:rsidRDefault="00AD3C14">
            <w:pPr>
              <w:pStyle w:val="TableTextCentered"/>
              <w:rPr>
                <w:rFonts w:eastAsia="Times New Roman"/>
              </w:rPr>
            </w:pPr>
            <w:r w:rsidRPr="00472F35">
              <w:rPr>
                <w:rFonts w:eastAsia="Times New Roman"/>
              </w:rPr>
              <w:t>4</w:t>
            </w:r>
          </w:p>
        </w:tc>
        <w:tc>
          <w:tcPr>
            <w:tcW w:w="983" w:type="dxa"/>
          </w:tcPr>
          <w:p w14:paraId="72DD5ED2"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318B94AD" w14:textId="77777777" w:rsidR="00AD3C14" w:rsidRPr="00472F35" w:rsidRDefault="00AD3C14">
            <w:pPr>
              <w:pStyle w:val="TableTextCentered"/>
              <w:rPr>
                <w:rFonts w:eastAsia="Times New Roman"/>
              </w:rPr>
            </w:pPr>
            <w:r w:rsidRPr="00472F35">
              <w:rPr>
                <w:rFonts w:eastAsia="Times New Roman"/>
              </w:rPr>
              <w:t>5.3</w:t>
            </w:r>
          </w:p>
        </w:tc>
      </w:tr>
      <w:tr w:rsidR="00AD3C14" w:rsidRPr="00472F35" w14:paraId="1E642F56" w14:textId="77777777" w:rsidTr="00452861">
        <w:trPr>
          <w:jc w:val="center"/>
        </w:trPr>
        <w:tc>
          <w:tcPr>
            <w:tcW w:w="1563" w:type="dxa"/>
          </w:tcPr>
          <w:p w14:paraId="1870D421" w14:textId="77777777" w:rsidR="00AD3C14" w:rsidRPr="00472F35" w:rsidRDefault="00AD3C14">
            <w:pPr>
              <w:pStyle w:val="TableText"/>
            </w:pPr>
            <w:r w:rsidRPr="00472F35">
              <w:t>Grades 9-12</w:t>
            </w:r>
          </w:p>
        </w:tc>
        <w:tc>
          <w:tcPr>
            <w:tcW w:w="955" w:type="dxa"/>
          </w:tcPr>
          <w:p w14:paraId="3B86B980"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3A87303A"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6F51FAE8"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37138E51"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044792F8"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48DDE9E4"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0462B9B5" w14:textId="77777777" w:rsidR="00AD3C14" w:rsidRPr="00472F35" w:rsidRDefault="00AD3C14">
            <w:pPr>
              <w:pStyle w:val="TableTextCentered"/>
              <w:rPr>
                <w:rFonts w:eastAsia="Times New Roman"/>
              </w:rPr>
            </w:pPr>
            <w:r w:rsidRPr="00472F35">
              <w:rPr>
                <w:rFonts w:eastAsia="Times New Roman"/>
              </w:rPr>
              <w:t>17</w:t>
            </w:r>
          </w:p>
        </w:tc>
        <w:tc>
          <w:tcPr>
            <w:tcW w:w="983" w:type="dxa"/>
          </w:tcPr>
          <w:p w14:paraId="5A7AFB1E"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3B0087BD" w14:textId="77777777" w:rsidR="00AD3C14" w:rsidRPr="00472F35" w:rsidRDefault="00AD3C14">
            <w:pPr>
              <w:pStyle w:val="TableTextCentered"/>
              <w:rPr>
                <w:rFonts w:eastAsia="Times New Roman"/>
              </w:rPr>
            </w:pPr>
            <w:r w:rsidRPr="00472F35">
              <w:rPr>
                <w:rFonts w:eastAsia="Times New Roman"/>
              </w:rPr>
              <w:t>5.7</w:t>
            </w:r>
          </w:p>
        </w:tc>
      </w:tr>
    </w:tbl>
    <w:bookmarkEnd w:id="119"/>
    <w:p w14:paraId="0478A946" w14:textId="77777777" w:rsidR="00AD3C14" w:rsidRPr="00472F35" w:rsidRDefault="00AD3C14">
      <w:pPr>
        <w:pStyle w:val="TableNote"/>
      </w:pPr>
      <w:r w:rsidRPr="00472F35">
        <w:t xml:space="preserve">*The district average is an average of the observation scores. In Table 7, the district average is computed as: </w:t>
      </w:r>
      <w:r w:rsidRPr="00472F35">
        <w:br/>
      </w:r>
      <w:bookmarkStart w:id="120" w:name="Dist_BM_Calc"/>
      <w:r w:rsidRPr="00472F35">
        <w:t>([2 x 3] + [3 x 5] + [4 x 6] + [5 x 12] + [6 x 13] + [7 x 44]) ÷ 83 observations = 5.9</w:t>
      </w:r>
      <w:bookmarkEnd w:id="120"/>
    </w:p>
    <w:p w14:paraId="24028A4B" w14:textId="58262501" w:rsidR="00AD3C14" w:rsidRPr="00472F35" w:rsidRDefault="00AD3C14">
      <w:pPr>
        <w:pStyle w:val="BodyText"/>
      </w:pPr>
      <w:r w:rsidRPr="00472F35">
        <w:rPr>
          <w:rStyle w:val="BodyTextDemiChar"/>
        </w:rPr>
        <w:t>Ratings in the Low Range.</w:t>
      </w:r>
      <w:r w:rsidRPr="00472F35">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w:t>
      </w:r>
      <w:r w:rsidR="002F38F3" w:rsidRPr="00472F35">
        <w:t>’</w:t>
      </w:r>
      <w:r w:rsidRPr="00472F35">
        <w:t xml:space="preserve">s attempts to redirect misbehavior are ineffective. The teacher does not use cues, such as eye contact, slight touches, gestures, or physical proximity, to respond to and redirect negative behavior. </w:t>
      </w:r>
    </w:p>
    <w:p w14:paraId="10802B00" w14:textId="77777777" w:rsidR="00AD3C14" w:rsidRPr="00472F35" w:rsidRDefault="00AD3C14">
      <w:pPr>
        <w:pStyle w:val="BodyText"/>
      </w:pPr>
      <w:r w:rsidRPr="00472F35">
        <w:rPr>
          <w:rStyle w:val="BodyTextDemiChar"/>
        </w:rPr>
        <w:t>Ratings in the Middle Range.</w:t>
      </w:r>
      <w:r w:rsidRPr="00472F35">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1FFE6AFB" w14:textId="588D187E" w:rsidR="00AD3C14" w:rsidRPr="00472F35" w:rsidRDefault="00AD3C14">
      <w:pPr>
        <w:pStyle w:val="BodyText"/>
      </w:pPr>
      <w:r w:rsidRPr="00472F35">
        <w:rPr>
          <w:rStyle w:val="BodyTextDemiChar"/>
        </w:rPr>
        <w:t>Ratings in the High Range.</w:t>
      </w:r>
      <w:r w:rsidRPr="00472F35">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w:t>
      </w:r>
      <w:r w:rsidR="002F38F3" w:rsidRPr="00472F35">
        <w:t>’</w:t>
      </w:r>
      <w:r w:rsidRPr="00472F35">
        <w:t xml:space="preserve"> desirable behaviors. The teacher effectively uses cues to redirect behavior. There are no, or very few, instances of student misbehavior or disruptions.</w:t>
      </w:r>
    </w:p>
    <w:p w14:paraId="7E5AD9B3" w14:textId="77777777" w:rsidR="00AD3C14" w:rsidRPr="00472F35" w:rsidRDefault="00AD3C14">
      <w:pPr>
        <w:spacing w:after="160" w:line="259" w:lineRule="auto"/>
      </w:pPr>
      <w:r w:rsidRPr="00472F35">
        <w:br w:type="page"/>
      </w:r>
    </w:p>
    <w:p w14:paraId="7E5EA2E8" w14:textId="77777777" w:rsidR="00AD3C14" w:rsidRPr="00472F35" w:rsidRDefault="00AD3C14">
      <w:pPr>
        <w:pStyle w:val="Heading2-SIOR"/>
      </w:pPr>
      <w:bookmarkStart w:id="121" w:name="_Toc411329831"/>
      <w:bookmarkStart w:id="122" w:name="_Toc430114880"/>
      <w:bookmarkStart w:id="123" w:name="_Toc92194259"/>
      <w:r w:rsidRPr="00472F35">
        <w:t>Productivity</w:t>
      </w:r>
      <w:bookmarkEnd w:id="121"/>
      <w:bookmarkEnd w:id="122"/>
      <w:bookmarkEnd w:id="123"/>
    </w:p>
    <w:p w14:paraId="0F9C9A4A" w14:textId="77777777" w:rsidR="00AD3C14" w:rsidRPr="00472F35" w:rsidRDefault="00AD3C14">
      <w:pPr>
        <w:pStyle w:val="BodyTextDomain"/>
      </w:pPr>
      <w:r w:rsidRPr="00472F35">
        <w:t>Classroom Organization domain, Grades K−12</w:t>
      </w:r>
    </w:p>
    <w:p w14:paraId="05D7D40A" w14:textId="77777777" w:rsidR="00AD3C14" w:rsidRPr="00472F35" w:rsidRDefault="00AD3C14">
      <w:pPr>
        <w:pStyle w:val="BodyText"/>
      </w:pPr>
      <w:r w:rsidRPr="00472F35">
        <w:t>Productivity considers how well the teacher manages instructional time and routines and provides activities for students so that they have the opportunity to be involved in learning activities (</w:t>
      </w:r>
      <w:r w:rsidRPr="00472F35">
        <w:rPr>
          <w:i/>
        </w:rPr>
        <w:t>CLASS K–3 Manual,</w:t>
      </w:r>
      <w:r w:rsidRPr="00472F35">
        <w:t xml:space="preserve"> p. 51, </w:t>
      </w:r>
      <w:r w:rsidRPr="00472F35">
        <w:rPr>
          <w:i/>
        </w:rPr>
        <w:t xml:space="preserve">CLASS Upper Elementary Manual, </w:t>
      </w:r>
      <w:r w:rsidRPr="00472F35">
        <w:t xml:space="preserve">p. 49, </w:t>
      </w:r>
      <w:r w:rsidRPr="00472F35">
        <w:rPr>
          <w:i/>
        </w:rPr>
        <w:t>CLASS Secondary Manual</w:t>
      </w:r>
      <w:r w:rsidRPr="00472F35">
        <w:t xml:space="preserve">, p. 49). </w:t>
      </w:r>
    </w:p>
    <w:p w14:paraId="43EE3E3A" w14:textId="77777777" w:rsidR="00AD3C14" w:rsidRPr="00472F35" w:rsidRDefault="00AD3C14">
      <w:pPr>
        <w:pStyle w:val="TableTitle0"/>
      </w:pPr>
      <w:r w:rsidRPr="00472F35">
        <w:t>Table 8. Productivity: Number of Classrooms for Each Rating and District Average</w:t>
      </w:r>
    </w:p>
    <w:p w14:paraId="25D6128F" w14:textId="77777777" w:rsidR="00AD3C14" w:rsidRPr="00472F35" w:rsidRDefault="00AD3C14">
      <w:pPr>
        <w:pStyle w:val="BodyTextDemi"/>
      </w:pPr>
      <w:r w:rsidRPr="00472F35">
        <w:t xml:space="preserve">Productivity District Average*: </w:t>
      </w:r>
      <w:bookmarkStart w:id="124" w:name="Dist_PD_Avg"/>
      <w:r w:rsidRPr="00472F35">
        <w:t>6.0</w:t>
      </w:r>
      <w:bookmarkEnd w:id="124"/>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2AD6BDB8"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2092C979" w14:textId="2E5EB161" w:rsidR="00452861" w:rsidRPr="00BF08CE" w:rsidRDefault="00452861" w:rsidP="00452861">
            <w:pPr>
              <w:pStyle w:val="TableColHeadingCenter"/>
              <w:rPr>
                <w:rFonts w:eastAsia="MS Mincho"/>
                <w:color w:val="767171" w:themeColor="background2" w:themeShade="80"/>
              </w:rPr>
            </w:pPr>
            <w:bookmarkStart w:id="125" w:name="Tbl_PD"/>
            <w:r w:rsidRPr="00BF08CE">
              <w:rPr>
                <w:rFonts w:eastAsia="MS Mincho"/>
                <w:color w:val="767171" w:themeColor="background2" w:themeShade="80"/>
              </w:rPr>
              <w:t>Grade Band</w:t>
            </w:r>
          </w:p>
        </w:tc>
        <w:tc>
          <w:tcPr>
            <w:tcW w:w="955" w:type="dxa"/>
          </w:tcPr>
          <w:p w14:paraId="7A0EEBB8" w14:textId="64F9FE1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3A47F269" w14:textId="6595AA2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70F3D931" w14:textId="6DF81570"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55E01DDE" w14:textId="615B63E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752B7C9C" w14:textId="0A142BE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76F4F80B" w14:textId="0509C6BA"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20585E0A" w14:textId="6319808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791C78BA" w14:textId="7927D60F"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54506244" w14:textId="642C99F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61E8B6C8" w14:textId="77777777" w:rsidTr="00452861">
        <w:trPr>
          <w:jc w:val="center"/>
        </w:trPr>
        <w:tc>
          <w:tcPr>
            <w:tcW w:w="1563" w:type="dxa"/>
            <w:shd w:val="clear" w:color="auto" w:fill="D9E2F3" w:themeFill="accent5" w:themeFillTint="33"/>
          </w:tcPr>
          <w:p w14:paraId="0B390EB8" w14:textId="77777777" w:rsidR="00AD3C14" w:rsidRPr="00472F35" w:rsidRDefault="00AD3C14">
            <w:pPr>
              <w:pStyle w:val="TableSubheadingCentered"/>
            </w:pPr>
          </w:p>
        </w:tc>
        <w:tc>
          <w:tcPr>
            <w:tcW w:w="955" w:type="dxa"/>
            <w:shd w:val="clear" w:color="auto" w:fill="D9E2F3" w:themeFill="accent5" w:themeFillTint="33"/>
          </w:tcPr>
          <w:p w14:paraId="26F65846" w14:textId="77777777" w:rsidR="00AD3C14" w:rsidRPr="00472F35" w:rsidRDefault="00AD3C14">
            <w:pPr>
              <w:pStyle w:val="TableSubheadingCentered"/>
            </w:pPr>
            <w:r w:rsidRPr="00472F35">
              <w:t>1</w:t>
            </w:r>
          </w:p>
        </w:tc>
        <w:tc>
          <w:tcPr>
            <w:tcW w:w="955" w:type="dxa"/>
            <w:shd w:val="clear" w:color="auto" w:fill="D9E2F3" w:themeFill="accent5" w:themeFillTint="33"/>
          </w:tcPr>
          <w:p w14:paraId="53A54E72" w14:textId="77777777" w:rsidR="00AD3C14" w:rsidRPr="00472F35" w:rsidRDefault="00AD3C14">
            <w:pPr>
              <w:pStyle w:val="TableSubheadingCentered"/>
            </w:pPr>
            <w:r w:rsidRPr="00472F35">
              <w:t>2</w:t>
            </w:r>
          </w:p>
        </w:tc>
        <w:tc>
          <w:tcPr>
            <w:tcW w:w="955" w:type="dxa"/>
            <w:shd w:val="clear" w:color="auto" w:fill="D9E2F3" w:themeFill="accent5" w:themeFillTint="33"/>
          </w:tcPr>
          <w:p w14:paraId="07BF3D2A" w14:textId="77777777" w:rsidR="00AD3C14" w:rsidRPr="00472F35" w:rsidRDefault="00AD3C14">
            <w:pPr>
              <w:pStyle w:val="TableSubheadingCentered"/>
            </w:pPr>
            <w:r w:rsidRPr="00472F35">
              <w:t>3</w:t>
            </w:r>
          </w:p>
        </w:tc>
        <w:tc>
          <w:tcPr>
            <w:tcW w:w="956" w:type="dxa"/>
            <w:shd w:val="clear" w:color="auto" w:fill="D9E2F3" w:themeFill="accent5" w:themeFillTint="33"/>
          </w:tcPr>
          <w:p w14:paraId="4E9A2E40" w14:textId="77777777" w:rsidR="00AD3C14" w:rsidRPr="00472F35" w:rsidRDefault="00AD3C14">
            <w:pPr>
              <w:pStyle w:val="TableSubheadingCentered"/>
            </w:pPr>
            <w:r w:rsidRPr="00472F35">
              <w:t>4</w:t>
            </w:r>
          </w:p>
        </w:tc>
        <w:tc>
          <w:tcPr>
            <w:tcW w:w="956" w:type="dxa"/>
            <w:shd w:val="clear" w:color="auto" w:fill="D9E2F3" w:themeFill="accent5" w:themeFillTint="33"/>
          </w:tcPr>
          <w:p w14:paraId="0BED3DB9" w14:textId="77777777" w:rsidR="00AD3C14" w:rsidRPr="00472F35" w:rsidRDefault="00AD3C14">
            <w:pPr>
              <w:pStyle w:val="TableSubheadingCentered"/>
            </w:pPr>
            <w:r w:rsidRPr="00472F35">
              <w:t>5</w:t>
            </w:r>
          </w:p>
        </w:tc>
        <w:tc>
          <w:tcPr>
            <w:tcW w:w="955" w:type="dxa"/>
            <w:shd w:val="clear" w:color="auto" w:fill="D9E2F3" w:themeFill="accent5" w:themeFillTint="33"/>
          </w:tcPr>
          <w:p w14:paraId="276587F9" w14:textId="77777777" w:rsidR="00AD3C14" w:rsidRPr="00472F35" w:rsidRDefault="00AD3C14">
            <w:pPr>
              <w:pStyle w:val="TableSubheadingCentered"/>
            </w:pPr>
            <w:r w:rsidRPr="00472F35">
              <w:t>6</w:t>
            </w:r>
          </w:p>
        </w:tc>
        <w:tc>
          <w:tcPr>
            <w:tcW w:w="956" w:type="dxa"/>
            <w:shd w:val="clear" w:color="auto" w:fill="D9E2F3" w:themeFill="accent5" w:themeFillTint="33"/>
          </w:tcPr>
          <w:p w14:paraId="7D1E23E9" w14:textId="77777777" w:rsidR="00AD3C14" w:rsidRPr="00472F35" w:rsidRDefault="00AD3C14">
            <w:pPr>
              <w:pStyle w:val="TableSubheadingCentered"/>
            </w:pPr>
            <w:r w:rsidRPr="00472F35">
              <w:t>7</w:t>
            </w:r>
          </w:p>
        </w:tc>
        <w:tc>
          <w:tcPr>
            <w:tcW w:w="983" w:type="dxa"/>
            <w:shd w:val="clear" w:color="auto" w:fill="D9E2F3" w:themeFill="accent5" w:themeFillTint="33"/>
          </w:tcPr>
          <w:p w14:paraId="0854944A" w14:textId="77777777" w:rsidR="00AD3C14" w:rsidRPr="00472F35" w:rsidRDefault="00AD3C14">
            <w:pPr>
              <w:pStyle w:val="TableSubheadingCentered"/>
            </w:pPr>
            <w:r w:rsidRPr="00472F35">
              <w:t>83</w:t>
            </w:r>
          </w:p>
        </w:tc>
        <w:tc>
          <w:tcPr>
            <w:tcW w:w="974" w:type="dxa"/>
            <w:shd w:val="clear" w:color="auto" w:fill="D9E2F3" w:themeFill="accent5" w:themeFillTint="33"/>
          </w:tcPr>
          <w:p w14:paraId="2FC98B10" w14:textId="77777777" w:rsidR="00AD3C14" w:rsidRPr="00472F35" w:rsidRDefault="00AD3C14">
            <w:pPr>
              <w:pStyle w:val="TableSubheadingCentered"/>
            </w:pPr>
            <w:r w:rsidRPr="00472F35">
              <w:t>6.0</w:t>
            </w:r>
          </w:p>
        </w:tc>
      </w:tr>
      <w:tr w:rsidR="00AD3C14" w:rsidRPr="00472F35" w14:paraId="552A7644" w14:textId="77777777" w:rsidTr="00452861">
        <w:trPr>
          <w:jc w:val="center"/>
        </w:trPr>
        <w:tc>
          <w:tcPr>
            <w:tcW w:w="1563" w:type="dxa"/>
          </w:tcPr>
          <w:p w14:paraId="37B90BEB" w14:textId="77777777" w:rsidR="00AD3C14" w:rsidRPr="00472F35" w:rsidRDefault="00AD3C14">
            <w:pPr>
              <w:pStyle w:val="TableText"/>
            </w:pPr>
            <w:r w:rsidRPr="00472F35">
              <w:t>Grades K-5</w:t>
            </w:r>
          </w:p>
        </w:tc>
        <w:tc>
          <w:tcPr>
            <w:tcW w:w="955" w:type="dxa"/>
          </w:tcPr>
          <w:p w14:paraId="510B1A79"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32038793"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4C74D04B"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3867A86F"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7BB58655"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7DEF6D2D"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653C52C1" w14:textId="77777777" w:rsidR="00AD3C14" w:rsidRPr="00472F35" w:rsidRDefault="00AD3C14">
            <w:pPr>
              <w:pStyle w:val="TableTextCentered"/>
              <w:rPr>
                <w:rFonts w:eastAsia="Times New Roman"/>
              </w:rPr>
            </w:pPr>
            <w:r w:rsidRPr="00472F35">
              <w:rPr>
                <w:rFonts w:eastAsia="Times New Roman"/>
              </w:rPr>
              <w:t>23</w:t>
            </w:r>
          </w:p>
        </w:tc>
        <w:tc>
          <w:tcPr>
            <w:tcW w:w="983" w:type="dxa"/>
          </w:tcPr>
          <w:p w14:paraId="563F963F" w14:textId="77777777" w:rsidR="00AD3C14" w:rsidRPr="00472F35" w:rsidRDefault="00AD3C14">
            <w:pPr>
              <w:pStyle w:val="TableTextCentered"/>
              <w:rPr>
                <w:rFonts w:eastAsia="Times New Roman"/>
              </w:rPr>
            </w:pPr>
            <w:r w:rsidRPr="00472F35">
              <w:rPr>
                <w:rFonts w:eastAsia="Times New Roman"/>
              </w:rPr>
              <w:t>34</w:t>
            </w:r>
          </w:p>
        </w:tc>
        <w:tc>
          <w:tcPr>
            <w:tcW w:w="974" w:type="dxa"/>
          </w:tcPr>
          <w:p w14:paraId="6073CA73" w14:textId="77777777" w:rsidR="00AD3C14" w:rsidRPr="00472F35" w:rsidRDefault="00AD3C14">
            <w:pPr>
              <w:pStyle w:val="TableTextCentered"/>
              <w:rPr>
                <w:rFonts w:eastAsia="Times New Roman"/>
              </w:rPr>
            </w:pPr>
            <w:r w:rsidRPr="00472F35">
              <w:rPr>
                <w:rFonts w:eastAsia="Times New Roman"/>
              </w:rPr>
              <w:t>6.3</w:t>
            </w:r>
          </w:p>
        </w:tc>
      </w:tr>
      <w:tr w:rsidR="00AD3C14" w:rsidRPr="00472F35" w14:paraId="61617FA1" w14:textId="77777777" w:rsidTr="00452861">
        <w:trPr>
          <w:jc w:val="center"/>
        </w:trPr>
        <w:tc>
          <w:tcPr>
            <w:tcW w:w="1563" w:type="dxa"/>
          </w:tcPr>
          <w:p w14:paraId="5907FC66" w14:textId="77777777" w:rsidR="00AD3C14" w:rsidRPr="00472F35" w:rsidRDefault="00AD3C14">
            <w:pPr>
              <w:pStyle w:val="TableText"/>
            </w:pPr>
            <w:r w:rsidRPr="00472F35">
              <w:t>Grades 6-8</w:t>
            </w:r>
          </w:p>
        </w:tc>
        <w:tc>
          <w:tcPr>
            <w:tcW w:w="955" w:type="dxa"/>
          </w:tcPr>
          <w:p w14:paraId="226AABE6"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71515E09"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5991640C"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39B8060A"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63CC73C4"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358200A4"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575F76A2" w14:textId="77777777" w:rsidR="00AD3C14" w:rsidRPr="00472F35" w:rsidRDefault="00AD3C14">
            <w:pPr>
              <w:pStyle w:val="TableTextCentered"/>
              <w:rPr>
                <w:rFonts w:eastAsia="Times New Roman"/>
              </w:rPr>
            </w:pPr>
            <w:r w:rsidRPr="00472F35">
              <w:rPr>
                <w:rFonts w:eastAsia="Times New Roman"/>
              </w:rPr>
              <w:t>11</w:t>
            </w:r>
          </w:p>
        </w:tc>
        <w:tc>
          <w:tcPr>
            <w:tcW w:w="983" w:type="dxa"/>
          </w:tcPr>
          <w:p w14:paraId="045703A4"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19335571" w14:textId="77777777" w:rsidR="00AD3C14" w:rsidRPr="00472F35" w:rsidRDefault="00AD3C14">
            <w:pPr>
              <w:pStyle w:val="TableTextCentered"/>
              <w:rPr>
                <w:rFonts w:eastAsia="Times New Roman"/>
              </w:rPr>
            </w:pPr>
            <w:r w:rsidRPr="00472F35">
              <w:rPr>
                <w:rFonts w:eastAsia="Times New Roman"/>
              </w:rPr>
              <w:t>6.4</w:t>
            </w:r>
          </w:p>
        </w:tc>
      </w:tr>
      <w:tr w:rsidR="00AD3C14" w:rsidRPr="00472F35" w14:paraId="3056CC2A" w14:textId="77777777" w:rsidTr="00452861">
        <w:trPr>
          <w:jc w:val="center"/>
        </w:trPr>
        <w:tc>
          <w:tcPr>
            <w:tcW w:w="1563" w:type="dxa"/>
          </w:tcPr>
          <w:p w14:paraId="746A2A70" w14:textId="77777777" w:rsidR="00AD3C14" w:rsidRPr="00472F35" w:rsidRDefault="00AD3C14">
            <w:pPr>
              <w:pStyle w:val="TableText"/>
            </w:pPr>
            <w:r w:rsidRPr="00472F35">
              <w:t>Grades 9-12</w:t>
            </w:r>
          </w:p>
        </w:tc>
        <w:tc>
          <w:tcPr>
            <w:tcW w:w="955" w:type="dxa"/>
          </w:tcPr>
          <w:p w14:paraId="27EAFA8F"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7C9AFAC4" w14:textId="77777777" w:rsidR="00AD3C14" w:rsidRPr="00472F35" w:rsidRDefault="00AD3C14">
            <w:pPr>
              <w:pStyle w:val="TableTextCentered"/>
              <w:rPr>
                <w:rFonts w:eastAsia="Times New Roman"/>
              </w:rPr>
            </w:pPr>
            <w:r w:rsidRPr="00472F35">
              <w:rPr>
                <w:rFonts w:eastAsia="Times New Roman"/>
              </w:rPr>
              <w:t>3</w:t>
            </w:r>
          </w:p>
        </w:tc>
        <w:tc>
          <w:tcPr>
            <w:tcW w:w="955" w:type="dxa"/>
          </w:tcPr>
          <w:p w14:paraId="60932198"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077CAFBF"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556ED899" w14:textId="77777777" w:rsidR="00AD3C14" w:rsidRPr="00472F35" w:rsidRDefault="00AD3C14">
            <w:pPr>
              <w:pStyle w:val="TableTextCentered"/>
              <w:rPr>
                <w:rFonts w:eastAsia="Times New Roman"/>
              </w:rPr>
            </w:pPr>
            <w:r w:rsidRPr="00472F35">
              <w:rPr>
                <w:rFonts w:eastAsia="Times New Roman"/>
              </w:rPr>
              <w:t>3</w:t>
            </w:r>
          </w:p>
        </w:tc>
        <w:tc>
          <w:tcPr>
            <w:tcW w:w="955" w:type="dxa"/>
          </w:tcPr>
          <w:p w14:paraId="187857DA"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5BCEF9BF" w14:textId="77777777" w:rsidR="00AD3C14" w:rsidRPr="00472F35" w:rsidRDefault="00AD3C14">
            <w:pPr>
              <w:pStyle w:val="TableTextCentered"/>
              <w:rPr>
                <w:rFonts w:eastAsia="Times New Roman"/>
              </w:rPr>
            </w:pPr>
            <w:r w:rsidRPr="00472F35">
              <w:rPr>
                <w:rFonts w:eastAsia="Times New Roman"/>
              </w:rPr>
              <w:t>18</w:t>
            </w:r>
          </w:p>
        </w:tc>
        <w:tc>
          <w:tcPr>
            <w:tcW w:w="983" w:type="dxa"/>
          </w:tcPr>
          <w:p w14:paraId="2E4FED07"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4B44FAD0" w14:textId="77777777" w:rsidR="00AD3C14" w:rsidRPr="00472F35" w:rsidRDefault="00AD3C14">
            <w:pPr>
              <w:pStyle w:val="TableTextCentered"/>
              <w:rPr>
                <w:rFonts w:eastAsia="Times New Roman"/>
              </w:rPr>
            </w:pPr>
            <w:r w:rsidRPr="00472F35">
              <w:rPr>
                <w:rFonts w:eastAsia="Times New Roman"/>
              </w:rPr>
              <w:t>5.6</w:t>
            </w:r>
          </w:p>
        </w:tc>
      </w:tr>
    </w:tbl>
    <w:bookmarkEnd w:id="125"/>
    <w:p w14:paraId="0CE32F7E" w14:textId="77777777" w:rsidR="00AD3C14" w:rsidRPr="00472F35" w:rsidRDefault="00AD3C14">
      <w:pPr>
        <w:pStyle w:val="TableNote"/>
        <w:rPr>
          <w:rFonts w:ascii="Franklin Gothic Book" w:hAnsi="Franklin Gothic Book"/>
        </w:rPr>
      </w:pPr>
      <w:r w:rsidRPr="00472F35">
        <w:rPr>
          <w:rFonts w:ascii="Franklin Gothic Book" w:hAnsi="Franklin Gothic Book"/>
        </w:rPr>
        <w:t xml:space="preserve">*The district average is an average of the observation scores. In Table 8, the district average is computed as: </w:t>
      </w:r>
      <w:r w:rsidRPr="00472F35">
        <w:rPr>
          <w:rFonts w:ascii="Franklin Gothic Book" w:hAnsi="Franklin Gothic Book"/>
        </w:rPr>
        <w:br/>
      </w:r>
      <w:bookmarkStart w:id="126" w:name="Dist_PD_Calc"/>
      <w:r w:rsidRPr="00472F35">
        <w:rPr>
          <w:rFonts w:ascii="Franklin Gothic Book" w:hAnsi="Franklin Gothic Book"/>
        </w:rPr>
        <w:t>([2 x 3] + [3 x 6] + [4 x 7] + [5 x 6] + [6 x 9] + [7 x 52]) ÷ 83 observations = 6.0</w:t>
      </w:r>
      <w:bookmarkEnd w:id="126"/>
    </w:p>
    <w:p w14:paraId="02A1AC26" w14:textId="77777777" w:rsidR="00AD3C14" w:rsidRPr="00472F35" w:rsidRDefault="00AD3C14">
      <w:pPr>
        <w:pStyle w:val="BodyText"/>
      </w:pPr>
      <w:r w:rsidRPr="00472F35">
        <w:rPr>
          <w:rStyle w:val="BodyTextDemiChar"/>
        </w:rPr>
        <w:t xml:space="preserve">Ratings in the Low Range. </w:t>
      </w:r>
      <w:r w:rsidRPr="00472F35">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0F55EA33" w14:textId="77777777" w:rsidR="00AD3C14" w:rsidRPr="00472F35" w:rsidRDefault="00AD3C14">
      <w:pPr>
        <w:pStyle w:val="BodyText"/>
      </w:pPr>
      <w:r w:rsidRPr="00472F35">
        <w:rPr>
          <w:rStyle w:val="BodyTextDemiChar"/>
        </w:rPr>
        <w:t xml:space="preserve">Ratings in the Middle Range. </w:t>
      </w:r>
      <w:r w:rsidRPr="00472F35">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6E066970" w14:textId="43D36C62" w:rsidR="00AD3C14" w:rsidRPr="00472F35" w:rsidRDefault="00AD3C14">
      <w:pPr>
        <w:pStyle w:val="BodyText"/>
      </w:pPr>
      <w:r w:rsidRPr="00472F35">
        <w:rPr>
          <w:rStyle w:val="BodyTextDemiChar"/>
        </w:rPr>
        <w:t xml:space="preserve">Ratings in the High Range. </w:t>
      </w:r>
      <w:r w:rsidRPr="00472F35">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w:t>
      </w:r>
      <w:r w:rsidR="002F38F3" w:rsidRPr="00472F35">
        <w:t>’</w:t>
      </w:r>
      <w:r w:rsidRPr="00472F35">
        <w:t>s instructions and directions. Transitions are quick, and there are not too many of them. The teacher is fully prepared for the lesson.</w:t>
      </w:r>
    </w:p>
    <w:p w14:paraId="0707E667" w14:textId="77777777" w:rsidR="00AD3C14" w:rsidRPr="00472F35" w:rsidRDefault="00AD3C14">
      <w:pPr>
        <w:spacing w:after="160" w:line="259" w:lineRule="auto"/>
      </w:pPr>
      <w:r w:rsidRPr="00472F35">
        <w:br w:type="page"/>
      </w:r>
    </w:p>
    <w:p w14:paraId="551EA282" w14:textId="77777777" w:rsidR="00AD3C14" w:rsidRPr="00472F35" w:rsidRDefault="00AD3C14">
      <w:pPr>
        <w:pStyle w:val="Heading2-SIOR"/>
      </w:pPr>
      <w:bookmarkStart w:id="127" w:name="_Toc411329832"/>
      <w:bookmarkStart w:id="128" w:name="_Toc430114881"/>
      <w:bookmarkStart w:id="129" w:name="_Toc92194260"/>
      <w:r w:rsidRPr="00472F35">
        <w:t>Instructional Learning Formats</w:t>
      </w:r>
      <w:bookmarkEnd w:id="127"/>
      <w:bookmarkEnd w:id="128"/>
      <w:bookmarkEnd w:id="129"/>
    </w:p>
    <w:p w14:paraId="134D2BB2" w14:textId="77777777" w:rsidR="00AD3C14" w:rsidRPr="00472F35" w:rsidRDefault="00AD3C14">
      <w:pPr>
        <w:pStyle w:val="BodyTextDomain"/>
        <w:spacing w:after="0"/>
      </w:pPr>
      <w:r w:rsidRPr="00472F35">
        <w:t>Classroom Organization domain, Grades K</w:t>
      </w:r>
      <w:r w:rsidRPr="00472F35">
        <w:rPr>
          <w:rFonts w:ascii="Vijaya" w:hAnsi="Vijaya" w:cs="Vijaya"/>
        </w:rPr>
        <w:t>−</w:t>
      </w:r>
      <w:r w:rsidRPr="00472F35">
        <w:t xml:space="preserve">3 </w:t>
      </w:r>
    </w:p>
    <w:p w14:paraId="129216AC" w14:textId="77777777" w:rsidR="00AD3C14" w:rsidRPr="00472F35" w:rsidRDefault="00AD3C14">
      <w:pPr>
        <w:pStyle w:val="BodyTextDomain"/>
        <w:spacing w:after="0"/>
      </w:pPr>
      <w:r w:rsidRPr="00472F35">
        <w:t>Instructional Support domain, Grades 4</w:t>
      </w:r>
      <w:r w:rsidRPr="00472F35">
        <w:rPr>
          <w:rFonts w:ascii="Vijaya" w:hAnsi="Vijaya" w:cs="Vijaya"/>
        </w:rPr>
        <w:t>−</w:t>
      </w:r>
      <w:r w:rsidRPr="00472F35">
        <w:t xml:space="preserve"> 12</w:t>
      </w:r>
    </w:p>
    <w:p w14:paraId="097C7125" w14:textId="736771CB" w:rsidR="00AD3C14" w:rsidRPr="00472F35" w:rsidRDefault="00AD3C14">
      <w:pPr>
        <w:pStyle w:val="BodyText"/>
      </w:pPr>
      <w:r w:rsidRPr="00472F35">
        <w:t>Instructional Learning Formats refer to the ways in which the teacher maximizes students</w:t>
      </w:r>
      <w:r w:rsidR="002F38F3" w:rsidRPr="00472F35">
        <w:t>’</w:t>
      </w:r>
      <w:r w:rsidRPr="00472F35">
        <w:t xml:space="preserve"> interest, engagement, and abilities to learn from the lesson and activities (</w:t>
      </w:r>
      <w:r w:rsidRPr="00472F35">
        <w:rPr>
          <w:i/>
        </w:rPr>
        <w:t>CLASS K–3 Manual</w:t>
      </w:r>
      <w:r w:rsidRPr="00472F35">
        <w:t xml:space="preserve">, p. 57; </w:t>
      </w:r>
      <w:r w:rsidRPr="00472F35">
        <w:rPr>
          <w:i/>
        </w:rPr>
        <w:t>CLASS Upper Elementary Manual</w:t>
      </w:r>
      <w:r w:rsidRPr="00472F35">
        <w:t xml:space="preserve">, p. 63, </w:t>
      </w:r>
      <w:r w:rsidRPr="00472F35">
        <w:rPr>
          <w:i/>
        </w:rPr>
        <w:t>CLASS Secondary Manual,</w:t>
      </w:r>
      <w:r w:rsidRPr="00472F35">
        <w:t xml:space="preserve"> p. 61). </w:t>
      </w:r>
    </w:p>
    <w:p w14:paraId="060D55D0" w14:textId="77777777" w:rsidR="00AD3C14" w:rsidRPr="00472F35" w:rsidRDefault="00AD3C14">
      <w:pPr>
        <w:pStyle w:val="TableTitle0"/>
      </w:pPr>
      <w:r w:rsidRPr="00472F35">
        <w:t>Table 9. Instructional Learning Formats: Number of Classrooms for Each Rating and District Average</w:t>
      </w:r>
    </w:p>
    <w:p w14:paraId="48A1B6F9" w14:textId="77777777" w:rsidR="00AD3C14" w:rsidRPr="00472F35" w:rsidRDefault="00AD3C14">
      <w:pPr>
        <w:pStyle w:val="BodyTextDemi"/>
      </w:pPr>
      <w:r w:rsidRPr="00472F35">
        <w:t xml:space="preserve">Instructional Learning Formats District Average*: </w:t>
      </w:r>
      <w:bookmarkStart w:id="130" w:name="Dist_ILF_Avg"/>
      <w:r w:rsidRPr="00472F35">
        <w:t>4.8</w:t>
      </w:r>
      <w:bookmarkEnd w:id="130"/>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5E0F4887"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7EF540F3" w14:textId="5F4D798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Grade Band</w:t>
            </w:r>
          </w:p>
        </w:tc>
        <w:tc>
          <w:tcPr>
            <w:tcW w:w="955" w:type="dxa"/>
          </w:tcPr>
          <w:p w14:paraId="497809BA" w14:textId="25D0BFC9"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21C9A9F5" w14:textId="545A40B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3FE3DF55" w14:textId="2C2A5C31"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23FB99DF" w14:textId="701F7D7E"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5089E343" w14:textId="031E45B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6B891C02" w14:textId="513FE8B0"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54E05136" w14:textId="1BCE952F"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3C987695" w14:textId="687E7EC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400A1688" w14:textId="633D37BB"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2099E976" w14:textId="77777777" w:rsidTr="00452861">
        <w:trPr>
          <w:jc w:val="center"/>
        </w:trPr>
        <w:tc>
          <w:tcPr>
            <w:tcW w:w="1563" w:type="dxa"/>
            <w:shd w:val="clear" w:color="auto" w:fill="D9E2F3" w:themeFill="accent5" w:themeFillTint="33"/>
          </w:tcPr>
          <w:p w14:paraId="0B5E5D2E" w14:textId="77777777" w:rsidR="00AD3C14" w:rsidRPr="00472F35" w:rsidRDefault="00AD3C14">
            <w:pPr>
              <w:pStyle w:val="TableSubheadingCentered"/>
            </w:pPr>
          </w:p>
        </w:tc>
        <w:tc>
          <w:tcPr>
            <w:tcW w:w="955" w:type="dxa"/>
            <w:shd w:val="clear" w:color="auto" w:fill="D9E2F3" w:themeFill="accent5" w:themeFillTint="33"/>
          </w:tcPr>
          <w:p w14:paraId="3E296409" w14:textId="77777777" w:rsidR="00AD3C14" w:rsidRPr="00472F35" w:rsidRDefault="00AD3C14">
            <w:pPr>
              <w:pStyle w:val="TableSubheadingCentered"/>
            </w:pPr>
            <w:r w:rsidRPr="00472F35">
              <w:t>1</w:t>
            </w:r>
          </w:p>
        </w:tc>
        <w:tc>
          <w:tcPr>
            <w:tcW w:w="955" w:type="dxa"/>
            <w:shd w:val="clear" w:color="auto" w:fill="D9E2F3" w:themeFill="accent5" w:themeFillTint="33"/>
          </w:tcPr>
          <w:p w14:paraId="54EF7B32" w14:textId="77777777" w:rsidR="00AD3C14" w:rsidRPr="00472F35" w:rsidRDefault="00AD3C14">
            <w:pPr>
              <w:pStyle w:val="TableSubheadingCentered"/>
            </w:pPr>
            <w:r w:rsidRPr="00472F35">
              <w:t>2</w:t>
            </w:r>
          </w:p>
        </w:tc>
        <w:tc>
          <w:tcPr>
            <w:tcW w:w="955" w:type="dxa"/>
            <w:shd w:val="clear" w:color="auto" w:fill="D9E2F3" w:themeFill="accent5" w:themeFillTint="33"/>
          </w:tcPr>
          <w:p w14:paraId="02560369" w14:textId="77777777" w:rsidR="00AD3C14" w:rsidRPr="00472F35" w:rsidRDefault="00AD3C14">
            <w:pPr>
              <w:pStyle w:val="TableSubheadingCentered"/>
            </w:pPr>
            <w:r w:rsidRPr="00472F35">
              <w:t>3</w:t>
            </w:r>
          </w:p>
        </w:tc>
        <w:tc>
          <w:tcPr>
            <w:tcW w:w="956" w:type="dxa"/>
            <w:shd w:val="clear" w:color="auto" w:fill="D9E2F3" w:themeFill="accent5" w:themeFillTint="33"/>
          </w:tcPr>
          <w:p w14:paraId="38CD893E" w14:textId="77777777" w:rsidR="00AD3C14" w:rsidRPr="00472F35" w:rsidRDefault="00AD3C14">
            <w:pPr>
              <w:pStyle w:val="TableSubheadingCentered"/>
            </w:pPr>
            <w:r w:rsidRPr="00472F35">
              <w:t>4</w:t>
            </w:r>
          </w:p>
        </w:tc>
        <w:tc>
          <w:tcPr>
            <w:tcW w:w="956" w:type="dxa"/>
            <w:shd w:val="clear" w:color="auto" w:fill="D9E2F3" w:themeFill="accent5" w:themeFillTint="33"/>
          </w:tcPr>
          <w:p w14:paraId="4016EEE9" w14:textId="77777777" w:rsidR="00AD3C14" w:rsidRPr="00472F35" w:rsidRDefault="00AD3C14">
            <w:pPr>
              <w:pStyle w:val="TableSubheadingCentered"/>
            </w:pPr>
            <w:r w:rsidRPr="00472F35">
              <w:t>5</w:t>
            </w:r>
          </w:p>
        </w:tc>
        <w:tc>
          <w:tcPr>
            <w:tcW w:w="955" w:type="dxa"/>
            <w:shd w:val="clear" w:color="auto" w:fill="D9E2F3" w:themeFill="accent5" w:themeFillTint="33"/>
          </w:tcPr>
          <w:p w14:paraId="4AD833E4" w14:textId="77777777" w:rsidR="00AD3C14" w:rsidRPr="00472F35" w:rsidRDefault="00AD3C14">
            <w:pPr>
              <w:pStyle w:val="TableSubheadingCentered"/>
            </w:pPr>
            <w:r w:rsidRPr="00472F35">
              <w:t>6</w:t>
            </w:r>
          </w:p>
        </w:tc>
        <w:tc>
          <w:tcPr>
            <w:tcW w:w="956" w:type="dxa"/>
            <w:shd w:val="clear" w:color="auto" w:fill="D9E2F3" w:themeFill="accent5" w:themeFillTint="33"/>
          </w:tcPr>
          <w:p w14:paraId="634B8419" w14:textId="77777777" w:rsidR="00AD3C14" w:rsidRPr="00472F35" w:rsidRDefault="00AD3C14">
            <w:pPr>
              <w:pStyle w:val="TableSubheadingCentered"/>
            </w:pPr>
            <w:r w:rsidRPr="00472F35">
              <w:t>7</w:t>
            </w:r>
          </w:p>
        </w:tc>
        <w:tc>
          <w:tcPr>
            <w:tcW w:w="983" w:type="dxa"/>
            <w:shd w:val="clear" w:color="auto" w:fill="D9E2F3" w:themeFill="accent5" w:themeFillTint="33"/>
          </w:tcPr>
          <w:p w14:paraId="63179DDA" w14:textId="77777777" w:rsidR="00AD3C14" w:rsidRPr="00472F35" w:rsidRDefault="00AD3C14">
            <w:pPr>
              <w:pStyle w:val="TableSubheadingCentered"/>
            </w:pPr>
            <w:r w:rsidRPr="00472F35">
              <w:t>83</w:t>
            </w:r>
          </w:p>
        </w:tc>
        <w:tc>
          <w:tcPr>
            <w:tcW w:w="974" w:type="dxa"/>
            <w:shd w:val="clear" w:color="auto" w:fill="D9E2F3" w:themeFill="accent5" w:themeFillTint="33"/>
          </w:tcPr>
          <w:p w14:paraId="1C0FAE2E" w14:textId="77777777" w:rsidR="00AD3C14" w:rsidRPr="00472F35" w:rsidRDefault="00AD3C14">
            <w:pPr>
              <w:pStyle w:val="TableSubheadingCentered"/>
            </w:pPr>
            <w:r w:rsidRPr="00472F35">
              <w:t>4.8</w:t>
            </w:r>
          </w:p>
        </w:tc>
      </w:tr>
      <w:tr w:rsidR="00AD3C14" w:rsidRPr="00472F35" w14:paraId="79D139A9" w14:textId="77777777" w:rsidTr="00452861">
        <w:trPr>
          <w:jc w:val="center"/>
        </w:trPr>
        <w:tc>
          <w:tcPr>
            <w:tcW w:w="1563" w:type="dxa"/>
          </w:tcPr>
          <w:p w14:paraId="4B9E2A09" w14:textId="77777777" w:rsidR="00AD3C14" w:rsidRPr="00472F35" w:rsidRDefault="00AD3C14">
            <w:pPr>
              <w:pStyle w:val="TableText"/>
            </w:pPr>
            <w:r w:rsidRPr="00472F35">
              <w:t>Grades K-5</w:t>
            </w:r>
          </w:p>
        </w:tc>
        <w:tc>
          <w:tcPr>
            <w:tcW w:w="955" w:type="dxa"/>
          </w:tcPr>
          <w:p w14:paraId="0DBF70C4"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0455CC59"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6A8D2E33"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45323963"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32D06328" w14:textId="77777777" w:rsidR="00AD3C14" w:rsidRPr="00472F35" w:rsidRDefault="00AD3C14">
            <w:pPr>
              <w:pStyle w:val="TableTextCentered"/>
              <w:rPr>
                <w:rFonts w:eastAsia="Times New Roman"/>
              </w:rPr>
            </w:pPr>
            <w:r w:rsidRPr="00472F35">
              <w:rPr>
                <w:rFonts w:eastAsia="Times New Roman"/>
              </w:rPr>
              <w:t>13</w:t>
            </w:r>
          </w:p>
        </w:tc>
        <w:tc>
          <w:tcPr>
            <w:tcW w:w="955" w:type="dxa"/>
          </w:tcPr>
          <w:p w14:paraId="7F78C759" w14:textId="77777777" w:rsidR="00AD3C14" w:rsidRPr="00472F35" w:rsidRDefault="00AD3C14">
            <w:pPr>
              <w:pStyle w:val="TableTextCentered"/>
              <w:rPr>
                <w:rFonts w:eastAsia="Times New Roman"/>
              </w:rPr>
            </w:pPr>
            <w:r w:rsidRPr="00472F35">
              <w:rPr>
                <w:rFonts w:eastAsia="Times New Roman"/>
              </w:rPr>
              <w:t>14</w:t>
            </w:r>
          </w:p>
        </w:tc>
        <w:tc>
          <w:tcPr>
            <w:tcW w:w="956" w:type="dxa"/>
          </w:tcPr>
          <w:p w14:paraId="5784AF05" w14:textId="77777777" w:rsidR="00AD3C14" w:rsidRPr="00472F35" w:rsidRDefault="00AD3C14">
            <w:pPr>
              <w:pStyle w:val="TableTextCentered"/>
              <w:rPr>
                <w:rFonts w:eastAsia="Times New Roman"/>
              </w:rPr>
            </w:pPr>
            <w:r w:rsidRPr="00472F35">
              <w:rPr>
                <w:rFonts w:eastAsia="Times New Roman"/>
              </w:rPr>
              <w:t>3</w:t>
            </w:r>
          </w:p>
        </w:tc>
        <w:tc>
          <w:tcPr>
            <w:tcW w:w="983" w:type="dxa"/>
          </w:tcPr>
          <w:p w14:paraId="183B3F3E" w14:textId="77777777" w:rsidR="00AD3C14" w:rsidRPr="00472F35" w:rsidRDefault="00AD3C14">
            <w:pPr>
              <w:pStyle w:val="TableTextCentered"/>
              <w:rPr>
                <w:rFonts w:eastAsia="Times New Roman"/>
              </w:rPr>
            </w:pPr>
            <w:r w:rsidRPr="00472F35">
              <w:rPr>
                <w:rFonts w:eastAsia="Times New Roman"/>
              </w:rPr>
              <w:t>34</w:t>
            </w:r>
          </w:p>
        </w:tc>
        <w:tc>
          <w:tcPr>
            <w:tcW w:w="974" w:type="dxa"/>
          </w:tcPr>
          <w:p w14:paraId="33F5DAA2" w14:textId="77777777" w:rsidR="00AD3C14" w:rsidRPr="00472F35" w:rsidRDefault="00AD3C14">
            <w:pPr>
              <w:pStyle w:val="TableTextCentered"/>
              <w:rPr>
                <w:rFonts w:eastAsia="Times New Roman"/>
              </w:rPr>
            </w:pPr>
            <w:r w:rsidRPr="00472F35">
              <w:rPr>
                <w:rFonts w:eastAsia="Times New Roman"/>
              </w:rPr>
              <w:t>5.4</w:t>
            </w:r>
          </w:p>
        </w:tc>
      </w:tr>
      <w:tr w:rsidR="00AD3C14" w:rsidRPr="00472F35" w14:paraId="6AB241F6" w14:textId="77777777" w:rsidTr="00452861">
        <w:trPr>
          <w:jc w:val="center"/>
        </w:trPr>
        <w:tc>
          <w:tcPr>
            <w:tcW w:w="1563" w:type="dxa"/>
          </w:tcPr>
          <w:p w14:paraId="6A9E0D2A" w14:textId="77777777" w:rsidR="00AD3C14" w:rsidRPr="00472F35" w:rsidRDefault="00AD3C14">
            <w:pPr>
              <w:pStyle w:val="TableText"/>
            </w:pPr>
            <w:r w:rsidRPr="00472F35">
              <w:t>Grades 6-8</w:t>
            </w:r>
          </w:p>
        </w:tc>
        <w:tc>
          <w:tcPr>
            <w:tcW w:w="955" w:type="dxa"/>
          </w:tcPr>
          <w:p w14:paraId="4C6BFF5D"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66307D55"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6D450AF4"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0CC2341F"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115637F2" w14:textId="77777777" w:rsidR="00AD3C14" w:rsidRPr="00472F35" w:rsidRDefault="00AD3C14">
            <w:pPr>
              <w:pStyle w:val="TableTextCentered"/>
              <w:rPr>
                <w:rFonts w:eastAsia="Times New Roman"/>
              </w:rPr>
            </w:pPr>
            <w:r w:rsidRPr="00472F35">
              <w:rPr>
                <w:rFonts w:eastAsia="Times New Roman"/>
              </w:rPr>
              <w:t>10</w:t>
            </w:r>
          </w:p>
        </w:tc>
        <w:tc>
          <w:tcPr>
            <w:tcW w:w="955" w:type="dxa"/>
          </w:tcPr>
          <w:p w14:paraId="33ACF89C"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0DCA4D45" w14:textId="77777777" w:rsidR="00AD3C14" w:rsidRPr="00472F35" w:rsidRDefault="00AD3C14">
            <w:pPr>
              <w:pStyle w:val="TableTextCentered"/>
              <w:rPr>
                <w:rFonts w:eastAsia="Times New Roman"/>
              </w:rPr>
            </w:pPr>
            <w:r w:rsidRPr="00472F35">
              <w:rPr>
                <w:rFonts w:eastAsia="Times New Roman"/>
              </w:rPr>
              <w:t>1</w:t>
            </w:r>
          </w:p>
        </w:tc>
        <w:tc>
          <w:tcPr>
            <w:tcW w:w="983" w:type="dxa"/>
          </w:tcPr>
          <w:p w14:paraId="25030651"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00161863" w14:textId="77777777" w:rsidR="00AD3C14" w:rsidRPr="00472F35" w:rsidRDefault="00AD3C14">
            <w:pPr>
              <w:pStyle w:val="TableTextCentered"/>
              <w:rPr>
                <w:rFonts w:eastAsia="Times New Roman"/>
              </w:rPr>
            </w:pPr>
            <w:r w:rsidRPr="00472F35">
              <w:rPr>
                <w:rFonts w:eastAsia="Times New Roman"/>
              </w:rPr>
              <w:t>4.6</w:t>
            </w:r>
          </w:p>
        </w:tc>
      </w:tr>
      <w:tr w:rsidR="00AD3C14" w:rsidRPr="00472F35" w14:paraId="10E6F36E" w14:textId="77777777" w:rsidTr="00452861">
        <w:trPr>
          <w:jc w:val="center"/>
        </w:trPr>
        <w:tc>
          <w:tcPr>
            <w:tcW w:w="1563" w:type="dxa"/>
          </w:tcPr>
          <w:p w14:paraId="53997CD1" w14:textId="77777777" w:rsidR="00AD3C14" w:rsidRPr="00472F35" w:rsidRDefault="00AD3C14">
            <w:pPr>
              <w:pStyle w:val="TableText"/>
            </w:pPr>
            <w:bookmarkStart w:id="131" w:name="Tbl_ILF"/>
            <w:r w:rsidRPr="00472F35">
              <w:t>Grades 9-12</w:t>
            </w:r>
          </w:p>
        </w:tc>
        <w:tc>
          <w:tcPr>
            <w:tcW w:w="955" w:type="dxa"/>
          </w:tcPr>
          <w:p w14:paraId="42564E78"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040D24B1"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07455EA4" w14:textId="77777777" w:rsidR="00AD3C14" w:rsidRPr="00472F35" w:rsidRDefault="00AD3C14">
            <w:pPr>
              <w:pStyle w:val="TableTextCentered"/>
              <w:rPr>
                <w:rFonts w:eastAsia="Times New Roman"/>
              </w:rPr>
            </w:pPr>
            <w:r w:rsidRPr="00472F35">
              <w:rPr>
                <w:rFonts w:eastAsia="Times New Roman"/>
              </w:rPr>
              <w:t>10</w:t>
            </w:r>
          </w:p>
        </w:tc>
        <w:tc>
          <w:tcPr>
            <w:tcW w:w="956" w:type="dxa"/>
          </w:tcPr>
          <w:p w14:paraId="0B4C5FDF" w14:textId="77777777" w:rsidR="00AD3C14" w:rsidRPr="00472F35" w:rsidRDefault="00AD3C14">
            <w:pPr>
              <w:pStyle w:val="TableTextCentered"/>
              <w:rPr>
                <w:rFonts w:eastAsia="Times New Roman"/>
              </w:rPr>
            </w:pPr>
            <w:r w:rsidRPr="00472F35">
              <w:rPr>
                <w:rFonts w:eastAsia="Times New Roman"/>
              </w:rPr>
              <w:t>7</w:t>
            </w:r>
          </w:p>
        </w:tc>
        <w:tc>
          <w:tcPr>
            <w:tcW w:w="956" w:type="dxa"/>
          </w:tcPr>
          <w:p w14:paraId="0C069A86" w14:textId="77777777" w:rsidR="00AD3C14" w:rsidRPr="00472F35" w:rsidRDefault="00AD3C14">
            <w:pPr>
              <w:pStyle w:val="TableTextCentered"/>
              <w:rPr>
                <w:rFonts w:eastAsia="Times New Roman"/>
              </w:rPr>
            </w:pPr>
            <w:r w:rsidRPr="00472F35">
              <w:rPr>
                <w:rFonts w:eastAsia="Times New Roman"/>
              </w:rPr>
              <w:t>9</w:t>
            </w:r>
          </w:p>
        </w:tc>
        <w:tc>
          <w:tcPr>
            <w:tcW w:w="955" w:type="dxa"/>
          </w:tcPr>
          <w:p w14:paraId="7462B61B"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09F12931" w14:textId="77777777" w:rsidR="00AD3C14" w:rsidRPr="00472F35" w:rsidRDefault="00AD3C14">
            <w:pPr>
              <w:pStyle w:val="TableTextCentered"/>
              <w:rPr>
                <w:rFonts w:eastAsia="Times New Roman"/>
              </w:rPr>
            </w:pPr>
            <w:r w:rsidRPr="00472F35">
              <w:rPr>
                <w:rFonts w:eastAsia="Times New Roman"/>
              </w:rPr>
              <w:t>1</w:t>
            </w:r>
          </w:p>
        </w:tc>
        <w:tc>
          <w:tcPr>
            <w:tcW w:w="983" w:type="dxa"/>
          </w:tcPr>
          <w:p w14:paraId="03C5E830"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5A69336E" w14:textId="77777777" w:rsidR="00AD3C14" w:rsidRPr="00472F35" w:rsidRDefault="00AD3C14">
            <w:pPr>
              <w:pStyle w:val="TableTextCentered"/>
              <w:rPr>
                <w:rFonts w:eastAsia="Times New Roman"/>
              </w:rPr>
            </w:pPr>
            <w:r w:rsidRPr="00472F35">
              <w:rPr>
                <w:rFonts w:eastAsia="Times New Roman"/>
              </w:rPr>
              <w:t>4.1</w:t>
            </w:r>
          </w:p>
        </w:tc>
      </w:tr>
    </w:tbl>
    <w:bookmarkEnd w:id="131"/>
    <w:p w14:paraId="07158F18" w14:textId="77777777" w:rsidR="00AD3C14" w:rsidRPr="00472F35" w:rsidRDefault="00AD3C14">
      <w:pPr>
        <w:pStyle w:val="TableNote"/>
      </w:pPr>
      <w:r w:rsidRPr="00472F35">
        <w:t xml:space="preserve">*The district average is an average of the observation scores. In Table 9, the district average is computed as: </w:t>
      </w:r>
      <w:r w:rsidRPr="00472F35">
        <w:br/>
      </w:r>
      <w:bookmarkStart w:id="132" w:name="Dist_ILF_Calc"/>
      <w:r w:rsidRPr="00472F35">
        <w:t>([2 x 3] + [3 x 13] + [4 x 12] + [5 x 32] + [6 x 18] + [7 x 5]) ÷ 83 observations = 4.8</w:t>
      </w:r>
      <w:bookmarkEnd w:id="132"/>
    </w:p>
    <w:p w14:paraId="611F2DCF" w14:textId="77777777" w:rsidR="00AD3C14" w:rsidRPr="00472F35" w:rsidRDefault="00AD3C14">
      <w:pPr>
        <w:pStyle w:val="BodyText"/>
      </w:pPr>
      <w:r w:rsidRPr="00472F35">
        <w:rPr>
          <w:rStyle w:val="BodyTextDemiChar"/>
        </w:rPr>
        <w:t>Ratings in the Low Range.</w:t>
      </w:r>
      <w:r w:rsidRPr="00472F35">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042D50D8" w14:textId="77777777" w:rsidR="00AD3C14" w:rsidRPr="00472F35" w:rsidRDefault="00AD3C14">
      <w:pPr>
        <w:pStyle w:val="BodyText"/>
      </w:pPr>
      <w:r w:rsidRPr="00472F35">
        <w:rPr>
          <w:rStyle w:val="BodyTextDemiChar"/>
        </w:rPr>
        <w:t>Ratings in the Middle Range.</w:t>
      </w:r>
      <w:r w:rsidRPr="00472F35">
        <w:rPr>
          <w:spacing w:val="-4"/>
        </w:rPr>
        <w:t xml:space="preserve"> At the middle range, the teacher sometimes facilitates engagement</w:t>
      </w:r>
      <w:r w:rsidRPr="00472F35">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59831E7F" w14:textId="77777777" w:rsidR="00AD3C14" w:rsidRPr="00472F35" w:rsidRDefault="00AD3C14">
      <w:pPr>
        <w:pStyle w:val="BodyText"/>
      </w:pPr>
      <w:r w:rsidRPr="00472F35">
        <w:rPr>
          <w:rStyle w:val="BodyTextDemiChar"/>
        </w:rPr>
        <w:t>Ratings in the High Range.</w:t>
      </w:r>
      <w:r w:rsidRPr="00472F35">
        <w:rPr>
          <w:b/>
        </w:rPr>
        <w:t xml:space="preserve"> </w:t>
      </w:r>
      <w:r w:rsidRPr="00472F35">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1635D88A" w14:textId="77777777" w:rsidR="00AD3C14" w:rsidRPr="00472F35" w:rsidRDefault="00AD3C14">
      <w:pPr>
        <w:pStyle w:val="Heading2-SIOR"/>
      </w:pPr>
      <w:bookmarkStart w:id="133" w:name="_Toc411329833"/>
      <w:bookmarkStart w:id="134" w:name="_Toc430114882"/>
      <w:bookmarkStart w:id="135" w:name="_Toc92194261"/>
      <w:r w:rsidRPr="00472F35">
        <w:t>Concept Development</w:t>
      </w:r>
      <w:bookmarkEnd w:id="133"/>
      <w:bookmarkEnd w:id="134"/>
      <w:bookmarkEnd w:id="135"/>
    </w:p>
    <w:p w14:paraId="2AC0D6EA" w14:textId="77777777" w:rsidR="00AD3C14" w:rsidRPr="00472F35" w:rsidRDefault="00AD3C14">
      <w:pPr>
        <w:pStyle w:val="BodyTextDomain"/>
      </w:pPr>
      <w:r w:rsidRPr="00472F35">
        <w:t>Instructional Support domain, Grades K</w:t>
      </w:r>
      <w:r w:rsidRPr="00472F35">
        <w:rPr>
          <w:rFonts w:ascii="Vijaya" w:hAnsi="Vijaya" w:cs="Vijaya"/>
        </w:rPr>
        <w:t>−</w:t>
      </w:r>
      <w:r w:rsidRPr="00472F35">
        <w:t xml:space="preserve">3 </w:t>
      </w:r>
    </w:p>
    <w:p w14:paraId="43018C00" w14:textId="4AA4911D" w:rsidR="00AD3C14" w:rsidRPr="00472F35" w:rsidRDefault="00AD3C14">
      <w:pPr>
        <w:pStyle w:val="BodyText"/>
        <w:rPr>
          <w:spacing w:val="-2"/>
        </w:rPr>
      </w:pPr>
      <w:r w:rsidRPr="00472F35">
        <w:rPr>
          <w:spacing w:val="-2"/>
        </w:rPr>
        <w:t>Concept Development refers to the teacher</w:t>
      </w:r>
      <w:r w:rsidR="002F38F3" w:rsidRPr="00472F35">
        <w:rPr>
          <w:spacing w:val="-2"/>
        </w:rPr>
        <w:t>’</w:t>
      </w:r>
      <w:r w:rsidRPr="00472F35">
        <w:rPr>
          <w:spacing w:val="-2"/>
        </w:rPr>
        <w:t>s use of instructional discussions and activities to promote students</w:t>
      </w:r>
      <w:r w:rsidR="002F38F3" w:rsidRPr="00472F35">
        <w:rPr>
          <w:spacing w:val="-2"/>
        </w:rPr>
        <w:t>’</w:t>
      </w:r>
      <w:r w:rsidRPr="00472F35">
        <w:rPr>
          <w:spacing w:val="-2"/>
        </w:rPr>
        <w:t xml:space="preserve"> higher order thinking skills and cognition and the teacher</w:t>
      </w:r>
      <w:r w:rsidR="002F38F3" w:rsidRPr="00472F35">
        <w:rPr>
          <w:spacing w:val="-2"/>
        </w:rPr>
        <w:t>’</w:t>
      </w:r>
      <w:r w:rsidRPr="00472F35">
        <w:rPr>
          <w:spacing w:val="-2"/>
        </w:rPr>
        <w:t>s focus on understanding rather than on rote instruction (</w:t>
      </w:r>
      <w:r w:rsidRPr="00472F35">
        <w:rPr>
          <w:i/>
          <w:spacing w:val="-2"/>
        </w:rPr>
        <w:t>CLASS K–3 Manual</w:t>
      </w:r>
      <w:r w:rsidRPr="00472F35">
        <w:rPr>
          <w:spacing w:val="-2"/>
        </w:rPr>
        <w:t>, p. 64).</w:t>
      </w:r>
    </w:p>
    <w:p w14:paraId="2D64B04C" w14:textId="77777777" w:rsidR="00AD3C14" w:rsidRPr="00472F35" w:rsidRDefault="00AD3C14">
      <w:pPr>
        <w:pStyle w:val="TableTitle0"/>
      </w:pPr>
      <w:r w:rsidRPr="00472F35">
        <w:t>Table 10. Concept Development: Number of Classrooms for Each Rating and District Average</w:t>
      </w:r>
    </w:p>
    <w:p w14:paraId="0ACC145A" w14:textId="77777777" w:rsidR="00AD3C14" w:rsidRPr="00472F35" w:rsidRDefault="00AD3C14">
      <w:pPr>
        <w:pStyle w:val="BodyTextDemi"/>
      </w:pPr>
      <w:r w:rsidRPr="00472F35">
        <w:t xml:space="preserve">Concept Development District Average*: </w:t>
      </w:r>
      <w:bookmarkStart w:id="136" w:name="Dist_CD_Avg"/>
      <w:r w:rsidRPr="00472F35">
        <w:t>2.9</w:t>
      </w:r>
      <w:bookmarkEnd w:id="136"/>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29B31B9A"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523571C6" w14:textId="0D32149B" w:rsidR="00452861" w:rsidRPr="00BF08CE" w:rsidRDefault="00452861" w:rsidP="00452861">
            <w:pPr>
              <w:pStyle w:val="TableColHeadingCenter"/>
              <w:rPr>
                <w:rFonts w:eastAsia="MS Mincho"/>
                <w:color w:val="767171" w:themeColor="background2" w:themeShade="80"/>
              </w:rPr>
            </w:pPr>
            <w:bookmarkStart w:id="137" w:name="Tbl_CD"/>
            <w:r w:rsidRPr="00BF08CE">
              <w:rPr>
                <w:rFonts w:eastAsia="MS Mincho"/>
                <w:color w:val="767171" w:themeColor="background2" w:themeShade="80"/>
              </w:rPr>
              <w:t>Grade Band</w:t>
            </w:r>
          </w:p>
        </w:tc>
        <w:tc>
          <w:tcPr>
            <w:tcW w:w="955" w:type="dxa"/>
          </w:tcPr>
          <w:p w14:paraId="1B828E23" w14:textId="109DB99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675A91CB" w14:textId="0DE67030"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5334BBFF" w14:textId="024C8AC0"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291CFA02" w14:textId="4D7392F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189802EC" w14:textId="65DA9FF8"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73CE6312" w14:textId="6C2A95B9"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1AB4D9F9" w14:textId="38BED0E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271AEED0" w14:textId="17560634"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4F4874BB" w14:textId="4DDA058F"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7960F403" w14:textId="77777777" w:rsidTr="00452861">
        <w:trPr>
          <w:jc w:val="center"/>
        </w:trPr>
        <w:tc>
          <w:tcPr>
            <w:tcW w:w="1563" w:type="dxa"/>
            <w:shd w:val="clear" w:color="auto" w:fill="D9E2F3" w:themeFill="accent5" w:themeFillTint="33"/>
          </w:tcPr>
          <w:p w14:paraId="5736AB7A" w14:textId="77777777" w:rsidR="00AD3C14" w:rsidRPr="00472F35" w:rsidRDefault="00AD3C14">
            <w:pPr>
              <w:pStyle w:val="TableSubheadingCentered"/>
            </w:pPr>
          </w:p>
        </w:tc>
        <w:tc>
          <w:tcPr>
            <w:tcW w:w="955" w:type="dxa"/>
            <w:shd w:val="clear" w:color="auto" w:fill="D9E2F3" w:themeFill="accent5" w:themeFillTint="33"/>
          </w:tcPr>
          <w:p w14:paraId="675D3A90" w14:textId="77777777" w:rsidR="00AD3C14" w:rsidRPr="00472F35" w:rsidRDefault="00AD3C14">
            <w:pPr>
              <w:pStyle w:val="TableSubheadingCentered"/>
            </w:pPr>
            <w:r w:rsidRPr="00472F35">
              <w:t>1</w:t>
            </w:r>
          </w:p>
        </w:tc>
        <w:tc>
          <w:tcPr>
            <w:tcW w:w="955" w:type="dxa"/>
            <w:shd w:val="clear" w:color="auto" w:fill="D9E2F3" w:themeFill="accent5" w:themeFillTint="33"/>
          </w:tcPr>
          <w:p w14:paraId="7E9C9EF2" w14:textId="77777777" w:rsidR="00AD3C14" w:rsidRPr="00472F35" w:rsidRDefault="00AD3C14">
            <w:pPr>
              <w:pStyle w:val="TableSubheadingCentered"/>
            </w:pPr>
            <w:r w:rsidRPr="00472F35">
              <w:t>2</w:t>
            </w:r>
          </w:p>
        </w:tc>
        <w:tc>
          <w:tcPr>
            <w:tcW w:w="955" w:type="dxa"/>
            <w:shd w:val="clear" w:color="auto" w:fill="D9E2F3" w:themeFill="accent5" w:themeFillTint="33"/>
          </w:tcPr>
          <w:p w14:paraId="598A94B0" w14:textId="77777777" w:rsidR="00AD3C14" w:rsidRPr="00472F35" w:rsidRDefault="00AD3C14">
            <w:pPr>
              <w:pStyle w:val="TableSubheadingCentered"/>
            </w:pPr>
            <w:r w:rsidRPr="00472F35">
              <w:t>3</w:t>
            </w:r>
          </w:p>
        </w:tc>
        <w:tc>
          <w:tcPr>
            <w:tcW w:w="956" w:type="dxa"/>
            <w:shd w:val="clear" w:color="auto" w:fill="D9E2F3" w:themeFill="accent5" w:themeFillTint="33"/>
          </w:tcPr>
          <w:p w14:paraId="3476F7A2" w14:textId="77777777" w:rsidR="00AD3C14" w:rsidRPr="00472F35" w:rsidRDefault="00AD3C14">
            <w:pPr>
              <w:pStyle w:val="TableSubheadingCentered"/>
            </w:pPr>
            <w:r w:rsidRPr="00472F35">
              <w:t>4</w:t>
            </w:r>
          </w:p>
        </w:tc>
        <w:tc>
          <w:tcPr>
            <w:tcW w:w="956" w:type="dxa"/>
            <w:shd w:val="clear" w:color="auto" w:fill="D9E2F3" w:themeFill="accent5" w:themeFillTint="33"/>
          </w:tcPr>
          <w:p w14:paraId="5306D792" w14:textId="77777777" w:rsidR="00AD3C14" w:rsidRPr="00472F35" w:rsidRDefault="00AD3C14">
            <w:pPr>
              <w:pStyle w:val="TableSubheadingCentered"/>
            </w:pPr>
            <w:r w:rsidRPr="00472F35">
              <w:t>5</w:t>
            </w:r>
          </w:p>
        </w:tc>
        <w:tc>
          <w:tcPr>
            <w:tcW w:w="955" w:type="dxa"/>
            <w:shd w:val="clear" w:color="auto" w:fill="D9E2F3" w:themeFill="accent5" w:themeFillTint="33"/>
          </w:tcPr>
          <w:p w14:paraId="4888CE16" w14:textId="77777777" w:rsidR="00AD3C14" w:rsidRPr="00472F35" w:rsidRDefault="00AD3C14">
            <w:pPr>
              <w:pStyle w:val="TableSubheadingCentered"/>
            </w:pPr>
            <w:r w:rsidRPr="00472F35">
              <w:t>6</w:t>
            </w:r>
          </w:p>
        </w:tc>
        <w:tc>
          <w:tcPr>
            <w:tcW w:w="956" w:type="dxa"/>
            <w:shd w:val="clear" w:color="auto" w:fill="D9E2F3" w:themeFill="accent5" w:themeFillTint="33"/>
          </w:tcPr>
          <w:p w14:paraId="4356F7DC" w14:textId="77777777" w:rsidR="00AD3C14" w:rsidRPr="00472F35" w:rsidRDefault="00AD3C14">
            <w:pPr>
              <w:pStyle w:val="TableSubheadingCentered"/>
            </w:pPr>
            <w:r w:rsidRPr="00472F35">
              <w:t>7</w:t>
            </w:r>
          </w:p>
        </w:tc>
        <w:tc>
          <w:tcPr>
            <w:tcW w:w="983" w:type="dxa"/>
            <w:shd w:val="clear" w:color="auto" w:fill="D9E2F3" w:themeFill="accent5" w:themeFillTint="33"/>
          </w:tcPr>
          <w:p w14:paraId="7A6F92E7" w14:textId="77777777" w:rsidR="00AD3C14" w:rsidRPr="00472F35" w:rsidRDefault="00AD3C14">
            <w:pPr>
              <w:pStyle w:val="TableSubheadingCentered"/>
            </w:pPr>
            <w:r w:rsidRPr="00472F35">
              <w:t>22</w:t>
            </w:r>
          </w:p>
        </w:tc>
        <w:tc>
          <w:tcPr>
            <w:tcW w:w="974" w:type="dxa"/>
            <w:shd w:val="clear" w:color="auto" w:fill="D9E2F3" w:themeFill="accent5" w:themeFillTint="33"/>
          </w:tcPr>
          <w:p w14:paraId="25639BE9" w14:textId="77777777" w:rsidR="00AD3C14" w:rsidRPr="00472F35" w:rsidRDefault="00AD3C14">
            <w:pPr>
              <w:pStyle w:val="TableSubheadingCentered"/>
            </w:pPr>
            <w:r w:rsidRPr="00472F35">
              <w:t>2.9</w:t>
            </w:r>
          </w:p>
        </w:tc>
      </w:tr>
      <w:tr w:rsidR="00AD3C14" w:rsidRPr="00472F35" w14:paraId="715A8330" w14:textId="77777777" w:rsidTr="00452861">
        <w:trPr>
          <w:jc w:val="center"/>
        </w:trPr>
        <w:tc>
          <w:tcPr>
            <w:tcW w:w="1563" w:type="dxa"/>
          </w:tcPr>
          <w:p w14:paraId="177E040A" w14:textId="77777777" w:rsidR="00AD3C14" w:rsidRPr="00472F35" w:rsidRDefault="00AD3C14">
            <w:pPr>
              <w:pStyle w:val="TableText"/>
            </w:pPr>
            <w:r w:rsidRPr="00472F35">
              <w:t>Grades K-3**</w:t>
            </w:r>
          </w:p>
        </w:tc>
        <w:tc>
          <w:tcPr>
            <w:tcW w:w="955" w:type="dxa"/>
          </w:tcPr>
          <w:p w14:paraId="586DAB4E"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0251A79B"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119797BD" w14:textId="77777777" w:rsidR="00AD3C14" w:rsidRPr="00472F35" w:rsidRDefault="00AD3C14">
            <w:pPr>
              <w:pStyle w:val="TableTextCentered"/>
              <w:rPr>
                <w:rFonts w:eastAsia="Times New Roman"/>
              </w:rPr>
            </w:pPr>
            <w:r w:rsidRPr="00472F35">
              <w:rPr>
                <w:rFonts w:eastAsia="Times New Roman"/>
              </w:rPr>
              <w:t>11</w:t>
            </w:r>
          </w:p>
        </w:tc>
        <w:tc>
          <w:tcPr>
            <w:tcW w:w="956" w:type="dxa"/>
          </w:tcPr>
          <w:p w14:paraId="7FA4EA80"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74C53439"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4C715522"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32DBDEE1"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38023C4C" w14:textId="77777777" w:rsidR="00AD3C14" w:rsidRPr="00472F35" w:rsidRDefault="00AD3C14">
            <w:pPr>
              <w:pStyle w:val="TableTextCentered"/>
              <w:rPr>
                <w:rFonts w:eastAsia="Times New Roman"/>
              </w:rPr>
            </w:pPr>
            <w:r w:rsidRPr="00472F35">
              <w:rPr>
                <w:rFonts w:eastAsia="Times New Roman"/>
              </w:rPr>
              <w:t>22</w:t>
            </w:r>
          </w:p>
        </w:tc>
        <w:tc>
          <w:tcPr>
            <w:tcW w:w="974" w:type="dxa"/>
          </w:tcPr>
          <w:p w14:paraId="48D0124A" w14:textId="77777777" w:rsidR="00AD3C14" w:rsidRPr="00472F35" w:rsidRDefault="00AD3C14">
            <w:pPr>
              <w:pStyle w:val="TableTextCentered"/>
              <w:rPr>
                <w:rFonts w:eastAsia="Times New Roman"/>
              </w:rPr>
            </w:pPr>
            <w:r w:rsidRPr="00472F35">
              <w:rPr>
                <w:rFonts w:eastAsia="Times New Roman"/>
              </w:rPr>
              <w:t>2.9</w:t>
            </w:r>
          </w:p>
        </w:tc>
      </w:tr>
    </w:tbl>
    <w:bookmarkEnd w:id="137"/>
    <w:p w14:paraId="3867AE44" w14:textId="77777777" w:rsidR="00AD3C14" w:rsidRPr="00472F35" w:rsidRDefault="00AD3C14">
      <w:pPr>
        <w:pStyle w:val="TableNote"/>
      </w:pPr>
      <w:r w:rsidRPr="00472F35">
        <w:t xml:space="preserve">*The district average is an average of the observation scores. In Table 10, the district average is computed as: </w:t>
      </w:r>
      <w:r w:rsidRPr="00472F35">
        <w:br/>
      </w:r>
      <w:bookmarkStart w:id="138" w:name="Dist_CD_Calc"/>
      <w:r w:rsidRPr="00472F35">
        <w:t>([1 x 2] + [2 x 4] + [3 x 11] + [4 x 5]) ÷ 22 observations = 2.9</w:t>
      </w:r>
      <w:bookmarkEnd w:id="138"/>
    </w:p>
    <w:p w14:paraId="7C953AD8" w14:textId="77777777" w:rsidR="00AD3C14" w:rsidRPr="00472F35" w:rsidRDefault="00AD3C14">
      <w:pPr>
        <w:pStyle w:val="TableNote"/>
      </w:pPr>
      <w:r w:rsidRPr="00472F35">
        <w:t>**Concept Development does not appear in the CLASS Upper Elementary Manual, therefore scores for the Elementary School Level represent grades K-3 only.</w:t>
      </w:r>
    </w:p>
    <w:p w14:paraId="03FF7000" w14:textId="0806CECD" w:rsidR="00AD3C14" w:rsidRPr="00472F35" w:rsidRDefault="00AD3C14">
      <w:pPr>
        <w:pStyle w:val="BodyText"/>
      </w:pPr>
      <w:r w:rsidRPr="00472F35">
        <w:rPr>
          <w:rStyle w:val="BodyTextDemiChar"/>
        </w:rPr>
        <w:t>Ratings in the Low Range.</w:t>
      </w:r>
      <w:r w:rsidRPr="00472F35">
        <w:t xml:space="preserve"> At the low range, the teacher does not attempt to develop students</w:t>
      </w:r>
      <w:r w:rsidR="002F38F3" w:rsidRPr="00472F35">
        <w:t>’</w:t>
      </w:r>
      <w:r w:rsidRPr="00472F35">
        <w:t xml:space="preserve">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w:t>
      </w:r>
      <w:r w:rsidR="002F38F3" w:rsidRPr="00472F35">
        <w:t>’</w:t>
      </w:r>
      <w:r w:rsidRPr="00472F35">
        <w:t xml:space="preserve"> lives and from their prior knowledge.</w:t>
      </w:r>
    </w:p>
    <w:p w14:paraId="79786978" w14:textId="104ECAE7" w:rsidR="00AD3C14" w:rsidRPr="00472F35" w:rsidRDefault="00AD3C14">
      <w:pPr>
        <w:pStyle w:val="BodyText"/>
      </w:pPr>
      <w:r w:rsidRPr="00472F35">
        <w:rPr>
          <w:rStyle w:val="BodyTextDemiChar"/>
        </w:rPr>
        <w:t xml:space="preserve">Ratings in the Middle Range. </w:t>
      </w:r>
      <w:r w:rsidRPr="00472F35">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w:t>
      </w:r>
      <w:r w:rsidR="002F38F3" w:rsidRPr="00472F35">
        <w:t>’</w:t>
      </w:r>
      <w:r w:rsidRPr="00472F35">
        <w:t xml:space="preserve"> previous learning, such efforts are brief. The teacher makes some effort to relate concepts to students</w:t>
      </w:r>
      <w:r w:rsidR="002F38F3" w:rsidRPr="00472F35">
        <w:t>’</w:t>
      </w:r>
      <w:r w:rsidRPr="00472F35">
        <w:t xml:space="preserve"> lives but does not elaborate enough to make the relationship meaningful to students.</w:t>
      </w:r>
    </w:p>
    <w:p w14:paraId="1B7306A6" w14:textId="2E823030" w:rsidR="00AD3C14" w:rsidRPr="00472F35" w:rsidRDefault="00AD3C14">
      <w:pPr>
        <w:pStyle w:val="BodyText"/>
      </w:pPr>
      <w:r w:rsidRPr="00472F35">
        <w:rPr>
          <w:rStyle w:val="BodyTextDemiChar"/>
        </w:rPr>
        <w:t>Ratings in the High Range.</w:t>
      </w:r>
      <w:r w:rsidRPr="00472F35">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w:t>
      </w:r>
      <w:r w:rsidR="002F38F3" w:rsidRPr="00472F35">
        <w:t>’</w:t>
      </w:r>
      <w:r w:rsidRPr="00472F35">
        <w:t xml:space="preserve"> lives.</w:t>
      </w:r>
    </w:p>
    <w:p w14:paraId="26D2D111" w14:textId="77777777" w:rsidR="00AD3C14" w:rsidRPr="00472F35" w:rsidRDefault="00AD3C14">
      <w:pPr>
        <w:spacing w:after="160" w:line="259" w:lineRule="auto"/>
      </w:pPr>
      <w:r w:rsidRPr="00472F35">
        <w:br w:type="page"/>
      </w:r>
    </w:p>
    <w:p w14:paraId="00AB4CF3" w14:textId="77777777" w:rsidR="00AD3C14" w:rsidRPr="00472F35" w:rsidRDefault="00AD3C14">
      <w:pPr>
        <w:pStyle w:val="Heading2-SIOR"/>
      </w:pPr>
      <w:bookmarkStart w:id="139" w:name="_Toc379881742"/>
      <w:bookmarkStart w:id="140" w:name="_Toc411329834"/>
      <w:bookmarkStart w:id="141" w:name="_Toc430114883"/>
      <w:bookmarkStart w:id="142" w:name="_Toc92194262"/>
      <w:r w:rsidRPr="00472F35">
        <w:t>Content Understanding</w:t>
      </w:r>
      <w:bookmarkEnd w:id="139"/>
      <w:bookmarkEnd w:id="140"/>
      <w:bookmarkEnd w:id="141"/>
      <w:bookmarkEnd w:id="142"/>
    </w:p>
    <w:p w14:paraId="46B3BC9A" w14:textId="77777777" w:rsidR="00AD3C14" w:rsidRPr="00472F35" w:rsidRDefault="00AD3C14">
      <w:pPr>
        <w:pStyle w:val="BodyTextDomain"/>
      </w:pPr>
      <w:r w:rsidRPr="00472F35">
        <w:t>Instructional Support domain, Grades 4</w:t>
      </w:r>
      <w:r w:rsidRPr="00472F35">
        <w:rPr>
          <w:rFonts w:ascii="Vijaya" w:hAnsi="Vijaya" w:cs="Vijaya"/>
        </w:rPr>
        <w:t>−</w:t>
      </w:r>
      <w:r w:rsidRPr="00472F35">
        <w:t xml:space="preserve"> 12</w:t>
      </w:r>
    </w:p>
    <w:p w14:paraId="78572DDE" w14:textId="77777777" w:rsidR="00AD3C14" w:rsidRPr="00472F35" w:rsidRDefault="00AD3C14">
      <w:pPr>
        <w:pStyle w:val="BodyText"/>
        <w:rPr>
          <w:spacing w:val="-2"/>
        </w:rPr>
      </w:pPr>
      <w:r w:rsidRPr="00472F35">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472F35">
        <w:rPr>
          <w:i/>
          <w:spacing w:val="-2"/>
        </w:rPr>
        <w:t>CLASS Upper Elementary Manual</w:t>
      </w:r>
      <w:r w:rsidRPr="00472F35">
        <w:rPr>
          <w:spacing w:val="-2"/>
        </w:rPr>
        <w:t xml:space="preserve">, p. 70, </w:t>
      </w:r>
      <w:r w:rsidRPr="00472F35">
        <w:rPr>
          <w:i/>
        </w:rPr>
        <w:t>CLASS Secondary Manual,</w:t>
      </w:r>
      <w:r w:rsidRPr="00472F35">
        <w:t xml:space="preserve"> p. 68</w:t>
      </w:r>
      <w:r w:rsidRPr="00472F35">
        <w:rPr>
          <w:spacing w:val="-2"/>
        </w:rPr>
        <w:t>).</w:t>
      </w:r>
    </w:p>
    <w:p w14:paraId="4387A5B8" w14:textId="77777777" w:rsidR="00AD3C14" w:rsidRPr="00472F35" w:rsidRDefault="00AD3C14">
      <w:pPr>
        <w:pStyle w:val="TableTitle0"/>
      </w:pPr>
      <w:r w:rsidRPr="00472F35">
        <w:t>Table 11. Content Understanding: Number of Classrooms for Each Rating and District Average</w:t>
      </w:r>
    </w:p>
    <w:p w14:paraId="45ED584A" w14:textId="77777777" w:rsidR="00AD3C14" w:rsidRPr="00472F35" w:rsidRDefault="00AD3C14">
      <w:pPr>
        <w:pStyle w:val="BodyTextDemi"/>
      </w:pPr>
      <w:r w:rsidRPr="00472F35">
        <w:t xml:space="preserve">Content Understanding District Average*: </w:t>
      </w:r>
      <w:bookmarkStart w:id="143" w:name="Dist_CU_Avg"/>
      <w:r w:rsidRPr="00472F35">
        <w:t>3.4</w:t>
      </w:r>
      <w:bookmarkEnd w:id="143"/>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18693B4D"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3D60DD8F" w14:textId="45D17D25" w:rsidR="00452861" w:rsidRPr="00BF08CE" w:rsidRDefault="00452861" w:rsidP="00452861">
            <w:pPr>
              <w:pStyle w:val="TableColHeadingCenter"/>
              <w:rPr>
                <w:rFonts w:eastAsia="MS Mincho"/>
                <w:color w:val="767171" w:themeColor="background2" w:themeShade="80"/>
              </w:rPr>
            </w:pPr>
            <w:bookmarkStart w:id="144" w:name="Tbl_CU"/>
            <w:r w:rsidRPr="00BF08CE">
              <w:rPr>
                <w:rFonts w:eastAsia="MS Mincho"/>
                <w:color w:val="767171" w:themeColor="background2" w:themeShade="80"/>
              </w:rPr>
              <w:t>Grade Band</w:t>
            </w:r>
          </w:p>
        </w:tc>
        <w:tc>
          <w:tcPr>
            <w:tcW w:w="955" w:type="dxa"/>
          </w:tcPr>
          <w:p w14:paraId="77F06B2D" w14:textId="6BBEB859"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48208626" w14:textId="0EB327DE"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6BA9E161" w14:textId="38A12AEA"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6F3835CE" w14:textId="19F81E04"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22C7396C" w14:textId="5EA42C1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266481BC" w14:textId="50E49BB1"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4FF2A100" w14:textId="6D35A7CB"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2A1762C1" w14:textId="60301ADA"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5E345337" w14:textId="2F8D54EE"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61743415" w14:textId="77777777" w:rsidTr="00452861">
        <w:trPr>
          <w:jc w:val="center"/>
        </w:trPr>
        <w:tc>
          <w:tcPr>
            <w:tcW w:w="1563" w:type="dxa"/>
            <w:shd w:val="clear" w:color="auto" w:fill="D9E2F3" w:themeFill="accent5" w:themeFillTint="33"/>
          </w:tcPr>
          <w:p w14:paraId="1814B60B" w14:textId="77777777" w:rsidR="00AD3C14" w:rsidRPr="00472F35" w:rsidRDefault="00AD3C14">
            <w:pPr>
              <w:pStyle w:val="TableSubheadingCentered"/>
            </w:pPr>
          </w:p>
        </w:tc>
        <w:tc>
          <w:tcPr>
            <w:tcW w:w="955" w:type="dxa"/>
            <w:shd w:val="clear" w:color="auto" w:fill="D9E2F3" w:themeFill="accent5" w:themeFillTint="33"/>
          </w:tcPr>
          <w:p w14:paraId="6D9878E5" w14:textId="77777777" w:rsidR="00AD3C14" w:rsidRPr="00472F35" w:rsidRDefault="00AD3C14">
            <w:pPr>
              <w:pStyle w:val="TableSubheadingCentered"/>
            </w:pPr>
            <w:r w:rsidRPr="00472F35">
              <w:t>1</w:t>
            </w:r>
          </w:p>
        </w:tc>
        <w:tc>
          <w:tcPr>
            <w:tcW w:w="955" w:type="dxa"/>
            <w:shd w:val="clear" w:color="auto" w:fill="D9E2F3" w:themeFill="accent5" w:themeFillTint="33"/>
          </w:tcPr>
          <w:p w14:paraId="0D62CC2D" w14:textId="77777777" w:rsidR="00AD3C14" w:rsidRPr="00472F35" w:rsidRDefault="00AD3C14">
            <w:pPr>
              <w:pStyle w:val="TableSubheadingCentered"/>
            </w:pPr>
            <w:r w:rsidRPr="00472F35">
              <w:t>2</w:t>
            </w:r>
          </w:p>
        </w:tc>
        <w:tc>
          <w:tcPr>
            <w:tcW w:w="955" w:type="dxa"/>
            <w:shd w:val="clear" w:color="auto" w:fill="D9E2F3" w:themeFill="accent5" w:themeFillTint="33"/>
          </w:tcPr>
          <w:p w14:paraId="223F8BE1" w14:textId="77777777" w:rsidR="00AD3C14" w:rsidRPr="00472F35" w:rsidRDefault="00AD3C14">
            <w:pPr>
              <w:pStyle w:val="TableSubheadingCentered"/>
            </w:pPr>
            <w:r w:rsidRPr="00472F35">
              <w:t>3</w:t>
            </w:r>
          </w:p>
        </w:tc>
        <w:tc>
          <w:tcPr>
            <w:tcW w:w="956" w:type="dxa"/>
            <w:shd w:val="clear" w:color="auto" w:fill="D9E2F3" w:themeFill="accent5" w:themeFillTint="33"/>
          </w:tcPr>
          <w:p w14:paraId="7AE5ECAF" w14:textId="77777777" w:rsidR="00AD3C14" w:rsidRPr="00472F35" w:rsidRDefault="00AD3C14">
            <w:pPr>
              <w:pStyle w:val="TableSubheadingCentered"/>
            </w:pPr>
            <w:r w:rsidRPr="00472F35">
              <w:t>4</w:t>
            </w:r>
          </w:p>
        </w:tc>
        <w:tc>
          <w:tcPr>
            <w:tcW w:w="956" w:type="dxa"/>
            <w:shd w:val="clear" w:color="auto" w:fill="D9E2F3" w:themeFill="accent5" w:themeFillTint="33"/>
          </w:tcPr>
          <w:p w14:paraId="61B5ED62" w14:textId="77777777" w:rsidR="00AD3C14" w:rsidRPr="00472F35" w:rsidRDefault="00AD3C14">
            <w:pPr>
              <w:pStyle w:val="TableSubheadingCentered"/>
            </w:pPr>
            <w:r w:rsidRPr="00472F35">
              <w:t>5</w:t>
            </w:r>
          </w:p>
        </w:tc>
        <w:tc>
          <w:tcPr>
            <w:tcW w:w="955" w:type="dxa"/>
            <w:shd w:val="clear" w:color="auto" w:fill="D9E2F3" w:themeFill="accent5" w:themeFillTint="33"/>
          </w:tcPr>
          <w:p w14:paraId="1B60B387" w14:textId="77777777" w:rsidR="00AD3C14" w:rsidRPr="00472F35" w:rsidRDefault="00AD3C14">
            <w:pPr>
              <w:pStyle w:val="TableSubheadingCentered"/>
            </w:pPr>
            <w:r w:rsidRPr="00472F35">
              <w:t>6</w:t>
            </w:r>
          </w:p>
        </w:tc>
        <w:tc>
          <w:tcPr>
            <w:tcW w:w="956" w:type="dxa"/>
            <w:shd w:val="clear" w:color="auto" w:fill="D9E2F3" w:themeFill="accent5" w:themeFillTint="33"/>
          </w:tcPr>
          <w:p w14:paraId="67D3FD3C" w14:textId="77777777" w:rsidR="00AD3C14" w:rsidRPr="00472F35" w:rsidRDefault="00AD3C14">
            <w:pPr>
              <w:pStyle w:val="TableSubheadingCentered"/>
            </w:pPr>
            <w:r w:rsidRPr="00472F35">
              <w:t>7</w:t>
            </w:r>
          </w:p>
        </w:tc>
        <w:tc>
          <w:tcPr>
            <w:tcW w:w="983" w:type="dxa"/>
            <w:shd w:val="clear" w:color="auto" w:fill="D9E2F3" w:themeFill="accent5" w:themeFillTint="33"/>
          </w:tcPr>
          <w:p w14:paraId="4AA6D3AB" w14:textId="77777777" w:rsidR="00AD3C14" w:rsidRPr="00472F35" w:rsidRDefault="00AD3C14">
            <w:pPr>
              <w:pStyle w:val="TableSubheadingCentered"/>
            </w:pPr>
            <w:r w:rsidRPr="00472F35">
              <w:t>61</w:t>
            </w:r>
          </w:p>
        </w:tc>
        <w:tc>
          <w:tcPr>
            <w:tcW w:w="974" w:type="dxa"/>
            <w:shd w:val="clear" w:color="auto" w:fill="D9E2F3" w:themeFill="accent5" w:themeFillTint="33"/>
          </w:tcPr>
          <w:p w14:paraId="7D131E09" w14:textId="77777777" w:rsidR="00AD3C14" w:rsidRPr="00472F35" w:rsidRDefault="00AD3C14">
            <w:pPr>
              <w:pStyle w:val="TableSubheadingCentered"/>
            </w:pPr>
            <w:r w:rsidRPr="00472F35">
              <w:t>3.4</w:t>
            </w:r>
          </w:p>
        </w:tc>
      </w:tr>
      <w:tr w:rsidR="00AD3C14" w:rsidRPr="00472F35" w14:paraId="18DD288C" w14:textId="77777777" w:rsidTr="00452861">
        <w:trPr>
          <w:jc w:val="center"/>
        </w:trPr>
        <w:tc>
          <w:tcPr>
            <w:tcW w:w="1563" w:type="dxa"/>
          </w:tcPr>
          <w:p w14:paraId="41FEEA5D" w14:textId="77777777" w:rsidR="00AD3C14" w:rsidRPr="00472F35" w:rsidRDefault="00AD3C14">
            <w:pPr>
              <w:pStyle w:val="TableText"/>
            </w:pPr>
            <w:r w:rsidRPr="00472F35">
              <w:t>Grades 4-5**</w:t>
            </w:r>
          </w:p>
        </w:tc>
        <w:tc>
          <w:tcPr>
            <w:tcW w:w="955" w:type="dxa"/>
          </w:tcPr>
          <w:p w14:paraId="6B71B85E"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04BACC0A"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0D323FAD"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5BC1917C"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2BF72062"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42A21D61"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604DDA8B" w14:textId="77777777" w:rsidR="00AD3C14" w:rsidRPr="00472F35" w:rsidRDefault="00AD3C14">
            <w:pPr>
              <w:pStyle w:val="TableTextCentered"/>
              <w:rPr>
                <w:rFonts w:eastAsia="Times New Roman"/>
              </w:rPr>
            </w:pPr>
            <w:r w:rsidRPr="00472F35">
              <w:rPr>
                <w:rFonts w:eastAsia="Times New Roman"/>
              </w:rPr>
              <w:t>1</w:t>
            </w:r>
          </w:p>
        </w:tc>
        <w:tc>
          <w:tcPr>
            <w:tcW w:w="983" w:type="dxa"/>
          </w:tcPr>
          <w:p w14:paraId="25C5EB34" w14:textId="77777777" w:rsidR="00AD3C14" w:rsidRPr="00472F35" w:rsidRDefault="00AD3C14">
            <w:pPr>
              <w:pStyle w:val="TableTextCentered"/>
              <w:rPr>
                <w:rFonts w:eastAsia="Times New Roman"/>
              </w:rPr>
            </w:pPr>
            <w:r w:rsidRPr="00472F35">
              <w:rPr>
                <w:rFonts w:eastAsia="Times New Roman"/>
              </w:rPr>
              <w:t>12</w:t>
            </w:r>
          </w:p>
        </w:tc>
        <w:tc>
          <w:tcPr>
            <w:tcW w:w="974" w:type="dxa"/>
          </w:tcPr>
          <w:p w14:paraId="34DCE22A" w14:textId="77777777" w:rsidR="00AD3C14" w:rsidRPr="00472F35" w:rsidRDefault="00AD3C14">
            <w:pPr>
              <w:pStyle w:val="TableTextCentered"/>
              <w:rPr>
                <w:rFonts w:eastAsia="Times New Roman"/>
              </w:rPr>
            </w:pPr>
            <w:r w:rsidRPr="00472F35">
              <w:rPr>
                <w:rFonts w:eastAsia="Times New Roman"/>
              </w:rPr>
              <w:t>4.5</w:t>
            </w:r>
          </w:p>
        </w:tc>
      </w:tr>
      <w:tr w:rsidR="00AD3C14" w:rsidRPr="00472F35" w14:paraId="1940FB0E" w14:textId="77777777" w:rsidTr="00452861">
        <w:trPr>
          <w:jc w:val="center"/>
        </w:trPr>
        <w:tc>
          <w:tcPr>
            <w:tcW w:w="1563" w:type="dxa"/>
          </w:tcPr>
          <w:p w14:paraId="77693AAE" w14:textId="77777777" w:rsidR="00AD3C14" w:rsidRPr="00472F35" w:rsidRDefault="00AD3C14">
            <w:pPr>
              <w:pStyle w:val="TableText"/>
            </w:pPr>
            <w:r w:rsidRPr="00472F35">
              <w:t>Grades 6-8</w:t>
            </w:r>
          </w:p>
        </w:tc>
        <w:tc>
          <w:tcPr>
            <w:tcW w:w="955" w:type="dxa"/>
          </w:tcPr>
          <w:p w14:paraId="1AFD0B6A"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78ABB20D"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6DDAA70A"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78471075"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594F5303" w14:textId="77777777" w:rsidR="00AD3C14" w:rsidRPr="00472F35" w:rsidRDefault="00AD3C14">
            <w:pPr>
              <w:pStyle w:val="TableTextCentered"/>
              <w:rPr>
                <w:rFonts w:eastAsia="Times New Roman"/>
              </w:rPr>
            </w:pPr>
            <w:r w:rsidRPr="00472F35">
              <w:rPr>
                <w:rFonts w:eastAsia="Times New Roman"/>
              </w:rPr>
              <w:t>6</w:t>
            </w:r>
          </w:p>
        </w:tc>
        <w:tc>
          <w:tcPr>
            <w:tcW w:w="955" w:type="dxa"/>
          </w:tcPr>
          <w:p w14:paraId="53307354"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04C5442C" w14:textId="77777777" w:rsidR="00AD3C14" w:rsidRPr="00472F35" w:rsidRDefault="00AD3C14">
            <w:pPr>
              <w:pStyle w:val="TableTextCentered"/>
              <w:rPr>
                <w:rFonts w:eastAsia="Times New Roman"/>
              </w:rPr>
            </w:pPr>
            <w:r w:rsidRPr="00472F35">
              <w:rPr>
                <w:rFonts w:eastAsia="Times New Roman"/>
              </w:rPr>
              <w:t>1</w:t>
            </w:r>
          </w:p>
        </w:tc>
        <w:tc>
          <w:tcPr>
            <w:tcW w:w="983" w:type="dxa"/>
          </w:tcPr>
          <w:p w14:paraId="1ED4F99E"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6B78EDA0" w14:textId="77777777" w:rsidR="00AD3C14" w:rsidRPr="00472F35" w:rsidRDefault="00AD3C14">
            <w:pPr>
              <w:pStyle w:val="TableTextCentered"/>
              <w:rPr>
                <w:rFonts w:eastAsia="Times New Roman"/>
              </w:rPr>
            </w:pPr>
            <w:r w:rsidRPr="00472F35">
              <w:rPr>
                <w:rFonts w:eastAsia="Times New Roman"/>
              </w:rPr>
              <w:t>3.8</w:t>
            </w:r>
          </w:p>
        </w:tc>
      </w:tr>
      <w:tr w:rsidR="00AD3C14" w:rsidRPr="00472F35" w14:paraId="17268BC2" w14:textId="77777777" w:rsidTr="00452861">
        <w:trPr>
          <w:jc w:val="center"/>
        </w:trPr>
        <w:tc>
          <w:tcPr>
            <w:tcW w:w="1563" w:type="dxa"/>
          </w:tcPr>
          <w:p w14:paraId="6CEBF929" w14:textId="77777777" w:rsidR="00AD3C14" w:rsidRPr="00472F35" w:rsidRDefault="00AD3C14">
            <w:pPr>
              <w:pStyle w:val="TableText"/>
            </w:pPr>
            <w:r w:rsidRPr="00472F35">
              <w:t>Grades 9-12</w:t>
            </w:r>
          </w:p>
        </w:tc>
        <w:tc>
          <w:tcPr>
            <w:tcW w:w="955" w:type="dxa"/>
          </w:tcPr>
          <w:p w14:paraId="33C29920"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4B792496" w14:textId="77777777" w:rsidR="00AD3C14" w:rsidRPr="00472F35" w:rsidRDefault="00AD3C14">
            <w:pPr>
              <w:pStyle w:val="TableTextCentered"/>
              <w:rPr>
                <w:rFonts w:eastAsia="Times New Roman"/>
              </w:rPr>
            </w:pPr>
            <w:r w:rsidRPr="00472F35">
              <w:rPr>
                <w:rFonts w:eastAsia="Times New Roman"/>
              </w:rPr>
              <w:t>12</w:t>
            </w:r>
          </w:p>
        </w:tc>
        <w:tc>
          <w:tcPr>
            <w:tcW w:w="955" w:type="dxa"/>
          </w:tcPr>
          <w:p w14:paraId="017D5EAB" w14:textId="77777777" w:rsidR="00AD3C14" w:rsidRPr="00472F35" w:rsidRDefault="00AD3C14">
            <w:pPr>
              <w:pStyle w:val="TableTextCentered"/>
              <w:rPr>
                <w:rFonts w:eastAsia="Times New Roman"/>
              </w:rPr>
            </w:pPr>
            <w:r w:rsidRPr="00472F35">
              <w:rPr>
                <w:rFonts w:eastAsia="Times New Roman"/>
              </w:rPr>
              <w:t>11</w:t>
            </w:r>
          </w:p>
        </w:tc>
        <w:tc>
          <w:tcPr>
            <w:tcW w:w="956" w:type="dxa"/>
          </w:tcPr>
          <w:p w14:paraId="41A5873C"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0641DCB9"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27BD4E92"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247BF4B5"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42678A09"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192763A6" w14:textId="77777777" w:rsidR="00AD3C14" w:rsidRPr="00472F35" w:rsidRDefault="00AD3C14">
            <w:pPr>
              <w:pStyle w:val="TableTextCentered"/>
              <w:rPr>
                <w:rFonts w:eastAsia="Times New Roman"/>
              </w:rPr>
            </w:pPr>
            <w:r w:rsidRPr="00472F35">
              <w:rPr>
                <w:rFonts w:eastAsia="Times New Roman"/>
              </w:rPr>
              <w:t>2.8</w:t>
            </w:r>
          </w:p>
        </w:tc>
      </w:tr>
    </w:tbl>
    <w:bookmarkEnd w:id="144"/>
    <w:p w14:paraId="3CCC4AA6" w14:textId="77777777" w:rsidR="00AD3C14" w:rsidRPr="00472F35" w:rsidRDefault="00AD3C14">
      <w:pPr>
        <w:pStyle w:val="TableNote"/>
      </w:pPr>
      <w:r w:rsidRPr="00472F35">
        <w:t xml:space="preserve">*The district average is an average of the observation scores. In Table 11, the district average is computed as: </w:t>
      </w:r>
      <w:r w:rsidRPr="00472F35">
        <w:br/>
      </w:r>
      <w:bookmarkStart w:id="145" w:name="Dist_CU_Calc"/>
      <w:r w:rsidRPr="00472F35">
        <w:t>([1 x 2] + [2 x 16] + [3 x 19] + [4 x 9] + [5 x 12] + [6 x 1] + [7 x 2]) ÷ 61 observations = 3.4</w:t>
      </w:r>
      <w:bookmarkEnd w:id="145"/>
    </w:p>
    <w:p w14:paraId="04588C7D" w14:textId="77777777" w:rsidR="00AD3C14" w:rsidRPr="00472F35" w:rsidRDefault="00AD3C14">
      <w:pPr>
        <w:pStyle w:val="TableNote"/>
      </w:pPr>
      <w:r w:rsidRPr="00472F35">
        <w:t>**Content Understanding does not appear in the CLASS K-3 Manual, therefore scores for the Elementary School Level represent grades 4-5 only.</w:t>
      </w:r>
    </w:p>
    <w:p w14:paraId="54124424" w14:textId="588A33ED" w:rsidR="00AD3C14" w:rsidRPr="00472F35" w:rsidRDefault="00AD3C14">
      <w:pPr>
        <w:pStyle w:val="BodyText"/>
      </w:pPr>
      <w:r w:rsidRPr="00472F35">
        <w:rPr>
          <w:rStyle w:val="BodyTextDemiChar"/>
        </w:rPr>
        <w:t>Ratings in the Low Range.</w:t>
      </w:r>
      <w:r w:rsidRPr="00472F35">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w:t>
      </w:r>
      <w:r w:rsidR="002F38F3" w:rsidRPr="00472F35">
        <w:t>’</w:t>
      </w:r>
      <w:r w:rsidRPr="00472F35">
        <w:t xml:space="preserve"> background knowledge or misconceptions or to integrate previously learned material when presenting new information.</w:t>
      </w:r>
    </w:p>
    <w:p w14:paraId="5BCD03C6" w14:textId="45182192" w:rsidR="00AD3C14" w:rsidRPr="00472F35" w:rsidRDefault="00AD3C14">
      <w:pPr>
        <w:pStyle w:val="BodyText"/>
      </w:pPr>
      <w:r w:rsidRPr="00472F35">
        <w:rPr>
          <w:rStyle w:val="BodyTextDemiChar"/>
        </w:rPr>
        <w:t>Ratings in the Middle Range.</w:t>
      </w:r>
      <w:r w:rsidRPr="00472F35">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w:t>
      </w:r>
      <w:r w:rsidR="002F38F3" w:rsidRPr="00472F35">
        <w:t>’</w:t>
      </w:r>
      <w:r w:rsidRPr="00472F35">
        <w:t xml:space="preserve"> background knowledge or misconceptions and/or to integrate information with previously learned materials; however, these moments are limited in depth or inconsistent.</w:t>
      </w:r>
    </w:p>
    <w:p w14:paraId="6316B5F1" w14:textId="4F914F12" w:rsidR="00AD3C14" w:rsidRPr="00472F35" w:rsidRDefault="00AD3C14">
      <w:pPr>
        <w:pStyle w:val="BodyText"/>
      </w:pPr>
      <w:r w:rsidRPr="00472F35">
        <w:rPr>
          <w:rStyle w:val="BodyTextDemiChar"/>
        </w:rPr>
        <w:t>Ratings in the High Range.</w:t>
      </w:r>
      <w:r w:rsidRPr="00472F35">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w:t>
      </w:r>
      <w:r w:rsidR="002F38F3" w:rsidRPr="00472F35">
        <w:t>’</w:t>
      </w:r>
      <w:r w:rsidRPr="00472F35">
        <w:t xml:space="preserve"> prior knowledge in ways that advance their understanding and clarify misconceptions.</w:t>
      </w:r>
    </w:p>
    <w:p w14:paraId="794ED7C8" w14:textId="77777777" w:rsidR="00AD3C14" w:rsidRPr="00472F35" w:rsidRDefault="00AD3C14">
      <w:pPr>
        <w:spacing w:after="160" w:line="259" w:lineRule="auto"/>
      </w:pPr>
      <w:r w:rsidRPr="00472F35">
        <w:br w:type="page"/>
      </w:r>
    </w:p>
    <w:p w14:paraId="60B90FD0" w14:textId="77777777" w:rsidR="00AD3C14" w:rsidRPr="00472F35" w:rsidRDefault="00AD3C14">
      <w:pPr>
        <w:pStyle w:val="Heading2-SIOR"/>
      </w:pPr>
      <w:bookmarkStart w:id="146" w:name="_Toc379881743"/>
      <w:bookmarkStart w:id="147" w:name="_Toc411329835"/>
      <w:bookmarkStart w:id="148" w:name="_Toc430114884"/>
      <w:bookmarkStart w:id="149" w:name="_Toc92194263"/>
      <w:r w:rsidRPr="00472F35">
        <w:t>Analysis and Inquiry</w:t>
      </w:r>
      <w:bookmarkEnd w:id="146"/>
      <w:bookmarkEnd w:id="147"/>
      <w:bookmarkEnd w:id="148"/>
      <w:bookmarkEnd w:id="149"/>
    </w:p>
    <w:p w14:paraId="36A077A7" w14:textId="77777777" w:rsidR="00AD3C14" w:rsidRPr="00472F35" w:rsidRDefault="00AD3C14">
      <w:pPr>
        <w:pStyle w:val="BodyTextDomain"/>
      </w:pPr>
      <w:r w:rsidRPr="00472F35">
        <w:t>Instructional Support domain, Grades 4</w:t>
      </w:r>
      <w:r w:rsidRPr="00472F35">
        <w:rPr>
          <w:rFonts w:ascii="Vijaya" w:hAnsi="Vijaya" w:cs="Vijaya"/>
        </w:rPr>
        <w:t>−</w:t>
      </w:r>
      <w:r w:rsidRPr="00472F35">
        <w:t xml:space="preserve"> 12</w:t>
      </w:r>
    </w:p>
    <w:p w14:paraId="451B1A62" w14:textId="77777777" w:rsidR="00AD3C14" w:rsidRPr="00472F35" w:rsidRDefault="00AD3C14">
      <w:pPr>
        <w:pStyle w:val="BodyText"/>
      </w:pPr>
      <w:r w:rsidRPr="00472F35">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472F35">
        <w:rPr>
          <w:i/>
        </w:rPr>
        <w:t>CLASS Upper Elementary Manual</w:t>
      </w:r>
      <w:r w:rsidRPr="00472F35">
        <w:t>, p. 81,</w:t>
      </w:r>
      <w:r w:rsidRPr="00472F35">
        <w:rPr>
          <w:i/>
        </w:rPr>
        <w:t xml:space="preserve"> CLASS Secondary Manual</w:t>
      </w:r>
      <w:r w:rsidRPr="00472F35">
        <w:t>, p. 76).</w:t>
      </w:r>
    </w:p>
    <w:p w14:paraId="3BCFFDD7" w14:textId="77777777" w:rsidR="00AD3C14" w:rsidRPr="00472F35" w:rsidRDefault="00AD3C14">
      <w:pPr>
        <w:pStyle w:val="TableTitle0"/>
      </w:pPr>
      <w:r w:rsidRPr="00472F35">
        <w:t>Table 12. Analysis and Inquiry: Number of Classrooms for Each Rating and District Average</w:t>
      </w:r>
    </w:p>
    <w:p w14:paraId="3549EB96" w14:textId="77777777" w:rsidR="00AD3C14" w:rsidRPr="00472F35" w:rsidRDefault="00AD3C14">
      <w:pPr>
        <w:pStyle w:val="BodyTextDemi"/>
      </w:pPr>
      <w:r w:rsidRPr="00472F35">
        <w:t xml:space="preserve">Analysis and Inquiry District Average*: </w:t>
      </w:r>
      <w:bookmarkStart w:id="150" w:name="Dist_AI_Avg"/>
      <w:r w:rsidRPr="00472F35">
        <w:t>2.4</w:t>
      </w:r>
      <w:bookmarkEnd w:id="150"/>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3031483A"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6FDFA218" w14:textId="11A6A002" w:rsidR="00452861" w:rsidRPr="00BF08CE" w:rsidRDefault="00452861" w:rsidP="00452861">
            <w:pPr>
              <w:pStyle w:val="TableColHeadingCenter"/>
              <w:rPr>
                <w:rFonts w:eastAsia="MS Mincho"/>
                <w:color w:val="767171" w:themeColor="background2" w:themeShade="80"/>
              </w:rPr>
            </w:pPr>
            <w:bookmarkStart w:id="151" w:name="Tbl_AI"/>
            <w:r w:rsidRPr="00BF08CE">
              <w:rPr>
                <w:rFonts w:eastAsia="MS Mincho"/>
                <w:color w:val="767171" w:themeColor="background2" w:themeShade="80"/>
              </w:rPr>
              <w:t>Grade Band</w:t>
            </w:r>
          </w:p>
        </w:tc>
        <w:tc>
          <w:tcPr>
            <w:tcW w:w="955" w:type="dxa"/>
          </w:tcPr>
          <w:p w14:paraId="1843CAA1" w14:textId="1F3C7FF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715A734B" w14:textId="6F06A389"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241FB696" w14:textId="1F2271C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6FAC5974" w14:textId="0773976B"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3605F8C3" w14:textId="78849938"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712B9902" w14:textId="46F36E18"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1E2515B4" w14:textId="03D36D48"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0FBE4B19" w14:textId="5C084743"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1253B41C" w14:textId="31F334B1"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302B6CE9" w14:textId="77777777" w:rsidTr="00452861">
        <w:trPr>
          <w:jc w:val="center"/>
        </w:trPr>
        <w:tc>
          <w:tcPr>
            <w:tcW w:w="1563" w:type="dxa"/>
            <w:shd w:val="clear" w:color="auto" w:fill="D9E2F3" w:themeFill="accent5" w:themeFillTint="33"/>
          </w:tcPr>
          <w:p w14:paraId="6DAC996E" w14:textId="77777777" w:rsidR="00AD3C14" w:rsidRPr="00472F35" w:rsidRDefault="00AD3C14">
            <w:pPr>
              <w:pStyle w:val="TableSubheadingCentered"/>
            </w:pPr>
          </w:p>
        </w:tc>
        <w:tc>
          <w:tcPr>
            <w:tcW w:w="955" w:type="dxa"/>
            <w:shd w:val="clear" w:color="auto" w:fill="D9E2F3" w:themeFill="accent5" w:themeFillTint="33"/>
          </w:tcPr>
          <w:p w14:paraId="1187124A" w14:textId="77777777" w:rsidR="00AD3C14" w:rsidRPr="00472F35" w:rsidRDefault="00AD3C14">
            <w:pPr>
              <w:pStyle w:val="TableSubheadingCentered"/>
            </w:pPr>
            <w:r w:rsidRPr="00472F35">
              <w:t>1</w:t>
            </w:r>
          </w:p>
        </w:tc>
        <w:tc>
          <w:tcPr>
            <w:tcW w:w="955" w:type="dxa"/>
            <w:shd w:val="clear" w:color="auto" w:fill="D9E2F3" w:themeFill="accent5" w:themeFillTint="33"/>
          </w:tcPr>
          <w:p w14:paraId="05D56825" w14:textId="77777777" w:rsidR="00AD3C14" w:rsidRPr="00472F35" w:rsidRDefault="00AD3C14">
            <w:pPr>
              <w:pStyle w:val="TableSubheadingCentered"/>
            </w:pPr>
            <w:r w:rsidRPr="00472F35">
              <w:t>2</w:t>
            </w:r>
          </w:p>
        </w:tc>
        <w:tc>
          <w:tcPr>
            <w:tcW w:w="955" w:type="dxa"/>
            <w:shd w:val="clear" w:color="auto" w:fill="D9E2F3" w:themeFill="accent5" w:themeFillTint="33"/>
          </w:tcPr>
          <w:p w14:paraId="6708FCF3" w14:textId="77777777" w:rsidR="00AD3C14" w:rsidRPr="00472F35" w:rsidRDefault="00AD3C14">
            <w:pPr>
              <w:pStyle w:val="TableSubheadingCentered"/>
            </w:pPr>
            <w:r w:rsidRPr="00472F35">
              <w:t>3</w:t>
            </w:r>
          </w:p>
        </w:tc>
        <w:tc>
          <w:tcPr>
            <w:tcW w:w="956" w:type="dxa"/>
            <w:shd w:val="clear" w:color="auto" w:fill="D9E2F3" w:themeFill="accent5" w:themeFillTint="33"/>
          </w:tcPr>
          <w:p w14:paraId="5EDCE83E" w14:textId="77777777" w:rsidR="00AD3C14" w:rsidRPr="00472F35" w:rsidRDefault="00AD3C14">
            <w:pPr>
              <w:pStyle w:val="TableSubheadingCentered"/>
            </w:pPr>
            <w:r w:rsidRPr="00472F35">
              <w:t>4</w:t>
            </w:r>
          </w:p>
        </w:tc>
        <w:tc>
          <w:tcPr>
            <w:tcW w:w="956" w:type="dxa"/>
            <w:shd w:val="clear" w:color="auto" w:fill="D9E2F3" w:themeFill="accent5" w:themeFillTint="33"/>
          </w:tcPr>
          <w:p w14:paraId="5BC676ED" w14:textId="77777777" w:rsidR="00AD3C14" w:rsidRPr="00472F35" w:rsidRDefault="00AD3C14">
            <w:pPr>
              <w:pStyle w:val="TableSubheadingCentered"/>
            </w:pPr>
            <w:r w:rsidRPr="00472F35">
              <w:t>5</w:t>
            </w:r>
          </w:p>
        </w:tc>
        <w:tc>
          <w:tcPr>
            <w:tcW w:w="955" w:type="dxa"/>
            <w:shd w:val="clear" w:color="auto" w:fill="D9E2F3" w:themeFill="accent5" w:themeFillTint="33"/>
          </w:tcPr>
          <w:p w14:paraId="67CD4B38" w14:textId="77777777" w:rsidR="00AD3C14" w:rsidRPr="00472F35" w:rsidRDefault="00AD3C14">
            <w:pPr>
              <w:pStyle w:val="TableSubheadingCentered"/>
            </w:pPr>
            <w:r w:rsidRPr="00472F35">
              <w:t>6</w:t>
            </w:r>
          </w:p>
        </w:tc>
        <w:tc>
          <w:tcPr>
            <w:tcW w:w="956" w:type="dxa"/>
            <w:shd w:val="clear" w:color="auto" w:fill="D9E2F3" w:themeFill="accent5" w:themeFillTint="33"/>
          </w:tcPr>
          <w:p w14:paraId="49CB9D7A" w14:textId="77777777" w:rsidR="00AD3C14" w:rsidRPr="00472F35" w:rsidRDefault="00AD3C14">
            <w:pPr>
              <w:pStyle w:val="TableSubheadingCentered"/>
            </w:pPr>
            <w:r w:rsidRPr="00472F35">
              <w:t>7</w:t>
            </w:r>
          </w:p>
        </w:tc>
        <w:tc>
          <w:tcPr>
            <w:tcW w:w="983" w:type="dxa"/>
            <w:shd w:val="clear" w:color="auto" w:fill="D9E2F3" w:themeFill="accent5" w:themeFillTint="33"/>
          </w:tcPr>
          <w:p w14:paraId="23652E02" w14:textId="77777777" w:rsidR="00AD3C14" w:rsidRPr="00472F35" w:rsidRDefault="00AD3C14">
            <w:pPr>
              <w:pStyle w:val="TableSubheadingCentered"/>
            </w:pPr>
            <w:r w:rsidRPr="00472F35">
              <w:t>61</w:t>
            </w:r>
          </w:p>
        </w:tc>
        <w:tc>
          <w:tcPr>
            <w:tcW w:w="974" w:type="dxa"/>
            <w:shd w:val="clear" w:color="auto" w:fill="D9E2F3" w:themeFill="accent5" w:themeFillTint="33"/>
          </w:tcPr>
          <w:p w14:paraId="7BA2D0A6" w14:textId="77777777" w:rsidR="00AD3C14" w:rsidRPr="00472F35" w:rsidRDefault="00AD3C14">
            <w:pPr>
              <w:pStyle w:val="TableSubheadingCentered"/>
            </w:pPr>
            <w:r w:rsidRPr="00472F35">
              <w:t>2.4</w:t>
            </w:r>
          </w:p>
        </w:tc>
      </w:tr>
      <w:tr w:rsidR="00AD3C14" w:rsidRPr="00472F35" w14:paraId="3F6C061F" w14:textId="77777777" w:rsidTr="00452861">
        <w:trPr>
          <w:jc w:val="center"/>
        </w:trPr>
        <w:tc>
          <w:tcPr>
            <w:tcW w:w="1563" w:type="dxa"/>
          </w:tcPr>
          <w:p w14:paraId="0CFE032F" w14:textId="77777777" w:rsidR="00AD3C14" w:rsidRPr="00472F35" w:rsidRDefault="00AD3C14">
            <w:pPr>
              <w:pStyle w:val="TableText"/>
            </w:pPr>
            <w:r w:rsidRPr="00472F35">
              <w:t>Grades 4-5**</w:t>
            </w:r>
          </w:p>
        </w:tc>
        <w:tc>
          <w:tcPr>
            <w:tcW w:w="955" w:type="dxa"/>
          </w:tcPr>
          <w:p w14:paraId="07CCE211"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5A095E4C"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34736553"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4A02E137"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6B86E06E"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305CD9EB"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7520CCE2"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0660E301" w14:textId="77777777" w:rsidR="00AD3C14" w:rsidRPr="00472F35" w:rsidRDefault="00AD3C14">
            <w:pPr>
              <w:pStyle w:val="TableTextCentered"/>
              <w:rPr>
                <w:rFonts w:eastAsia="Times New Roman"/>
              </w:rPr>
            </w:pPr>
            <w:r w:rsidRPr="00472F35">
              <w:rPr>
                <w:rFonts w:eastAsia="Times New Roman"/>
              </w:rPr>
              <w:t>12</w:t>
            </w:r>
          </w:p>
        </w:tc>
        <w:tc>
          <w:tcPr>
            <w:tcW w:w="974" w:type="dxa"/>
          </w:tcPr>
          <w:p w14:paraId="4DF15C3A" w14:textId="77777777" w:rsidR="00AD3C14" w:rsidRPr="00472F35" w:rsidRDefault="00AD3C14">
            <w:pPr>
              <w:pStyle w:val="TableTextCentered"/>
              <w:rPr>
                <w:rFonts w:eastAsia="Times New Roman"/>
              </w:rPr>
            </w:pPr>
            <w:r w:rsidRPr="00472F35">
              <w:rPr>
                <w:rFonts w:eastAsia="Times New Roman"/>
              </w:rPr>
              <w:t>3.2</w:t>
            </w:r>
          </w:p>
        </w:tc>
      </w:tr>
      <w:tr w:rsidR="00AD3C14" w:rsidRPr="00472F35" w14:paraId="0BD7F9BF" w14:textId="77777777" w:rsidTr="00452861">
        <w:trPr>
          <w:jc w:val="center"/>
        </w:trPr>
        <w:tc>
          <w:tcPr>
            <w:tcW w:w="1563" w:type="dxa"/>
          </w:tcPr>
          <w:p w14:paraId="2E33A011" w14:textId="77777777" w:rsidR="00AD3C14" w:rsidRPr="00472F35" w:rsidRDefault="00AD3C14">
            <w:pPr>
              <w:pStyle w:val="TableText"/>
            </w:pPr>
            <w:r w:rsidRPr="00472F35">
              <w:t>Grades 6-8</w:t>
            </w:r>
          </w:p>
        </w:tc>
        <w:tc>
          <w:tcPr>
            <w:tcW w:w="955" w:type="dxa"/>
          </w:tcPr>
          <w:p w14:paraId="0D9066A0" w14:textId="77777777" w:rsidR="00AD3C14" w:rsidRPr="00472F35" w:rsidRDefault="00AD3C14">
            <w:pPr>
              <w:pStyle w:val="TableTextCentered"/>
              <w:rPr>
                <w:rFonts w:eastAsia="Times New Roman"/>
              </w:rPr>
            </w:pPr>
            <w:r w:rsidRPr="00472F35">
              <w:rPr>
                <w:rFonts w:eastAsia="Times New Roman"/>
              </w:rPr>
              <w:t>5</w:t>
            </w:r>
          </w:p>
        </w:tc>
        <w:tc>
          <w:tcPr>
            <w:tcW w:w="955" w:type="dxa"/>
          </w:tcPr>
          <w:p w14:paraId="77BDAF4F"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42FB69D4"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4217B4DF"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22829419"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067848B2"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4F897E53" w14:textId="77777777" w:rsidR="00AD3C14" w:rsidRPr="00472F35" w:rsidRDefault="00AD3C14">
            <w:pPr>
              <w:pStyle w:val="TableTextCentered"/>
              <w:rPr>
                <w:rFonts w:eastAsia="Times New Roman"/>
              </w:rPr>
            </w:pPr>
            <w:r w:rsidRPr="00472F35">
              <w:rPr>
                <w:rFonts w:eastAsia="Times New Roman"/>
              </w:rPr>
              <w:t>1</w:t>
            </w:r>
          </w:p>
        </w:tc>
        <w:tc>
          <w:tcPr>
            <w:tcW w:w="983" w:type="dxa"/>
          </w:tcPr>
          <w:p w14:paraId="68C00FB1"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2B26D577" w14:textId="77777777" w:rsidR="00AD3C14" w:rsidRPr="00472F35" w:rsidRDefault="00AD3C14">
            <w:pPr>
              <w:pStyle w:val="TableTextCentered"/>
              <w:rPr>
                <w:rFonts w:eastAsia="Times New Roman"/>
              </w:rPr>
            </w:pPr>
            <w:r w:rsidRPr="00472F35">
              <w:rPr>
                <w:rFonts w:eastAsia="Times New Roman"/>
              </w:rPr>
              <w:t>2.8</w:t>
            </w:r>
          </w:p>
        </w:tc>
      </w:tr>
      <w:tr w:rsidR="00AD3C14" w:rsidRPr="00472F35" w14:paraId="14DB1935" w14:textId="77777777" w:rsidTr="00452861">
        <w:trPr>
          <w:jc w:val="center"/>
        </w:trPr>
        <w:tc>
          <w:tcPr>
            <w:tcW w:w="1563" w:type="dxa"/>
          </w:tcPr>
          <w:p w14:paraId="7794BABF" w14:textId="77777777" w:rsidR="00AD3C14" w:rsidRPr="00472F35" w:rsidRDefault="00AD3C14">
            <w:pPr>
              <w:pStyle w:val="TableText"/>
            </w:pPr>
            <w:r w:rsidRPr="00472F35">
              <w:t>Grades 9-12</w:t>
            </w:r>
          </w:p>
        </w:tc>
        <w:tc>
          <w:tcPr>
            <w:tcW w:w="955" w:type="dxa"/>
          </w:tcPr>
          <w:p w14:paraId="1FCD3197" w14:textId="77777777" w:rsidR="00AD3C14" w:rsidRPr="00472F35" w:rsidRDefault="00AD3C14">
            <w:pPr>
              <w:pStyle w:val="TableTextCentered"/>
              <w:rPr>
                <w:rFonts w:eastAsia="Times New Roman"/>
              </w:rPr>
            </w:pPr>
            <w:r w:rsidRPr="00472F35">
              <w:rPr>
                <w:rFonts w:eastAsia="Times New Roman"/>
              </w:rPr>
              <w:t>15</w:t>
            </w:r>
          </w:p>
        </w:tc>
        <w:tc>
          <w:tcPr>
            <w:tcW w:w="955" w:type="dxa"/>
          </w:tcPr>
          <w:p w14:paraId="1DF43F9B" w14:textId="77777777" w:rsidR="00AD3C14" w:rsidRPr="00472F35" w:rsidRDefault="00AD3C14">
            <w:pPr>
              <w:pStyle w:val="TableTextCentered"/>
              <w:rPr>
                <w:rFonts w:eastAsia="Times New Roman"/>
              </w:rPr>
            </w:pPr>
            <w:r w:rsidRPr="00472F35">
              <w:rPr>
                <w:rFonts w:eastAsia="Times New Roman"/>
              </w:rPr>
              <w:t>10</w:t>
            </w:r>
          </w:p>
        </w:tc>
        <w:tc>
          <w:tcPr>
            <w:tcW w:w="955" w:type="dxa"/>
          </w:tcPr>
          <w:p w14:paraId="3E38D74E"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25A89571"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4F79DC2D"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1100992B"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5F00D2E6"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3DA797F3"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617D094F" w14:textId="77777777" w:rsidR="00AD3C14" w:rsidRPr="00472F35" w:rsidRDefault="00AD3C14">
            <w:pPr>
              <w:pStyle w:val="TableTextCentered"/>
              <w:rPr>
                <w:rFonts w:eastAsia="Times New Roman"/>
              </w:rPr>
            </w:pPr>
            <w:r w:rsidRPr="00472F35">
              <w:rPr>
                <w:rFonts w:eastAsia="Times New Roman"/>
              </w:rPr>
              <w:t>1.8</w:t>
            </w:r>
          </w:p>
        </w:tc>
      </w:tr>
    </w:tbl>
    <w:bookmarkEnd w:id="151"/>
    <w:p w14:paraId="3462C33F" w14:textId="77777777" w:rsidR="00AD3C14" w:rsidRPr="00472F35" w:rsidRDefault="00AD3C14">
      <w:pPr>
        <w:pStyle w:val="TableNote"/>
      </w:pPr>
      <w:r w:rsidRPr="00472F35">
        <w:t xml:space="preserve">*The district average is an average of the observation scores. In Table 12, the district average is computed as: </w:t>
      </w:r>
      <w:r w:rsidRPr="00472F35">
        <w:br/>
      </w:r>
      <w:bookmarkStart w:id="152" w:name="Dist_AI_Calc"/>
      <w:r w:rsidRPr="00472F35">
        <w:t>([1 x 22] + [2 x 16] + [3 x 11] + [4 x 6] + [5 x 4] + [6 x 1] + [7 x 1]) ÷ 61 observations = 2.4</w:t>
      </w:r>
      <w:bookmarkEnd w:id="152"/>
    </w:p>
    <w:p w14:paraId="4BE91C2E" w14:textId="77777777" w:rsidR="00AD3C14" w:rsidRPr="00472F35" w:rsidRDefault="00AD3C14">
      <w:pPr>
        <w:pStyle w:val="TableNote"/>
      </w:pPr>
      <w:r w:rsidRPr="00472F35">
        <w:t>**Analysis and Inquiry does not appear in the CLASS K-3 Manual, therefore scores for the Elementary School Level represent grades 4-5 only.</w:t>
      </w:r>
    </w:p>
    <w:p w14:paraId="48EAF7D0" w14:textId="77777777" w:rsidR="00AD3C14" w:rsidRPr="00472F35" w:rsidRDefault="00AD3C14">
      <w:pPr>
        <w:pStyle w:val="BodyText"/>
      </w:pPr>
      <w:r w:rsidRPr="00472F35">
        <w:rPr>
          <w:rStyle w:val="BodyTextDemiChar"/>
        </w:rPr>
        <w:t>Ratings in the Low Range.</w:t>
      </w:r>
      <w:r w:rsidRPr="00472F35">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61EC1D6D" w14:textId="77777777" w:rsidR="002362DF" w:rsidRDefault="00AD3C14">
      <w:pPr>
        <w:pStyle w:val="BodyText"/>
      </w:pPr>
      <w:r w:rsidRPr="00472F35">
        <w:rPr>
          <w:rStyle w:val="BodyTextDemiChar"/>
        </w:rPr>
        <w:t>Ratings in the Middle Range.</w:t>
      </w:r>
      <w:r w:rsidRPr="00472F35">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7931BE00" w14:textId="502CCE1D" w:rsidR="00AD3C14" w:rsidRPr="00472F35" w:rsidRDefault="00AD3C14">
      <w:pPr>
        <w:pStyle w:val="BodyText"/>
      </w:pPr>
      <w:r w:rsidRPr="00472F35">
        <w:t>.</w:t>
      </w:r>
    </w:p>
    <w:p w14:paraId="0453053B" w14:textId="77777777" w:rsidR="00AD3C14" w:rsidRPr="00472F35" w:rsidRDefault="00AD3C14">
      <w:pPr>
        <w:pStyle w:val="BodyText"/>
      </w:pPr>
      <w:r w:rsidRPr="00472F35">
        <w:rPr>
          <w:rStyle w:val="BodyTextDemiChar"/>
        </w:rPr>
        <w:t>Ratings in the High Range.</w:t>
      </w:r>
      <w:r w:rsidRPr="00472F35">
        <w:t xml:space="preserve"> </w:t>
      </w:r>
      <w:r w:rsidRPr="00472F35">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7FFC6C64" w14:textId="77777777" w:rsidR="00AD3C14" w:rsidRPr="00472F35" w:rsidRDefault="00AD3C14">
      <w:pPr>
        <w:spacing w:after="160" w:line="259" w:lineRule="auto"/>
      </w:pPr>
      <w:r w:rsidRPr="00472F35">
        <w:br w:type="page"/>
      </w:r>
    </w:p>
    <w:p w14:paraId="11D72EDE" w14:textId="77777777" w:rsidR="00AD3C14" w:rsidRPr="00472F35" w:rsidRDefault="00AD3C14">
      <w:pPr>
        <w:pStyle w:val="Heading2-SIOR"/>
      </w:pPr>
      <w:bookmarkStart w:id="153" w:name="_Toc411329836"/>
      <w:bookmarkStart w:id="154" w:name="_Toc430114885"/>
      <w:bookmarkStart w:id="155" w:name="_Toc92194264"/>
      <w:r w:rsidRPr="00472F35">
        <w:t>Quality of Feedback</w:t>
      </w:r>
      <w:bookmarkEnd w:id="153"/>
      <w:bookmarkEnd w:id="154"/>
      <w:bookmarkEnd w:id="155"/>
    </w:p>
    <w:p w14:paraId="072DBBEA" w14:textId="77777777" w:rsidR="00AD3C14" w:rsidRPr="00472F35" w:rsidRDefault="00AD3C14">
      <w:pPr>
        <w:pStyle w:val="BodyTextDomain"/>
      </w:pPr>
      <w:r w:rsidRPr="00472F35">
        <w:t>Instructional Support domain, Grades K</w:t>
      </w:r>
      <w:r w:rsidRPr="00472F35">
        <w:rPr>
          <w:rFonts w:ascii="Vijaya" w:hAnsi="Vijaya" w:cs="Vijaya"/>
        </w:rPr>
        <w:t>−</w:t>
      </w:r>
      <w:r w:rsidRPr="00472F35">
        <w:t xml:space="preserve"> 12</w:t>
      </w:r>
    </w:p>
    <w:p w14:paraId="008EBB81" w14:textId="77777777" w:rsidR="00AD3C14" w:rsidRPr="00472F35" w:rsidRDefault="00AD3C14">
      <w:pPr>
        <w:pStyle w:val="BodyText"/>
      </w:pPr>
      <w:r w:rsidRPr="00472F35">
        <w:t>Quality of Feedback refers to the degree to which the teacher provides feedback that expands learning and understanding and encourages continued participation in the learning activity (</w:t>
      </w:r>
      <w:r w:rsidRPr="00472F35">
        <w:rPr>
          <w:i/>
        </w:rPr>
        <w:t>CLASS K–3 Manual</w:t>
      </w:r>
      <w:r w:rsidRPr="00472F35">
        <w:t>, p. 72). In the upper elementary and secondary classrooms, significant feedback also may be provided by peers (</w:t>
      </w:r>
      <w:r w:rsidRPr="00472F35">
        <w:rPr>
          <w:i/>
        </w:rPr>
        <w:t>CLASS Upper Elementary Manual</w:t>
      </w:r>
      <w:r w:rsidRPr="00472F35">
        <w:t xml:space="preserve">, p. 89, </w:t>
      </w:r>
      <w:r w:rsidRPr="00472F35">
        <w:rPr>
          <w:i/>
          <w:spacing w:val="-2"/>
        </w:rPr>
        <w:t>CLASS Secondary Manual</w:t>
      </w:r>
      <w:r w:rsidRPr="00472F35">
        <w:rPr>
          <w:spacing w:val="-2"/>
        </w:rPr>
        <w:t>, p. 93</w:t>
      </w:r>
      <w:r w:rsidRPr="00472F35">
        <w:t xml:space="preserve">). Regardless of the source, the focus of the feedback motivates learning. </w:t>
      </w:r>
    </w:p>
    <w:p w14:paraId="7EBBFFE1" w14:textId="77777777" w:rsidR="00AD3C14" w:rsidRPr="00472F35" w:rsidRDefault="00AD3C14">
      <w:pPr>
        <w:pStyle w:val="TableTitle0"/>
      </w:pPr>
      <w:r w:rsidRPr="00472F35">
        <w:t>Table 13. Quality of Feedback: Number of Classrooms for Each Rating and District Average</w:t>
      </w:r>
    </w:p>
    <w:p w14:paraId="0D54478A" w14:textId="77777777" w:rsidR="00AD3C14" w:rsidRPr="00472F35" w:rsidRDefault="00AD3C14">
      <w:pPr>
        <w:pStyle w:val="BodyTextDemi"/>
      </w:pPr>
      <w:r w:rsidRPr="00472F35">
        <w:t xml:space="preserve">Quality of Feedback District Average*: </w:t>
      </w:r>
      <w:bookmarkStart w:id="156" w:name="Dist_QF_Avg"/>
      <w:r w:rsidRPr="00472F35">
        <w:t>3.2</w:t>
      </w:r>
      <w:bookmarkEnd w:id="156"/>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250BA6E1"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75492E41" w14:textId="60A26C3D" w:rsidR="00452861" w:rsidRPr="00BF08CE" w:rsidRDefault="00452861" w:rsidP="00452861">
            <w:pPr>
              <w:pStyle w:val="TableColHeadingCenter"/>
              <w:rPr>
                <w:rFonts w:eastAsia="MS Mincho"/>
                <w:color w:val="767171" w:themeColor="background2" w:themeShade="80"/>
              </w:rPr>
            </w:pPr>
            <w:bookmarkStart w:id="157" w:name="Tbl_QF"/>
            <w:r w:rsidRPr="00BF08CE">
              <w:rPr>
                <w:rFonts w:eastAsia="MS Mincho"/>
                <w:color w:val="767171" w:themeColor="background2" w:themeShade="80"/>
              </w:rPr>
              <w:t>Grade Band</w:t>
            </w:r>
          </w:p>
        </w:tc>
        <w:tc>
          <w:tcPr>
            <w:tcW w:w="955" w:type="dxa"/>
          </w:tcPr>
          <w:p w14:paraId="5C942AC5" w14:textId="15316A7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13806B80" w14:textId="23CDBF8E"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11B0D333" w14:textId="08ACB5A8"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47A31016" w14:textId="64C19DC2"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40A8D8F4" w14:textId="72CE105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1149D2A7" w14:textId="25614914"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2897DF1C" w14:textId="203D4741"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6557002C" w14:textId="4FBE366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55AE915E" w14:textId="168A6833"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5BC9402A" w14:textId="77777777" w:rsidTr="00452861">
        <w:trPr>
          <w:jc w:val="center"/>
        </w:trPr>
        <w:tc>
          <w:tcPr>
            <w:tcW w:w="1563" w:type="dxa"/>
            <w:shd w:val="clear" w:color="auto" w:fill="D9E2F3" w:themeFill="accent5" w:themeFillTint="33"/>
          </w:tcPr>
          <w:p w14:paraId="4B0DD683" w14:textId="77777777" w:rsidR="00AD3C14" w:rsidRPr="00472F35" w:rsidRDefault="00AD3C14">
            <w:pPr>
              <w:pStyle w:val="TableSubheadingCentered"/>
            </w:pPr>
          </w:p>
        </w:tc>
        <w:tc>
          <w:tcPr>
            <w:tcW w:w="955" w:type="dxa"/>
            <w:shd w:val="clear" w:color="auto" w:fill="D9E2F3" w:themeFill="accent5" w:themeFillTint="33"/>
          </w:tcPr>
          <w:p w14:paraId="6CEB3215" w14:textId="77777777" w:rsidR="00AD3C14" w:rsidRPr="00472F35" w:rsidRDefault="00AD3C14">
            <w:pPr>
              <w:pStyle w:val="TableSubheadingCentered"/>
            </w:pPr>
            <w:r w:rsidRPr="00472F35">
              <w:t>1</w:t>
            </w:r>
          </w:p>
        </w:tc>
        <w:tc>
          <w:tcPr>
            <w:tcW w:w="955" w:type="dxa"/>
            <w:shd w:val="clear" w:color="auto" w:fill="D9E2F3" w:themeFill="accent5" w:themeFillTint="33"/>
          </w:tcPr>
          <w:p w14:paraId="15ED4F4F" w14:textId="77777777" w:rsidR="00AD3C14" w:rsidRPr="00472F35" w:rsidRDefault="00AD3C14">
            <w:pPr>
              <w:pStyle w:val="TableSubheadingCentered"/>
            </w:pPr>
            <w:r w:rsidRPr="00472F35">
              <w:t>2</w:t>
            </w:r>
          </w:p>
        </w:tc>
        <w:tc>
          <w:tcPr>
            <w:tcW w:w="955" w:type="dxa"/>
            <w:shd w:val="clear" w:color="auto" w:fill="D9E2F3" w:themeFill="accent5" w:themeFillTint="33"/>
          </w:tcPr>
          <w:p w14:paraId="4C0850F5" w14:textId="77777777" w:rsidR="00AD3C14" w:rsidRPr="00472F35" w:rsidRDefault="00AD3C14">
            <w:pPr>
              <w:pStyle w:val="TableSubheadingCentered"/>
            </w:pPr>
            <w:r w:rsidRPr="00472F35">
              <w:t>3</w:t>
            </w:r>
          </w:p>
        </w:tc>
        <w:tc>
          <w:tcPr>
            <w:tcW w:w="956" w:type="dxa"/>
            <w:shd w:val="clear" w:color="auto" w:fill="D9E2F3" w:themeFill="accent5" w:themeFillTint="33"/>
          </w:tcPr>
          <w:p w14:paraId="761696E0" w14:textId="77777777" w:rsidR="00AD3C14" w:rsidRPr="00472F35" w:rsidRDefault="00AD3C14">
            <w:pPr>
              <w:pStyle w:val="TableSubheadingCentered"/>
            </w:pPr>
            <w:r w:rsidRPr="00472F35">
              <w:t>4</w:t>
            </w:r>
          </w:p>
        </w:tc>
        <w:tc>
          <w:tcPr>
            <w:tcW w:w="956" w:type="dxa"/>
            <w:shd w:val="clear" w:color="auto" w:fill="D9E2F3" w:themeFill="accent5" w:themeFillTint="33"/>
          </w:tcPr>
          <w:p w14:paraId="5BA70157" w14:textId="77777777" w:rsidR="00AD3C14" w:rsidRPr="00472F35" w:rsidRDefault="00AD3C14">
            <w:pPr>
              <w:pStyle w:val="TableSubheadingCentered"/>
            </w:pPr>
            <w:r w:rsidRPr="00472F35">
              <w:t>5</w:t>
            </w:r>
          </w:p>
        </w:tc>
        <w:tc>
          <w:tcPr>
            <w:tcW w:w="955" w:type="dxa"/>
            <w:shd w:val="clear" w:color="auto" w:fill="D9E2F3" w:themeFill="accent5" w:themeFillTint="33"/>
          </w:tcPr>
          <w:p w14:paraId="30EB4B16" w14:textId="77777777" w:rsidR="00AD3C14" w:rsidRPr="00472F35" w:rsidRDefault="00AD3C14">
            <w:pPr>
              <w:pStyle w:val="TableSubheadingCentered"/>
            </w:pPr>
            <w:r w:rsidRPr="00472F35">
              <w:t>6</w:t>
            </w:r>
          </w:p>
        </w:tc>
        <w:tc>
          <w:tcPr>
            <w:tcW w:w="956" w:type="dxa"/>
            <w:shd w:val="clear" w:color="auto" w:fill="D9E2F3" w:themeFill="accent5" w:themeFillTint="33"/>
          </w:tcPr>
          <w:p w14:paraId="4DAC54B9" w14:textId="77777777" w:rsidR="00AD3C14" w:rsidRPr="00472F35" w:rsidRDefault="00AD3C14">
            <w:pPr>
              <w:pStyle w:val="TableSubheadingCentered"/>
            </w:pPr>
            <w:r w:rsidRPr="00472F35">
              <w:t>7</w:t>
            </w:r>
          </w:p>
        </w:tc>
        <w:tc>
          <w:tcPr>
            <w:tcW w:w="983" w:type="dxa"/>
            <w:shd w:val="clear" w:color="auto" w:fill="D9E2F3" w:themeFill="accent5" w:themeFillTint="33"/>
          </w:tcPr>
          <w:p w14:paraId="673B0CDB" w14:textId="77777777" w:rsidR="00AD3C14" w:rsidRPr="00472F35" w:rsidRDefault="00AD3C14">
            <w:pPr>
              <w:pStyle w:val="TableSubheadingCentered"/>
            </w:pPr>
            <w:r w:rsidRPr="00472F35">
              <w:t>83</w:t>
            </w:r>
          </w:p>
        </w:tc>
        <w:tc>
          <w:tcPr>
            <w:tcW w:w="974" w:type="dxa"/>
            <w:shd w:val="clear" w:color="auto" w:fill="D9E2F3" w:themeFill="accent5" w:themeFillTint="33"/>
          </w:tcPr>
          <w:p w14:paraId="5F690A9E" w14:textId="77777777" w:rsidR="00AD3C14" w:rsidRPr="00472F35" w:rsidRDefault="00AD3C14">
            <w:pPr>
              <w:pStyle w:val="TableSubheadingCentered"/>
            </w:pPr>
            <w:r w:rsidRPr="00472F35">
              <w:t>3.2</w:t>
            </w:r>
          </w:p>
        </w:tc>
      </w:tr>
      <w:tr w:rsidR="00AD3C14" w:rsidRPr="00472F35" w14:paraId="1A4B3341" w14:textId="77777777" w:rsidTr="00452861">
        <w:trPr>
          <w:jc w:val="center"/>
        </w:trPr>
        <w:tc>
          <w:tcPr>
            <w:tcW w:w="1563" w:type="dxa"/>
          </w:tcPr>
          <w:p w14:paraId="52AF7342" w14:textId="77777777" w:rsidR="00AD3C14" w:rsidRPr="00472F35" w:rsidRDefault="00AD3C14">
            <w:pPr>
              <w:pStyle w:val="TableText"/>
            </w:pPr>
            <w:r w:rsidRPr="00472F35">
              <w:t>Grades K-5</w:t>
            </w:r>
          </w:p>
        </w:tc>
        <w:tc>
          <w:tcPr>
            <w:tcW w:w="955" w:type="dxa"/>
          </w:tcPr>
          <w:p w14:paraId="2FE58950"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13D18FD7" w14:textId="77777777" w:rsidR="00AD3C14" w:rsidRPr="00472F35" w:rsidRDefault="00AD3C14">
            <w:pPr>
              <w:pStyle w:val="TableTextCentered"/>
              <w:rPr>
                <w:rFonts w:eastAsia="Times New Roman"/>
              </w:rPr>
            </w:pPr>
            <w:r w:rsidRPr="00472F35">
              <w:rPr>
                <w:rFonts w:eastAsia="Times New Roman"/>
              </w:rPr>
              <w:t>3</w:t>
            </w:r>
          </w:p>
        </w:tc>
        <w:tc>
          <w:tcPr>
            <w:tcW w:w="955" w:type="dxa"/>
          </w:tcPr>
          <w:p w14:paraId="6987F369" w14:textId="77777777" w:rsidR="00AD3C14" w:rsidRPr="00472F35" w:rsidRDefault="00AD3C14">
            <w:pPr>
              <w:pStyle w:val="TableTextCentered"/>
              <w:rPr>
                <w:rFonts w:eastAsia="Times New Roman"/>
              </w:rPr>
            </w:pPr>
            <w:r w:rsidRPr="00472F35">
              <w:rPr>
                <w:rFonts w:eastAsia="Times New Roman"/>
              </w:rPr>
              <w:t>7</w:t>
            </w:r>
          </w:p>
        </w:tc>
        <w:tc>
          <w:tcPr>
            <w:tcW w:w="956" w:type="dxa"/>
          </w:tcPr>
          <w:p w14:paraId="1F91E7DA" w14:textId="77777777" w:rsidR="00AD3C14" w:rsidRPr="00472F35" w:rsidRDefault="00AD3C14">
            <w:pPr>
              <w:pStyle w:val="TableTextCentered"/>
              <w:rPr>
                <w:rFonts w:eastAsia="Times New Roman"/>
              </w:rPr>
            </w:pPr>
            <w:r w:rsidRPr="00472F35">
              <w:rPr>
                <w:rFonts w:eastAsia="Times New Roman"/>
              </w:rPr>
              <w:t>16</w:t>
            </w:r>
          </w:p>
        </w:tc>
        <w:tc>
          <w:tcPr>
            <w:tcW w:w="956" w:type="dxa"/>
          </w:tcPr>
          <w:p w14:paraId="3B784E78" w14:textId="77777777" w:rsidR="00AD3C14" w:rsidRPr="00472F35" w:rsidRDefault="00AD3C14">
            <w:pPr>
              <w:pStyle w:val="TableTextCentered"/>
              <w:rPr>
                <w:rFonts w:eastAsia="Times New Roman"/>
              </w:rPr>
            </w:pPr>
            <w:r w:rsidRPr="00472F35">
              <w:rPr>
                <w:rFonts w:eastAsia="Times New Roman"/>
              </w:rPr>
              <w:t>7</w:t>
            </w:r>
          </w:p>
        </w:tc>
        <w:tc>
          <w:tcPr>
            <w:tcW w:w="955" w:type="dxa"/>
          </w:tcPr>
          <w:p w14:paraId="116714E2"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3A98D9EC"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14ED18F1" w14:textId="77777777" w:rsidR="00AD3C14" w:rsidRPr="00472F35" w:rsidRDefault="00AD3C14">
            <w:pPr>
              <w:pStyle w:val="TableTextCentered"/>
              <w:rPr>
                <w:rFonts w:eastAsia="Times New Roman"/>
              </w:rPr>
            </w:pPr>
            <w:r w:rsidRPr="00472F35">
              <w:rPr>
                <w:rFonts w:eastAsia="Times New Roman"/>
              </w:rPr>
              <w:t>34</w:t>
            </w:r>
          </w:p>
        </w:tc>
        <w:tc>
          <w:tcPr>
            <w:tcW w:w="974" w:type="dxa"/>
          </w:tcPr>
          <w:p w14:paraId="66E27FBC" w14:textId="77777777" w:rsidR="00AD3C14" w:rsidRPr="00472F35" w:rsidRDefault="00AD3C14">
            <w:pPr>
              <w:pStyle w:val="TableTextCentered"/>
              <w:rPr>
                <w:rFonts w:eastAsia="Times New Roman"/>
              </w:rPr>
            </w:pPr>
            <w:r w:rsidRPr="00472F35">
              <w:rPr>
                <w:rFonts w:eastAsia="Times New Roman"/>
              </w:rPr>
              <w:t>3.7</w:t>
            </w:r>
          </w:p>
        </w:tc>
      </w:tr>
      <w:tr w:rsidR="00AD3C14" w:rsidRPr="00472F35" w14:paraId="04B15489" w14:textId="77777777" w:rsidTr="00452861">
        <w:trPr>
          <w:jc w:val="center"/>
        </w:trPr>
        <w:tc>
          <w:tcPr>
            <w:tcW w:w="1563" w:type="dxa"/>
          </w:tcPr>
          <w:p w14:paraId="51FA03ED" w14:textId="77777777" w:rsidR="00AD3C14" w:rsidRPr="00472F35" w:rsidRDefault="00AD3C14">
            <w:pPr>
              <w:pStyle w:val="TableText"/>
            </w:pPr>
            <w:r w:rsidRPr="00472F35">
              <w:t>Grades 6-8</w:t>
            </w:r>
          </w:p>
        </w:tc>
        <w:tc>
          <w:tcPr>
            <w:tcW w:w="955" w:type="dxa"/>
          </w:tcPr>
          <w:p w14:paraId="7F758797" w14:textId="77777777" w:rsidR="00AD3C14" w:rsidRPr="00472F35" w:rsidRDefault="00AD3C14">
            <w:pPr>
              <w:pStyle w:val="TableTextCentered"/>
              <w:rPr>
                <w:rFonts w:eastAsia="Times New Roman"/>
              </w:rPr>
            </w:pPr>
            <w:r w:rsidRPr="00472F35">
              <w:rPr>
                <w:rFonts w:eastAsia="Times New Roman"/>
              </w:rPr>
              <w:t>3</w:t>
            </w:r>
          </w:p>
        </w:tc>
        <w:tc>
          <w:tcPr>
            <w:tcW w:w="955" w:type="dxa"/>
          </w:tcPr>
          <w:p w14:paraId="5ADFACA8" w14:textId="77777777" w:rsidR="00AD3C14" w:rsidRPr="00472F35" w:rsidRDefault="00AD3C14">
            <w:pPr>
              <w:pStyle w:val="TableTextCentered"/>
              <w:rPr>
                <w:rFonts w:eastAsia="Times New Roman"/>
              </w:rPr>
            </w:pPr>
            <w:r w:rsidRPr="00472F35">
              <w:rPr>
                <w:rFonts w:eastAsia="Times New Roman"/>
              </w:rPr>
              <w:t>3</w:t>
            </w:r>
          </w:p>
        </w:tc>
        <w:tc>
          <w:tcPr>
            <w:tcW w:w="955" w:type="dxa"/>
          </w:tcPr>
          <w:p w14:paraId="51EF8C29"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6DE0E6A5"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67FD3B67"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78DCDB2C"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4BD11162" w14:textId="77777777" w:rsidR="00AD3C14" w:rsidRPr="00472F35" w:rsidRDefault="00AD3C14">
            <w:pPr>
              <w:pStyle w:val="TableTextCentered"/>
              <w:rPr>
                <w:rFonts w:eastAsia="Times New Roman"/>
              </w:rPr>
            </w:pPr>
            <w:r w:rsidRPr="00472F35">
              <w:rPr>
                <w:rFonts w:eastAsia="Times New Roman"/>
              </w:rPr>
              <w:t>1</w:t>
            </w:r>
          </w:p>
        </w:tc>
        <w:tc>
          <w:tcPr>
            <w:tcW w:w="983" w:type="dxa"/>
          </w:tcPr>
          <w:p w14:paraId="2E94B3BF"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19C06362" w14:textId="77777777" w:rsidR="00AD3C14" w:rsidRPr="00472F35" w:rsidRDefault="00AD3C14">
            <w:pPr>
              <w:pStyle w:val="TableTextCentered"/>
              <w:rPr>
                <w:rFonts w:eastAsia="Times New Roman"/>
              </w:rPr>
            </w:pPr>
            <w:r w:rsidRPr="00472F35">
              <w:rPr>
                <w:rFonts w:eastAsia="Times New Roman"/>
              </w:rPr>
              <w:t>3.1</w:t>
            </w:r>
          </w:p>
        </w:tc>
      </w:tr>
      <w:tr w:rsidR="00AD3C14" w:rsidRPr="00472F35" w14:paraId="06798B10" w14:textId="77777777" w:rsidTr="00452861">
        <w:trPr>
          <w:jc w:val="center"/>
        </w:trPr>
        <w:tc>
          <w:tcPr>
            <w:tcW w:w="1563" w:type="dxa"/>
          </w:tcPr>
          <w:p w14:paraId="2204CC82" w14:textId="77777777" w:rsidR="00AD3C14" w:rsidRPr="00472F35" w:rsidRDefault="00AD3C14">
            <w:pPr>
              <w:pStyle w:val="TableText"/>
            </w:pPr>
            <w:r w:rsidRPr="00472F35">
              <w:t>Grades 9-12</w:t>
            </w:r>
          </w:p>
        </w:tc>
        <w:tc>
          <w:tcPr>
            <w:tcW w:w="955" w:type="dxa"/>
          </w:tcPr>
          <w:p w14:paraId="2D266EAB" w14:textId="77777777" w:rsidR="00AD3C14" w:rsidRPr="00472F35" w:rsidRDefault="00AD3C14">
            <w:pPr>
              <w:pStyle w:val="TableTextCentered"/>
              <w:rPr>
                <w:rFonts w:eastAsia="Times New Roman"/>
              </w:rPr>
            </w:pPr>
            <w:r w:rsidRPr="00472F35">
              <w:rPr>
                <w:rFonts w:eastAsia="Times New Roman"/>
              </w:rPr>
              <w:t>7</w:t>
            </w:r>
          </w:p>
        </w:tc>
        <w:tc>
          <w:tcPr>
            <w:tcW w:w="955" w:type="dxa"/>
          </w:tcPr>
          <w:p w14:paraId="36706EFD" w14:textId="77777777" w:rsidR="00AD3C14" w:rsidRPr="00472F35" w:rsidRDefault="00AD3C14">
            <w:pPr>
              <w:pStyle w:val="TableTextCentered"/>
              <w:rPr>
                <w:rFonts w:eastAsia="Times New Roman"/>
              </w:rPr>
            </w:pPr>
            <w:r w:rsidRPr="00472F35">
              <w:rPr>
                <w:rFonts w:eastAsia="Times New Roman"/>
              </w:rPr>
              <w:t>9</w:t>
            </w:r>
          </w:p>
        </w:tc>
        <w:tc>
          <w:tcPr>
            <w:tcW w:w="955" w:type="dxa"/>
          </w:tcPr>
          <w:p w14:paraId="125EA3B9" w14:textId="77777777" w:rsidR="00AD3C14" w:rsidRPr="00472F35" w:rsidRDefault="00AD3C14">
            <w:pPr>
              <w:pStyle w:val="TableTextCentered"/>
              <w:rPr>
                <w:rFonts w:eastAsia="Times New Roman"/>
              </w:rPr>
            </w:pPr>
            <w:r w:rsidRPr="00472F35">
              <w:rPr>
                <w:rFonts w:eastAsia="Times New Roman"/>
              </w:rPr>
              <w:t>6</w:t>
            </w:r>
          </w:p>
        </w:tc>
        <w:tc>
          <w:tcPr>
            <w:tcW w:w="956" w:type="dxa"/>
          </w:tcPr>
          <w:p w14:paraId="53BBB271" w14:textId="77777777" w:rsidR="00AD3C14" w:rsidRPr="00472F35" w:rsidRDefault="00AD3C14">
            <w:pPr>
              <w:pStyle w:val="TableTextCentered"/>
              <w:rPr>
                <w:rFonts w:eastAsia="Times New Roman"/>
              </w:rPr>
            </w:pPr>
            <w:r w:rsidRPr="00472F35">
              <w:rPr>
                <w:rFonts w:eastAsia="Times New Roman"/>
              </w:rPr>
              <w:t>7</w:t>
            </w:r>
          </w:p>
        </w:tc>
        <w:tc>
          <w:tcPr>
            <w:tcW w:w="956" w:type="dxa"/>
          </w:tcPr>
          <w:p w14:paraId="62B988C4" w14:textId="77777777" w:rsidR="00AD3C14" w:rsidRPr="00472F35" w:rsidRDefault="00AD3C14">
            <w:pPr>
              <w:pStyle w:val="TableTextCentered"/>
              <w:rPr>
                <w:rFonts w:eastAsia="Times New Roman"/>
              </w:rPr>
            </w:pPr>
            <w:r w:rsidRPr="00472F35">
              <w:rPr>
                <w:rFonts w:eastAsia="Times New Roman"/>
              </w:rPr>
              <w:t>3</w:t>
            </w:r>
          </w:p>
        </w:tc>
        <w:tc>
          <w:tcPr>
            <w:tcW w:w="955" w:type="dxa"/>
          </w:tcPr>
          <w:p w14:paraId="02C0C0BE"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37AEDDF7"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4A861543"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14EA9597" w14:textId="77777777" w:rsidR="00AD3C14" w:rsidRPr="00472F35" w:rsidRDefault="00AD3C14">
            <w:pPr>
              <w:pStyle w:val="TableTextCentered"/>
              <w:rPr>
                <w:rFonts w:eastAsia="Times New Roman"/>
              </w:rPr>
            </w:pPr>
            <w:r w:rsidRPr="00472F35">
              <w:rPr>
                <w:rFonts w:eastAsia="Times New Roman"/>
              </w:rPr>
              <w:t>2.7</w:t>
            </w:r>
          </w:p>
        </w:tc>
      </w:tr>
    </w:tbl>
    <w:bookmarkEnd w:id="157"/>
    <w:p w14:paraId="7FD8AA0B" w14:textId="77777777" w:rsidR="00AD3C14" w:rsidRPr="00472F35" w:rsidRDefault="00AD3C14">
      <w:pPr>
        <w:pStyle w:val="TableNote"/>
        <w:rPr>
          <w:rFonts w:ascii="Franklin Gothic Book" w:hAnsi="Franklin Gothic Book"/>
        </w:rPr>
      </w:pPr>
      <w:r w:rsidRPr="00472F35">
        <w:rPr>
          <w:rFonts w:ascii="Franklin Gothic Book" w:hAnsi="Franklin Gothic Book"/>
        </w:rPr>
        <w:t xml:space="preserve">*The district average is an average of the observation scores. In Table 13, the district average is computed as: </w:t>
      </w:r>
      <w:r w:rsidRPr="00472F35">
        <w:rPr>
          <w:rFonts w:ascii="Franklin Gothic Book" w:hAnsi="Franklin Gothic Book"/>
        </w:rPr>
        <w:br/>
      </w:r>
      <w:bookmarkStart w:id="158" w:name="Dist_QF_Calc"/>
      <w:r w:rsidRPr="00472F35">
        <w:rPr>
          <w:rFonts w:ascii="Franklin Gothic Book" w:hAnsi="Franklin Gothic Book"/>
        </w:rPr>
        <w:t>([1 x 11] + [2 x 15] + [3 x 17] + [4 x 28] + [5 x 11] + [7 x 1]) ÷ 83 observations = 3.2</w:t>
      </w:r>
      <w:bookmarkEnd w:id="158"/>
    </w:p>
    <w:p w14:paraId="360061E8" w14:textId="77777777" w:rsidR="00AD3C14" w:rsidRPr="00472F35" w:rsidRDefault="00AD3C14">
      <w:pPr>
        <w:pStyle w:val="BodyText"/>
      </w:pPr>
      <w:r w:rsidRPr="00472F35">
        <w:rPr>
          <w:rStyle w:val="BodyTextDemiChar"/>
        </w:rPr>
        <w:t>Ratings in the Low Range.</w:t>
      </w:r>
      <w:r w:rsidRPr="00472F35">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47B8C923" w14:textId="77777777" w:rsidR="00AD3C14" w:rsidRPr="00472F35" w:rsidRDefault="00AD3C14">
      <w:pPr>
        <w:pStyle w:val="BodyText"/>
      </w:pPr>
      <w:r w:rsidRPr="00472F35">
        <w:rPr>
          <w:rStyle w:val="BodyTextDemiChar"/>
        </w:rPr>
        <w:t>Ratings in the Middle Range.</w:t>
      </w:r>
      <w:r w:rsidRPr="00472F35">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170924F9" w14:textId="71774C73" w:rsidR="00AD3C14" w:rsidRPr="00472F35" w:rsidRDefault="00AD3C14">
      <w:pPr>
        <w:pStyle w:val="BodyText"/>
      </w:pPr>
      <w:r w:rsidRPr="00472F35">
        <w:rPr>
          <w:rStyle w:val="BodyTextDemiChar"/>
        </w:rPr>
        <w:t>Ratings in the High Range.</w:t>
      </w:r>
      <w:r w:rsidRPr="00472F35">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w:t>
      </w:r>
      <w:r w:rsidR="002F38F3" w:rsidRPr="00472F35">
        <w:t>’</w:t>
      </w:r>
      <w:r w:rsidRPr="00472F35">
        <w:t xml:space="preserve"> efforts and persistence.</w:t>
      </w:r>
    </w:p>
    <w:p w14:paraId="54DC3574" w14:textId="77777777" w:rsidR="00AD3C14" w:rsidRPr="00472F35" w:rsidRDefault="00AD3C14">
      <w:pPr>
        <w:spacing w:after="160" w:line="259" w:lineRule="auto"/>
      </w:pPr>
      <w:r w:rsidRPr="00472F35">
        <w:br w:type="page"/>
      </w:r>
    </w:p>
    <w:p w14:paraId="1EFB8A8B" w14:textId="77777777" w:rsidR="00AD3C14" w:rsidRPr="00472F35" w:rsidRDefault="00AD3C14">
      <w:pPr>
        <w:pStyle w:val="Heading2-SIOR"/>
      </w:pPr>
      <w:bookmarkStart w:id="159" w:name="_Toc411329837"/>
      <w:bookmarkStart w:id="160" w:name="_Toc430114886"/>
      <w:bookmarkStart w:id="161" w:name="_Toc92194265"/>
      <w:r w:rsidRPr="00472F35">
        <w:t>Language Modeling</w:t>
      </w:r>
      <w:bookmarkEnd w:id="159"/>
      <w:bookmarkEnd w:id="160"/>
      <w:bookmarkEnd w:id="161"/>
    </w:p>
    <w:p w14:paraId="32FEC373" w14:textId="77777777" w:rsidR="00AD3C14" w:rsidRPr="00472F35" w:rsidRDefault="00AD3C14">
      <w:pPr>
        <w:pStyle w:val="BodyTextDomain"/>
      </w:pPr>
      <w:r w:rsidRPr="00472F35">
        <w:t>Instructional Support domain, Grades K</w:t>
      </w:r>
      <w:r w:rsidRPr="00472F35">
        <w:rPr>
          <w:rFonts w:ascii="Vijaya" w:hAnsi="Vijaya" w:cs="Vijaya"/>
        </w:rPr>
        <w:t xml:space="preserve">− </w:t>
      </w:r>
      <w:r w:rsidRPr="00472F35">
        <w:t xml:space="preserve">3 </w:t>
      </w:r>
    </w:p>
    <w:p w14:paraId="729CDB28" w14:textId="4CC28BDE" w:rsidR="00AD3C14" w:rsidRPr="00472F35" w:rsidRDefault="00AD3C14">
      <w:pPr>
        <w:pStyle w:val="BodyText"/>
      </w:pPr>
      <w:r w:rsidRPr="00472F35">
        <w:t>Language Modeling refers to the quality and amount of the teacher</w:t>
      </w:r>
      <w:r w:rsidR="002F38F3" w:rsidRPr="00472F35">
        <w:t>’</w:t>
      </w:r>
      <w:r w:rsidRPr="00472F35">
        <w:t>s use of language stimulation and language facilitation techniques (</w:t>
      </w:r>
      <w:r w:rsidRPr="00472F35">
        <w:rPr>
          <w:i/>
        </w:rPr>
        <w:t>CLASS K–3 Manual</w:t>
      </w:r>
      <w:r w:rsidRPr="00472F35">
        <w:t>, p. 79).</w:t>
      </w:r>
    </w:p>
    <w:p w14:paraId="06907935" w14:textId="77777777" w:rsidR="00AD3C14" w:rsidRPr="00472F35" w:rsidRDefault="00AD3C14">
      <w:pPr>
        <w:pStyle w:val="TableTitle0"/>
      </w:pPr>
      <w:r w:rsidRPr="00472F35">
        <w:t>Table 14. Language Modeling: Number of Classrooms for Each Rating and District Average</w:t>
      </w:r>
    </w:p>
    <w:p w14:paraId="6F869A7A" w14:textId="77777777" w:rsidR="00AD3C14" w:rsidRPr="00472F35" w:rsidRDefault="00AD3C14">
      <w:pPr>
        <w:pStyle w:val="BodyTextDemi"/>
      </w:pPr>
      <w:r w:rsidRPr="00472F35">
        <w:t xml:space="preserve">Language Modeling District Average*: </w:t>
      </w:r>
      <w:bookmarkStart w:id="162" w:name="Dist_LM_Avg"/>
      <w:r w:rsidRPr="00472F35">
        <w:t>3.5</w:t>
      </w:r>
      <w:bookmarkEnd w:id="162"/>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4F20E062"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19E12B51" w14:textId="75D77397" w:rsidR="00452861" w:rsidRPr="00BF08CE" w:rsidRDefault="00452861" w:rsidP="00452861">
            <w:pPr>
              <w:pStyle w:val="TableColHeadingCenter"/>
              <w:rPr>
                <w:rFonts w:eastAsia="MS Mincho"/>
                <w:color w:val="767171" w:themeColor="background2" w:themeShade="80"/>
              </w:rPr>
            </w:pPr>
            <w:bookmarkStart w:id="163" w:name="Tbl_LM"/>
            <w:r w:rsidRPr="00BF08CE">
              <w:rPr>
                <w:rFonts w:eastAsia="MS Mincho"/>
                <w:color w:val="767171" w:themeColor="background2" w:themeShade="80"/>
              </w:rPr>
              <w:t>Grade Band</w:t>
            </w:r>
          </w:p>
        </w:tc>
        <w:tc>
          <w:tcPr>
            <w:tcW w:w="955" w:type="dxa"/>
          </w:tcPr>
          <w:p w14:paraId="4F851C29" w14:textId="1FAFAA8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6E47729A" w14:textId="312E7B0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4A93B4BF" w14:textId="53B964C3"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1F89CFF7" w14:textId="0A5B6A4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46047648" w14:textId="7008ECA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59F57CBF" w14:textId="59E736CE"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343A7735" w14:textId="162E6656"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41FBF7EF" w14:textId="09C3C6D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7A6350D4" w14:textId="2E78810F"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6428CEB5" w14:textId="77777777" w:rsidTr="00452861">
        <w:trPr>
          <w:jc w:val="center"/>
        </w:trPr>
        <w:tc>
          <w:tcPr>
            <w:tcW w:w="1563" w:type="dxa"/>
            <w:shd w:val="clear" w:color="auto" w:fill="D9E2F3" w:themeFill="accent5" w:themeFillTint="33"/>
          </w:tcPr>
          <w:p w14:paraId="3B4CE3BF" w14:textId="77777777" w:rsidR="00AD3C14" w:rsidRPr="00472F35" w:rsidRDefault="00AD3C14">
            <w:pPr>
              <w:pStyle w:val="TableSubheadingCentered"/>
            </w:pPr>
          </w:p>
        </w:tc>
        <w:tc>
          <w:tcPr>
            <w:tcW w:w="955" w:type="dxa"/>
            <w:shd w:val="clear" w:color="auto" w:fill="D9E2F3" w:themeFill="accent5" w:themeFillTint="33"/>
          </w:tcPr>
          <w:p w14:paraId="0FC9EF8E" w14:textId="77777777" w:rsidR="00AD3C14" w:rsidRPr="00472F35" w:rsidRDefault="00AD3C14">
            <w:pPr>
              <w:pStyle w:val="TableSubheadingCentered"/>
            </w:pPr>
            <w:r w:rsidRPr="00472F35">
              <w:t>1</w:t>
            </w:r>
          </w:p>
        </w:tc>
        <w:tc>
          <w:tcPr>
            <w:tcW w:w="955" w:type="dxa"/>
            <w:shd w:val="clear" w:color="auto" w:fill="D9E2F3" w:themeFill="accent5" w:themeFillTint="33"/>
          </w:tcPr>
          <w:p w14:paraId="50F7D3E8" w14:textId="77777777" w:rsidR="00AD3C14" w:rsidRPr="00472F35" w:rsidRDefault="00AD3C14">
            <w:pPr>
              <w:pStyle w:val="TableSubheadingCentered"/>
            </w:pPr>
            <w:r w:rsidRPr="00472F35">
              <w:t>2</w:t>
            </w:r>
          </w:p>
        </w:tc>
        <w:tc>
          <w:tcPr>
            <w:tcW w:w="955" w:type="dxa"/>
            <w:shd w:val="clear" w:color="auto" w:fill="D9E2F3" w:themeFill="accent5" w:themeFillTint="33"/>
          </w:tcPr>
          <w:p w14:paraId="4E894365" w14:textId="77777777" w:rsidR="00AD3C14" w:rsidRPr="00472F35" w:rsidRDefault="00AD3C14">
            <w:pPr>
              <w:pStyle w:val="TableSubheadingCentered"/>
            </w:pPr>
            <w:r w:rsidRPr="00472F35">
              <w:t>3</w:t>
            </w:r>
          </w:p>
        </w:tc>
        <w:tc>
          <w:tcPr>
            <w:tcW w:w="956" w:type="dxa"/>
            <w:shd w:val="clear" w:color="auto" w:fill="D9E2F3" w:themeFill="accent5" w:themeFillTint="33"/>
          </w:tcPr>
          <w:p w14:paraId="02EB6AE9" w14:textId="77777777" w:rsidR="00AD3C14" w:rsidRPr="00472F35" w:rsidRDefault="00AD3C14">
            <w:pPr>
              <w:pStyle w:val="TableSubheadingCentered"/>
            </w:pPr>
            <w:r w:rsidRPr="00472F35">
              <w:t>4</w:t>
            </w:r>
          </w:p>
        </w:tc>
        <w:tc>
          <w:tcPr>
            <w:tcW w:w="956" w:type="dxa"/>
            <w:shd w:val="clear" w:color="auto" w:fill="D9E2F3" w:themeFill="accent5" w:themeFillTint="33"/>
          </w:tcPr>
          <w:p w14:paraId="1C7131BB" w14:textId="77777777" w:rsidR="00AD3C14" w:rsidRPr="00472F35" w:rsidRDefault="00AD3C14">
            <w:pPr>
              <w:pStyle w:val="TableSubheadingCentered"/>
            </w:pPr>
            <w:r w:rsidRPr="00472F35">
              <w:t>5</w:t>
            </w:r>
          </w:p>
        </w:tc>
        <w:tc>
          <w:tcPr>
            <w:tcW w:w="955" w:type="dxa"/>
            <w:shd w:val="clear" w:color="auto" w:fill="D9E2F3" w:themeFill="accent5" w:themeFillTint="33"/>
          </w:tcPr>
          <w:p w14:paraId="3D8D988B" w14:textId="77777777" w:rsidR="00AD3C14" w:rsidRPr="00472F35" w:rsidRDefault="00AD3C14">
            <w:pPr>
              <w:pStyle w:val="TableSubheadingCentered"/>
            </w:pPr>
            <w:r w:rsidRPr="00472F35">
              <w:t>6</w:t>
            </w:r>
          </w:p>
        </w:tc>
        <w:tc>
          <w:tcPr>
            <w:tcW w:w="956" w:type="dxa"/>
            <w:shd w:val="clear" w:color="auto" w:fill="D9E2F3" w:themeFill="accent5" w:themeFillTint="33"/>
          </w:tcPr>
          <w:p w14:paraId="7C21F385" w14:textId="77777777" w:rsidR="00AD3C14" w:rsidRPr="00472F35" w:rsidRDefault="00AD3C14">
            <w:pPr>
              <w:pStyle w:val="TableSubheadingCentered"/>
            </w:pPr>
            <w:r w:rsidRPr="00472F35">
              <w:t>7</w:t>
            </w:r>
          </w:p>
        </w:tc>
        <w:tc>
          <w:tcPr>
            <w:tcW w:w="983" w:type="dxa"/>
            <w:shd w:val="clear" w:color="auto" w:fill="D9E2F3" w:themeFill="accent5" w:themeFillTint="33"/>
          </w:tcPr>
          <w:p w14:paraId="3D882C27" w14:textId="77777777" w:rsidR="00AD3C14" w:rsidRPr="00472F35" w:rsidRDefault="00AD3C14">
            <w:pPr>
              <w:pStyle w:val="TableSubheadingCentered"/>
            </w:pPr>
            <w:r w:rsidRPr="00472F35">
              <w:t>22</w:t>
            </w:r>
          </w:p>
        </w:tc>
        <w:tc>
          <w:tcPr>
            <w:tcW w:w="974" w:type="dxa"/>
            <w:shd w:val="clear" w:color="auto" w:fill="D9E2F3" w:themeFill="accent5" w:themeFillTint="33"/>
          </w:tcPr>
          <w:p w14:paraId="2C12B14E" w14:textId="77777777" w:rsidR="00AD3C14" w:rsidRPr="00472F35" w:rsidRDefault="00AD3C14">
            <w:pPr>
              <w:pStyle w:val="TableSubheadingCentered"/>
            </w:pPr>
            <w:r w:rsidRPr="00472F35">
              <w:t>3.5</w:t>
            </w:r>
          </w:p>
        </w:tc>
      </w:tr>
      <w:tr w:rsidR="00AD3C14" w:rsidRPr="00472F35" w14:paraId="04B09F36" w14:textId="77777777" w:rsidTr="00452861">
        <w:trPr>
          <w:jc w:val="center"/>
        </w:trPr>
        <w:tc>
          <w:tcPr>
            <w:tcW w:w="1563" w:type="dxa"/>
          </w:tcPr>
          <w:p w14:paraId="0C8ED9A3" w14:textId="77777777" w:rsidR="00AD3C14" w:rsidRPr="00472F35" w:rsidRDefault="00AD3C14">
            <w:pPr>
              <w:pStyle w:val="TableText"/>
            </w:pPr>
            <w:r w:rsidRPr="00472F35">
              <w:t>Grades K-3**</w:t>
            </w:r>
          </w:p>
        </w:tc>
        <w:tc>
          <w:tcPr>
            <w:tcW w:w="955" w:type="dxa"/>
          </w:tcPr>
          <w:p w14:paraId="5F3FFA8F"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347C3091" w14:textId="77777777" w:rsidR="00AD3C14" w:rsidRPr="00472F35" w:rsidRDefault="00AD3C14">
            <w:pPr>
              <w:pStyle w:val="TableTextCentered"/>
              <w:rPr>
                <w:rFonts w:eastAsia="Times New Roman"/>
              </w:rPr>
            </w:pPr>
            <w:r w:rsidRPr="00472F35">
              <w:rPr>
                <w:rFonts w:eastAsia="Times New Roman"/>
              </w:rPr>
              <w:t>3</w:t>
            </w:r>
          </w:p>
        </w:tc>
        <w:tc>
          <w:tcPr>
            <w:tcW w:w="955" w:type="dxa"/>
          </w:tcPr>
          <w:p w14:paraId="1B6004BE" w14:textId="77777777" w:rsidR="00AD3C14" w:rsidRPr="00472F35" w:rsidRDefault="00AD3C14">
            <w:pPr>
              <w:pStyle w:val="TableTextCentered"/>
              <w:rPr>
                <w:rFonts w:eastAsia="Times New Roman"/>
              </w:rPr>
            </w:pPr>
            <w:r w:rsidRPr="00472F35">
              <w:rPr>
                <w:rFonts w:eastAsia="Times New Roman"/>
              </w:rPr>
              <w:t>6</w:t>
            </w:r>
          </w:p>
        </w:tc>
        <w:tc>
          <w:tcPr>
            <w:tcW w:w="956" w:type="dxa"/>
          </w:tcPr>
          <w:p w14:paraId="4DA2AD3D" w14:textId="77777777" w:rsidR="00AD3C14" w:rsidRPr="00472F35" w:rsidRDefault="00AD3C14">
            <w:pPr>
              <w:pStyle w:val="TableTextCentered"/>
              <w:rPr>
                <w:rFonts w:eastAsia="Times New Roman"/>
              </w:rPr>
            </w:pPr>
            <w:r w:rsidRPr="00472F35">
              <w:rPr>
                <w:rFonts w:eastAsia="Times New Roman"/>
              </w:rPr>
              <w:t>9</w:t>
            </w:r>
          </w:p>
        </w:tc>
        <w:tc>
          <w:tcPr>
            <w:tcW w:w="956" w:type="dxa"/>
          </w:tcPr>
          <w:p w14:paraId="74DCCA2F"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554562C9"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61EBA0A5"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277EBBCD" w14:textId="77777777" w:rsidR="00AD3C14" w:rsidRPr="00472F35" w:rsidRDefault="00AD3C14">
            <w:pPr>
              <w:pStyle w:val="TableTextCentered"/>
              <w:rPr>
                <w:rFonts w:eastAsia="Times New Roman"/>
              </w:rPr>
            </w:pPr>
            <w:r w:rsidRPr="00472F35">
              <w:rPr>
                <w:rFonts w:eastAsia="Times New Roman"/>
              </w:rPr>
              <w:t>22</w:t>
            </w:r>
          </w:p>
        </w:tc>
        <w:tc>
          <w:tcPr>
            <w:tcW w:w="974" w:type="dxa"/>
          </w:tcPr>
          <w:p w14:paraId="43F7637E" w14:textId="77777777" w:rsidR="00AD3C14" w:rsidRPr="00472F35" w:rsidRDefault="00AD3C14">
            <w:pPr>
              <w:pStyle w:val="TableTextCentered"/>
              <w:rPr>
                <w:rFonts w:eastAsia="Times New Roman"/>
              </w:rPr>
            </w:pPr>
            <w:r w:rsidRPr="00472F35">
              <w:rPr>
                <w:rFonts w:eastAsia="Times New Roman"/>
              </w:rPr>
              <w:t>3.5</w:t>
            </w:r>
          </w:p>
        </w:tc>
      </w:tr>
    </w:tbl>
    <w:bookmarkEnd w:id="163"/>
    <w:p w14:paraId="06D88435" w14:textId="77777777" w:rsidR="00AD3C14" w:rsidRPr="00472F35" w:rsidRDefault="00AD3C14">
      <w:pPr>
        <w:pStyle w:val="TableNote"/>
      </w:pPr>
      <w:r w:rsidRPr="00472F35">
        <w:t xml:space="preserve">*The district average is an average of the observation scores. In Table 14, the district average is computed as: </w:t>
      </w:r>
      <w:r w:rsidRPr="00472F35">
        <w:br/>
      </w:r>
      <w:bookmarkStart w:id="164" w:name="Dist_LM_Calc"/>
      <w:r w:rsidRPr="00472F35">
        <w:t>([1 x 1] + [2 x 3] + [3 x 6] + [4 x 9] + [5 x 2] + [6 x 1]) ÷ 22 observations = 3.5</w:t>
      </w:r>
      <w:bookmarkEnd w:id="164"/>
    </w:p>
    <w:p w14:paraId="3B549176" w14:textId="77777777" w:rsidR="00AD3C14" w:rsidRPr="00472F35" w:rsidRDefault="00AD3C14">
      <w:pPr>
        <w:pStyle w:val="TableNote"/>
      </w:pPr>
      <w:r w:rsidRPr="00472F35">
        <w:t>**Language Modeling does not appear in the CLASS Upper Elementary Manual, therefore scores for the Elementary School Level represent grades K-3 only.</w:t>
      </w:r>
    </w:p>
    <w:p w14:paraId="365D3C27" w14:textId="6B7C9316" w:rsidR="00AD3C14" w:rsidRPr="00472F35" w:rsidRDefault="00AD3C14">
      <w:pPr>
        <w:pStyle w:val="BodyText"/>
      </w:pPr>
      <w:r w:rsidRPr="00472F35">
        <w:rPr>
          <w:rStyle w:val="BodyTextDemiChar"/>
        </w:rPr>
        <w:t>Ratings in the Low Range.</w:t>
      </w:r>
      <w:r w:rsidRPr="00472F35">
        <w:t xml:space="preserve"> In the low range, there are few conversations in the classroom, particularly between the students and the teacher. The teacher responds to students</w:t>
      </w:r>
      <w:r w:rsidR="002F38F3" w:rsidRPr="00472F35">
        <w:t>’</w:t>
      </w:r>
      <w:r w:rsidRPr="00472F35">
        <w:t xml:space="preserve"> initiating talk with only a few words, limits students</w:t>
      </w:r>
      <w:r w:rsidR="002F38F3" w:rsidRPr="00472F35">
        <w:t>’</w:t>
      </w:r>
      <w:r w:rsidRPr="00472F35">
        <w:t xml:space="preserve"> use of language (in responding to questions) and asks questions that mainly elicit closed-ended responses. The teacher does not or rarely extends students</w:t>
      </w:r>
      <w:r w:rsidR="002F38F3" w:rsidRPr="00472F35">
        <w:t>’</w:t>
      </w:r>
      <w:r w:rsidRPr="00472F35">
        <w:t xml:space="preserve">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31D9674E" w14:textId="76E05DFB" w:rsidR="00AD3C14" w:rsidRPr="00472F35" w:rsidRDefault="00AD3C14">
      <w:pPr>
        <w:pStyle w:val="BodyText"/>
      </w:pPr>
      <w:r w:rsidRPr="00472F35">
        <w:rPr>
          <w:rStyle w:val="BodyTextDemiChar"/>
        </w:rPr>
        <w:t>Ratings in the Middle Range.</w:t>
      </w:r>
      <w:r w:rsidRPr="00472F35">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w:t>
      </w:r>
      <w:r w:rsidR="002F38F3" w:rsidRPr="00472F35">
        <w:t>’</w:t>
      </w:r>
      <w:r w:rsidRPr="00472F35">
        <w:t xml:space="preserve"> responses or repeats what students say. Sometimes, the teacher maps his or her own actions and the students</w:t>
      </w:r>
      <w:r w:rsidR="002F38F3" w:rsidRPr="00472F35">
        <w:t>’</w:t>
      </w:r>
      <w:r w:rsidRPr="00472F35">
        <w:t xml:space="preserve"> actions through language and description. The teacher sometimes uses advanced language with students. </w:t>
      </w:r>
    </w:p>
    <w:p w14:paraId="7C5CEB95" w14:textId="77777777" w:rsidR="00AD3C14" w:rsidRPr="00472F35" w:rsidRDefault="00AD3C14">
      <w:pPr>
        <w:pStyle w:val="BodyText"/>
      </w:pPr>
      <w:r w:rsidRPr="00472F35">
        <w:rPr>
          <w:rStyle w:val="BodyTextDemiChar"/>
        </w:rPr>
        <w:t>Ratings in the High Range.</w:t>
      </w:r>
      <w:r w:rsidRPr="00472F35">
        <w:rPr>
          <w:b/>
        </w:rPr>
        <w:t xml:space="preserve"> </w:t>
      </w:r>
      <w:r w:rsidRPr="00472F35">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13C6A194" w14:textId="77777777" w:rsidR="00AD3C14" w:rsidRPr="008B16ED" w:rsidRDefault="00AD3C14">
      <w:pPr>
        <w:pStyle w:val="Heading2-SIOR"/>
        <w:rPr>
          <w:lang w:val="fr-FR"/>
        </w:rPr>
      </w:pPr>
      <w:bookmarkStart w:id="165" w:name="_Toc379881745"/>
      <w:bookmarkStart w:id="166" w:name="_Toc411329838"/>
      <w:bookmarkStart w:id="167" w:name="_Toc430114887"/>
      <w:bookmarkStart w:id="168" w:name="_Toc92194266"/>
      <w:r w:rsidRPr="008B16ED">
        <w:rPr>
          <w:lang w:val="fr-FR"/>
        </w:rPr>
        <w:t>Instructional Dialogue</w:t>
      </w:r>
      <w:bookmarkEnd w:id="165"/>
      <w:bookmarkEnd w:id="166"/>
      <w:bookmarkEnd w:id="167"/>
      <w:bookmarkEnd w:id="168"/>
      <w:r w:rsidRPr="008B16ED">
        <w:rPr>
          <w:lang w:val="fr-FR"/>
        </w:rPr>
        <w:t xml:space="preserve"> </w:t>
      </w:r>
    </w:p>
    <w:p w14:paraId="4631545A" w14:textId="77777777" w:rsidR="00AD3C14" w:rsidRPr="008B16ED" w:rsidRDefault="00AD3C14">
      <w:pPr>
        <w:pStyle w:val="BodyTextDomain"/>
        <w:rPr>
          <w:lang w:val="fr-FR"/>
        </w:rPr>
      </w:pPr>
      <w:r w:rsidRPr="008B16ED">
        <w:rPr>
          <w:lang w:val="fr-FR"/>
        </w:rPr>
        <w:t>Instructional Support domain, Grades 4</w:t>
      </w:r>
      <w:r w:rsidRPr="008B16ED">
        <w:rPr>
          <w:rFonts w:ascii="Vijaya" w:hAnsi="Vijaya" w:cs="Vijaya"/>
          <w:lang w:val="fr-FR"/>
        </w:rPr>
        <w:t xml:space="preserve">− </w:t>
      </w:r>
      <w:r w:rsidRPr="008B16ED">
        <w:rPr>
          <w:lang w:val="fr-FR"/>
        </w:rPr>
        <w:t>12</w:t>
      </w:r>
    </w:p>
    <w:p w14:paraId="6D7DD344" w14:textId="77777777" w:rsidR="00AD3C14" w:rsidRPr="00472F35" w:rsidRDefault="00AD3C14">
      <w:pPr>
        <w:pStyle w:val="BodyText"/>
      </w:pPr>
      <w:r w:rsidRPr="00472F35">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472F35">
        <w:rPr>
          <w:i/>
        </w:rPr>
        <w:t>CLASS Upper Elementary Manual</w:t>
      </w:r>
      <w:r w:rsidRPr="00472F35">
        <w:t xml:space="preserve">, p. 97, </w:t>
      </w:r>
      <w:r w:rsidRPr="00472F35">
        <w:rPr>
          <w:i/>
        </w:rPr>
        <w:t>CLASS Secondary Manual</w:t>
      </w:r>
      <w:r w:rsidRPr="00472F35">
        <w:t>, p. 101).</w:t>
      </w:r>
    </w:p>
    <w:p w14:paraId="0F1EB7FD" w14:textId="77777777" w:rsidR="00AD3C14" w:rsidRPr="00472F35" w:rsidRDefault="00AD3C14">
      <w:pPr>
        <w:pStyle w:val="TableTitle0"/>
        <w:rPr>
          <w:spacing w:val="-4"/>
        </w:rPr>
      </w:pPr>
      <w:r w:rsidRPr="00472F35">
        <w:rPr>
          <w:spacing w:val="-4"/>
        </w:rPr>
        <w:t>Table 15. Instructional Dialogue: Number of Classrooms for Each Rating and District Average</w:t>
      </w:r>
    </w:p>
    <w:p w14:paraId="2885281F" w14:textId="77777777" w:rsidR="00AD3C14" w:rsidRPr="00472F35" w:rsidRDefault="00AD3C14">
      <w:pPr>
        <w:pStyle w:val="BodyTextDemi"/>
      </w:pPr>
      <w:r w:rsidRPr="00472F35">
        <w:t xml:space="preserve">Instructional Dialogue District Average*: </w:t>
      </w:r>
      <w:bookmarkStart w:id="169" w:name="Dist_ID_Avg"/>
      <w:r w:rsidRPr="00472F35">
        <w:t>2.6</w:t>
      </w:r>
      <w:bookmarkEnd w:id="169"/>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655634C8"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1761047B" w14:textId="423D262F" w:rsidR="00452861" w:rsidRPr="00BF08CE" w:rsidRDefault="00452861" w:rsidP="00452861">
            <w:pPr>
              <w:pStyle w:val="TableColHeadingCenter"/>
              <w:rPr>
                <w:rFonts w:eastAsia="MS Mincho"/>
                <w:color w:val="767171" w:themeColor="background2" w:themeShade="80"/>
              </w:rPr>
            </w:pPr>
            <w:bookmarkStart w:id="170" w:name="Tbl_ID"/>
            <w:r w:rsidRPr="00BF08CE">
              <w:rPr>
                <w:rFonts w:eastAsia="MS Mincho"/>
                <w:color w:val="767171" w:themeColor="background2" w:themeShade="80"/>
              </w:rPr>
              <w:t>Grade Band</w:t>
            </w:r>
          </w:p>
        </w:tc>
        <w:tc>
          <w:tcPr>
            <w:tcW w:w="955" w:type="dxa"/>
          </w:tcPr>
          <w:p w14:paraId="229557D5" w14:textId="67BCBC62"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7FF5A6A4" w14:textId="4E93E6D3"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38358EF5" w14:textId="109A863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79BA15FB" w14:textId="131C5DDA"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0E06D81E" w14:textId="4249348F"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0061009C" w14:textId="7031D41D"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379DB829" w14:textId="42A344D6"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38AEDEC0" w14:textId="3BD4F326"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27A44E22" w14:textId="2DB6B14A"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6BB3D042" w14:textId="77777777" w:rsidTr="00452861">
        <w:trPr>
          <w:jc w:val="center"/>
        </w:trPr>
        <w:tc>
          <w:tcPr>
            <w:tcW w:w="1563" w:type="dxa"/>
            <w:shd w:val="clear" w:color="auto" w:fill="D9E2F3" w:themeFill="accent5" w:themeFillTint="33"/>
          </w:tcPr>
          <w:p w14:paraId="3733D2F8" w14:textId="77777777" w:rsidR="00AD3C14" w:rsidRPr="00472F35" w:rsidRDefault="00AD3C14">
            <w:pPr>
              <w:pStyle w:val="TableSubheadingCentered"/>
            </w:pPr>
          </w:p>
        </w:tc>
        <w:tc>
          <w:tcPr>
            <w:tcW w:w="955" w:type="dxa"/>
            <w:shd w:val="clear" w:color="auto" w:fill="D9E2F3" w:themeFill="accent5" w:themeFillTint="33"/>
          </w:tcPr>
          <w:p w14:paraId="5A3146AA" w14:textId="77777777" w:rsidR="00AD3C14" w:rsidRPr="00472F35" w:rsidRDefault="00AD3C14">
            <w:pPr>
              <w:pStyle w:val="TableSubheadingCentered"/>
            </w:pPr>
            <w:r w:rsidRPr="00472F35">
              <w:t>1</w:t>
            </w:r>
          </w:p>
        </w:tc>
        <w:tc>
          <w:tcPr>
            <w:tcW w:w="955" w:type="dxa"/>
            <w:shd w:val="clear" w:color="auto" w:fill="D9E2F3" w:themeFill="accent5" w:themeFillTint="33"/>
          </w:tcPr>
          <w:p w14:paraId="2F70C80B" w14:textId="77777777" w:rsidR="00AD3C14" w:rsidRPr="00472F35" w:rsidRDefault="00AD3C14">
            <w:pPr>
              <w:pStyle w:val="TableSubheadingCentered"/>
            </w:pPr>
            <w:r w:rsidRPr="00472F35">
              <w:t>2</w:t>
            </w:r>
          </w:p>
        </w:tc>
        <w:tc>
          <w:tcPr>
            <w:tcW w:w="955" w:type="dxa"/>
            <w:shd w:val="clear" w:color="auto" w:fill="D9E2F3" w:themeFill="accent5" w:themeFillTint="33"/>
          </w:tcPr>
          <w:p w14:paraId="14B71123" w14:textId="77777777" w:rsidR="00AD3C14" w:rsidRPr="00472F35" w:rsidRDefault="00AD3C14">
            <w:pPr>
              <w:pStyle w:val="TableSubheadingCentered"/>
            </w:pPr>
            <w:r w:rsidRPr="00472F35">
              <w:t>3</w:t>
            </w:r>
          </w:p>
        </w:tc>
        <w:tc>
          <w:tcPr>
            <w:tcW w:w="956" w:type="dxa"/>
            <w:shd w:val="clear" w:color="auto" w:fill="D9E2F3" w:themeFill="accent5" w:themeFillTint="33"/>
          </w:tcPr>
          <w:p w14:paraId="4E191599" w14:textId="77777777" w:rsidR="00AD3C14" w:rsidRPr="00472F35" w:rsidRDefault="00AD3C14">
            <w:pPr>
              <w:pStyle w:val="TableSubheadingCentered"/>
            </w:pPr>
            <w:r w:rsidRPr="00472F35">
              <w:t>4</w:t>
            </w:r>
          </w:p>
        </w:tc>
        <w:tc>
          <w:tcPr>
            <w:tcW w:w="956" w:type="dxa"/>
            <w:shd w:val="clear" w:color="auto" w:fill="D9E2F3" w:themeFill="accent5" w:themeFillTint="33"/>
          </w:tcPr>
          <w:p w14:paraId="335E7D07" w14:textId="77777777" w:rsidR="00AD3C14" w:rsidRPr="00472F35" w:rsidRDefault="00AD3C14">
            <w:pPr>
              <w:pStyle w:val="TableSubheadingCentered"/>
            </w:pPr>
            <w:r w:rsidRPr="00472F35">
              <w:t>5</w:t>
            </w:r>
          </w:p>
        </w:tc>
        <w:tc>
          <w:tcPr>
            <w:tcW w:w="955" w:type="dxa"/>
            <w:shd w:val="clear" w:color="auto" w:fill="D9E2F3" w:themeFill="accent5" w:themeFillTint="33"/>
          </w:tcPr>
          <w:p w14:paraId="4AEF4557" w14:textId="77777777" w:rsidR="00AD3C14" w:rsidRPr="00472F35" w:rsidRDefault="00AD3C14">
            <w:pPr>
              <w:pStyle w:val="TableSubheadingCentered"/>
            </w:pPr>
            <w:r w:rsidRPr="00472F35">
              <w:t>6</w:t>
            </w:r>
          </w:p>
        </w:tc>
        <w:tc>
          <w:tcPr>
            <w:tcW w:w="956" w:type="dxa"/>
            <w:shd w:val="clear" w:color="auto" w:fill="D9E2F3" w:themeFill="accent5" w:themeFillTint="33"/>
          </w:tcPr>
          <w:p w14:paraId="5844059A" w14:textId="77777777" w:rsidR="00AD3C14" w:rsidRPr="00472F35" w:rsidRDefault="00AD3C14">
            <w:pPr>
              <w:pStyle w:val="TableSubheadingCentered"/>
            </w:pPr>
            <w:r w:rsidRPr="00472F35">
              <w:t>7</w:t>
            </w:r>
          </w:p>
        </w:tc>
        <w:tc>
          <w:tcPr>
            <w:tcW w:w="983" w:type="dxa"/>
            <w:shd w:val="clear" w:color="auto" w:fill="D9E2F3" w:themeFill="accent5" w:themeFillTint="33"/>
          </w:tcPr>
          <w:p w14:paraId="4497CD78" w14:textId="77777777" w:rsidR="00AD3C14" w:rsidRPr="00472F35" w:rsidRDefault="00AD3C14">
            <w:pPr>
              <w:pStyle w:val="TableSubheadingCentered"/>
            </w:pPr>
            <w:r w:rsidRPr="00472F35">
              <w:t>61</w:t>
            </w:r>
          </w:p>
        </w:tc>
        <w:tc>
          <w:tcPr>
            <w:tcW w:w="974" w:type="dxa"/>
            <w:shd w:val="clear" w:color="auto" w:fill="D9E2F3" w:themeFill="accent5" w:themeFillTint="33"/>
          </w:tcPr>
          <w:p w14:paraId="0EB25D59" w14:textId="77777777" w:rsidR="00AD3C14" w:rsidRPr="00472F35" w:rsidRDefault="00AD3C14">
            <w:pPr>
              <w:pStyle w:val="TableSubheadingCentered"/>
            </w:pPr>
            <w:r w:rsidRPr="00472F35">
              <w:t>2.6</w:t>
            </w:r>
          </w:p>
        </w:tc>
      </w:tr>
      <w:tr w:rsidR="00AD3C14" w:rsidRPr="00472F35" w14:paraId="764421CA" w14:textId="77777777" w:rsidTr="00452861">
        <w:trPr>
          <w:jc w:val="center"/>
        </w:trPr>
        <w:tc>
          <w:tcPr>
            <w:tcW w:w="1563" w:type="dxa"/>
          </w:tcPr>
          <w:p w14:paraId="6C496544" w14:textId="77777777" w:rsidR="00AD3C14" w:rsidRPr="00472F35" w:rsidRDefault="00AD3C14">
            <w:pPr>
              <w:pStyle w:val="TableText"/>
            </w:pPr>
            <w:r w:rsidRPr="00472F35">
              <w:t>Grades 4-5**</w:t>
            </w:r>
          </w:p>
        </w:tc>
        <w:tc>
          <w:tcPr>
            <w:tcW w:w="955" w:type="dxa"/>
          </w:tcPr>
          <w:p w14:paraId="56BED41E"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71DC6AD2" w14:textId="77777777" w:rsidR="00AD3C14" w:rsidRPr="00472F35" w:rsidRDefault="00AD3C14">
            <w:pPr>
              <w:pStyle w:val="TableTextCentered"/>
              <w:rPr>
                <w:rFonts w:eastAsia="Times New Roman"/>
              </w:rPr>
            </w:pPr>
            <w:r w:rsidRPr="00472F35">
              <w:rPr>
                <w:rFonts w:eastAsia="Times New Roman"/>
              </w:rPr>
              <w:t>2</w:t>
            </w:r>
          </w:p>
        </w:tc>
        <w:tc>
          <w:tcPr>
            <w:tcW w:w="955" w:type="dxa"/>
          </w:tcPr>
          <w:p w14:paraId="2FFAF805"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4A09A9DD" w14:textId="77777777" w:rsidR="00AD3C14" w:rsidRPr="00472F35" w:rsidRDefault="00AD3C14">
            <w:pPr>
              <w:pStyle w:val="TableTextCentered"/>
              <w:rPr>
                <w:rFonts w:eastAsia="Times New Roman"/>
              </w:rPr>
            </w:pPr>
            <w:r w:rsidRPr="00472F35">
              <w:rPr>
                <w:rFonts w:eastAsia="Times New Roman"/>
              </w:rPr>
              <w:t>6</w:t>
            </w:r>
          </w:p>
        </w:tc>
        <w:tc>
          <w:tcPr>
            <w:tcW w:w="956" w:type="dxa"/>
          </w:tcPr>
          <w:p w14:paraId="6FC65926"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27570D27"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51A05EDE"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1064525A" w14:textId="77777777" w:rsidR="00AD3C14" w:rsidRPr="00472F35" w:rsidRDefault="00AD3C14">
            <w:pPr>
              <w:pStyle w:val="TableTextCentered"/>
              <w:rPr>
                <w:rFonts w:eastAsia="Times New Roman"/>
              </w:rPr>
            </w:pPr>
            <w:r w:rsidRPr="00472F35">
              <w:rPr>
                <w:rFonts w:eastAsia="Times New Roman"/>
              </w:rPr>
              <w:t>12</w:t>
            </w:r>
          </w:p>
        </w:tc>
        <w:tc>
          <w:tcPr>
            <w:tcW w:w="974" w:type="dxa"/>
          </w:tcPr>
          <w:p w14:paraId="73B80927" w14:textId="77777777" w:rsidR="00AD3C14" w:rsidRPr="00472F35" w:rsidRDefault="00AD3C14">
            <w:pPr>
              <w:pStyle w:val="TableTextCentered"/>
              <w:rPr>
                <w:rFonts w:eastAsia="Times New Roman"/>
              </w:rPr>
            </w:pPr>
            <w:r w:rsidRPr="00472F35">
              <w:rPr>
                <w:rFonts w:eastAsia="Times New Roman"/>
              </w:rPr>
              <w:t>3.3</w:t>
            </w:r>
          </w:p>
        </w:tc>
      </w:tr>
      <w:tr w:rsidR="00AD3C14" w:rsidRPr="00472F35" w14:paraId="09A4CBB2" w14:textId="77777777" w:rsidTr="00452861">
        <w:trPr>
          <w:jc w:val="center"/>
        </w:trPr>
        <w:tc>
          <w:tcPr>
            <w:tcW w:w="1563" w:type="dxa"/>
          </w:tcPr>
          <w:p w14:paraId="2ED12FB4" w14:textId="77777777" w:rsidR="00AD3C14" w:rsidRPr="00472F35" w:rsidRDefault="00AD3C14">
            <w:pPr>
              <w:pStyle w:val="TableText"/>
            </w:pPr>
            <w:r w:rsidRPr="00472F35">
              <w:t>Grades 6-8</w:t>
            </w:r>
          </w:p>
        </w:tc>
        <w:tc>
          <w:tcPr>
            <w:tcW w:w="955" w:type="dxa"/>
          </w:tcPr>
          <w:p w14:paraId="2A1FE6D5"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24E73613"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55122F53"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35AE5460" w14:textId="77777777" w:rsidR="00AD3C14" w:rsidRPr="00472F35" w:rsidRDefault="00AD3C14">
            <w:pPr>
              <w:pStyle w:val="TableTextCentered"/>
              <w:rPr>
                <w:rFonts w:eastAsia="Times New Roman"/>
              </w:rPr>
            </w:pPr>
            <w:r w:rsidRPr="00472F35">
              <w:rPr>
                <w:rFonts w:eastAsia="Times New Roman"/>
              </w:rPr>
              <w:t>5</w:t>
            </w:r>
          </w:p>
        </w:tc>
        <w:tc>
          <w:tcPr>
            <w:tcW w:w="956" w:type="dxa"/>
          </w:tcPr>
          <w:p w14:paraId="7BE7BCD0"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044384E2"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2D4D7565"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0F9D6C60"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255359B2" w14:textId="77777777" w:rsidR="00AD3C14" w:rsidRPr="00472F35" w:rsidRDefault="00AD3C14">
            <w:pPr>
              <w:pStyle w:val="TableTextCentered"/>
              <w:rPr>
                <w:rFonts w:eastAsia="Times New Roman"/>
              </w:rPr>
            </w:pPr>
            <w:r w:rsidRPr="00472F35">
              <w:rPr>
                <w:rFonts w:eastAsia="Times New Roman"/>
              </w:rPr>
              <w:t>2.6</w:t>
            </w:r>
          </w:p>
        </w:tc>
      </w:tr>
      <w:tr w:rsidR="00AD3C14" w:rsidRPr="00472F35" w14:paraId="51409A41" w14:textId="77777777" w:rsidTr="00452861">
        <w:trPr>
          <w:jc w:val="center"/>
        </w:trPr>
        <w:tc>
          <w:tcPr>
            <w:tcW w:w="1563" w:type="dxa"/>
          </w:tcPr>
          <w:p w14:paraId="122730D3" w14:textId="77777777" w:rsidR="00AD3C14" w:rsidRPr="00472F35" w:rsidRDefault="00AD3C14">
            <w:pPr>
              <w:pStyle w:val="TableText"/>
            </w:pPr>
            <w:r w:rsidRPr="00472F35">
              <w:t>Grades 9-12</w:t>
            </w:r>
          </w:p>
        </w:tc>
        <w:tc>
          <w:tcPr>
            <w:tcW w:w="955" w:type="dxa"/>
          </w:tcPr>
          <w:p w14:paraId="0488DB3C" w14:textId="77777777" w:rsidR="00AD3C14" w:rsidRPr="00472F35" w:rsidRDefault="00AD3C14">
            <w:pPr>
              <w:pStyle w:val="TableTextCentered"/>
              <w:rPr>
                <w:rFonts w:eastAsia="Times New Roman"/>
              </w:rPr>
            </w:pPr>
            <w:r w:rsidRPr="00472F35">
              <w:rPr>
                <w:rFonts w:eastAsia="Times New Roman"/>
              </w:rPr>
              <w:t>13</w:t>
            </w:r>
          </w:p>
        </w:tc>
        <w:tc>
          <w:tcPr>
            <w:tcW w:w="955" w:type="dxa"/>
          </w:tcPr>
          <w:p w14:paraId="114F3257" w14:textId="77777777" w:rsidR="00AD3C14" w:rsidRPr="00472F35" w:rsidRDefault="00AD3C14">
            <w:pPr>
              <w:pStyle w:val="TableTextCentered"/>
              <w:rPr>
                <w:rFonts w:eastAsia="Times New Roman"/>
              </w:rPr>
            </w:pPr>
            <w:r w:rsidRPr="00472F35">
              <w:rPr>
                <w:rFonts w:eastAsia="Times New Roman"/>
              </w:rPr>
              <w:t>7</w:t>
            </w:r>
          </w:p>
        </w:tc>
        <w:tc>
          <w:tcPr>
            <w:tcW w:w="955" w:type="dxa"/>
          </w:tcPr>
          <w:p w14:paraId="264AE728" w14:textId="77777777" w:rsidR="00AD3C14" w:rsidRPr="00472F35" w:rsidRDefault="00AD3C14">
            <w:pPr>
              <w:pStyle w:val="TableTextCentered"/>
              <w:rPr>
                <w:rFonts w:eastAsia="Times New Roman"/>
              </w:rPr>
            </w:pPr>
            <w:r w:rsidRPr="00472F35">
              <w:rPr>
                <w:rFonts w:eastAsia="Times New Roman"/>
              </w:rPr>
              <w:t>6</w:t>
            </w:r>
          </w:p>
        </w:tc>
        <w:tc>
          <w:tcPr>
            <w:tcW w:w="956" w:type="dxa"/>
          </w:tcPr>
          <w:p w14:paraId="2292C22C"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732FE740"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0FC77737" w14:textId="77777777" w:rsidR="00AD3C14" w:rsidRPr="00472F35" w:rsidRDefault="00AD3C14">
            <w:pPr>
              <w:pStyle w:val="TableTextCentered"/>
              <w:rPr>
                <w:rFonts w:eastAsia="Times New Roman"/>
              </w:rPr>
            </w:pPr>
            <w:r w:rsidRPr="00472F35">
              <w:rPr>
                <w:rFonts w:eastAsia="Times New Roman"/>
              </w:rPr>
              <w:t>1</w:t>
            </w:r>
          </w:p>
        </w:tc>
        <w:tc>
          <w:tcPr>
            <w:tcW w:w="956" w:type="dxa"/>
          </w:tcPr>
          <w:p w14:paraId="72354149"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0016723A"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7828D357" w14:textId="77777777" w:rsidR="00AD3C14" w:rsidRPr="00472F35" w:rsidRDefault="00AD3C14">
            <w:pPr>
              <w:pStyle w:val="TableTextCentered"/>
              <w:rPr>
                <w:rFonts w:eastAsia="Times New Roman"/>
              </w:rPr>
            </w:pPr>
            <w:r w:rsidRPr="00472F35">
              <w:rPr>
                <w:rFonts w:eastAsia="Times New Roman"/>
              </w:rPr>
              <w:t>2.3</w:t>
            </w:r>
          </w:p>
        </w:tc>
      </w:tr>
    </w:tbl>
    <w:bookmarkEnd w:id="170"/>
    <w:p w14:paraId="366A9B96" w14:textId="77777777" w:rsidR="00AD3C14" w:rsidRPr="00472F35" w:rsidRDefault="00AD3C14">
      <w:pPr>
        <w:pStyle w:val="TableNote"/>
      </w:pPr>
      <w:r w:rsidRPr="00472F35">
        <w:t xml:space="preserve">*The district average is an average of the observation scores. In Table 15, the district average is computed as: </w:t>
      </w:r>
      <w:r w:rsidRPr="00472F35">
        <w:br/>
      </w:r>
      <w:bookmarkStart w:id="171" w:name="Dist_ID_Calc"/>
      <w:r w:rsidRPr="00472F35">
        <w:t>([1 x 18] + [2 x 13] + [3 x 12] + [4 x 15] + [5 x 2] + [6 x 1]) ÷ 61 observations = 2.6</w:t>
      </w:r>
      <w:bookmarkEnd w:id="171"/>
    </w:p>
    <w:p w14:paraId="32DF9984" w14:textId="77777777" w:rsidR="00AD3C14" w:rsidRPr="00472F35" w:rsidRDefault="00AD3C14">
      <w:pPr>
        <w:pStyle w:val="TableNote"/>
      </w:pPr>
      <w:r w:rsidRPr="00472F35">
        <w:t>**Instructional Dialogue does not appear in the CLASS K-3 Manual, therefore scores for the Elementary School Level represent grades 4-5 only.</w:t>
      </w:r>
    </w:p>
    <w:p w14:paraId="4711367E" w14:textId="2D5E4137" w:rsidR="00AD3C14" w:rsidRPr="00472F35" w:rsidRDefault="00AD3C14">
      <w:pPr>
        <w:pStyle w:val="BodyText"/>
      </w:pPr>
      <w:r w:rsidRPr="00472F35">
        <w:rPr>
          <w:rStyle w:val="BodyTextDemiChar"/>
        </w:rPr>
        <w:t>Ratings in the Low Range.</w:t>
      </w:r>
      <w:r w:rsidRPr="00472F35">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w:t>
      </w:r>
      <w:r w:rsidR="002F38F3" w:rsidRPr="00472F35">
        <w:t>’</w:t>
      </w:r>
      <w:r w:rsidRPr="00472F35">
        <w:t xml:space="preserve"> comments; and/or appear disinterested in other students</w:t>
      </w:r>
      <w:r w:rsidR="002F38F3" w:rsidRPr="00472F35">
        <w:t>’</w:t>
      </w:r>
      <w:r w:rsidRPr="00472F35">
        <w:t xml:space="preserve"> comments, resulting in many students not being engaged in instructional dialogues.</w:t>
      </w:r>
    </w:p>
    <w:p w14:paraId="7A645BEF" w14:textId="77777777" w:rsidR="00AD3C14" w:rsidRPr="00472F35" w:rsidRDefault="00AD3C14">
      <w:pPr>
        <w:pStyle w:val="BodyText"/>
      </w:pPr>
      <w:r w:rsidRPr="00472F35">
        <w:rPr>
          <w:rStyle w:val="BodyTextDemiChar"/>
        </w:rPr>
        <w:t>Ratings in the Middle Range.</w:t>
      </w:r>
      <w:r w:rsidRPr="00472F35">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7727C9B2" w14:textId="77777777" w:rsidR="00AD3C14" w:rsidRPr="00472F35" w:rsidRDefault="00AD3C14">
      <w:pPr>
        <w:pStyle w:val="BodyText"/>
        <w:rPr>
          <w:rFonts w:cs="Times New Roman"/>
        </w:rPr>
      </w:pPr>
      <w:r w:rsidRPr="00472F35">
        <w:rPr>
          <w:rStyle w:val="BodyTextDemiChar"/>
        </w:rPr>
        <w:t>Ratings in the High Range.</w:t>
      </w:r>
      <w:r w:rsidRPr="00472F35">
        <w:rPr>
          <w:b/>
        </w:rPr>
        <w:t xml:space="preserve"> </w:t>
      </w:r>
      <w:r w:rsidRPr="00472F35">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4C71A4D4" w14:textId="77777777" w:rsidR="00AD3C14" w:rsidRPr="008B16ED" w:rsidRDefault="00AD3C14">
      <w:pPr>
        <w:pStyle w:val="Heading2-SIOR"/>
        <w:rPr>
          <w:lang w:val="fr-FR"/>
        </w:rPr>
      </w:pPr>
      <w:bookmarkStart w:id="172" w:name="_Toc379881746"/>
      <w:bookmarkStart w:id="173" w:name="_Toc411329839"/>
      <w:bookmarkStart w:id="174" w:name="_Toc430114888"/>
      <w:bookmarkStart w:id="175" w:name="_Toc92194267"/>
      <w:r w:rsidRPr="008B16ED">
        <w:rPr>
          <w:lang w:val="fr-FR"/>
        </w:rPr>
        <w:t>Student Engagement</w:t>
      </w:r>
      <w:bookmarkEnd w:id="172"/>
      <w:bookmarkEnd w:id="173"/>
      <w:bookmarkEnd w:id="174"/>
      <w:bookmarkEnd w:id="175"/>
    </w:p>
    <w:p w14:paraId="3ECD39E6" w14:textId="77777777" w:rsidR="00AD3C14" w:rsidRPr="008B16ED" w:rsidRDefault="00AD3C14">
      <w:pPr>
        <w:pStyle w:val="BodyTextDomain"/>
        <w:rPr>
          <w:lang w:val="fr-FR"/>
        </w:rPr>
      </w:pPr>
      <w:r w:rsidRPr="008B16ED">
        <w:rPr>
          <w:lang w:val="fr-FR"/>
        </w:rPr>
        <w:t>Student Engagement domain, Grades 4</w:t>
      </w:r>
      <w:r w:rsidRPr="008B16ED">
        <w:rPr>
          <w:rFonts w:ascii="Vijaya" w:hAnsi="Vijaya" w:cs="Vijaya"/>
          <w:lang w:val="fr-FR"/>
        </w:rPr>
        <w:t>−</w:t>
      </w:r>
      <w:r w:rsidRPr="008B16ED">
        <w:rPr>
          <w:lang w:val="fr-FR"/>
        </w:rPr>
        <w:t xml:space="preserve">12 </w:t>
      </w:r>
    </w:p>
    <w:p w14:paraId="62330112" w14:textId="77777777" w:rsidR="00AD3C14" w:rsidRPr="00472F35" w:rsidRDefault="00AD3C14">
      <w:pPr>
        <w:pStyle w:val="BodyText"/>
      </w:pPr>
      <w:r w:rsidRPr="00472F35">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472F35">
        <w:rPr>
          <w:i/>
        </w:rPr>
        <w:t>CLASS Upper Elementary Manual</w:t>
      </w:r>
      <w:r w:rsidRPr="00472F35">
        <w:t xml:space="preserve">, p. 105). </w:t>
      </w:r>
    </w:p>
    <w:p w14:paraId="59BD0B8B" w14:textId="77777777" w:rsidR="00AD3C14" w:rsidRPr="00472F35" w:rsidRDefault="00AD3C14">
      <w:pPr>
        <w:pStyle w:val="TableTitle0"/>
        <w:rPr>
          <w:spacing w:val="-4"/>
        </w:rPr>
      </w:pPr>
      <w:r w:rsidRPr="00472F35">
        <w:rPr>
          <w:spacing w:val="-4"/>
        </w:rPr>
        <w:t>Table 16. Student Engagement: Number of Classrooms for Each Rating and District Average</w:t>
      </w:r>
    </w:p>
    <w:p w14:paraId="4470C4F0" w14:textId="77777777" w:rsidR="00AD3C14" w:rsidRPr="00472F35" w:rsidRDefault="00AD3C14">
      <w:pPr>
        <w:pStyle w:val="BodyTextDemi"/>
      </w:pPr>
      <w:r w:rsidRPr="00472F35">
        <w:t xml:space="preserve">Student Engagement District Average*: </w:t>
      </w:r>
      <w:bookmarkStart w:id="176" w:name="Dist_SE_Avg"/>
      <w:r w:rsidRPr="00472F35">
        <w:t>4.2</w:t>
      </w:r>
      <w:bookmarkEnd w:id="176"/>
    </w:p>
    <w:tbl>
      <w:tblPr>
        <w:tblStyle w:val="MSVTable1"/>
        <w:tblW w:w="5000" w:type="pct"/>
        <w:jc w:val="center"/>
        <w:tblLook w:val="06A0" w:firstRow="1" w:lastRow="0" w:firstColumn="1" w:lastColumn="0" w:noHBand="1" w:noVBand="1"/>
      </w:tblPr>
      <w:tblGrid>
        <w:gridCol w:w="1563"/>
        <w:gridCol w:w="955"/>
        <w:gridCol w:w="955"/>
        <w:gridCol w:w="955"/>
        <w:gridCol w:w="956"/>
        <w:gridCol w:w="956"/>
        <w:gridCol w:w="955"/>
        <w:gridCol w:w="956"/>
        <w:gridCol w:w="983"/>
        <w:gridCol w:w="974"/>
      </w:tblGrid>
      <w:tr w:rsidR="00452861" w:rsidRPr="00472F35" w14:paraId="0D420672" w14:textId="77777777" w:rsidTr="00452861">
        <w:trPr>
          <w:cnfStyle w:val="100000000000" w:firstRow="1" w:lastRow="0" w:firstColumn="0" w:lastColumn="0" w:oddVBand="0" w:evenVBand="0" w:oddHBand="0" w:evenHBand="0" w:firstRowFirstColumn="0" w:firstRowLastColumn="0" w:lastRowFirstColumn="0" w:lastRowLastColumn="0"/>
          <w:jc w:val="center"/>
        </w:trPr>
        <w:tc>
          <w:tcPr>
            <w:tcW w:w="1563" w:type="dxa"/>
          </w:tcPr>
          <w:p w14:paraId="3540052D" w14:textId="52E381C5" w:rsidR="00452861" w:rsidRPr="00BF08CE" w:rsidRDefault="00452861" w:rsidP="00452861">
            <w:pPr>
              <w:pStyle w:val="TableColHeadingCenter"/>
              <w:rPr>
                <w:rFonts w:eastAsia="MS Mincho"/>
                <w:color w:val="767171" w:themeColor="background2" w:themeShade="80"/>
              </w:rPr>
            </w:pPr>
            <w:bookmarkStart w:id="177" w:name="Tbl_SE"/>
            <w:r w:rsidRPr="00BF08CE">
              <w:rPr>
                <w:rFonts w:eastAsia="MS Mincho"/>
                <w:color w:val="767171" w:themeColor="background2" w:themeShade="80"/>
              </w:rPr>
              <w:t>Grade Band</w:t>
            </w:r>
          </w:p>
        </w:tc>
        <w:tc>
          <w:tcPr>
            <w:tcW w:w="955" w:type="dxa"/>
          </w:tcPr>
          <w:p w14:paraId="404766F7" w14:textId="10103595"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74136EF4" w14:textId="58E44F59"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955" w:type="dxa"/>
          </w:tcPr>
          <w:p w14:paraId="0488D7EB" w14:textId="221237B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10D0100A" w14:textId="2FF0F0E1"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6" w:type="dxa"/>
          </w:tcPr>
          <w:p w14:paraId="28947E27" w14:textId="4955A973"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955" w:type="dxa"/>
          </w:tcPr>
          <w:p w14:paraId="0888CA55" w14:textId="56EE9D48"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56" w:type="dxa"/>
          </w:tcPr>
          <w:p w14:paraId="63B86D37" w14:textId="1B14C24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983" w:type="dxa"/>
          </w:tcPr>
          <w:p w14:paraId="3542C906" w14:textId="40271D0A"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74" w:type="dxa"/>
          </w:tcPr>
          <w:p w14:paraId="5E26B030" w14:textId="6F9F10A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w:t>
            </w:r>
          </w:p>
        </w:tc>
      </w:tr>
      <w:tr w:rsidR="00AD3C14" w:rsidRPr="00472F35" w14:paraId="48C525AC" w14:textId="77777777" w:rsidTr="00452861">
        <w:trPr>
          <w:jc w:val="center"/>
        </w:trPr>
        <w:tc>
          <w:tcPr>
            <w:tcW w:w="1563" w:type="dxa"/>
            <w:shd w:val="clear" w:color="auto" w:fill="D9E2F3" w:themeFill="accent5" w:themeFillTint="33"/>
          </w:tcPr>
          <w:p w14:paraId="38FDF132" w14:textId="77777777" w:rsidR="00AD3C14" w:rsidRPr="00472F35" w:rsidRDefault="00AD3C14">
            <w:pPr>
              <w:pStyle w:val="TableSubheadingCentered"/>
            </w:pPr>
          </w:p>
        </w:tc>
        <w:tc>
          <w:tcPr>
            <w:tcW w:w="955" w:type="dxa"/>
            <w:shd w:val="clear" w:color="auto" w:fill="D9E2F3" w:themeFill="accent5" w:themeFillTint="33"/>
          </w:tcPr>
          <w:p w14:paraId="011AE455" w14:textId="77777777" w:rsidR="00AD3C14" w:rsidRPr="00472F35" w:rsidRDefault="00AD3C14">
            <w:pPr>
              <w:pStyle w:val="TableSubheadingCentered"/>
            </w:pPr>
            <w:r w:rsidRPr="00472F35">
              <w:t>1</w:t>
            </w:r>
          </w:p>
        </w:tc>
        <w:tc>
          <w:tcPr>
            <w:tcW w:w="955" w:type="dxa"/>
            <w:shd w:val="clear" w:color="auto" w:fill="D9E2F3" w:themeFill="accent5" w:themeFillTint="33"/>
          </w:tcPr>
          <w:p w14:paraId="7FB64A32" w14:textId="77777777" w:rsidR="00AD3C14" w:rsidRPr="00472F35" w:rsidRDefault="00AD3C14">
            <w:pPr>
              <w:pStyle w:val="TableSubheadingCentered"/>
            </w:pPr>
            <w:r w:rsidRPr="00472F35">
              <w:t>2</w:t>
            </w:r>
          </w:p>
        </w:tc>
        <w:tc>
          <w:tcPr>
            <w:tcW w:w="955" w:type="dxa"/>
            <w:shd w:val="clear" w:color="auto" w:fill="D9E2F3" w:themeFill="accent5" w:themeFillTint="33"/>
          </w:tcPr>
          <w:p w14:paraId="0F495EA6" w14:textId="77777777" w:rsidR="00AD3C14" w:rsidRPr="00472F35" w:rsidRDefault="00AD3C14">
            <w:pPr>
              <w:pStyle w:val="TableSubheadingCentered"/>
            </w:pPr>
            <w:r w:rsidRPr="00472F35">
              <w:t>3</w:t>
            </w:r>
          </w:p>
        </w:tc>
        <w:tc>
          <w:tcPr>
            <w:tcW w:w="956" w:type="dxa"/>
            <w:shd w:val="clear" w:color="auto" w:fill="D9E2F3" w:themeFill="accent5" w:themeFillTint="33"/>
          </w:tcPr>
          <w:p w14:paraId="0CC0B656" w14:textId="77777777" w:rsidR="00AD3C14" w:rsidRPr="00472F35" w:rsidRDefault="00AD3C14">
            <w:pPr>
              <w:pStyle w:val="TableSubheadingCentered"/>
            </w:pPr>
            <w:r w:rsidRPr="00472F35">
              <w:t>4</w:t>
            </w:r>
          </w:p>
        </w:tc>
        <w:tc>
          <w:tcPr>
            <w:tcW w:w="956" w:type="dxa"/>
            <w:shd w:val="clear" w:color="auto" w:fill="D9E2F3" w:themeFill="accent5" w:themeFillTint="33"/>
          </w:tcPr>
          <w:p w14:paraId="581FC547" w14:textId="77777777" w:rsidR="00AD3C14" w:rsidRPr="00472F35" w:rsidRDefault="00AD3C14">
            <w:pPr>
              <w:pStyle w:val="TableSubheadingCentered"/>
            </w:pPr>
            <w:r w:rsidRPr="00472F35">
              <w:t>5</w:t>
            </w:r>
          </w:p>
        </w:tc>
        <w:tc>
          <w:tcPr>
            <w:tcW w:w="955" w:type="dxa"/>
            <w:shd w:val="clear" w:color="auto" w:fill="D9E2F3" w:themeFill="accent5" w:themeFillTint="33"/>
          </w:tcPr>
          <w:p w14:paraId="55E00BEF" w14:textId="77777777" w:rsidR="00AD3C14" w:rsidRPr="00472F35" w:rsidRDefault="00AD3C14">
            <w:pPr>
              <w:pStyle w:val="TableSubheadingCentered"/>
            </w:pPr>
            <w:r w:rsidRPr="00472F35">
              <w:t>6</w:t>
            </w:r>
          </w:p>
        </w:tc>
        <w:tc>
          <w:tcPr>
            <w:tcW w:w="956" w:type="dxa"/>
            <w:shd w:val="clear" w:color="auto" w:fill="D9E2F3" w:themeFill="accent5" w:themeFillTint="33"/>
          </w:tcPr>
          <w:p w14:paraId="0F36B32F" w14:textId="77777777" w:rsidR="00AD3C14" w:rsidRPr="00472F35" w:rsidRDefault="00AD3C14">
            <w:pPr>
              <w:pStyle w:val="TableSubheadingCentered"/>
            </w:pPr>
            <w:r w:rsidRPr="00472F35">
              <w:t>7</w:t>
            </w:r>
          </w:p>
        </w:tc>
        <w:tc>
          <w:tcPr>
            <w:tcW w:w="983" w:type="dxa"/>
            <w:shd w:val="clear" w:color="auto" w:fill="D9E2F3" w:themeFill="accent5" w:themeFillTint="33"/>
          </w:tcPr>
          <w:p w14:paraId="4084C001" w14:textId="77777777" w:rsidR="00AD3C14" w:rsidRPr="00472F35" w:rsidRDefault="00AD3C14">
            <w:pPr>
              <w:pStyle w:val="TableSubheadingCentered"/>
            </w:pPr>
            <w:r w:rsidRPr="00472F35">
              <w:t>61</w:t>
            </w:r>
          </w:p>
        </w:tc>
        <w:tc>
          <w:tcPr>
            <w:tcW w:w="974" w:type="dxa"/>
            <w:shd w:val="clear" w:color="auto" w:fill="D9E2F3" w:themeFill="accent5" w:themeFillTint="33"/>
          </w:tcPr>
          <w:p w14:paraId="3FC6CD77" w14:textId="77777777" w:rsidR="00AD3C14" w:rsidRPr="00472F35" w:rsidRDefault="00AD3C14">
            <w:pPr>
              <w:pStyle w:val="TableSubheadingCentered"/>
            </w:pPr>
            <w:r w:rsidRPr="00472F35">
              <w:t>4.2</w:t>
            </w:r>
          </w:p>
        </w:tc>
      </w:tr>
      <w:tr w:rsidR="00AD3C14" w:rsidRPr="00472F35" w14:paraId="4043A9CD" w14:textId="77777777" w:rsidTr="00452861">
        <w:trPr>
          <w:jc w:val="center"/>
        </w:trPr>
        <w:tc>
          <w:tcPr>
            <w:tcW w:w="1563" w:type="dxa"/>
          </w:tcPr>
          <w:p w14:paraId="4E431059" w14:textId="77777777" w:rsidR="00AD3C14" w:rsidRPr="00472F35" w:rsidRDefault="00AD3C14">
            <w:pPr>
              <w:pStyle w:val="TableText"/>
            </w:pPr>
            <w:r w:rsidRPr="00472F35">
              <w:t>Grades 4-5**</w:t>
            </w:r>
          </w:p>
        </w:tc>
        <w:tc>
          <w:tcPr>
            <w:tcW w:w="955" w:type="dxa"/>
          </w:tcPr>
          <w:p w14:paraId="7DD71081"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3EA10D77"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438E5796" w14:textId="77777777" w:rsidR="00AD3C14" w:rsidRPr="00472F35" w:rsidRDefault="00AD3C14">
            <w:pPr>
              <w:pStyle w:val="TableTextCentered"/>
              <w:rPr>
                <w:rFonts w:eastAsia="Times New Roman"/>
              </w:rPr>
            </w:pPr>
            <w:r w:rsidRPr="00472F35">
              <w:rPr>
                <w:rFonts w:eastAsia="Times New Roman"/>
              </w:rPr>
              <w:t>0</w:t>
            </w:r>
          </w:p>
        </w:tc>
        <w:tc>
          <w:tcPr>
            <w:tcW w:w="956" w:type="dxa"/>
          </w:tcPr>
          <w:p w14:paraId="46C2E8AA"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3E648D10"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32846758"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1C7D6E37" w14:textId="77777777" w:rsidR="00AD3C14" w:rsidRPr="00472F35" w:rsidRDefault="00AD3C14">
            <w:pPr>
              <w:pStyle w:val="TableTextCentered"/>
              <w:rPr>
                <w:rFonts w:eastAsia="Times New Roman"/>
              </w:rPr>
            </w:pPr>
            <w:r w:rsidRPr="00472F35">
              <w:rPr>
                <w:rFonts w:eastAsia="Times New Roman"/>
              </w:rPr>
              <w:t>2</w:t>
            </w:r>
          </w:p>
        </w:tc>
        <w:tc>
          <w:tcPr>
            <w:tcW w:w="983" w:type="dxa"/>
          </w:tcPr>
          <w:p w14:paraId="12FA0641" w14:textId="77777777" w:rsidR="00AD3C14" w:rsidRPr="00472F35" w:rsidRDefault="00AD3C14">
            <w:pPr>
              <w:pStyle w:val="TableTextCentered"/>
              <w:rPr>
                <w:rFonts w:eastAsia="Times New Roman"/>
              </w:rPr>
            </w:pPr>
            <w:r w:rsidRPr="00472F35">
              <w:rPr>
                <w:rFonts w:eastAsia="Times New Roman"/>
              </w:rPr>
              <w:t>12</w:t>
            </w:r>
          </w:p>
        </w:tc>
        <w:tc>
          <w:tcPr>
            <w:tcW w:w="974" w:type="dxa"/>
          </w:tcPr>
          <w:p w14:paraId="1CCEB006" w14:textId="77777777" w:rsidR="00AD3C14" w:rsidRPr="00472F35" w:rsidRDefault="00AD3C14">
            <w:pPr>
              <w:pStyle w:val="TableTextCentered"/>
              <w:rPr>
                <w:rFonts w:eastAsia="Times New Roman"/>
              </w:rPr>
            </w:pPr>
            <w:r w:rsidRPr="00472F35">
              <w:rPr>
                <w:rFonts w:eastAsia="Times New Roman"/>
              </w:rPr>
              <w:t>5.5</w:t>
            </w:r>
          </w:p>
        </w:tc>
      </w:tr>
      <w:tr w:rsidR="00AD3C14" w:rsidRPr="00472F35" w14:paraId="55C66E00" w14:textId="77777777" w:rsidTr="00452861">
        <w:trPr>
          <w:jc w:val="center"/>
        </w:trPr>
        <w:tc>
          <w:tcPr>
            <w:tcW w:w="1563" w:type="dxa"/>
          </w:tcPr>
          <w:p w14:paraId="7ED5EC38" w14:textId="77777777" w:rsidR="00AD3C14" w:rsidRPr="00472F35" w:rsidRDefault="00AD3C14">
            <w:pPr>
              <w:pStyle w:val="TableText"/>
            </w:pPr>
            <w:r w:rsidRPr="00472F35">
              <w:t>Grades 6-8</w:t>
            </w:r>
          </w:p>
        </w:tc>
        <w:tc>
          <w:tcPr>
            <w:tcW w:w="955" w:type="dxa"/>
          </w:tcPr>
          <w:p w14:paraId="6FD41CDF" w14:textId="77777777" w:rsidR="00AD3C14" w:rsidRPr="00472F35" w:rsidRDefault="00AD3C14">
            <w:pPr>
              <w:pStyle w:val="TableTextCentered"/>
              <w:rPr>
                <w:rFonts w:eastAsia="Times New Roman"/>
              </w:rPr>
            </w:pPr>
            <w:r w:rsidRPr="00472F35">
              <w:rPr>
                <w:rFonts w:eastAsia="Times New Roman"/>
              </w:rPr>
              <w:t>0</w:t>
            </w:r>
          </w:p>
        </w:tc>
        <w:tc>
          <w:tcPr>
            <w:tcW w:w="955" w:type="dxa"/>
          </w:tcPr>
          <w:p w14:paraId="37649305"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2868F1F9" w14:textId="77777777" w:rsidR="00AD3C14" w:rsidRPr="00472F35" w:rsidRDefault="00AD3C14">
            <w:pPr>
              <w:pStyle w:val="TableTextCentered"/>
              <w:rPr>
                <w:rFonts w:eastAsia="Times New Roman"/>
              </w:rPr>
            </w:pPr>
            <w:r w:rsidRPr="00472F35">
              <w:rPr>
                <w:rFonts w:eastAsia="Times New Roman"/>
              </w:rPr>
              <w:t>2</w:t>
            </w:r>
          </w:p>
        </w:tc>
        <w:tc>
          <w:tcPr>
            <w:tcW w:w="956" w:type="dxa"/>
          </w:tcPr>
          <w:p w14:paraId="5D17980D" w14:textId="77777777" w:rsidR="00AD3C14" w:rsidRPr="00472F35" w:rsidRDefault="00AD3C14">
            <w:pPr>
              <w:pStyle w:val="TableTextCentered"/>
              <w:rPr>
                <w:rFonts w:eastAsia="Times New Roman"/>
              </w:rPr>
            </w:pPr>
            <w:r w:rsidRPr="00472F35">
              <w:rPr>
                <w:rFonts w:eastAsia="Times New Roman"/>
              </w:rPr>
              <w:t>6</w:t>
            </w:r>
          </w:p>
        </w:tc>
        <w:tc>
          <w:tcPr>
            <w:tcW w:w="956" w:type="dxa"/>
          </w:tcPr>
          <w:p w14:paraId="6D310635"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0CC81725" w14:textId="77777777" w:rsidR="00AD3C14" w:rsidRPr="00472F35" w:rsidRDefault="00AD3C14">
            <w:pPr>
              <w:pStyle w:val="TableTextCentered"/>
              <w:rPr>
                <w:rFonts w:eastAsia="Times New Roman"/>
              </w:rPr>
            </w:pPr>
            <w:r w:rsidRPr="00472F35">
              <w:rPr>
                <w:rFonts w:eastAsia="Times New Roman"/>
              </w:rPr>
              <w:t>3</w:t>
            </w:r>
          </w:p>
        </w:tc>
        <w:tc>
          <w:tcPr>
            <w:tcW w:w="956" w:type="dxa"/>
          </w:tcPr>
          <w:p w14:paraId="732C8B87" w14:textId="77777777" w:rsidR="00AD3C14" w:rsidRPr="00472F35" w:rsidRDefault="00AD3C14">
            <w:pPr>
              <w:pStyle w:val="TableTextCentered"/>
              <w:rPr>
                <w:rFonts w:eastAsia="Times New Roman"/>
              </w:rPr>
            </w:pPr>
            <w:r w:rsidRPr="00472F35">
              <w:rPr>
                <w:rFonts w:eastAsia="Times New Roman"/>
              </w:rPr>
              <w:t>1</w:t>
            </w:r>
          </w:p>
        </w:tc>
        <w:tc>
          <w:tcPr>
            <w:tcW w:w="983" w:type="dxa"/>
          </w:tcPr>
          <w:p w14:paraId="0EF1B6E0" w14:textId="77777777" w:rsidR="00AD3C14" w:rsidRPr="00472F35" w:rsidRDefault="00AD3C14">
            <w:pPr>
              <w:pStyle w:val="TableTextCentered"/>
              <w:rPr>
                <w:rFonts w:eastAsia="Times New Roman"/>
              </w:rPr>
            </w:pPr>
            <w:r w:rsidRPr="00472F35">
              <w:rPr>
                <w:rFonts w:eastAsia="Times New Roman"/>
              </w:rPr>
              <w:t>17</w:t>
            </w:r>
          </w:p>
        </w:tc>
        <w:tc>
          <w:tcPr>
            <w:tcW w:w="974" w:type="dxa"/>
          </w:tcPr>
          <w:p w14:paraId="6A017A87" w14:textId="77777777" w:rsidR="00AD3C14" w:rsidRPr="00472F35" w:rsidRDefault="00AD3C14">
            <w:pPr>
              <w:pStyle w:val="TableTextCentered"/>
              <w:rPr>
                <w:rFonts w:eastAsia="Times New Roman"/>
              </w:rPr>
            </w:pPr>
            <w:r w:rsidRPr="00472F35">
              <w:rPr>
                <w:rFonts w:eastAsia="Times New Roman"/>
              </w:rPr>
              <w:t>4.5</w:t>
            </w:r>
          </w:p>
        </w:tc>
      </w:tr>
      <w:tr w:rsidR="00AD3C14" w:rsidRPr="00472F35" w14:paraId="0C1F8811" w14:textId="77777777" w:rsidTr="00452861">
        <w:trPr>
          <w:jc w:val="center"/>
        </w:trPr>
        <w:tc>
          <w:tcPr>
            <w:tcW w:w="1563" w:type="dxa"/>
          </w:tcPr>
          <w:p w14:paraId="3876D17D" w14:textId="77777777" w:rsidR="00AD3C14" w:rsidRPr="00472F35" w:rsidRDefault="00AD3C14">
            <w:pPr>
              <w:pStyle w:val="TableText"/>
            </w:pPr>
            <w:r w:rsidRPr="00472F35">
              <w:t>Grades 9-12</w:t>
            </w:r>
          </w:p>
        </w:tc>
        <w:tc>
          <w:tcPr>
            <w:tcW w:w="955" w:type="dxa"/>
          </w:tcPr>
          <w:p w14:paraId="414F79EF" w14:textId="77777777" w:rsidR="00AD3C14" w:rsidRPr="00472F35" w:rsidRDefault="00AD3C14">
            <w:pPr>
              <w:pStyle w:val="TableTextCentered"/>
              <w:rPr>
                <w:rFonts w:eastAsia="Times New Roman"/>
              </w:rPr>
            </w:pPr>
            <w:r w:rsidRPr="00472F35">
              <w:rPr>
                <w:rFonts w:eastAsia="Times New Roman"/>
              </w:rPr>
              <w:t>1</w:t>
            </w:r>
          </w:p>
        </w:tc>
        <w:tc>
          <w:tcPr>
            <w:tcW w:w="955" w:type="dxa"/>
          </w:tcPr>
          <w:p w14:paraId="21059147" w14:textId="77777777" w:rsidR="00AD3C14" w:rsidRPr="00472F35" w:rsidRDefault="00AD3C14">
            <w:pPr>
              <w:pStyle w:val="TableTextCentered"/>
              <w:rPr>
                <w:rFonts w:eastAsia="Times New Roman"/>
              </w:rPr>
            </w:pPr>
            <w:r w:rsidRPr="00472F35">
              <w:rPr>
                <w:rFonts w:eastAsia="Times New Roman"/>
              </w:rPr>
              <w:t>6</w:t>
            </w:r>
          </w:p>
        </w:tc>
        <w:tc>
          <w:tcPr>
            <w:tcW w:w="955" w:type="dxa"/>
          </w:tcPr>
          <w:p w14:paraId="6DA32742" w14:textId="77777777" w:rsidR="00AD3C14" w:rsidRPr="00472F35" w:rsidRDefault="00AD3C14">
            <w:pPr>
              <w:pStyle w:val="TableTextCentered"/>
              <w:rPr>
                <w:rFonts w:eastAsia="Times New Roman"/>
              </w:rPr>
            </w:pPr>
            <w:r w:rsidRPr="00472F35">
              <w:rPr>
                <w:rFonts w:eastAsia="Times New Roman"/>
              </w:rPr>
              <w:t>9</w:t>
            </w:r>
          </w:p>
        </w:tc>
        <w:tc>
          <w:tcPr>
            <w:tcW w:w="956" w:type="dxa"/>
          </w:tcPr>
          <w:p w14:paraId="27260058" w14:textId="77777777" w:rsidR="00AD3C14" w:rsidRPr="00472F35" w:rsidRDefault="00AD3C14">
            <w:pPr>
              <w:pStyle w:val="TableTextCentered"/>
              <w:rPr>
                <w:rFonts w:eastAsia="Times New Roman"/>
              </w:rPr>
            </w:pPr>
            <w:r w:rsidRPr="00472F35">
              <w:rPr>
                <w:rFonts w:eastAsia="Times New Roman"/>
              </w:rPr>
              <w:t>8</w:t>
            </w:r>
          </w:p>
        </w:tc>
        <w:tc>
          <w:tcPr>
            <w:tcW w:w="956" w:type="dxa"/>
          </w:tcPr>
          <w:p w14:paraId="77E80310" w14:textId="77777777" w:rsidR="00AD3C14" w:rsidRPr="00472F35" w:rsidRDefault="00AD3C14">
            <w:pPr>
              <w:pStyle w:val="TableTextCentered"/>
              <w:rPr>
                <w:rFonts w:eastAsia="Times New Roman"/>
              </w:rPr>
            </w:pPr>
            <w:r w:rsidRPr="00472F35">
              <w:rPr>
                <w:rFonts w:eastAsia="Times New Roman"/>
              </w:rPr>
              <w:t>4</w:t>
            </w:r>
          </w:p>
        </w:tc>
        <w:tc>
          <w:tcPr>
            <w:tcW w:w="955" w:type="dxa"/>
          </w:tcPr>
          <w:p w14:paraId="1ACA6783" w14:textId="77777777" w:rsidR="00AD3C14" w:rsidRPr="00472F35" w:rsidRDefault="00AD3C14">
            <w:pPr>
              <w:pStyle w:val="TableTextCentered"/>
              <w:rPr>
                <w:rFonts w:eastAsia="Times New Roman"/>
              </w:rPr>
            </w:pPr>
            <w:r w:rsidRPr="00472F35">
              <w:rPr>
                <w:rFonts w:eastAsia="Times New Roman"/>
              </w:rPr>
              <w:t>4</w:t>
            </w:r>
          </w:p>
        </w:tc>
        <w:tc>
          <w:tcPr>
            <w:tcW w:w="956" w:type="dxa"/>
          </w:tcPr>
          <w:p w14:paraId="61F1D93D" w14:textId="77777777" w:rsidR="00AD3C14" w:rsidRPr="00472F35" w:rsidRDefault="00AD3C14">
            <w:pPr>
              <w:pStyle w:val="TableTextCentered"/>
              <w:rPr>
                <w:rFonts w:eastAsia="Times New Roman"/>
              </w:rPr>
            </w:pPr>
            <w:r w:rsidRPr="00472F35">
              <w:rPr>
                <w:rFonts w:eastAsia="Times New Roman"/>
              </w:rPr>
              <w:t>0</w:t>
            </w:r>
          </w:p>
        </w:tc>
        <w:tc>
          <w:tcPr>
            <w:tcW w:w="983" w:type="dxa"/>
          </w:tcPr>
          <w:p w14:paraId="1627F266" w14:textId="77777777" w:rsidR="00AD3C14" w:rsidRPr="00472F35" w:rsidRDefault="00AD3C14">
            <w:pPr>
              <w:pStyle w:val="TableTextCentered"/>
              <w:rPr>
                <w:rFonts w:eastAsia="Times New Roman"/>
              </w:rPr>
            </w:pPr>
            <w:r w:rsidRPr="00472F35">
              <w:rPr>
                <w:rFonts w:eastAsia="Times New Roman"/>
              </w:rPr>
              <w:t>32</w:t>
            </w:r>
          </w:p>
        </w:tc>
        <w:tc>
          <w:tcPr>
            <w:tcW w:w="974" w:type="dxa"/>
          </w:tcPr>
          <w:p w14:paraId="158AE27D" w14:textId="77777777" w:rsidR="00AD3C14" w:rsidRPr="00472F35" w:rsidRDefault="00AD3C14">
            <w:pPr>
              <w:pStyle w:val="TableTextCentered"/>
              <w:rPr>
                <w:rFonts w:eastAsia="Times New Roman"/>
              </w:rPr>
            </w:pPr>
            <w:r w:rsidRPr="00472F35">
              <w:rPr>
                <w:rFonts w:eastAsia="Times New Roman"/>
              </w:rPr>
              <w:t>3.6</w:t>
            </w:r>
          </w:p>
        </w:tc>
      </w:tr>
    </w:tbl>
    <w:bookmarkEnd w:id="177"/>
    <w:p w14:paraId="30B39F8F" w14:textId="77777777" w:rsidR="00AD3C14" w:rsidRPr="00472F35" w:rsidRDefault="00AD3C14">
      <w:pPr>
        <w:pStyle w:val="TableNote"/>
      </w:pPr>
      <w:r w:rsidRPr="00472F35">
        <w:t xml:space="preserve">*The district average is an average of the observation scores. In Table 16, the district average is computed as: </w:t>
      </w:r>
      <w:r w:rsidRPr="00472F35">
        <w:br/>
      </w:r>
      <w:bookmarkStart w:id="178" w:name="Dist_SE_Calc"/>
      <w:r w:rsidRPr="00472F35">
        <w:t>([1 x 1] + [2 x 7] + [3 x 11] + [4 x 16] + [5 x 12] + [6 x 11] + [7 x 3]) ÷ 61 observations = 4.2</w:t>
      </w:r>
      <w:bookmarkEnd w:id="178"/>
    </w:p>
    <w:p w14:paraId="75FD114E" w14:textId="77777777" w:rsidR="00AD3C14" w:rsidRPr="00472F35" w:rsidRDefault="00AD3C14">
      <w:pPr>
        <w:pStyle w:val="TableNote"/>
      </w:pPr>
      <w:r w:rsidRPr="00472F35">
        <w:t>**Student Engagement does not appear in the CLASS K-3 Manual, therefore scores for the Elementary School Level represent grades 4-5 only.</w:t>
      </w:r>
    </w:p>
    <w:p w14:paraId="088DCDCF" w14:textId="77777777" w:rsidR="00AD3C14" w:rsidRPr="00472F35" w:rsidRDefault="00AD3C14">
      <w:pPr>
        <w:pStyle w:val="BodyText"/>
      </w:pPr>
      <w:r w:rsidRPr="00472F35">
        <w:rPr>
          <w:rStyle w:val="BodyTextDemiChar"/>
        </w:rPr>
        <w:t>Ratings in the Low Range.</w:t>
      </w:r>
      <w:r w:rsidRPr="00472F35">
        <w:t xml:space="preserve"> In the low range, the majority of students appear distracted or disengaged.</w:t>
      </w:r>
    </w:p>
    <w:p w14:paraId="431D240A" w14:textId="77777777" w:rsidR="00AD3C14" w:rsidRPr="00472F35" w:rsidRDefault="00AD3C14">
      <w:pPr>
        <w:pStyle w:val="BodyText"/>
      </w:pPr>
      <w:r w:rsidRPr="00472F35">
        <w:rPr>
          <w:rStyle w:val="BodyTextDemiChar"/>
        </w:rPr>
        <w:t>Ratings in the Middle Range.</w:t>
      </w:r>
      <w:r w:rsidRPr="00472F35">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4FFC630E" w14:textId="77777777" w:rsidR="00AD3C14" w:rsidRPr="00472F35" w:rsidRDefault="00AD3C14">
      <w:pPr>
        <w:pStyle w:val="BodyText"/>
      </w:pPr>
      <w:r w:rsidRPr="00472F35">
        <w:rPr>
          <w:rStyle w:val="BodyTextDemiChar"/>
        </w:rPr>
        <w:t>Ratings in the High Range.</w:t>
      </w:r>
      <w:r w:rsidRPr="00472F35">
        <w:t xml:space="preserve"> In the high range, most students are actively engaged in the classroom discussions and activities.</w:t>
      </w:r>
    </w:p>
    <w:p w14:paraId="2070FE9B" w14:textId="77777777" w:rsidR="00AD3C14" w:rsidRPr="00472F35" w:rsidRDefault="00AD3C14">
      <w:pPr>
        <w:pStyle w:val="Heading2-SIOR"/>
      </w:pPr>
      <w:bookmarkStart w:id="179" w:name="_Toc430114889"/>
      <w:bookmarkStart w:id="180" w:name="_Toc496109991"/>
      <w:bookmarkStart w:id="181" w:name="_Toc92194268"/>
      <w:r w:rsidRPr="00472F35">
        <w:t>Summary of Average Ratings</w:t>
      </w:r>
      <w:bookmarkEnd w:id="179"/>
      <w:bookmarkEnd w:id="180"/>
      <w:r w:rsidRPr="00472F35">
        <w:t xml:space="preserve">: </w:t>
      </w:r>
      <w:bookmarkEnd w:id="181"/>
      <w:r w:rsidRPr="00472F35">
        <w:t>Grades K–5</w:t>
      </w:r>
    </w:p>
    <w:p w14:paraId="29E45714" w14:textId="77777777" w:rsidR="00AD3C14" w:rsidRPr="00472F35" w:rsidRDefault="00AD3C14">
      <w:pPr>
        <w:pStyle w:val="TableTitle0"/>
      </w:pPr>
      <w:r w:rsidRPr="00472F35">
        <w:t>Table 17. Summary Table of Average Ratings for Each Dimension in Grades K–5</w:t>
      </w:r>
    </w:p>
    <w:tbl>
      <w:tblPr>
        <w:tblStyle w:val="MSVTable1"/>
        <w:tblW w:w="5000" w:type="pct"/>
        <w:tblLayout w:type="fixed"/>
        <w:tblLook w:val="06A0" w:firstRow="1" w:lastRow="0" w:firstColumn="1" w:lastColumn="0" w:noHBand="1" w:noVBand="1"/>
      </w:tblPr>
      <w:tblGrid>
        <w:gridCol w:w="3617"/>
        <w:gridCol w:w="712"/>
        <w:gridCol w:w="712"/>
        <w:gridCol w:w="713"/>
        <w:gridCol w:w="714"/>
        <w:gridCol w:w="712"/>
        <w:gridCol w:w="714"/>
        <w:gridCol w:w="714"/>
        <w:gridCol w:w="559"/>
        <w:gridCol w:w="1041"/>
      </w:tblGrid>
      <w:tr w:rsidR="00452861" w:rsidRPr="00472F35" w14:paraId="36FCF0B9" w14:textId="77777777">
        <w:trPr>
          <w:cnfStyle w:val="100000000000" w:firstRow="1" w:lastRow="0" w:firstColumn="0" w:lastColumn="0" w:oddVBand="0" w:evenVBand="0" w:oddHBand="0" w:evenHBand="0" w:firstRowFirstColumn="0" w:firstRowLastColumn="0" w:lastRowFirstColumn="0" w:lastRowLastColumn="0"/>
          <w:tblHeader/>
        </w:trPr>
        <w:tc>
          <w:tcPr>
            <w:tcW w:w="3617" w:type="dxa"/>
          </w:tcPr>
          <w:p w14:paraId="27AE026E" w14:textId="77777777" w:rsidR="00452861" w:rsidRPr="00472F35" w:rsidRDefault="00452861" w:rsidP="00452861">
            <w:pPr>
              <w:pStyle w:val="TableColHeadingCenter"/>
              <w:rPr>
                <w:rFonts w:eastAsia="MS Mincho"/>
              </w:rPr>
            </w:pPr>
          </w:p>
        </w:tc>
        <w:tc>
          <w:tcPr>
            <w:tcW w:w="712" w:type="dxa"/>
            <w:vAlign w:val="center"/>
          </w:tcPr>
          <w:p w14:paraId="599FF3DA" w14:textId="6D4B0603"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712" w:type="dxa"/>
            <w:vAlign w:val="center"/>
          </w:tcPr>
          <w:p w14:paraId="685ACD62" w14:textId="04A01E64"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713" w:type="dxa"/>
            <w:vAlign w:val="center"/>
          </w:tcPr>
          <w:p w14:paraId="7E86049C" w14:textId="2E0CA5C0"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714" w:type="dxa"/>
            <w:vAlign w:val="center"/>
          </w:tcPr>
          <w:p w14:paraId="766BD6F8" w14:textId="312E79BC"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712" w:type="dxa"/>
            <w:vAlign w:val="center"/>
          </w:tcPr>
          <w:p w14:paraId="2222E381" w14:textId="4E6CFC38"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714" w:type="dxa"/>
            <w:vAlign w:val="center"/>
          </w:tcPr>
          <w:p w14:paraId="2F7E85A2" w14:textId="77021E21"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714" w:type="dxa"/>
            <w:vAlign w:val="center"/>
          </w:tcPr>
          <w:p w14:paraId="23D9736A" w14:textId="62C516D4"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559" w:type="dxa"/>
            <w:vAlign w:val="center"/>
          </w:tcPr>
          <w:p w14:paraId="682D81FF" w14:textId="6956FC1B"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1041" w:type="dxa"/>
            <w:vAlign w:val="center"/>
          </w:tcPr>
          <w:p w14:paraId="34E10155" w14:textId="49128859"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 Scores*</w:t>
            </w:r>
          </w:p>
        </w:tc>
      </w:tr>
      <w:tr w:rsidR="00452861" w:rsidRPr="00472F35" w14:paraId="5D29BEA1" w14:textId="77777777" w:rsidTr="00452861">
        <w:trPr>
          <w:cnfStyle w:val="100000000000" w:firstRow="1" w:lastRow="0" w:firstColumn="0" w:lastColumn="0" w:oddVBand="0" w:evenVBand="0" w:oddHBand="0" w:evenHBand="0" w:firstRowFirstColumn="0" w:firstRowLastColumn="0" w:lastRowFirstColumn="0" w:lastRowLastColumn="0"/>
          <w:tblHeader/>
        </w:trPr>
        <w:tc>
          <w:tcPr>
            <w:tcW w:w="3617" w:type="dxa"/>
          </w:tcPr>
          <w:p w14:paraId="7D0CB89C" w14:textId="77777777" w:rsidR="00452861" w:rsidRPr="00472F35" w:rsidRDefault="00452861" w:rsidP="00452861">
            <w:pPr>
              <w:pStyle w:val="TableColHeadingCenter"/>
              <w:rPr>
                <w:rFonts w:eastAsia="MS Mincho"/>
              </w:rPr>
            </w:pPr>
          </w:p>
        </w:tc>
        <w:tc>
          <w:tcPr>
            <w:tcW w:w="712" w:type="dxa"/>
            <w:vAlign w:val="center"/>
          </w:tcPr>
          <w:p w14:paraId="6C1329BC" w14:textId="7777777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1</w:t>
            </w:r>
          </w:p>
        </w:tc>
        <w:tc>
          <w:tcPr>
            <w:tcW w:w="712" w:type="dxa"/>
            <w:vAlign w:val="center"/>
          </w:tcPr>
          <w:p w14:paraId="3635153F" w14:textId="7777777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2</w:t>
            </w:r>
          </w:p>
        </w:tc>
        <w:tc>
          <w:tcPr>
            <w:tcW w:w="713" w:type="dxa"/>
            <w:vAlign w:val="center"/>
          </w:tcPr>
          <w:p w14:paraId="2D7CE6C8" w14:textId="7777777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3</w:t>
            </w:r>
          </w:p>
        </w:tc>
        <w:tc>
          <w:tcPr>
            <w:tcW w:w="714" w:type="dxa"/>
            <w:vAlign w:val="center"/>
          </w:tcPr>
          <w:p w14:paraId="2BAE58C7" w14:textId="7777777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4</w:t>
            </w:r>
          </w:p>
        </w:tc>
        <w:tc>
          <w:tcPr>
            <w:tcW w:w="712" w:type="dxa"/>
            <w:vAlign w:val="center"/>
          </w:tcPr>
          <w:p w14:paraId="5A90A721" w14:textId="7777777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5</w:t>
            </w:r>
          </w:p>
        </w:tc>
        <w:tc>
          <w:tcPr>
            <w:tcW w:w="714" w:type="dxa"/>
            <w:vAlign w:val="center"/>
          </w:tcPr>
          <w:p w14:paraId="7A6878D9" w14:textId="7777777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6</w:t>
            </w:r>
          </w:p>
        </w:tc>
        <w:tc>
          <w:tcPr>
            <w:tcW w:w="714" w:type="dxa"/>
            <w:vAlign w:val="center"/>
          </w:tcPr>
          <w:p w14:paraId="14F11133" w14:textId="77777777"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7</w:t>
            </w:r>
          </w:p>
        </w:tc>
        <w:tc>
          <w:tcPr>
            <w:tcW w:w="559" w:type="dxa"/>
          </w:tcPr>
          <w:p w14:paraId="7F2D8872" w14:textId="77777777" w:rsidR="00452861" w:rsidRPr="00472F35" w:rsidRDefault="00452861" w:rsidP="00452861">
            <w:pPr>
              <w:pStyle w:val="TableColHeadingCenter"/>
              <w:rPr>
                <w:rFonts w:eastAsia="MS Mincho"/>
              </w:rPr>
            </w:pPr>
          </w:p>
        </w:tc>
        <w:tc>
          <w:tcPr>
            <w:tcW w:w="1041" w:type="dxa"/>
          </w:tcPr>
          <w:p w14:paraId="10D88317" w14:textId="77777777" w:rsidR="00452861" w:rsidRPr="00472F35" w:rsidRDefault="00452861" w:rsidP="00452861">
            <w:pPr>
              <w:pStyle w:val="TableColHeadingCenter"/>
              <w:rPr>
                <w:rFonts w:eastAsia="MS Mincho"/>
              </w:rPr>
            </w:pPr>
          </w:p>
        </w:tc>
      </w:tr>
      <w:tr w:rsidR="00452861" w:rsidRPr="00472F35" w14:paraId="593CF3FD" w14:textId="77777777" w:rsidTr="00452861">
        <w:tc>
          <w:tcPr>
            <w:tcW w:w="3617" w:type="dxa"/>
            <w:shd w:val="clear" w:color="auto" w:fill="D9E2F3" w:themeFill="accent5" w:themeFillTint="33"/>
          </w:tcPr>
          <w:p w14:paraId="258305F3" w14:textId="77777777" w:rsidR="00452861" w:rsidRPr="00472F35" w:rsidRDefault="00452861" w:rsidP="00452861">
            <w:pPr>
              <w:pStyle w:val="TableSubheading"/>
            </w:pPr>
            <w:r w:rsidRPr="00472F35">
              <w:t>Emotional Support Domain</w:t>
            </w:r>
          </w:p>
        </w:tc>
        <w:tc>
          <w:tcPr>
            <w:tcW w:w="712" w:type="dxa"/>
            <w:shd w:val="clear" w:color="auto" w:fill="D9E2F3" w:themeFill="accent5" w:themeFillTint="33"/>
          </w:tcPr>
          <w:p w14:paraId="2E87FE7D" w14:textId="77777777" w:rsidR="00452861" w:rsidRPr="00472F35" w:rsidRDefault="00452861" w:rsidP="00452861">
            <w:pPr>
              <w:pStyle w:val="TableTextCenteredDemi"/>
              <w:rPr>
                <w:rFonts w:eastAsia="Times New Roman"/>
              </w:rPr>
            </w:pPr>
            <w:r w:rsidRPr="00472F35">
              <w:rPr>
                <w:rFonts w:eastAsia="Times New Roman"/>
              </w:rPr>
              <w:t>0</w:t>
            </w:r>
          </w:p>
        </w:tc>
        <w:tc>
          <w:tcPr>
            <w:tcW w:w="712" w:type="dxa"/>
            <w:shd w:val="clear" w:color="auto" w:fill="D9E2F3" w:themeFill="accent5" w:themeFillTint="33"/>
          </w:tcPr>
          <w:p w14:paraId="323AD8A1" w14:textId="77777777" w:rsidR="00452861" w:rsidRPr="00472F35" w:rsidRDefault="00452861" w:rsidP="00452861">
            <w:pPr>
              <w:pStyle w:val="TableTextCenteredDemi"/>
              <w:rPr>
                <w:rFonts w:eastAsia="Times New Roman"/>
              </w:rPr>
            </w:pPr>
            <w:r w:rsidRPr="00472F35">
              <w:rPr>
                <w:rFonts w:eastAsia="Times New Roman"/>
              </w:rPr>
              <w:t>9</w:t>
            </w:r>
          </w:p>
        </w:tc>
        <w:tc>
          <w:tcPr>
            <w:tcW w:w="713" w:type="dxa"/>
            <w:shd w:val="clear" w:color="auto" w:fill="D9E2F3" w:themeFill="accent5" w:themeFillTint="33"/>
          </w:tcPr>
          <w:p w14:paraId="16955C73" w14:textId="77777777" w:rsidR="00452861" w:rsidRPr="00472F35" w:rsidRDefault="00452861" w:rsidP="00452861">
            <w:pPr>
              <w:pStyle w:val="TableTextCenteredDemi"/>
              <w:rPr>
                <w:rFonts w:eastAsia="Times New Roman"/>
              </w:rPr>
            </w:pPr>
            <w:r w:rsidRPr="00472F35">
              <w:rPr>
                <w:rFonts w:eastAsia="Times New Roman"/>
              </w:rPr>
              <w:t>12</w:t>
            </w:r>
          </w:p>
        </w:tc>
        <w:tc>
          <w:tcPr>
            <w:tcW w:w="714" w:type="dxa"/>
            <w:shd w:val="clear" w:color="auto" w:fill="D9E2F3" w:themeFill="accent5" w:themeFillTint="33"/>
          </w:tcPr>
          <w:p w14:paraId="7B0877F3" w14:textId="77777777" w:rsidR="00452861" w:rsidRPr="00472F35" w:rsidRDefault="00452861" w:rsidP="00452861">
            <w:pPr>
              <w:pStyle w:val="TableTextCenteredDemi"/>
              <w:rPr>
                <w:rFonts w:eastAsia="Times New Roman"/>
              </w:rPr>
            </w:pPr>
            <w:r w:rsidRPr="00472F35">
              <w:rPr>
                <w:rFonts w:eastAsia="Times New Roman"/>
              </w:rPr>
              <w:t>19</w:t>
            </w:r>
          </w:p>
        </w:tc>
        <w:tc>
          <w:tcPr>
            <w:tcW w:w="712" w:type="dxa"/>
            <w:shd w:val="clear" w:color="auto" w:fill="D9E2F3" w:themeFill="accent5" w:themeFillTint="33"/>
          </w:tcPr>
          <w:p w14:paraId="0EEE8CC2" w14:textId="77777777" w:rsidR="00452861" w:rsidRPr="00472F35" w:rsidRDefault="00452861" w:rsidP="00452861">
            <w:pPr>
              <w:pStyle w:val="TableTextCenteredDemi"/>
              <w:rPr>
                <w:rFonts w:eastAsia="Times New Roman"/>
              </w:rPr>
            </w:pPr>
            <w:r w:rsidRPr="00472F35">
              <w:rPr>
                <w:rFonts w:eastAsia="Times New Roman"/>
              </w:rPr>
              <w:t>32</w:t>
            </w:r>
          </w:p>
        </w:tc>
        <w:tc>
          <w:tcPr>
            <w:tcW w:w="714" w:type="dxa"/>
            <w:shd w:val="clear" w:color="auto" w:fill="D9E2F3" w:themeFill="accent5" w:themeFillTint="33"/>
          </w:tcPr>
          <w:p w14:paraId="709A9C1B" w14:textId="77777777" w:rsidR="00452861" w:rsidRPr="00472F35" w:rsidRDefault="00452861" w:rsidP="00452861">
            <w:pPr>
              <w:pStyle w:val="TableTextCenteredDemi"/>
              <w:rPr>
                <w:rFonts w:eastAsia="Times New Roman"/>
              </w:rPr>
            </w:pPr>
            <w:r w:rsidRPr="00472F35">
              <w:rPr>
                <w:rFonts w:eastAsia="Times New Roman"/>
              </w:rPr>
              <w:t>29</w:t>
            </w:r>
          </w:p>
        </w:tc>
        <w:tc>
          <w:tcPr>
            <w:tcW w:w="714" w:type="dxa"/>
            <w:shd w:val="clear" w:color="auto" w:fill="D9E2F3" w:themeFill="accent5" w:themeFillTint="33"/>
          </w:tcPr>
          <w:p w14:paraId="7663A966" w14:textId="77777777" w:rsidR="00452861" w:rsidRPr="00472F35" w:rsidRDefault="00452861" w:rsidP="00452861">
            <w:pPr>
              <w:pStyle w:val="TableTextCenteredDemi"/>
              <w:rPr>
                <w:rFonts w:eastAsia="Times New Roman"/>
              </w:rPr>
            </w:pPr>
            <w:r w:rsidRPr="00472F35">
              <w:rPr>
                <w:rFonts w:eastAsia="Times New Roman"/>
              </w:rPr>
              <w:t>35</w:t>
            </w:r>
          </w:p>
        </w:tc>
        <w:tc>
          <w:tcPr>
            <w:tcW w:w="559" w:type="dxa"/>
            <w:shd w:val="clear" w:color="auto" w:fill="D9E2F3" w:themeFill="accent5" w:themeFillTint="33"/>
          </w:tcPr>
          <w:p w14:paraId="686695FA" w14:textId="77777777" w:rsidR="00452861" w:rsidRPr="00472F35" w:rsidRDefault="00452861" w:rsidP="00452861">
            <w:pPr>
              <w:pStyle w:val="TableTextCenteredDemi"/>
              <w:rPr>
                <w:rFonts w:eastAsia="Times New Roman"/>
              </w:rPr>
            </w:pPr>
            <w:r w:rsidRPr="00472F35">
              <w:rPr>
                <w:rFonts w:eastAsia="Times New Roman"/>
              </w:rPr>
              <w:t>136</w:t>
            </w:r>
          </w:p>
        </w:tc>
        <w:tc>
          <w:tcPr>
            <w:tcW w:w="1041" w:type="dxa"/>
            <w:shd w:val="clear" w:color="auto" w:fill="D9E2F3" w:themeFill="accent5" w:themeFillTint="33"/>
          </w:tcPr>
          <w:p w14:paraId="429495A0" w14:textId="77777777" w:rsidR="00452861" w:rsidRPr="00472F35" w:rsidRDefault="00452861" w:rsidP="00452861">
            <w:pPr>
              <w:pStyle w:val="TableTextCenteredDemi"/>
              <w:rPr>
                <w:rFonts w:eastAsia="Times New Roman"/>
              </w:rPr>
            </w:pPr>
            <w:r w:rsidRPr="00472F35">
              <w:rPr>
                <w:rFonts w:eastAsia="Times New Roman"/>
              </w:rPr>
              <w:t>5.2</w:t>
            </w:r>
          </w:p>
        </w:tc>
      </w:tr>
      <w:tr w:rsidR="00452861" w:rsidRPr="00472F35" w14:paraId="6B0D01D4" w14:textId="77777777" w:rsidTr="00452861">
        <w:tc>
          <w:tcPr>
            <w:tcW w:w="3617" w:type="dxa"/>
          </w:tcPr>
          <w:p w14:paraId="12691B16"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Positive Climate</w:t>
            </w:r>
          </w:p>
        </w:tc>
        <w:tc>
          <w:tcPr>
            <w:tcW w:w="712" w:type="dxa"/>
          </w:tcPr>
          <w:p w14:paraId="6540DD3A"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0473E9CB" w14:textId="77777777" w:rsidR="00452861" w:rsidRPr="00472F35" w:rsidRDefault="00452861" w:rsidP="00452861">
            <w:pPr>
              <w:pStyle w:val="TableTextCentered"/>
              <w:rPr>
                <w:rFonts w:eastAsia="Times New Roman"/>
              </w:rPr>
            </w:pPr>
            <w:r w:rsidRPr="00472F35">
              <w:rPr>
                <w:rFonts w:eastAsia="Times New Roman"/>
              </w:rPr>
              <w:t>0</w:t>
            </w:r>
          </w:p>
        </w:tc>
        <w:tc>
          <w:tcPr>
            <w:tcW w:w="713" w:type="dxa"/>
          </w:tcPr>
          <w:p w14:paraId="6DDCBD8D" w14:textId="77777777" w:rsidR="00452861" w:rsidRPr="00472F35" w:rsidRDefault="00452861" w:rsidP="00452861">
            <w:pPr>
              <w:pStyle w:val="TableTextCentered"/>
              <w:rPr>
                <w:rFonts w:eastAsia="Times New Roman"/>
              </w:rPr>
            </w:pPr>
            <w:r w:rsidRPr="00472F35">
              <w:rPr>
                <w:rFonts w:eastAsia="Times New Roman"/>
              </w:rPr>
              <w:t>2</w:t>
            </w:r>
          </w:p>
        </w:tc>
        <w:tc>
          <w:tcPr>
            <w:tcW w:w="714" w:type="dxa"/>
          </w:tcPr>
          <w:p w14:paraId="4860BBE4" w14:textId="77777777" w:rsidR="00452861" w:rsidRPr="00472F35" w:rsidRDefault="00452861" w:rsidP="00452861">
            <w:pPr>
              <w:pStyle w:val="TableTextCentered"/>
              <w:rPr>
                <w:rFonts w:eastAsia="Times New Roman"/>
              </w:rPr>
            </w:pPr>
            <w:r w:rsidRPr="00472F35">
              <w:rPr>
                <w:rFonts w:eastAsia="Times New Roman"/>
              </w:rPr>
              <w:t>6</w:t>
            </w:r>
          </w:p>
        </w:tc>
        <w:tc>
          <w:tcPr>
            <w:tcW w:w="712" w:type="dxa"/>
          </w:tcPr>
          <w:p w14:paraId="4214E26F" w14:textId="77777777" w:rsidR="00452861" w:rsidRPr="00472F35" w:rsidRDefault="00452861" w:rsidP="00452861">
            <w:pPr>
              <w:pStyle w:val="TableTextCentered"/>
              <w:rPr>
                <w:rFonts w:eastAsia="Times New Roman"/>
              </w:rPr>
            </w:pPr>
            <w:r w:rsidRPr="00472F35">
              <w:rPr>
                <w:rFonts w:eastAsia="Times New Roman"/>
              </w:rPr>
              <w:t>15</w:t>
            </w:r>
          </w:p>
        </w:tc>
        <w:tc>
          <w:tcPr>
            <w:tcW w:w="714" w:type="dxa"/>
          </w:tcPr>
          <w:p w14:paraId="363F968A" w14:textId="77777777" w:rsidR="00452861" w:rsidRPr="00472F35" w:rsidRDefault="00452861" w:rsidP="00452861">
            <w:pPr>
              <w:pStyle w:val="TableTextCentered"/>
              <w:rPr>
                <w:rFonts w:eastAsia="Times New Roman"/>
              </w:rPr>
            </w:pPr>
            <w:r w:rsidRPr="00472F35">
              <w:rPr>
                <w:rFonts w:eastAsia="Times New Roman"/>
              </w:rPr>
              <w:t>11</w:t>
            </w:r>
          </w:p>
        </w:tc>
        <w:tc>
          <w:tcPr>
            <w:tcW w:w="714" w:type="dxa"/>
          </w:tcPr>
          <w:p w14:paraId="407EFA49" w14:textId="77777777" w:rsidR="00452861" w:rsidRPr="00472F35" w:rsidRDefault="00452861" w:rsidP="00452861">
            <w:pPr>
              <w:pStyle w:val="TableTextCentered"/>
              <w:rPr>
                <w:rFonts w:eastAsia="Times New Roman"/>
              </w:rPr>
            </w:pPr>
            <w:r w:rsidRPr="00472F35">
              <w:rPr>
                <w:rFonts w:eastAsia="Times New Roman"/>
              </w:rPr>
              <w:t>0</w:t>
            </w:r>
          </w:p>
        </w:tc>
        <w:tc>
          <w:tcPr>
            <w:tcW w:w="559" w:type="dxa"/>
          </w:tcPr>
          <w:p w14:paraId="6254874D" w14:textId="77777777" w:rsidR="00452861" w:rsidRPr="00472F35" w:rsidRDefault="00452861" w:rsidP="00452861">
            <w:pPr>
              <w:pStyle w:val="TableTextCentered"/>
              <w:rPr>
                <w:rFonts w:eastAsia="Times New Roman"/>
              </w:rPr>
            </w:pPr>
            <w:r w:rsidRPr="00472F35">
              <w:rPr>
                <w:rFonts w:eastAsia="Times New Roman"/>
              </w:rPr>
              <w:t>34</w:t>
            </w:r>
          </w:p>
        </w:tc>
        <w:tc>
          <w:tcPr>
            <w:tcW w:w="1041" w:type="dxa"/>
          </w:tcPr>
          <w:p w14:paraId="5FD78B6F" w14:textId="77777777" w:rsidR="00452861" w:rsidRPr="00472F35" w:rsidRDefault="00452861" w:rsidP="00452861">
            <w:pPr>
              <w:pStyle w:val="TableTextCentered"/>
              <w:rPr>
                <w:rFonts w:eastAsia="Times New Roman"/>
              </w:rPr>
            </w:pPr>
            <w:r w:rsidRPr="00472F35">
              <w:rPr>
                <w:rFonts w:eastAsia="Times New Roman"/>
              </w:rPr>
              <w:t>5.0</w:t>
            </w:r>
          </w:p>
        </w:tc>
      </w:tr>
      <w:tr w:rsidR="00452861" w:rsidRPr="00472F35" w14:paraId="070D2623" w14:textId="77777777" w:rsidTr="00452861">
        <w:tc>
          <w:tcPr>
            <w:tcW w:w="3617" w:type="dxa"/>
          </w:tcPr>
          <w:p w14:paraId="6D0C206B"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Negative Climate**</w:t>
            </w:r>
          </w:p>
        </w:tc>
        <w:tc>
          <w:tcPr>
            <w:tcW w:w="712" w:type="dxa"/>
          </w:tcPr>
          <w:p w14:paraId="05449333"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32CFB56A" w14:textId="77777777" w:rsidR="00452861" w:rsidRPr="00472F35" w:rsidRDefault="00452861" w:rsidP="00452861">
            <w:pPr>
              <w:pStyle w:val="TableTextCentered"/>
              <w:rPr>
                <w:rFonts w:eastAsia="Times New Roman"/>
              </w:rPr>
            </w:pPr>
            <w:r w:rsidRPr="00472F35">
              <w:rPr>
                <w:rFonts w:eastAsia="Times New Roman"/>
              </w:rPr>
              <w:t>0</w:t>
            </w:r>
          </w:p>
        </w:tc>
        <w:tc>
          <w:tcPr>
            <w:tcW w:w="713" w:type="dxa"/>
          </w:tcPr>
          <w:p w14:paraId="656F6B96" w14:textId="77777777" w:rsidR="00452861" w:rsidRPr="00472F35" w:rsidRDefault="00452861" w:rsidP="00452861">
            <w:pPr>
              <w:pStyle w:val="TableTextCentered"/>
              <w:rPr>
                <w:rFonts w:eastAsia="Times New Roman"/>
              </w:rPr>
            </w:pPr>
            <w:r w:rsidRPr="00472F35">
              <w:rPr>
                <w:rFonts w:eastAsia="Times New Roman"/>
              </w:rPr>
              <w:t>0</w:t>
            </w:r>
          </w:p>
        </w:tc>
        <w:tc>
          <w:tcPr>
            <w:tcW w:w="714" w:type="dxa"/>
          </w:tcPr>
          <w:p w14:paraId="7E7F4FA7"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751FA4AA" w14:textId="77777777" w:rsidR="00452861" w:rsidRPr="00472F35" w:rsidRDefault="00452861" w:rsidP="00452861">
            <w:pPr>
              <w:pStyle w:val="TableTextCentered"/>
              <w:rPr>
                <w:rFonts w:eastAsia="Times New Roman"/>
              </w:rPr>
            </w:pPr>
            <w:r w:rsidRPr="00472F35">
              <w:rPr>
                <w:rFonts w:eastAsia="Times New Roman"/>
              </w:rPr>
              <w:t>0</w:t>
            </w:r>
          </w:p>
        </w:tc>
        <w:tc>
          <w:tcPr>
            <w:tcW w:w="714" w:type="dxa"/>
          </w:tcPr>
          <w:p w14:paraId="59FCF648" w14:textId="77777777" w:rsidR="00452861" w:rsidRPr="00472F35" w:rsidRDefault="00452861" w:rsidP="00452861">
            <w:pPr>
              <w:pStyle w:val="TableTextCentered"/>
              <w:rPr>
                <w:rFonts w:eastAsia="Times New Roman"/>
              </w:rPr>
            </w:pPr>
            <w:r w:rsidRPr="00472F35">
              <w:rPr>
                <w:rFonts w:eastAsia="Times New Roman"/>
              </w:rPr>
              <w:t>3</w:t>
            </w:r>
          </w:p>
        </w:tc>
        <w:tc>
          <w:tcPr>
            <w:tcW w:w="714" w:type="dxa"/>
          </w:tcPr>
          <w:p w14:paraId="588110FB" w14:textId="77777777" w:rsidR="00452861" w:rsidRPr="00472F35" w:rsidRDefault="00452861" w:rsidP="00452861">
            <w:pPr>
              <w:pStyle w:val="TableTextCentered"/>
              <w:rPr>
                <w:rFonts w:eastAsia="Times New Roman"/>
              </w:rPr>
            </w:pPr>
            <w:r w:rsidRPr="00472F35">
              <w:rPr>
                <w:rFonts w:eastAsia="Times New Roman"/>
              </w:rPr>
              <w:t>31</w:t>
            </w:r>
          </w:p>
        </w:tc>
        <w:tc>
          <w:tcPr>
            <w:tcW w:w="559" w:type="dxa"/>
          </w:tcPr>
          <w:p w14:paraId="6A754B71" w14:textId="77777777" w:rsidR="00452861" w:rsidRPr="00472F35" w:rsidRDefault="00452861" w:rsidP="00452861">
            <w:pPr>
              <w:pStyle w:val="TableTextCentered"/>
              <w:rPr>
                <w:rFonts w:eastAsia="Times New Roman"/>
              </w:rPr>
            </w:pPr>
            <w:r w:rsidRPr="00472F35">
              <w:rPr>
                <w:rFonts w:eastAsia="Times New Roman"/>
              </w:rPr>
              <w:t>34</w:t>
            </w:r>
          </w:p>
        </w:tc>
        <w:tc>
          <w:tcPr>
            <w:tcW w:w="1041" w:type="dxa"/>
          </w:tcPr>
          <w:p w14:paraId="30DC1B39" w14:textId="77777777" w:rsidR="00452861" w:rsidRPr="00472F35" w:rsidRDefault="00452861" w:rsidP="00452861">
            <w:pPr>
              <w:pStyle w:val="TableTextCentered"/>
              <w:rPr>
                <w:rFonts w:eastAsia="Times New Roman"/>
              </w:rPr>
            </w:pPr>
            <w:r w:rsidRPr="00472F35">
              <w:rPr>
                <w:rFonts w:eastAsia="Times New Roman"/>
              </w:rPr>
              <w:t>6.9</w:t>
            </w:r>
          </w:p>
        </w:tc>
      </w:tr>
      <w:tr w:rsidR="00452861" w:rsidRPr="00472F35" w14:paraId="5C694EF1" w14:textId="77777777" w:rsidTr="00452861">
        <w:tc>
          <w:tcPr>
            <w:tcW w:w="3617" w:type="dxa"/>
          </w:tcPr>
          <w:p w14:paraId="1E7CCAAF"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Teacher Sensitivity</w:t>
            </w:r>
          </w:p>
        </w:tc>
        <w:tc>
          <w:tcPr>
            <w:tcW w:w="712" w:type="dxa"/>
          </w:tcPr>
          <w:p w14:paraId="3478575E"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07BC890B" w14:textId="77777777" w:rsidR="00452861" w:rsidRPr="00472F35" w:rsidRDefault="00452861" w:rsidP="00452861">
            <w:pPr>
              <w:pStyle w:val="TableTextCentered"/>
              <w:rPr>
                <w:rFonts w:eastAsia="Times New Roman"/>
              </w:rPr>
            </w:pPr>
            <w:r w:rsidRPr="00472F35">
              <w:rPr>
                <w:rFonts w:eastAsia="Times New Roman"/>
              </w:rPr>
              <w:t>0</w:t>
            </w:r>
          </w:p>
        </w:tc>
        <w:tc>
          <w:tcPr>
            <w:tcW w:w="713" w:type="dxa"/>
          </w:tcPr>
          <w:p w14:paraId="66E220F1" w14:textId="77777777" w:rsidR="00452861" w:rsidRPr="00472F35" w:rsidRDefault="00452861" w:rsidP="00452861">
            <w:pPr>
              <w:pStyle w:val="TableTextCentered"/>
              <w:rPr>
                <w:rFonts w:eastAsia="Times New Roman"/>
              </w:rPr>
            </w:pPr>
            <w:r w:rsidRPr="00472F35">
              <w:rPr>
                <w:rFonts w:eastAsia="Times New Roman"/>
              </w:rPr>
              <w:t>2</w:t>
            </w:r>
          </w:p>
        </w:tc>
        <w:tc>
          <w:tcPr>
            <w:tcW w:w="714" w:type="dxa"/>
          </w:tcPr>
          <w:p w14:paraId="0C16B55D" w14:textId="77777777" w:rsidR="00452861" w:rsidRPr="00472F35" w:rsidRDefault="00452861" w:rsidP="00452861">
            <w:pPr>
              <w:pStyle w:val="TableTextCentered"/>
              <w:rPr>
                <w:rFonts w:eastAsia="Times New Roman"/>
              </w:rPr>
            </w:pPr>
            <w:r w:rsidRPr="00472F35">
              <w:rPr>
                <w:rFonts w:eastAsia="Times New Roman"/>
              </w:rPr>
              <w:t>4</w:t>
            </w:r>
          </w:p>
        </w:tc>
        <w:tc>
          <w:tcPr>
            <w:tcW w:w="712" w:type="dxa"/>
          </w:tcPr>
          <w:p w14:paraId="5E387545" w14:textId="77777777" w:rsidR="00452861" w:rsidRPr="00472F35" w:rsidRDefault="00452861" w:rsidP="00452861">
            <w:pPr>
              <w:pStyle w:val="TableTextCentered"/>
              <w:rPr>
                <w:rFonts w:eastAsia="Times New Roman"/>
              </w:rPr>
            </w:pPr>
            <w:r w:rsidRPr="00472F35">
              <w:rPr>
                <w:rFonts w:eastAsia="Times New Roman"/>
              </w:rPr>
              <w:t>10</w:t>
            </w:r>
          </w:p>
        </w:tc>
        <w:tc>
          <w:tcPr>
            <w:tcW w:w="714" w:type="dxa"/>
          </w:tcPr>
          <w:p w14:paraId="36F7B2A8" w14:textId="77777777" w:rsidR="00452861" w:rsidRPr="00472F35" w:rsidRDefault="00452861" w:rsidP="00452861">
            <w:pPr>
              <w:pStyle w:val="TableTextCentered"/>
              <w:rPr>
                <w:rFonts w:eastAsia="Times New Roman"/>
              </w:rPr>
            </w:pPr>
            <w:r w:rsidRPr="00472F35">
              <w:rPr>
                <w:rFonts w:eastAsia="Times New Roman"/>
              </w:rPr>
              <w:t>14</w:t>
            </w:r>
          </w:p>
        </w:tc>
        <w:tc>
          <w:tcPr>
            <w:tcW w:w="714" w:type="dxa"/>
          </w:tcPr>
          <w:p w14:paraId="578DA1A9" w14:textId="77777777" w:rsidR="00452861" w:rsidRPr="00472F35" w:rsidRDefault="00452861" w:rsidP="00452861">
            <w:pPr>
              <w:pStyle w:val="TableTextCentered"/>
              <w:rPr>
                <w:rFonts w:eastAsia="Times New Roman"/>
              </w:rPr>
            </w:pPr>
            <w:r w:rsidRPr="00472F35">
              <w:rPr>
                <w:rFonts w:eastAsia="Times New Roman"/>
              </w:rPr>
              <w:t>4</w:t>
            </w:r>
          </w:p>
        </w:tc>
        <w:tc>
          <w:tcPr>
            <w:tcW w:w="559" w:type="dxa"/>
          </w:tcPr>
          <w:p w14:paraId="6F7FA6EF" w14:textId="77777777" w:rsidR="00452861" w:rsidRPr="00472F35" w:rsidRDefault="00452861" w:rsidP="00452861">
            <w:pPr>
              <w:pStyle w:val="TableTextCentered"/>
              <w:rPr>
                <w:rFonts w:eastAsia="Times New Roman"/>
              </w:rPr>
            </w:pPr>
            <w:r w:rsidRPr="00472F35">
              <w:rPr>
                <w:rFonts w:eastAsia="Times New Roman"/>
              </w:rPr>
              <w:t>34</w:t>
            </w:r>
          </w:p>
        </w:tc>
        <w:tc>
          <w:tcPr>
            <w:tcW w:w="1041" w:type="dxa"/>
          </w:tcPr>
          <w:p w14:paraId="0F34172A" w14:textId="77777777" w:rsidR="00452861" w:rsidRPr="00472F35" w:rsidRDefault="00452861" w:rsidP="00452861">
            <w:pPr>
              <w:pStyle w:val="TableTextCentered"/>
              <w:rPr>
                <w:rFonts w:eastAsia="Times New Roman"/>
              </w:rPr>
            </w:pPr>
            <w:r w:rsidRPr="00472F35">
              <w:rPr>
                <w:rFonts w:eastAsia="Times New Roman"/>
              </w:rPr>
              <w:t>5.4</w:t>
            </w:r>
          </w:p>
        </w:tc>
      </w:tr>
      <w:tr w:rsidR="00452861" w:rsidRPr="00472F35" w14:paraId="3E3D680E" w14:textId="77777777" w:rsidTr="00452861">
        <w:tc>
          <w:tcPr>
            <w:tcW w:w="3617" w:type="dxa"/>
          </w:tcPr>
          <w:p w14:paraId="4F066597"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Regard for Student Perspectives</w:t>
            </w:r>
          </w:p>
        </w:tc>
        <w:tc>
          <w:tcPr>
            <w:tcW w:w="712" w:type="dxa"/>
          </w:tcPr>
          <w:p w14:paraId="43743D3A"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5D5DBF12" w14:textId="77777777" w:rsidR="00452861" w:rsidRPr="00472F35" w:rsidRDefault="00452861" w:rsidP="00452861">
            <w:pPr>
              <w:pStyle w:val="TableTextCentered"/>
              <w:rPr>
                <w:rFonts w:eastAsia="Times New Roman"/>
              </w:rPr>
            </w:pPr>
            <w:r w:rsidRPr="00472F35">
              <w:rPr>
                <w:rFonts w:eastAsia="Times New Roman"/>
              </w:rPr>
              <w:t>9</w:t>
            </w:r>
          </w:p>
        </w:tc>
        <w:tc>
          <w:tcPr>
            <w:tcW w:w="713" w:type="dxa"/>
          </w:tcPr>
          <w:p w14:paraId="7078100B" w14:textId="77777777" w:rsidR="00452861" w:rsidRPr="00472F35" w:rsidRDefault="00452861" w:rsidP="00452861">
            <w:pPr>
              <w:pStyle w:val="TableTextCentered"/>
              <w:rPr>
                <w:rFonts w:eastAsia="Times New Roman"/>
              </w:rPr>
            </w:pPr>
            <w:r w:rsidRPr="00472F35">
              <w:rPr>
                <w:rFonts w:eastAsia="Times New Roman"/>
              </w:rPr>
              <w:t>8</w:t>
            </w:r>
          </w:p>
        </w:tc>
        <w:tc>
          <w:tcPr>
            <w:tcW w:w="714" w:type="dxa"/>
          </w:tcPr>
          <w:p w14:paraId="490C7586" w14:textId="77777777" w:rsidR="00452861" w:rsidRPr="00472F35" w:rsidRDefault="00452861" w:rsidP="00452861">
            <w:pPr>
              <w:pStyle w:val="TableTextCentered"/>
              <w:rPr>
                <w:rFonts w:eastAsia="Times New Roman"/>
              </w:rPr>
            </w:pPr>
            <w:r w:rsidRPr="00472F35">
              <w:rPr>
                <w:rFonts w:eastAsia="Times New Roman"/>
              </w:rPr>
              <w:t>9</w:t>
            </w:r>
          </w:p>
        </w:tc>
        <w:tc>
          <w:tcPr>
            <w:tcW w:w="712" w:type="dxa"/>
          </w:tcPr>
          <w:p w14:paraId="7E057582" w14:textId="77777777" w:rsidR="00452861" w:rsidRPr="00472F35" w:rsidRDefault="00452861" w:rsidP="00452861">
            <w:pPr>
              <w:pStyle w:val="TableTextCentered"/>
              <w:rPr>
                <w:rFonts w:eastAsia="Times New Roman"/>
              </w:rPr>
            </w:pPr>
            <w:r w:rsidRPr="00472F35">
              <w:rPr>
                <w:rFonts w:eastAsia="Times New Roman"/>
              </w:rPr>
              <w:t>7</w:t>
            </w:r>
          </w:p>
        </w:tc>
        <w:tc>
          <w:tcPr>
            <w:tcW w:w="714" w:type="dxa"/>
          </w:tcPr>
          <w:p w14:paraId="327A08A5" w14:textId="77777777" w:rsidR="00452861" w:rsidRPr="00472F35" w:rsidRDefault="00452861" w:rsidP="00452861">
            <w:pPr>
              <w:pStyle w:val="TableTextCentered"/>
              <w:rPr>
                <w:rFonts w:eastAsia="Times New Roman"/>
              </w:rPr>
            </w:pPr>
            <w:r w:rsidRPr="00472F35">
              <w:rPr>
                <w:rFonts w:eastAsia="Times New Roman"/>
              </w:rPr>
              <w:t>1</w:t>
            </w:r>
          </w:p>
        </w:tc>
        <w:tc>
          <w:tcPr>
            <w:tcW w:w="714" w:type="dxa"/>
          </w:tcPr>
          <w:p w14:paraId="0EAA64B5" w14:textId="77777777" w:rsidR="00452861" w:rsidRPr="00472F35" w:rsidRDefault="00452861" w:rsidP="00452861">
            <w:pPr>
              <w:pStyle w:val="TableTextCentered"/>
              <w:rPr>
                <w:rFonts w:eastAsia="Times New Roman"/>
              </w:rPr>
            </w:pPr>
            <w:r w:rsidRPr="00472F35">
              <w:rPr>
                <w:rFonts w:eastAsia="Times New Roman"/>
              </w:rPr>
              <w:t>0</w:t>
            </w:r>
          </w:p>
        </w:tc>
        <w:tc>
          <w:tcPr>
            <w:tcW w:w="559" w:type="dxa"/>
          </w:tcPr>
          <w:p w14:paraId="39E62129" w14:textId="77777777" w:rsidR="00452861" w:rsidRPr="00472F35" w:rsidRDefault="00452861" w:rsidP="00452861">
            <w:pPr>
              <w:pStyle w:val="TableTextCentered"/>
              <w:rPr>
                <w:rFonts w:eastAsia="Times New Roman"/>
              </w:rPr>
            </w:pPr>
            <w:r w:rsidRPr="00472F35">
              <w:rPr>
                <w:rFonts w:eastAsia="Times New Roman"/>
              </w:rPr>
              <w:t>34</w:t>
            </w:r>
          </w:p>
        </w:tc>
        <w:tc>
          <w:tcPr>
            <w:tcW w:w="1041" w:type="dxa"/>
          </w:tcPr>
          <w:p w14:paraId="4C92FE95" w14:textId="77777777" w:rsidR="00452861" w:rsidRPr="00472F35" w:rsidRDefault="00452861" w:rsidP="00452861">
            <w:pPr>
              <w:pStyle w:val="TableTextCentered"/>
              <w:rPr>
                <w:rFonts w:eastAsia="Times New Roman"/>
              </w:rPr>
            </w:pPr>
            <w:r w:rsidRPr="00472F35">
              <w:rPr>
                <w:rFonts w:eastAsia="Times New Roman"/>
              </w:rPr>
              <w:t>3.5</w:t>
            </w:r>
          </w:p>
        </w:tc>
      </w:tr>
      <w:tr w:rsidR="00452861" w:rsidRPr="00472F35" w14:paraId="4D3BC10A" w14:textId="77777777" w:rsidTr="00452861">
        <w:tc>
          <w:tcPr>
            <w:tcW w:w="3617" w:type="dxa"/>
            <w:shd w:val="clear" w:color="auto" w:fill="D9E2F3" w:themeFill="accent5" w:themeFillTint="33"/>
          </w:tcPr>
          <w:p w14:paraId="54CDB754" w14:textId="77777777" w:rsidR="00452861" w:rsidRPr="00472F35" w:rsidRDefault="00452861" w:rsidP="00452861">
            <w:pPr>
              <w:pStyle w:val="TableSubheading"/>
            </w:pPr>
            <w:r w:rsidRPr="00472F35">
              <w:t>Classroom Organization Domain</w:t>
            </w:r>
          </w:p>
        </w:tc>
        <w:tc>
          <w:tcPr>
            <w:tcW w:w="712" w:type="dxa"/>
            <w:shd w:val="clear" w:color="auto" w:fill="D9E2F3" w:themeFill="accent5" w:themeFillTint="33"/>
          </w:tcPr>
          <w:p w14:paraId="72FEEDF9" w14:textId="77777777" w:rsidR="00452861" w:rsidRPr="00472F35" w:rsidRDefault="00452861" w:rsidP="00452861">
            <w:pPr>
              <w:pStyle w:val="TableTextCenteredDemi"/>
              <w:rPr>
                <w:rFonts w:eastAsia="Times New Roman"/>
              </w:rPr>
            </w:pPr>
            <w:r w:rsidRPr="00472F35">
              <w:rPr>
                <w:rFonts w:eastAsia="Times New Roman"/>
              </w:rPr>
              <w:t>0</w:t>
            </w:r>
          </w:p>
        </w:tc>
        <w:tc>
          <w:tcPr>
            <w:tcW w:w="712" w:type="dxa"/>
            <w:shd w:val="clear" w:color="auto" w:fill="D9E2F3" w:themeFill="accent5" w:themeFillTint="33"/>
          </w:tcPr>
          <w:p w14:paraId="38FC6F34" w14:textId="77777777" w:rsidR="00452861" w:rsidRPr="00472F35" w:rsidRDefault="00452861" w:rsidP="00452861">
            <w:pPr>
              <w:pStyle w:val="TableTextCenteredDemi"/>
              <w:rPr>
                <w:rFonts w:eastAsia="Times New Roman"/>
              </w:rPr>
            </w:pPr>
            <w:r w:rsidRPr="00472F35">
              <w:rPr>
                <w:rFonts w:eastAsia="Times New Roman"/>
              </w:rPr>
              <w:t>0</w:t>
            </w:r>
          </w:p>
        </w:tc>
        <w:tc>
          <w:tcPr>
            <w:tcW w:w="713" w:type="dxa"/>
            <w:shd w:val="clear" w:color="auto" w:fill="D9E2F3" w:themeFill="accent5" w:themeFillTint="33"/>
          </w:tcPr>
          <w:p w14:paraId="47430092" w14:textId="77777777" w:rsidR="00452861" w:rsidRPr="00472F35" w:rsidRDefault="00452861" w:rsidP="00452861">
            <w:pPr>
              <w:pStyle w:val="TableTextCenteredDemi"/>
              <w:rPr>
                <w:rFonts w:eastAsia="Times New Roman"/>
              </w:rPr>
            </w:pPr>
            <w:r w:rsidRPr="00472F35">
              <w:rPr>
                <w:rFonts w:eastAsia="Times New Roman"/>
              </w:rPr>
              <w:t>4</w:t>
            </w:r>
          </w:p>
        </w:tc>
        <w:tc>
          <w:tcPr>
            <w:tcW w:w="714" w:type="dxa"/>
            <w:shd w:val="clear" w:color="auto" w:fill="D9E2F3" w:themeFill="accent5" w:themeFillTint="33"/>
          </w:tcPr>
          <w:p w14:paraId="7079C358" w14:textId="77777777" w:rsidR="00452861" w:rsidRPr="00472F35" w:rsidRDefault="00452861" w:rsidP="00452861">
            <w:pPr>
              <w:pStyle w:val="TableTextCenteredDemi"/>
              <w:rPr>
                <w:rFonts w:eastAsia="Times New Roman"/>
              </w:rPr>
            </w:pPr>
            <w:r w:rsidRPr="00472F35">
              <w:rPr>
                <w:rFonts w:eastAsia="Times New Roman"/>
              </w:rPr>
              <w:t>7</w:t>
            </w:r>
          </w:p>
        </w:tc>
        <w:tc>
          <w:tcPr>
            <w:tcW w:w="712" w:type="dxa"/>
            <w:shd w:val="clear" w:color="auto" w:fill="D9E2F3" w:themeFill="accent5" w:themeFillTint="33"/>
          </w:tcPr>
          <w:p w14:paraId="0A47ECCD" w14:textId="77777777" w:rsidR="00452861" w:rsidRPr="00472F35" w:rsidRDefault="00452861" w:rsidP="00452861">
            <w:pPr>
              <w:pStyle w:val="TableTextCenteredDemi"/>
              <w:rPr>
                <w:rFonts w:eastAsia="Times New Roman"/>
              </w:rPr>
            </w:pPr>
            <w:r w:rsidRPr="00472F35">
              <w:rPr>
                <w:rFonts w:eastAsia="Times New Roman"/>
              </w:rPr>
              <w:t>18</w:t>
            </w:r>
          </w:p>
        </w:tc>
        <w:tc>
          <w:tcPr>
            <w:tcW w:w="714" w:type="dxa"/>
            <w:shd w:val="clear" w:color="auto" w:fill="D9E2F3" w:themeFill="accent5" w:themeFillTint="33"/>
          </w:tcPr>
          <w:p w14:paraId="04542242" w14:textId="77777777" w:rsidR="00452861" w:rsidRPr="00472F35" w:rsidRDefault="00452861" w:rsidP="00452861">
            <w:pPr>
              <w:pStyle w:val="TableTextCenteredDemi"/>
              <w:rPr>
                <w:rFonts w:eastAsia="Times New Roman"/>
              </w:rPr>
            </w:pPr>
            <w:r w:rsidRPr="00472F35">
              <w:rPr>
                <w:rFonts w:eastAsia="Times New Roman"/>
              </w:rPr>
              <w:t>24</w:t>
            </w:r>
          </w:p>
        </w:tc>
        <w:tc>
          <w:tcPr>
            <w:tcW w:w="714" w:type="dxa"/>
            <w:shd w:val="clear" w:color="auto" w:fill="D9E2F3" w:themeFill="accent5" w:themeFillTint="33"/>
          </w:tcPr>
          <w:p w14:paraId="2AB2F0C8" w14:textId="77777777" w:rsidR="00452861" w:rsidRPr="00472F35" w:rsidRDefault="00452861" w:rsidP="00452861">
            <w:pPr>
              <w:pStyle w:val="TableTextCenteredDemi"/>
              <w:rPr>
                <w:rFonts w:eastAsia="Times New Roman"/>
              </w:rPr>
            </w:pPr>
            <w:r w:rsidRPr="00472F35">
              <w:rPr>
                <w:rFonts w:eastAsia="Times New Roman"/>
              </w:rPr>
              <w:t>49</w:t>
            </w:r>
          </w:p>
        </w:tc>
        <w:tc>
          <w:tcPr>
            <w:tcW w:w="559" w:type="dxa"/>
            <w:shd w:val="clear" w:color="auto" w:fill="D9E2F3" w:themeFill="accent5" w:themeFillTint="33"/>
          </w:tcPr>
          <w:p w14:paraId="2DCBE1FA" w14:textId="77777777" w:rsidR="00452861" w:rsidRPr="00472F35" w:rsidRDefault="00452861" w:rsidP="00452861">
            <w:pPr>
              <w:pStyle w:val="TableTextCenteredDemi"/>
              <w:rPr>
                <w:rFonts w:eastAsia="Times New Roman"/>
              </w:rPr>
            </w:pPr>
            <w:r w:rsidRPr="00472F35">
              <w:rPr>
                <w:rFonts w:eastAsia="Times New Roman"/>
              </w:rPr>
              <w:t>102</w:t>
            </w:r>
          </w:p>
        </w:tc>
        <w:tc>
          <w:tcPr>
            <w:tcW w:w="1041" w:type="dxa"/>
            <w:shd w:val="clear" w:color="auto" w:fill="D9E2F3" w:themeFill="accent5" w:themeFillTint="33"/>
          </w:tcPr>
          <w:p w14:paraId="01A90BF1" w14:textId="77777777" w:rsidR="00452861" w:rsidRPr="00472F35" w:rsidRDefault="00452861" w:rsidP="00452861">
            <w:pPr>
              <w:pStyle w:val="TableTextCenteredDemi"/>
              <w:rPr>
                <w:rFonts w:eastAsia="Times New Roman"/>
              </w:rPr>
            </w:pPr>
            <w:r w:rsidRPr="00472F35">
              <w:rPr>
                <w:rFonts w:eastAsia="Times New Roman"/>
              </w:rPr>
              <w:t>6.0</w:t>
            </w:r>
          </w:p>
        </w:tc>
      </w:tr>
      <w:tr w:rsidR="00452861" w:rsidRPr="00472F35" w14:paraId="2CB1A6A6" w14:textId="77777777" w:rsidTr="00452861">
        <w:tc>
          <w:tcPr>
            <w:tcW w:w="3617" w:type="dxa"/>
          </w:tcPr>
          <w:p w14:paraId="08698816"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Behavior Management</w:t>
            </w:r>
          </w:p>
        </w:tc>
        <w:tc>
          <w:tcPr>
            <w:tcW w:w="712" w:type="dxa"/>
          </w:tcPr>
          <w:p w14:paraId="53965EB3"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4ABBE765" w14:textId="77777777" w:rsidR="00452861" w:rsidRPr="00472F35" w:rsidRDefault="00452861" w:rsidP="00452861">
            <w:pPr>
              <w:pStyle w:val="TableTextCentered"/>
              <w:rPr>
                <w:rFonts w:eastAsia="Times New Roman"/>
              </w:rPr>
            </w:pPr>
            <w:r w:rsidRPr="00472F35">
              <w:rPr>
                <w:rFonts w:eastAsia="Times New Roman"/>
              </w:rPr>
              <w:t>0</w:t>
            </w:r>
          </w:p>
        </w:tc>
        <w:tc>
          <w:tcPr>
            <w:tcW w:w="713" w:type="dxa"/>
          </w:tcPr>
          <w:p w14:paraId="25A8FCE3" w14:textId="77777777" w:rsidR="00452861" w:rsidRPr="00472F35" w:rsidRDefault="00452861" w:rsidP="00452861">
            <w:pPr>
              <w:pStyle w:val="TableTextCentered"/>
              <w:rPr>
                <w:rFonts w:eastAsia="Times New Roman"/>
              </w:rPr>
            </w:pPr>
            <w:r w:rsidRPr="00472F35">
              <w:rPr>
                <w:rFonts w:eastAsia="Times New Roman"/>
              </w:rPr>
              <w:t>1</w:t>
            </w:r>
          </w:p>
        </w:tc>
        <w:tc>
          <w:tcPr>
            <w:tcW w:w="714" w:type="dxa"/>
          </w:tcPr>
          <w:p w14:paraId="5EFA5938" w14:textId="77777777" w:rsidR="00452861" w:rsidRPr="00472F35" w:rsidRDefault="00452861" w:rsidP="00452861">
            <w:pPr>
              <w:pStyle w:val="TableTextCentered"/>
              <w:rPr>
                <w:rFonts w:eastAsia="Times New Roman"/>
              </w:rPr>
            </w:pPr>
            <w:r w:rsidRPr="00472F35">
              <w:rPr>
                <w:rFonts w:eastAsia="Times New Roman"/>
              </w:rPr>
              <w:t>1</w:t>
            </w:r>
          </w:p>
        </w:tc>
        <w:tc>
          <w:tcPr>
            <w:tcW w:w="712" w:type="dxa"/>
          </w:tcPr>
          <w:p w14:paraId="453DA17E" w14:textId="77777777" w:rsidR="00452861" w:rsidRPr="00472F35" w:rsidRDefault="00452861" w:rsidP="00452861">
            <w:pPr>
              <w:pStyle w:val="TableTextCentered"/>
              <w:rPr>
                <w:rFonts w:eastAsia="Times New Roman"/>
              </w:rPr>
            </w:pPr>
            <w:r w:rsidRPr="00472F35">
              <w:rPr>
                <w:rFonts w:eastAsia="Times New Roman"/>
              </w:rPr>
              <w:t>4</w:t>
            </w:r>
          </w:p>
        </w:tc>
        <w:tc>
          <w:tcPr>
            <w:tcW w:w="714" w:type="dxa"/>
          </w:tcPr>
          <w:p w14:paraId="68694B0B" w14:textId="77777777" w:rsidR="00452861" w:rsidRPr="00472F35" w:rsidRDefault="00452861" w:rsidP="00452861">
            <w:pPr>
              <w:pStyle w:val="TableTextCentered"/>
              <w:rPr>
                <w:rFonts w:eastAsia="Times New Roman"/>
              </w:rPr>
            </w:pPr>
            <w:r w:rsidRPr="00472F35">
              <w:rPr>
                <w:rFonts w:eastAsia="Times New Roman"/>
              </w:rPr>
              <w:t>5</w:t>
            </w:r>
          </w:p>
        </w:tc>
        <w:tc>
          <w:tcPr>
            <w:tcW w:w="714" w:type="dxa"/>
          </w:tcPr>
          <w:p w14:paraId="2A70D0E5" w14:textId="77777777" w:rsidR="00452861" w:rsidRPr="00472F35" w:rsidRDefault="00452861" w:rsidP="00452861">
            <w:pPr>
              <w:pStyle w:val="TableTextCentered"/>
              <w:rPr>
                <w:rFonts w:eastAsia="Times New Roman"/>
              </w:rPr>
            </w:pPr>
            <w:r w:rsidRPr="00472F35">
              <w:rPr>
                <w:rFonts w:eastAsia="Times New Roman"/>
              </w:rPr>
              <w:t>23</w:t>
            </w:r>
          </w:p>
        </w:tc>
        <w:tc>
          <w:tcPr>
            <w:tcW w:w="559" w:type="dxa"/>
          </w:tcPr>
          <w:p w14:paraId="450AAA3F" w14:textId="77777777" w:rsidR="00452861" w:rsidRPr="00472F35" w:rsidRDefault="00452861" w:rsidP="00452861">
            <w:pPr>
              <w:pStyle w:val="TableTextCentered"/>
              <w:rPr>
                <w:rFonts w:eastAsia="Times New Roman"/>
              </w:rPr>
            </w:pPr>
            <w:r w:rsidRPr="00472F35">
              <w:rPr>
                <w:rFonts w:eastAsia="Times New Roman"/>
              </w:rPr>
              <w:t>34</w:t>
            </w:r>
          </w:p>
        </w:tc>
        <w:tc>
          <w:tcPr>
            <w:tcW w:w="1041" w:type="dxa"/>
          </w:tcPr>
          <w:p w14:paraId="4532108C" w14:textId="77777777" w:rsidR="00452861" w:rsidRPr="00472F35" w:rsidRDefault="00452861" w:rsidP="00452861">
            <w:pPr>
              <w:pStyle w:val="TableTextCentered"/>
              <w:rPr>
                <w:rFonts w:eastAsia="Times New Roman"/>
              </w:rPr>
            </w:pPr>
            <w:r w:rsidRPr="00472F35">
              <w:rPr>
                <w:rFonts w:eastAsia="Times New Roman"/>
              </w:rPr>
              <w:t>6.4</w:t>
            </w:r>
          </w:p>
        </w:tc>
      </w:tr>
      <w:tr w:rsidR="00452861" w:rsidRPr="00472F35" w14:paraId="192856E7" w14:textId="77777777" w:rsidTr="00452861">
        <w:tc>
          <w:tcPr>
            <w:tcW w:w="3617" w:type="dxa"/>
          </w:tcPr>
          <w:p w14:paraId="3652F556"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Productivity</w:t>
            </w:r>
          </w:p>
        </w:tc>
        <w:tc>
          <w:tcPr>
            <w:tcW w:w="712" w:type="dxa"/>
          </w:tcPr>
          <w:p w14:paraId="279AC593"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779A705D" w14:textId="77777777" w:rsidR="00452861" w:rsidRPr="00472F35" w:rsidRDefault="00452861" w:rsidP="00452861">
            <w:pPr>
              <w:pStyle w:val="TableTextCentered"/>
              <w:rPr>
                <w:rFonts w:eastAsia="Times New Roman"/>
              </w:rPr>
            </w:pPr>
            <w:r w:rsidRPr="00472F35">
              <w:rPr>
                <w:rFonts w:eastAsia="Times New Roman"/>
              </w:rPr>
              <w:t>0</w:t>
            </w:r>
          </w:p>
        </w:tc>
        <w:tc>
          <w:tcPr>
            <w:tcW w:w="713" w:type="dxa"/>
          </w:tcPr>
          <w:p w14:paraId="7AD5A96D" w14:textId="77777777" w:rsidR="00452861" w:rsidRPr="00472F35" w:rsidRDefault="00452861" w:rsidP="00452861">
            <w:pPr>
              <w:pStyle w:val="TableTextCentered"/>
              <w:rPr>
                <w:rFonts w:eastAsia="Times New Roman"/>
              </w:rPr>
            </w:pPr>
            <w:r w:rsidRPr="00472F35">
              <w:rPr>
                <w:rFonts w:eastAsia="Times New Roman"/>
              </w:rPr>
              <w:t>2</w:t>
            </w:r>
          </w:p>
        </w:tc>
        <w:tc>
          <w:tcPr>
            <w:tcW w:w="714" w:type="dxa"/>
          </w:tcPr>
          <w:p w14:paraId="71D1AE5C" w14:textId="77777777" w:rsidR="00452861" w:rsidRPr="00472F35" w:rsidRDefault="00452861" w:rsidP="00452861">
            <w:pPr>
              <w:pStyle w:val="TableTextCentered"/>
              <w:rPr>
                <w:rFonts w:eastAsia="Times New Roman"/>
              </w:rPr>
            </w:pPr>
            <w:r w:rsidRPr="00472F35">
              <w:rPr>
                <w:rFonts w:eastAsia="Times New Roman"/>
              </w:rPr>
              <w:t>3</w:t>
            </w:r>
          </w:p>
        </w:tc>
        <w:tc>
          <w:tcPr>
            <w:tcW w:w="712" w:type="dxa"/>
          </w:tcPr>
          <w:p w14:paraId="141AF1B1" w14:textId="77777777" w:rsidR="00452861" w:rsidRPr="00472F35" w:rsidRDefault="00452861" w:rsidP="00452861">
            <w:pPr>
              <w:pStyle w:val="TableTextCentered"/>
              <w:rPr>
                <w:rFonts w:eastAsia="Times New Roman"/>
              </w:rPr>
            </w:pPr>
            <w:r w:rsidRPr="00472F35">
              <w:rPr>
                <w:rFonts w:eastAsia="Times New Roman"/>
              </w:rPr>
              <w:t>1</w:t>
            </w:r>
          </w:p>
        </w:tc>
        <w:tc>
          <w:tcPr>
            <w:tcW w:w="714" w:type="dxa"/>
          </w:tcPr>
          <w:p w14:paraId="68B6C6ED" w14:textId="77777777" w:rsidR="00452861" w:rsidRPr="00472F35" w:rsidRDefault="00452861" w:rsidP="00452861">
            <w:pPr>
              <w:pStyle w:val="TableTextCentered"/>
              <w:rPr>
                <w:rFonts w:eastAsia="Times New Roman"/>
              </w:rPr>
            </w:pPr>
            <w:r w:rsidRPr="00472F35">
              <w:rPr>
                <w:rFonts w:eastAsia="Times New Roman"/>
              </w:rPr>
              <w:t>5</w:t>
            </w:r>
          </w:p>
        </w:tc>
        <w:tc>
          <w:tcPr>
            <w:tcW w:w="714" w:type="dxa"/>
          </w:tcPr>
          <w:p w14:paraId="46FA51B5" w14:textId="77777777" w:rsidR="00452861" w:rsidRPr="00472F35" w:rsidRDefault="00452861" w:rsidP="00452861">
            <w:pPr>
              <w:pStyle w:val="TableTextCentered"/>
              <w:rPr>
                <w:rFonts w:eastAsia="Times New Roman"/>
              </w:rPr>
            </w:pPr>
            <w:r w:rsidRPr="00472F35">
              <w:rPr>
                <w:rFonts w:eastAsia="Times New Roman"/>
              </w:rPr>
              <w:t>23</w:t>
            </w:r>
          </w:p>
        </w:tc>
        <w:tc>
          <w:tcPr>
            <w:tcW w:w="559" w:type="dxa"/>
          </w:tcPr>
          <w:p w14:paraId="0C1D5DE8" w14:textId="77777777" w:rsidR="00452861" w:rsidRPr="00472F35" w:rsidRDefault="00452861" w:rsidP="00452861">
            <w:pPr>
              <w:pStyle w:val="TableTextCentered"/>
              <w:rPr>
                <w:rFonts w:eastAsia="Times New Roman"/>
              </w:rPr>
            </w:pPr>
            <w:r w:rsidRPr="00472F35">
              <w:rPr>
                <w:rFonts w:eastAsia="Times New Roman"/>
              </w:rPr>
              <w:t>34</w:t>
            </w:r>
          </w:p>
        </w:tc>
        <w:tc>
          <w:tcPr>
            <w:tcW w:w="1041" w:type="dxa"/>
          </w:tcPr>
          <w:p w14:paraId="5DA835E4" w14:textId="77777777" w:rsidR="00452861" w:rsidRPr="00472F35" w:rsidRDefault="00452861" w:rsidP="00452861">
            <w:pPr>
              <w:pStyle w:val="TableTextCentered"/>
              <w:rPr>
                <w:rFonts w:eastAsia="Times New Roman"/>
              </w:rPr>
            </w:pPr>
            <w:r w:rsidRPr="00472F35">
              <w:rPr>
                <w:rFonts w:eastAsia="Times New Roman"/>
              </w:rPr>
              <w:t>6.3</w:t>
            </w:r>
          </w:p>
        </w:tc>
      </w:tr>
      <w:tr w:rsidR="00452861" w:rsidRPr="00472F35" w14:paraId="1F3C0032" w14:textId="77777777" w:rsidTr="00452861">
        <w:tc>
          <w:tcPr>
            <w:tcW w:w="3617" w:type="dxa"/>
          </w:tcPr>
          <w:p w14:paraId="3B9AA50C"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Instructional Learning Formats***</w:t>
            </w:r>
          </w:p>
        </w:tc>
        <w:tc>
          <w:tcPr>
            <w:tcW w:w="712" w:type="dxa"/>
          </w:tcPr>
          <w:p w14:paraId="36BAA1FD"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30E53E94" w14:textId="77777777" w:rsidR="00452861" w:rsidRPr="00472F35" w:rsidRDefault="00452861" w:rsidP="00452861">
            <w:pPr>
              <w:pStyle w:val="TableTextCentered"/>
              <w:rPr>
                <w:rFonts w:eastAsia="Times New Roman"/>
              </w:rPr>
            </w:pPr>
            <w:r w:rsidRPr="00472F35">
              <w:rPr>
                <w:rFonts w:eastAsia="Times New Roman"/>
              </w:rPr>
              <w:t>0</w:t>
            </w:r>
          </w:p>
        </w:tc>
        <w:tc>
          <w:tcPr>
            <w:tcW w:w="713" w:type="dxa"/>
          </w:tcPr>
          <w:p w14:paraId="659E7B2C" w14:textId="77777777" w:rsidR="00452861" w:rsidRPr="00472F35" w:rsidRDefault="00452861" w:rsidP="00452861">
            <w:pPr>
              <w:pStyle w:val="TableTextCentered"/>
              <w:rPr>
                <w:rFonts w:eastAsia="Times New Roman"/>
              </w:rPr>
            </w:pPr>
            <w:r w:rsidRPr="00472F35">
              <w:rPr>
                <w:rFonts w:eastAsia="Times New Roman"/>
              </w:rPr>
              <w:t>1</w:t>
            </w:r>
          </w:p>
        </w:tc>
        <w:tc>
          <w:tcPr>
            <w:tcW w:w="714" w:type="dxa"/>
          </w:tcPr>
          <w:p w14:paraId="0BE824CC" w14:textId="77777777" w:rsidR="00452861" w:rsidRPr="00472F35" w:rsidRDefault="00452861" w:rsidP="00452861">
            <w:pPr>
              <w:pStyle w:val="TableTextCentered"/>
              <w:rPr>
                <w:rFonts w:eastAsia="Times New Roman"/>
              </w:rPr>
            </w:pPr>
            <w:r w:rsidRPr="00472F35">
              <w:rPr>
                <w:rFonts w:eastAsia="Times New Roman"/>
              </w:rPr>
              <w:t>3</w:t>
            </w:r>
          </w:p>
        </w:tc>
        <w:tc>
          <w:tcPr>
            <w:tcW w:w="712" w:type="dxa"/>
          </w:tcPr>
          <w:p w14:paraId="63D86978" w14:textId="77777777" w:rsidR="00452861" w:rsidRPr="00472F35" w:rsidRDefault="00452861" w:rsidP="00452861">
            <w:pPr>
              <w:pStyle w:val="TableTextCentered"/>
              <w:rPr>
                <w:rFonts w:eastAsia="Times New Roman"/>
              </w:rPr>
            </w:pPr>
            <w:r w:rsidRPr="00472F35">
              <w:rPr>
                <w:rFonts w:eastAsia="Times New Roman"/>
              </w:rPr>
              <w:t>13</w:t>
            </w:r>
          </w:p>
        </w:tc>
        <w:tc>
          <w:tcPr>
            <w:tcW w:w="714" w:type="dxa"/>
          </w:tcPr>
          <w:p w14:paraId="005305C0" w14:textId="77777777" w:rsidR="00452861" w:rsidRPr="00472F35" w:rsidRDefault="00452861" w:rsidP="00452861">
            <w:pPr>
              <w:pStyle w:val="TableTextCentered"/>
              <w:rPr>
                <w:rFonts w:eastAsia="Times New Roman"/>
              </w:rPr>
            </w:pPr>
            <w:r w:rsidRPr="00472F35">
              <w:rPr>
                <w:rFonts w:eastAsia="Times New Roman"/>
              </w:rPr>
              <w:t>14</w:t>
            </w:r>
          </w:p>
        </w:tc>
        <w:tc>
          <w:tcPr>
            <w:tcW w:w="714" w:type="dxa"/>
          </w:tcPr>
          <w:p w14:paraId="0C105279" w14:textId="77777777" w:rsidR="00452861" w:rsidRPr="00472F35" w:rsidRDefault="00452861" w:rsidP="00452861">
            <w:pPr>
              <w:pStyle w:val="TableTextCentered"/>
              <w:rPr>
                <w:rFonts w:eastAsia="Times New Roman"/>
              </w:rPr>
            </w:pPr>
            <w:r w:rsidRPr="00472F35">
              <w:rPr>
                <w:rFonts w:eastAsia="Times New Roman"/>
              </w:rPr>
              <w:t>3</w:t>
            </w:r>
          </w:p>
        </w:tc>
        <w:tc>
          <w:tcPr>
            <w:tcW w:w="559" w:type="dxa"/>
          </w:tcPr>
          <w:p w14:paraId="69389684" w14:textId="77777777" w:rsidR="00452861" w:rsidRPr="00472F35" w:rsidRDefault="00452861" w:rsidP="00452861">
            <w:pPr>
              <w:pStyle w:val="TableTextCentered"/>
              <w:rPr>
                <w:rFonts w:eastAsia="Times New Roman"/>
              </w:rPr>
            </w:pPr>
            <w:r w:rsidRPr="00472F35">
              <w:rPr>
                <w:rFonts w:eastAsia="Times New Roman"/>
              </w:rPr>
              <w:t>34</w:t>
            </w:r>
          </w:p>
        </w:tc>
        <w:tc>
          <w:tcPr>
            <w:tcW w:w="1041" w:type="dxa"/>
          </w:tcPr>
          <w:p w14:paraId="3AF334C3" w14:textId="77777777" w:rsidR="00452861" w:rsidRPr="00472F35" w:rsidRDefault="00452861" w:rsidP="00452861">
            <w:pPr>
              <w:pStyle w:val="TableTextCentered"/>
              <w:rPr>
                <w:rFonts w:eastAsia="Times New Roman"/>
              </w:rPr>
            </w:pPr>
            <w:r w:rsidRPr="00472F35">
              <w:rPr>
                <w:rFonts w:eastAsia="Times New Roman"/>
              </w:rPr>
              <w:t>5.4</w:t>
            </w:r>
          </w:p>
        </w:tc>
      </w:tr>
      <w:tr w:rsidR="00452861" w:rsidRPr="00472F35" w14:paraId="21F09BCB" w14:textId="77777777" w:rsidTr="00452861">
        <w:tc>
          <w:tcPr>
            <w:tcW w:w="3617" w:type="dxa"/>
            <w:shd w:val="clear" w:color="auto" w:fill="D9E2F3" w:themeFill="accent5" w:themeFillTint="33"/>
          </w:tcPr>
          <w:p w14:paraId="5BE05275" w14:textId="77777777" w:rsidR="00452861" w:rsidRPr="00472F35" w:rsidRDefault="00452861" w:rsidP="00452861">
            <w:pPr>
              <w:pStyle w:val="TableSubheading"/>
            </w:pPr>
            <w:r w:rsidRPr="00472F35">
              <w:t>Instructional Support Domain</w:t>
            </w:r>
          </w:p>
        </w:tc>
        <w:tc>
          <w:tcPr>
            <w:tcW w:w="712" w:type="dxa"/>
            <w:shd w:val="clear" w:color="auto" w:fill="D9E2F3" w:themeFill="accent5" w:themeFillTint="33"/>
          </w:tcPr>
          <w:p w14:paraId="47C8399B" w14:textId="77777777" w:rsidR="00452861" w:rsidRPr="00472F35" w:rsidRDefault="00452861" w:rsidP="00452861">
            <w:pPr>
              <w:pStyle w:val="TableTextCenteredDemi"/>
              <w:rPr>
                <w:rFonts w:eastAsia="Times New Roman"/>
              </w:rPr>
            </w:pPr>
            <w:r w:rsidRPr="00472F35">
              <w:rPr>
                <w:rFonts w:eastAsia="Times New Roman"/>
              </w:rPr>
              <w:t>7</w:t>
            </w:r>
          </w:p>
        </w:tc>
        <w:tc>
          <w:tcPr>
            <w:tcW w:w="712" w:type="dxa"/>
            <w:shd w:val="clear" w:color="auto" w:fill="D9E2F3" w:themeFill="accent5" w:themeFillTint="33"/>
          </w:tcPr>
          <w:p w14:paraId="6756C6BF" w14:textId="77777777" w:rsidR="00452861" w:rsidRPr="00472F35" w:rsidRDefault="00452861" w:rsidP="00452861">
            <w:pPr>
              <w:pStyle w:val="TableTextCenteredDemi"/>
              <w:rPr>
                <w:rFonts w:eastAsia="Times New Roman"/>
              </w:rPr>
            </w:pPr>
            <w:r w:rsidRPr="00472F35">
              <w:rPr>
                <w:rFonts w:eastAsia="Times New Roman"/>
              </w:rPr>
              <w:t>14</w:t>
            </w:r>
          </w:p>
        </w:tc>
        <w:tc>
          <w:tcPr>
            <w:tcW w:w="713" w:type="dxa"/>
            <w:shd w:val="clear" w:color="auto" w:fill="D9E2F3" w:themeFill="accent5" w:themeFillTint="33"/>
          </w:tcPr>
          <w:p w14:paraId="07138C9E" w14:textId="77777777" w:rsidR="00452861" w:rsidRPr="00472F35" w:rsidRDefault="00452861" w:rsidP="00452861">
            <w:pPr>
              <w:pStyle w:val="TableTextCenteredDemi"/>
              <w:rPr>
                <w:rFonts w:eastAsia="Times New Roman"/>
              </w:rPr>
            </w:pPr>
            <w:r w:rsidRPr="00472F35">
              <w:rPr>
                <w:rFonts w:eastAsia="Times New Roman"/>
              </w:rPr>
              <w:t>33</w:t>
            </w:r>
          </w:p>
        </w:tc>
        <w:tc>
          <w:tcPr>
            <w:tcW w:w="714" w:type="dxa"/>
            <w:shd w:val="clear" w:color="auto" w:fill="D9E2F3" w:themeFill="accent5" w:themeFillTint="33"/>
          </w:tcPr>
          <w:p w14:paraId="14064D36" w14:textId="77777777" w:rsidR="00452861" w:rsidRPr="00472F35" w:rsidRDefault="00452861" w:rsidP="00452861">
            <w:pPr>
              <w:pStyle w:val="TableTextCenteredDemi"/>
              <w:rPr>
                <w:rFonts w:eastAsia="Times New Roman"/>
              </w:rPr>
            </w:pPr>
            <w:r w:rsidRPr="00472F35">
              <w:rPr>
                <w:rFonts w:eastAsia="Times New Roman"/>
              </w:rPr>
              <w:t>39</w:t>
            </w:r>
          </w:p>
        </w:tc>
        <w:tc>
          <w:tcPr>
            <w:tcW w:w="712" w:type="dxa"/>
            <w:shd w:val="clear" w:color="auto" w:fill="D9E2F3" w:themeFill="accent5" w:themeFillTint="33"/>
          </w:tcPr>
          <w:p w14:paraId="50CCD2DA" w14:textId="77777777" w:rsidR="00452861" w:rsidRPr="00472F35" w:rsidRDefault="00452861" w:rsidP="00452861">
            <w:pPr>
              <w:pStyle w:val="TableTextCenteredDemi"/>
              <w:rPr>
                <w:rFonts w:eastAsia="Times New Roman"/>
              </w:rPr>
            </w:pPr>
            <w:r w:rsidRPr="00472F35">
              <w:rPr>
                <w:rFonts w:eastAsia="Times New Roman"/>
              </w:rPr>
              <w:t>18</w:t>
            </w:r>
          </w:p>
        </w:tc>
        <w:tc>
          <w:tcPr>
            <w:tcW w:w="714" w:type="dxa"/>
            <w:shd w:val="clear" w:color="auto" w:fill="D9E2F3" w:themeFill="accent5" w:themeFillTint="33"/>
          </w:tcPr>
          <w:p w14:paraId="5CC1E4E9" w14:textId="77777777" w:rsidR="00452861" w:rsidRPr="00472F35" w:rsidRDefault="00452861" w:rsidP="00452861">
            <w:pPr>
              <w:pStyle w:val="TableTextCenteredDemi"/>
              <w:rPr>
                <w:rFonts w:eastAsia="Times New Roman"/>
              </w:rPr>
            </w:pPr>
            <w:r w:rsidRPr="00472F35">
              <w:rPr>
                <w:rFonts w:eastAsia="Times New Roman"/>
              </w:rPr>
              <w:t>2</w:t>
            </w:r>
          </w:p>
        </w:tc>
        <w:tc>
          <w:tcPr>
            <w:tcW w:w="714" w:type="dxa"/>
            <w:shd w:val="clear" w:color="auto" w:fill="D9E2F3" w:themeFill="accent5" w:themeFillTint="33"/>
          </w:tcPr>
          <w:p w14:paraId="1577B82E" w14:textId="77777777" w:rsidR="00452861" w:rsidRPr="00472F35" w:rsidRDefault="00452861" w:rsidP="00452861">
            <w:pPr>
              <w:pStyle w:val="TableTextCenteredDemi"/>
              <w:rPr>
                <w:rFonts w:eastAsia="Times New Roman"/>
              </w:rPr>
            </w:pPr>
            <w:r w:rsidRPr="00472F35">
              <w:rPr>
                <w:rFonts w:eastAsia="Times New Roman"/>
              </w:rPr>
              <w:t>1</w:t>
            </w:r>
          </w:p>
        </w:tc>
        <w:tc>
          <w:tcPr>
            <w:tcW w:w="559" w:type="dxa"/>
            <w:shd w:val="clear" w:color="auto" w:fill="D9E2F3" w:themeFill="accent5" w:themeFillTint="33"/>
          </w:tcPr>
          <w:p w14:paraId="2CE18804" w14:textId="77777777" w:rsidR="00452861" w:rsidRPr="00472F35" w:rsidRDefault="00452861" w:rsidP="00452861">
            <w:pPr>
              <w:pStyle w:val="TableTextCenteredDemi"/>
              <w:rPr>
                <w:rFonts w:eastAsia="Times New Roman"/>
              </w:rPr>
            </w:pPr>
            <w:r w:rsidRPr="00472F35">
              <w:rPr>
                <w:rFonts w:eastAsia="Times New Roman"/>
              </w:rPr>
              <w:t>114</w:t>
            </w:r>
          </w:p>
        </w:tc>
        <w:tc>
          <w:tcPr>
            <w:tcW w:w="1041" w:type="dxa"/>
            <w:shd w:val="clear" w:color="auto" w:fill="D9E2F3" w:themeFill="accent5" w:themeFillTint="33"/>
          </w:tcPr>
          <w:p w14:paraId="632BC9FB" w14:textId="77777777" w:rsidR="00452861" w:rsidRPr="00472F35" w:rsidRDefault="00452861" w:rsidP="00452861">
            <w:pPr>
              <w:pStyle w:val="TableTextCenteredDemi"/>
              <w:rPr>
                <w:rFonts w:eastAsia="Times New Roman"/>
              </w:rPr>
            </w:pPr>
            <w:r w:rsidRPr="00472F35">
              <w:rPr>
                <w:rFonts w:eastAsia="Times New Roman"/>
              </w:rPr>
              <w:t>3.5</w:t>
            </w:r>
          </w:p>
        </w:tc>
      </w:tr>
      <w:tr w:rsidR="00452861" w:rsidRPr="00472F35" w14:paraId="27D580BE" w14:textId="77777777" w:rsidTr="00452861">
        <w:tc>
          <w:tcPr>
            <w:tcW w:w="3617" w:type="dxa"/>
          </w:tcPr>
          <w:p w14:paraId="26958D05"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Concept Development (K-3 only)</w:t>
            </w:r>
          </w:p>
        </w:tc>
        <w:tc>
          <w:tcPr>
            <w:tcW w:w="712" w:type="dxa"/>
          </w:tcPr>
          <w:p w14:paraId="524FBD3A" w14:textId="77777777" w:rsidR="00452861" w:rsidRPr="00472F35" w:rsidRDefault="00452861" w:rsidP="00452861">
            <w:pPr>
              <w:pStyle w:val="TableTextCentered"/>
              <w:rPr>
                <w:rFonts w:eastAsia="Times New Roman"/>
              </w:rPr>
            </w:pPr>
            <w:r w:rsidRPr="00472F35">
              <w:rPr>
                <w:rFonts w:eastAsia="Times New Roman"/>
              </w:rPr>
              <w:t>2</w:t>
            </w:r>
          </w:p>
        </w:tc>
        <w:tc>
          <w:tcPr>
            <w:tcW w:w="712" w:type="dxa"/>
          </w:tcPr>
          <w:p w14:paraId="581B2DB0" w14:textId="77777777" w:rsidR="00452861" w:rsidRPr="00472F35" w:rsidRDefault="00452861" w:rsidP="00452861">
            <w:pPr>
              <w:pStyle w:val="TableTextCentered"/>
              <w:rPr>
                <w:rFonts w:eastAsia="Times New Roman"/>
              </w:rPr>
            </w:pPr>
            <w:r w:rsidRPr="00472F35">
              <w:rPr>
                <w:rFonts w:eastAsia="Times New Roman"/>
              </w:rPr>
              <w:t>4</w:t>
            </w:r>
          </w:p>
        </w:tc>
        <w:tc>
          <w:tcPr>
            <w:tcW w:w="713" w:type="dxa"/>
          </w:tcPr>
          <w:p w14:paraId="25B4AE0D" w14:textId="77777777" w:rsidR="00452861" w:rsidRPr="00472F35" w:rsidRDefault="00452861" w:rsidP="00452861">
            <w:pPr>
              <w:pStyle w:val="TableTextCentered"/>
              <w:rPr>
                <w:rFonts w:eastAsia="Times New Roman"/>
              </w:rPr>
            </w:pPr>
            <w:r w:rsidRPr="00472F35">
              <w:rPr>
                <w:rFonts w:eastAsia="Times New Roman"/>
              </w:rPr>
              <w:t>11</w:t>
            </w:r>
          </w:p>
        </w:tc>
        <w:tc>
          <w:tcPr>
            <w:tcW w:w="714" w:type="dxa"/>
          </w:tcPr>
          <w:p w14:paraId="1F85FEE4" w14:textId="77777777" w:rsidR="00452861" w:rsidRPr="00472F35" w:rsidRDefault="00452861" w:rsidP="00452861">
            <w:pPr>
              <w:pStyle w:val="TableTextCentered"/>
              <w:rPr>
                <w:rFonts w:eastAsia="Times New Roman"/>
              </w:rPr>
            </w:pPr>
            <w:r w:rsidRPr="00472F35">
              <w:rPr>
                <w:rFonts w:eastAsia="Times New Roman"/>
              </w:rPr>
              <w:t>5</w:t>
            </w:r>
          </w:p>
        </w:tc>
        <w:tc>
          <w:tcPr>
            <w:tcW w:w="712" w:type="dxa"/>
          </w:tcPr>
          <w:p w14:paraId="72904652" w14:textId="77777777" w:rsidR="00452861" w:rsidRPr="00472F35" w:rsidRDefault="00452861" w:rsidP="00452861">
            <w:pPr>
              <w:pStyle w:val="TableTextCentered"/>
              <w:rPr>
                <w:rFonts w:eastAsia="Times New Roman"/>
              </w:rPr>
            </w:pPr>
            <w:r w:rsidRPr="00472F35">
              <w:rPr>
                <w:rFonts w:eastAsia="Times New Roman"/>
              </w:rPr>
              <w:t>0</w:t>
            </w:r>
          </w:p>
        </w:tc>
        <w:tc>
          <w:tcPr>
            <w:tcW w:w="714" w:type="dxa"/>
          </w:tcPr>
          <w:p w14:paraId="23E69B4C" w14:textId="77777777" w:rsidR="00452861" w:rsidRPr="00472F35" w:rsidRDefault="00452861" w:rsidP="00452861">
            <w:pPr>
              <w:pStyle w:val="TableTextCentered"/>
              <w:rPr>
                <w:rFonts w:eastAsia="Times New Roman"/>
              </w:rPr>
            </w:pPr>
            <w:r w:rsidRPr="00472F35">
              <w:rPr>
                <w:rFonts w:eastAsia="Times New Roman"/>
              </w:rPr>
              <w:t>0</w:t>
            </w:r>
          </w:p>
        </w:tc>
        <w:tc>
          <w:tcPr>
            <w:tcW w:w="714" w:type="dxa"/>
          </w:tcPr>
          <w:p w14:paraId="60E06E7A" w14:textId="77777777" w:rsidR="00452861" w:rsidRPr="00472F35" w:rsidRDefault="00452861" w:rsidP="00452861">
            <w:pPr>
              <w:pStyle w:val="TableTextCentered"/>
              <w:rPr>
                <w:rFonts w:eastAsia="Times New Roman"/>
              </w:rPr>
            </w:pPr>
            <w:r w:rsidRPr="00472F35">
              <w:rPr>
                <w:rFonts w:eastAsia="Times New Roman"/>
              </w:rPr>
              <w:t>0</w:t>
            </w:r>
          </w:p>
        </w:tc>
        <w:tc>
          <w:tcPr>
            <w:tcW w:w="559" w:type="dxa"/>
          </w:tcPr>
          <w:p w14:paraId="1CFB1D2F" w14:textId="77777777" w:rsidR="00452861" w:rsidRPr="00472F35" w:rsidRDefault="00452861" w:rsidP="00452861">
            <w:pPr>
              <w:pStyle w:val="TableTextCentered"/>
              <w:rPr>
                <w:rFonts w:eastAsia="Times New Roman"/>
              </w:rPr>
            </w:pPr>
            <w:r w:rsidRPr="00472F35">
              <w:rPr>
                <w:rFonts w:eastAsia="Times New Roman"/>
              </w:rPr>
              <w:t>22</w:t>
            </w:r>
          </w:p>
        </w:tc>
        <w:tc>
          <w:tcPr>
            <w:tcW w:w="1041" w:type="dxa"/>
          </w:tcPr>
          <w:p w14:paraId="689B45E6" w14:textId="77777777" w:rsidR="00452861" w:rsidRPr="00472F35" w:rsidRDefault="00452861" w:rsidP="00452861">
            <w:pPr>
              <w:pStyle w:val="TableTextCentered"/>
              <w:rPr>
                <w:rFonts w:eastAsia="Times New Roman"/>
              </w:rPr>
            </w:pPr>
            <w:r w:rsidRPr="00472F35">
              <w:rPr>
                <w:rFonts w:eastAsia="Times New Roman"/>
              </w:rPr>
              <w:t>2.9</w:t>
            </w:r>
          </w:p>
        </w:tc>
      </w:tr>
      <w:tr w:rsidR="00452861" w:rsidRPr="00472F35" w14:paraId="598BE487" w14:textId="77777777" w:rsidTr="00452861">
        <w:tc>
          <w:tcPr>
            <w:tcW w:w="3617" w:type="dxa"/>
            <w:vAlign w:val="center"/>
          </w:tcPr>
          <w:p w14:paraId="44B8B9FC" w14:textId="77777777" w:rsidR="00452861" w:rsidRPr="00472F35" w:rsidRDefault="00452861" w:rsidP="00452861">
            <w:pPr>
              <w:pStyle w:val="TableText"/>
              <w:ind w:left="204"/>
              <w:rPr>
                <w:rFonts w:ascii="Franklin Gothic Book" w:hAnsi="Franklin Gothic Book"/>
              </w:rPr>
            </w:pPr>
            <w:r w:rsidRPr="00472F35">
              <w:rPr>
                <w:rFonts w:ascii="Franklin Gothic Book" w:hAnsi="Franklin Gothic Book"/>
              </w:rPr>
              <w:t>Content Understanding (UE only)</w:t>
            </w:r>
          </w:p>
        </w:tc>
        <w:tc>
          <w:tcPr>
            <w:tcW w:w="712" w:type="dxa"/>
          </w:tcPr>
          <w:p w14:paraId="7DC3E4E4"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5F30F1B1" w14:textId="77777777" w:rsidR="00452861" w:rsidRPr="00472F35" w:rsidRDefault="00452861" w:rsidP="00452861">
            <w:pPr>
              <w:pStyle w:val="TableTextCentered"/>
              <w:rPr>
                <w:rFonts w:eastAsia="Times New Roman"/>
              </w:rPr>
            </w:pPr>
            <w:r w:rsidRPr="00472F35">
              <w:rPr>
                <w:rFonts w:eastAsia="Times New Roman"/>
              </w:rPr>
              <w:t>0</w:t>
            </w:r>
          </w:p>
        </w:tc>
        <w:tc>
          <w:tcPr>
            <w:tcW w:w="713" w:type="dxa"/>
          </w:tcPr>
          <w:p w14:paraId="73B4FEAC" w14:textId="77777777" w:rsidR="00452861" w:rsidRPr="00472F35" w:rsidRDefault="00452861" w:rsidP="00452861">
            <w:pPr>
              <w:pStyle w:val="TableTextCentered"/>
              <w:rPr>
                <w:rFonts w:eastAsia="Times New Roman"/>
              </w:rPr>
            </w:pPr>
            <w:r w:rsidRPr="00472F35">
              <w:rPr>
                <w:rFonts w:eastAsia="Times New Roman"/>
              </w:rPr>
              <w:t>3</w:t>
            </w:r>
          </w:p>
        </w:tc>
        <w:tc>
          <w:tcPr>
            <w:tcW w:w="714" w:type="dxa"/>
          </w:tcPr>
          <w:p w14:paraId="019AF17E" w14:textId="77777777" w:rsidR="00452861" w:rsidRPr="00472F35" w:rsidRDefault="00452861" w:rsidP="00452861">
            <w:pPr>
              <w:pStyle w:val="TableTextCentered"/>
              <w:rPr>
                <w:rFonts w:eastAsia="Times New Roman"/>
              </w:rPr>
            </w:pPr>
            <w:r w:rsidRPr="00472F35">
              <w:rPr>
                <w:rFonts w:eastAsia="Times New Roman"/>
              </w:rPr>
              <w:t>3</w:t>
            </w:r>
          </w:p>
        </w:tc>
        <w:tc>
          <w:tcPr>
            <w:tcW w:w="712" w:type="dxa"/>
          </w:tcPr>
          <w:p w14:paraId="302F1C8E" w14:textId="77777777" w:rsidR="00452861" w:rsidRPr="00472F35" w:rsidRDefault="00452861" w:rsidP="00452861">
            <w:pPr>
              <w:pStyle w:val="TableTextCentered"/>
              <w:rPr>
                <w:rFonts w:eastAsia="Times New Roman"/>
              </w:rPr>
            </w:pPr>
            <w:r w:rsidRPr="00472F35">
              <w:rPr>
                <w:rFonts w:eastAsia="Times New Roman"/>
              </w:rPr>
              <w:t>4</w:t>
            </w:r>
          </w:p>
        </w:tc>
        <w:tc>
          <w:tcPr>
            <w:tcW w:w="714" w:type="dxa"/>
          </w:tcPr>
          <w:p w14:paraId="1A674CC1" w14:textId="77777777" w:rsidR="00452861" w:rsidRPr="00472F35" w:rsidRDefault="00452861" w:rsidP="00452861">
            <w:pPr>
              <w:pStyle w:val="TableTextCentered"/>
              <w:rPr>
                <w:rFonts w:eastAsia="Times New Roman"/>
              </w:rPr>
            </w:pPr>
            <w:r w:rsidRPr="00472F35">
              <w:rPr>
                <w:rFonts w:eastAsia="Times New Roman"/>
              </w:rPr>
              <w:t>1</w:t>
            </w:r>
          </w:p>
        </w:tc>
        <w:tc>
          <w:tcPr>
            <w:tcW w:w="714" w:type="dxa"/>
          </w:tcPr>
          <w:p w14:paraId="07F84CF0" w14:textId="77777777" w:rsidR="00452861" w:rsidRPr="00472F35" w:rsidRDefault="00452861" w:rsidP="00452861">
            <w:pPr>
              <w:pStyle w:val="TableTextCentered"/>
              <w:rPr>
                <w:rFonts w:eastAsia="Times New Roman"/>
              </w:rPr>
            </w:pPr>
            <w:r w:rsidRPr="00472F35">
              <w:rPr>
                <w:rFonts w:eastAsia="Times New Roman"/>
              </w:rPr>
              <w:t>1</w:t>
            </w:r>
          </w:p>
        </w:tc>
        <w:tc>
          <w:tcPr>
            <w:tcW w:w="559" w:type="dxa"/>
          </w:tcPr>
          <w:p w14:paraId="5BAC5396" w14:textId="77777777" w:rsidR="00452861" w:rsidRPr="00472F35" w:rsidRDefault="00452861" w:rsidP="00452861">
            <w:pPr>
              <w:pStyle w:val="TableTextCentered"/>
              <w:rPr>
                <w:rFonts w:eastAsia="Times New Roman"/>
              </w:rPr>
            </w:pPr>
            <w:r w:rsidRPr="00472F35">
              <w:rPr>
                <w:rFonts w:eastAsia="Times New Roman"/>
              </w:rPr>
              <w:t>12</w:t>
            </w:r>
          </w:p>
        </w:tc>
        <w:tc>
          <w:tcPr>
            <w:tcW w:w="1041" w:type="dxa"/>
          </w:tcPr>
          <w:p w14:paraId="7D0F931E" w14:textId="77777777" w:rsidR="00452861" w:rsidRPr="00472F35" w:rsidRDefault="00452861" w:rsidP="00452861">
            <w:pPr>
              <w:pStyle w:val="TableTextCentered"/>
              <w:rPr>
                <w:rFonts w:eastAsia="Times New Roman"/>
              </w:rPr>
            </w:pPr>
            <w:r w:rsidRPr="00472F35">
              <w:rPr>
                <w:rFonts w:eastAsia="Times New Roman"/>
              </w:rPr>
              <w:t>4.5</w:t>
            </w:r>
          </w:p>
        </w:tc>
      </w:tr>
      <w:tr w:rsidR="00452861" w:rsidRPr="00472F35" w14:paraId="1EB3299C" w14:textId="77777777" w:rsidTr="00452861">
        <w:tc>
          <w:tcPr>
            <w:tcW w:w="3617" w:type="dxa"/>
            <w:vAlign w:val="center"/>
          </w:tcPr>
          <w:p w14:paraId="66CAE7FB" w14:textId="77777777" w:rsidR="00452861" w:rsidRPr="00472F35" w:rsidRDefault="00452861" w:rsidP="00452861">
            <w:pPr>
              <w:pStyle w:val="TableText"/>
              <w:ind w:left="204"/>
              <w:rPr>
                <w:rFonts w:ascii="Franklin Gothic Book" w:hAnsi="Franklin Gothic Book"/>
              </w:rPr>
            </w:pPr>
            <w:r w:rsidRPr="00472F35">
              <w:rPr>
                <w:rFonts w:ascii="Franklin Gothic Book" w:hAnsi="Franklin Gothic Book"/>
              </w:rPr>
              <w:t>Analysis and Inquiry (UE only)</w:t>
            </w:r>
          </w:p>
        </w:tc>
        <w:tc>
          <w:tcPr>
            <w:tcW w:w="712" w:type="dxa"/>
          </w:tcPr>
          <w:p w14:paraId="11327954" w14:textId="77777777" w:rsidR="00452861" w:rsidRPr="00472F35" w:rsidRDefault="00452861" w:rsidP="00452861">
            <w:pPr>
              <w:pStyle w:val="TableTextCentered"/>
              <w:rPr>
                <w:rFonts w:eastAsia="Times New Roman"/>
              </w:rPr>
            </w:pPr>
            <w:r w:rsidRPr="00472F35">
              <w:rPr>
                <w:rFonts w:eastAsia="Times New Roman"/>
              </w:rPr>
              <w:t>2</w:t>
            </w:r>
          </w:p>
        </w:tc>
        <w:tc>
          <w:tcPr>
            <w:tcW w:w="712" w:type="dxa"/>
          </w:tcPr>
          <w:p w14:paraId="586549A1" w14:textId="77777777" w:rsidR="00452861" w:rsidRPr="00472F35" w:rsidRDefault="00452861" w:rsidP="00452861">
            <w:pPr>
              <w:pStyle w:val="TableTextCentered"/>
              <w:rPr>
                <w:rFonts w:eastAsia="Times New Roman"/>
              </w:rPr>
            </w:pPr>
            <w:r w:rsidRPr="00472F35">
              <w:rPr>
                <w:rFonts w:eastAsia="Times New Roman"/>
              </w:rPr>
              <w:t>2</w:t>
            </w:r>
          </w:p>
        </w:tc>
        <w:tc>
          <w:tcPr>
            <w:tcW w:w="713" w:type="dxa"/>
          </w:tcPr>
          <w:p w14:paraId="40C69595" w14:textId="77777777" w:rsidR="00452861" w:rsidRPr="00472F35" w:rsidRDefault="00452861" w:rsidP="00452861">
            <w:pPr>
              <w:pStyle w:val="TableTextCentered"/>
              <w:rPr>
                <w:rFonts w:eastAsia="Times New Roman"/>
              </w:rPr>
            </w:pPr>
            <w:r w:rsidRPr="00472F35">
              <w:rPr>
                <w:rFonts w:eastAsia="Times New Roman"/>
              </w:rPr>
              <w:t>4</w:t>
            </w:r>
          </w:p>
        </w:tc>
        <w:tc>
          <w:tcPr>
            <w:tcW w:w="714" w:type="dxa"/>
          </w:tcPr>
          <w:p w14:paraId="1D6544C8" w14:textId="77777777" w:rsidR="00452861" w:rsidRPr="00472F35" w:rsidRDefault="00452861" w:rsidP="00452861">
            <w:pPr>
              <w:pStyle w:val="TableTextCentered"/>
              <w:rPr>
                <w:rFonts w:eastAsia="Times New Roman"/>
              </w:rPr>
            </w:pPr>
            <w:r w:rsidRPr="00472F35">
              <w:rPr>
                <w:rFonts w:eastAsia="Times New Roman"/>
              </w:rPr>
              <w:t>0</w:t>
            </w:r>
          </w:p>
        </w:tc>
        <w:tc>
          <w:tcPr>
            <w:tcW w:w="712" w:type="dxa"/>
          </w:tcPr>
          <w:p w14:paraId="510C635A" w14:textId="77777777" w:rsidR="00452861" w:rsidRPr="00472F35" w:rsidRDefault="00452861" w:rsidP="00452861">
            <w:pPr>
              <w:pStyle w:val="TableTextCentered"/>
              <w:rPr>
                <w:rFonts w:eastAsia="Times New Roman"/>
              </w:rPr>
            </w:pPr>
            <w:r w:rsidRPr="00472F35">
              <w:rPr>
                <w:rFonts w:eastAsia="Times New Roman"/>
              </w:rPr>
              <w:t>4</w:t>
            </w:r>
          </w:p>
        </w:tc>
        <w:tc>
          <w:tcPr>
            <w:tcW w:w="714" w:type="dxa"/>
          </w:tcPr>
          <w:p w14:paraId="634C6476" w14:textId="77777777" w:rsidR="00452861" w:rsidRPr="00472F35" w:rsidRDefault="00452861" w:rsidP="00452861">
            <w:pPr>
              <w:pStyle w:val="TableTextCentered"/>
              <w:rPr>
                <w:rFonts w:eastAsia="Times New Roman"/>
              </w:rPr>
            </w:pPr>
            <w:r w:rsidRPr="00472F35">
              <w:rPr>
                <w:rFonts w:eastAsia="Times New Roman"/>
              </w:rPr>
              <w:t>0</w:t>
            </w:r>
          </w:p>
        </w:tc>
        <w:tc>
          <w:tcPr>
            <w:tcW w:w="714" w:type="dxa"/>
          </w:tcPr>
          <w:p w14:paraId="04B6EADF" w14:textId="77777777" w:rsidR="00452861" w:rsidRPr="00472F35" w:rsidRDefault="00452861" w:rsidP="00452861">
            <w:pPr>
              <w:pStyle w:val="TableTextCentered"/>
              <w:rPr>
                <w:rFonts w:eastAsia="Times New Roman"/>
              </w:rPr>
            </w:pPr>
            <w:r w:rsidRPr="00472F35">
              <w:rPr>
                <w:rFonts w:eastAsia="Times New Roman"/>
              </w:rPr>
              <w:t>0</w:t>
            </w:r>
          </w:p>
        </w:tc>
        <w:tc>
          <w:tcPr>
            <w:tcW w:w="559" w:type="dxa"/>
          </w:tcPr>
          <w:p w14:paraId="785D24FB" w14:textId="77777777" w:rsidR="00452861" w:rsidRPr="00472F35" w:rsidRDefault="00452861" w:rsidP="00452861">
            <w:pPr>
              <w:pStyle w:val="TableTextCentered"/>
              <w:rPr>
                <w:rFonts w:eastAsia="Times New Roman"/>
              </w:rPr>
            </w:pPr>
            <w:r w:rsidRPr="00472F35">
              <w:rPr>
                <w:rFonts w:eastAsia="Times New Roman"/>
              </w:rPr>
              <w:t>12</w:t>
            </w:r>
          </w:p>
        </w:tc>
        <w:tc>
          <w:tcPr>
            <w:tcW w:w="1041" w:type="dxa"/>
          </w:tcPr>
          <w:p w14:paraId="2860A553" w14:textId="77777777" w:rsidR="00452861" w:rsidRPr="00472F35" w:rsidRDefault="00452861" w:rsidP="00452861">
            <w:pPr>
              <w:pStyle w:val="TableTextCentered"/>
              <w:rPr>
                <w:rFonts w:eastAsia="Times New Roman"/>
              </w:rPr>
            </w:pPr>
            <w:r w:rsidRPr="00472F35">
              <w:rPr>
                <w:rFonts w:eastAsia="Times New Roman"/>
              </w:rPr>
              <w:t>3.2</w:t>
            </w:r>
          </w:p>
        </w:tc>
      </w:tr>
      <w:tr w:rsidR="00452861" w:rsidRPr="00472F35" w14:paraId="5C5EA597" w14:textId="77777777" w:rsidTr="00452861">
        <w:tc>
          <w:tcPr>
            <w:tcW w:w="3617" w:type="dxa"/>
          </w:tcPr>
          <w:p w14:paraId="5A5011F3"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Quality of Feedback</w:t>
            </w:r>
          </w:p>
        </w:tc>
        <w:tc>
          <w:tcPr>
            <w:tcW w:w="712" w:type="dxa"/>
          </w:tcPr>
          <w:p w14:paraId="4CCD6DAB" w14:textId="77777777" w:rsidR="00452861" w:rsidRPr="00472F35" w:rsidRDefault="00452861" w:rsidP="00452861">
            <w:pPr>
              <w:pStyle w:val="TableTextCentered"/>
              <w:rPr>
                <w:rFonts w:eastAsia="Times New Roman"/>
              </w:rPr>
            </w:pPr>
            <w:r w:rsidRPr="00472F35">
              <w:rPr>
                <w:rFonts w:eastAsia="Times New Roman"/>
              </w:rPr>
              <w:t>1</w:t>
            </w:r>
          </w:p>
        </w:tc>
        <w:tc>
          <w:tcPr>
            <w:tcW w:w="712" w:type="dxa"/>
          </w:tcPr>
          <w:p w14:paraId="7FF52384" w14:textId="77777777" w:rsidR="00452861" w:rsidRPr="00472F35" w:rsidRDefault="00452861" w:rsidP="00452861">
            <w:pPr>
              <w:pStyle w:val="TableTextCentered"/>
              <w:rPr>
                <w:rFonts w:eastAsia="Times New Roman"/>
              </w:rPr>
            </w:pPr>
            <w:r w:rsidRPr="00472F35">
              <w:rPr>
                <w:rFonts w:eastAsia="Times New Roman"/>
              </w:rPr>
              <w:t>3</w:t>
            </w:r>
          </w:p>
        </w:tc>
        <w:tc>
          <w:tcPr>
            <w:tcW w:w="713" w:type="dxa"/>
          </w:tcPr>
          <w:p w14:paraId="7A607C74" w14:textId="77777777" w:rsidR="00452861" w:rsidRPr="00472F35" w:rsidRDefault="00452861" w:rsidP="00452861">
            <w:pPr>
              <w:pStyle w:val="TableTextCentered"/>
              <w:rPr>
                <w:rFonts w:eastAsia="Times New Roman"/>
              </w:rPr>
            </w:pPr>
            <w:r w:rsidRPr="00472F35">
              <w:rPr>
                <w:rFonts w:eastAsia="Times New Roman"/>
              </w:rPr>
              <w:t>7</w:t>
            </w:r>
          </w:p>
        </w:tc>
        <w:tc>
          <w:tcPr>
            <w:tcW w:w="714" w:type="dxa"/>
          </w:tcPr>
          <w:p w14:paraId="629377EF" w14:textId="77777777" w:rsidR="00452861" w:rsidRPr="00472F35" w:rsidRDefault="00452861" w:rsidP="00452861">
            <w:pPr>
              <w:pStyle w:val="TableTextCentered"/>
              <w:rPr>
                <w:rFonts w:eastAsia="Times New Roman"/>
              </w:rPr>
            </w:pPr>
            <w:r w:rsidRPr="00472F35">
              <w:rPr>
                <w:rFonts w:eastAsia="Times New Roman"/>
              </w:rPr>
              <w:t>16</w:t>
            </w:r>
          </w:p>
        </w:tc>
        <w:tc>
          <w:tcPr>
            <w:tcW w:w="712" w:type="dxa"/>
          </w:tcPr>
          <w:p w14:paraId="4E6CE729" w14:textId="77777777" w:rsidR="00452861" w:rsidRPr="00472F35" w:rsidRDefault="00452861" w:rsidP="00452861">
            <w:pPr>
              <w:pStyle w:val="TableTextCentered"/>
              <w:rPr>
                <w:rFonts w:eastAsia="Times New Roman"/>
              </w:rPr>
            </w:pPr>
            <w:r w:rsidRPr="00472F35">
              <w:rPr>
                <w:rFonts w:eastAsia="Times New Roman"/>
              </w:rPr>
              <w:t>7</w:t>
            </w:r>
          </w:p>
        </w:tc>
        <w:tc>
          <w:tcPr>
            <w:tcW w:w="714" w:type="dxa"/>
          </w:tcPr>
          <w:p w14:paraId="42ECF9D8" w14:textId="77777777" w:rsidR="00452861" w:rsidRPr="00472F35" w:rsidRDefault="00452861" w:rsidP="00452861">
            <w:pPr>
              <w:pStyle w:val="TableTextCentered"/>
              <w:rPr>
                <w:rFonts w:eastAsia="Times New Roman"/>
              </w:rPr>
            </w:pPr>
            <w:r w:rsidRPr="00472F35">
              <w:rPr>
                <w:rFonts w:eastAsia="Times New Roman"/>
              </w:rPr>
              <w:t>0</w:t>
            </w:r>
          </w:p>
        </w:tc>
        <w:tc>
          <w:tcPr>
            <w:tcW w:w="714" w:type="dxa"/>
          </w:tcPr>
          <w:p w14:paraId="1839A72B" w14:textId="77777777" w:rsidR="00452861" w:rsidRPr="00472F35" w:rsidRDefault="00452861" w:rsidP="00452861">
            <w:pPr>
              <w:pStyle w:val="TableTextCentered"/>
              <w:rPr>
                <w:rFonts w:eastAsia="Times New Roman"/>
              </w:rPr>
            </w:pPr>
            <w:r w:rsidRPr="00472F35">
              <w:rPr>
                <w:rFonts w:eastAsia="Times New Roman"/>
              </w:rPr>
              <w:t>0</w:t>
            </w:r>
          </w:p>
        </w:tc>
        <w:tc>
          <w:tcPr>
            <w:tcW w:w="559" w:type="dxa"/>
          </w:tcPr>
          <w:p w14:paraId="76CECBF9" w14:textId="77777777" w:rsidR="00452861" w:rsidRPr="00472F35" w:rsidRDefault="00452861" w:rsidP="00452861">
            <w:pPr>
              <w:pStyle w:val="TableTextCentered"/>
              <w:rPr>
                <w:rFonts w:eastAsia="Times New Roman"/>
              </w:rPr>
            </w:pPr>
            <w:r w:rsidRPr="00472F35">
              <w:rPr>
                <w:rFonts w:eastAsia="Times New Roman"/>
              </w:rPr>
              <w:t>34</w:t>
            </w:r>
          </w:p>
        </w:tc>
        <w:tc>
          <w:tcPr>
            <w:tcW w:w="1041" w:type="dxa"/>
          </w:tcPr>
          <w:p w14:paraId="767407DD" w14:textId="77777777" w:rsidR="00452861" w:rsidRPr="00472F35" w:rsidRDefault="00452861" w:rsidP="00452861">
            <w:pPr>
              <w:pStyle w:val="TableTextCentered"/>
              <w:rPr>
                <w:rFonts w:eastAsia="Times New Roman"/>
              </w:rPr>
            </w:pPr>
            <w:r w:rsidRPr="00472F35">
              <w:rPr>
                <w:rFonts w:eastAsia="Times New Roman"/>
              </w:rPr>
              <w:t>3.7</w:t>
            </w:r>
          </w:p>
        </w:tc>
      </w:tr>
      <w:tr w:rsidR="00452861" w:rsidRPr="00472F35" w14:paraId="2EA7E0D5" w14:textId="77777777" w:rsidTr="00452861">
        <w:tc>
          <w:tcPr>
            <w:tcW w:w="3617" w:type="dxa"/>
          </w:tcPr>
          <w:p w14:paraId="360378E2" w14:textId="77777777" w:rsidR="00452861" w:rsidRPr="00472F35" w:rsidRDefault="00452861" w:rsidP="00452861">
            <w:pPr>
              <w:pStyle w:val="TableText"/>
              <w:ind w:left="204"/>
              <w:rPr>
                <w:rFonts w:ascii="Franklin Gothic Book" w:hAnsi="Franklin Gothic Book"/>
                <w:b/>
                <w:bCs/>
              </w:rPr>
            </w:pPr>
            <w:r w:rsidRPr="00472F35">
              <w:rPr>
                <w:rFonts w:ascii="Franklin Gothic Book" w:hAnsi="Franklin Gothic Book"/>
              </w:rPr>
              <w:t>Language Modeling (K-3 only)</w:t>
            </w:r>
          </w:p>
        </w:tc>
        <w:tc>
          <w:tcPr>
            <w:tcW w:w="712" w:type="dxa"/>
          </w:tcPr>
          <w:p w14:paraId="3E414693" w14:textId="77777777" w:rsidR="00452861" w:rsidRPr="00472F35" w:rsidRDefault="00452861" w:rsidP="00452861">
            <w:pPr>
              <w:pStyle w:val="TableTextCentered"/>
              <w:rPr>
                <w:rFonts w:eastAsia="Times New Roman"/>
              </w:rPr>
            </w:pPr>
            <w:r w:rsidRPr="00472F35">
              <w:rPr>
                <w:rFonts w:eastAsia="Times New Roman"/>
              </w:rPr>
              <w:t>1</w:t>
            </w:r>
          </w:p>
        </w:tc>
        <w:tc>
          <w:tcPr>
            <w:tcW w:w="712" w:type="dxa"/>
          </w:tcPr>
          <w:p w14:paraId="693D5263" w14:textId="77777777" w:rsidR="00452861" w:rsidRPr="00472F35" w:rsidRDefault="00452861" w:rsidP="00452861">
            <w:pPr>
              <w:pStyle w:val="TableTextCentered"/>
              <w:rPr>
                <w:rFonts w:eastAsia="Times New Roman"/>
              </w:rPr>
            </w:pPr>
            <w:r w:rsidRPr="00472F35">
              <w:rPr>
                <w:rFonts w:eastAsia="Times New Roman"/>
              </w:rPr>
              <w:t>3</w:t>
            </w:r>
          </w:p>
        </w:tc>
        <w:tc>
          <w:tcPr>
            <w:tcW w:w="713" w:type="dxa"/>
          </w:tcPr>
          <w:p w14:paraId="708E89C3" w14:textId="77777777" w:rsidR="00452861" w:rsidRPr="00472F35" w:rsidRDefault="00452861" w:rsidP="00452861">
            <w:pPr>
              <w:pStyle w:val="TableTextCentered"/>
              <w:rPr>
                <w:rFonts w:eastAsia="Times New Roman"/>
              </w:rPr>
            </w:pPr>
            <w:r w:rsidRPr="00472F35">
              <w:rPr>
                <w:rFonts w:eastAsia="Times New Roman"/>
              </w:rPr>
              <w:t>6</w:t>
            </w:r>
          </w:p>
        </w:tc>
        <w:tc>
          <w:tcPr>
            <w:tcW w:w="714" w:type="dxa"/>
          </w:tcPr>
          <w:p w14:paraId="2747E9F7" w14:textId="77777777" w:rsidR="00452861" w:rsidRPr="00472F35" w:rsidRDefault="00452861" w:rsidP="00452861">
            <w:pPr>
              <w:pStyle w:val="TableTextCentered"/>
              <w:rPr>
                <w:rFonts w:eastAsia="Times New Roman"/>
              </w:rPr>
            </w:pPr>
            <w:r w:rsidRPr="00472F35">
              <w:rPr>
                <w:rFonts w:eastAsia="Times New Roman"/>
              </w:rPr>
              <w:t>9</w:t>
            </w:r>
          </w:p>
        </w:tc>
        <w:tc>
          <w:tcPr>
            <w:tcW w:w="712" w:type="dxa"/>
          </w:tcPr>
          <w:p w14:paraId="0CE76068" w14:textId="77777777" w:rsidR="00452861" w:rsidRPr="00472F35" w:rsidRDefault="00452861" w:rsidP="00452861">
            <w:pPr>
              <w:pStyle w:val="TableTextCentered"/>
              <w:rPr>
                <w:rFonts w:eastAsia="Times New Roman"/>
              </w:rPr>
            </w:pPr>
            <w:r w:rsidRPr="00472F35">
              <w:rPr>
                <w:rFonts w:eastAsia="Times New Roman"/>
              </w:rPr>
              <w:t>2</w:t>
            </w:r>
          </w:p>
        </w:tc>
        <w:tc>
          <w:tcPr>
            <w:tcW w:w="714" w:type="dxa"/>
          </w:tcPr>
          <w:p w14:paraId="236A27B0" w14:textId="77777777" w:rsidR="00452861" w:rsidRPr="00472F35" w:rsidRDefault="00452861" w:rsidP="00452861">
            <w:pPr>
              <w:pStyle w:val="TableTextCentered"/>
              <w:rPr>
                <w:rFonts w:eastAsia="Times New Roman"/>
              </w:rPr>
            </w:pPr>
            <w:r w:rsidRPr="00472F35">
              <w:rPr>
                <w:rFonts w:eastAsia="Times New Roman"/>
              </w:rPr>
              <w:t>1</w:t>
            </w:r>
          </w:p>
        </w:tc>
        <w:tc>
          <w:tcPr>
            <w:tcW w:w="714" w:type="dxa"/>
          </w:tcPr>
          <w:p w14:paraId="3A813D5D" w14:textId="77777777" w:rsidR="00452861" w:rsidRPr="00472F35" w:rsidRDefault="00452861" w:rsidP="00452861">
            <w:pPr>
              <w:pStyle w:val="TableTextCentered"/>
              <w:rPr>
                <w:rFonts w:eastAsia="Times New Roman"/>
              </w:rPr>
            </w:pPr>
            <w:r w:rsidRPr="00472F35">
              <w:rPr>
                <w:rFonts w:eastAsia="Times New Roman"/>
              </w:rPr>
              <w:t>0</w:t>
            </w:r>
          </w:p>
        </w:tc>
        <w:tc>
          <w:tcPr>
            <w:tcW w:w="559" w:type="dxa"/>
          </w:tcPr>
          <w:p w14:paraId="0B1BFBFE" w14:textId="77777777" w:rsidR="00452861" w:rsidRPr="00472F35" w:rsidRDefault="00452861" w:rsidP="00452861">
            <w:pPr>
              <w:pStyle w:val="TableTextCentered"/>
              <w:rPr>
                <w:rFonts w:eastAsia="Times New Roman"/>
              </w:rPr>
            </w:pPr>
            <w:r w:rsidRPr="00472F35">
              <w:rPr>
                <w:rFonts w:eastAsia="Times New Roman"/>
              </w:rPr>
              <w:t>22</w:t>
            </w:r>
          </w:p>
        </w:tc>
        <w:tc>
          <w:tcPr>
            <w:tcW w:w="1041" w:type="dxa"/>
          </w:tcPr>
          <w:p w14:paraId="4B9F05A1" w14:textId="77777777" w:rsidR="00452861" w:rsidRPr="00472F35" w:rsidRDefault="00452861" w:rsidP="00452861">
            <w:pPr>
              <w:pStyle w:val="TableTextCentered"/>
              <w:rPr>
                <w:rFonts w:eastAsia="Times New Roman"/>
              </w:rPr>
            </w:pPr>
            <w:r w:rsidRPr="00472F35">
              <w:rPr>
                <w:rFonts w:eastAsia="Times New Roman"/>
              </w:rPr>
              <w:t>3.5</w:t>
            </w:r>
          </w:p>
        </w:tc>
      </w:tr>
      <w:tr w:rsidR="00452861" w:rsidRPr="00472F35" w14:paraId="29EB1C8D" w14:textId="77777777" w:rsidTr="00452861">
        <w:tc>
          <w:tcPr>
            <w:tcW w:w="3617" w:type="dxa"/>
            <w:vAlign w:val="center"/>
          </w:tcPr>
          <w:p w14:paraId="79692211" w14:textId="77777777" w:rsidR="00452861" w:rsidRPr="00472F35" w:rsidRDefault="00452861" w:rsidP="00452861">
            <w:pPr>
              <w:pStyle w:val="TableText"/>
              <w:ind w:left="204"/>
              <w:rPr>
                <w:rFonts w:ascii="Franklin Gothic Book" w:hAnsi="Franklin Gothic Book"/>
              </w:rPr>
            </w:pPr>
            <w:r w:rsidRPr="00472F35">
              <w:rPr>
                <w:rFonts w:ascii="Franklin Gothic Book" w:hAnsi="Franklin Gothic Book"/>
              </w:rPr>
              <w:t>Instructional Dialogue (UE only)</w:t>
            </w:r>
          </w:p>
        </w:tc>
        <w:tc>
          <w:tcPr>
            <w:tcW w:w="712" w:type="dxa"/>
          </w:tcPr>
          <w:p w14:paraId="514CEC72" w14:textId="77777777" w:rsidR="00452861" w:rsidRPr="00472F35" w:rsidRDefault="00452861" w:rsidP="00452861">
            <w:pPr>
              <w:pStyle w:val="TableTextCentered"/>
              <w:rPr>
                <w:rFonts w:eastAsia="Times New Roman"/>
              </w:rPr>
            </w:pPr>
            <w:r w:rsidRPr="00472F35">
              <w:rPr>
                <w:rFonts w:eastAsia="Times New Roman"/>
              </w:rPr>
              <w:t>1</w:t>
            </w:r>
          </w:p>
        </w:tc>
        <w:tc>
          <w:tcPr>
            <w:tcW w:w="712" w:type="dxa"/>
          </w:tcPr>
          <w:p w14:paraId="0F17BE70" w14:textId="77777777" w:rsidR="00452861" w:rsidRPr="00472F35" w:rsidRDefault="00452861" w:rsidP="00452861">
            <w:pPr>
              <w:pStyle w:val="TableTextCentered"/>
              <w:rPr>
                <w:rFonts w:eastAsia="Times New Roman"/>
              </w:rPr>
            </w:pPr>
            <w:r w:rsidRPr="00472F35">
              <w:rPr>
                <w:rFonts w:eastAsia="Times New Roman"/>
              </w:rPr>
              <w:t>2</w:t>
            </w:r>
          </w:p>
        </w:tc>
        <w:tc>
          <w:tcPr>
            <w:tcW w:w="713" w:type="dxa"/>
          </w:tcPr>
          <w:p w14:paraId="1CF18D2E" w14:textId="77777777" w:rsidR="00452861" w:rsidRPr="00472F35" w:rsidRDefault="00452861" w:rsidP="00452861">
            <w:pPr>
              <w:pStyle w:val="TableTextCentered"/>
              <w:rPr>
                <w:rFonts w:eastAsia="Times New Roman"/>
              </w:rPr>
            </w:pPr>
            <w:r w:rsidRPr="00472F35">
              <w:rPr>
                <w:rFonts w:eastAsia="Times New Roman"/>
              </w:rPr>
              <w:t>2</w:t>
            </w:r>
          </w:p>
        </w:tc>
        <w:tc>
          <w:tcPr>
            <w:tcW w:w="714" w:type="dxa"/>
          </w:tcPr>
          <w:p w14:paraId="79C1E3EA" w14:textId="77777777" w:rsidR="00452861" w:rsidRPr="00472F35" w:rsidRDefault="00452861" w:rsidP="00452861">
            <w:pPr>
              <w:pStyle w:val="TableTextCentered"/>
              <w:rPr>
                <w:rFonts w:eastAsia="Times New Roman"/>
              </w:rPr>
            </w:pPr>
            <w:r w:rsidRPr="00472F35">
              <w:rPr>
                <w:rFonts w:eastAsia="Times New Roman"/>
              </w:rPr>
              <w:t>6</w:t>
            </w:r>
          </w:p>
        </w:tc>
        <w:tc>
          <w:tcPr>
            <w:tcW w:w="712" w:type="dxa"/>
          </w:tcPr>
          <w:p w14:paraId="1E518FC8" w14:textId="77777777" w:rsidR="00452861" w:rsidRPr="00472F35" w:rsidRDefault="00452861" w:rsidP="00452861">
            <w:pPr>
              <w:pStyle w:val="TableTextCentered"/>
              <w:rPr>
                <w:rFonts w:eastAsia="Times New Roman"/>
              </w:rPr>
            </w:pPr>
            <w:r w:rsidRPr="00472F35">
              <w:rPr>
                <w:rFonts w:eastAsia="Times New Roman"/>
              </w:rPr>
              <w:t>1</w:t>
            </w:r>
          </w:p>
        </w:tc>
        <w:tc>
          <w:tcPr>
            <w:tcW w:w="714" w:type="dxa"/>
          </w:tcPr>
          <w:p w14:paraId="3A05A43A" w14:textId="77777777" w:rsidR="00452861" w:rsidRPr="00472F35" w:rsidRDefault="00452861" w:rsidP="00452861">
            <w:pPr>
              <w:pStyle w:val="TableTextCentered"/>
              <w:rPr>
                <w:rFonts w:eastAsia="Times New Roman"/>
              </w:rPr>
            </w:pPr>
            <w:r w:rsidRPr="00472F35">
              <w:rPr>
                <w:rFonts w:eastAsia="Times New Roman"/>
              </w:rPr>
              <w:t>0</w:t>
            </w:r>
          </w:p>
        </w:tc>
        <w:tc>
          <w:tcPr>
            <w:tcW w:w="714" w:type="dxa"/>
          </w:tcPr>
          <w:p w14:paraId="057A243C" w14:textId="77777777" w:rsidR="00452861" w:rsidRPr="00472F35" w:rsidRDefault="00452861" w:rsidP="00452861">
            <w:pPr>
              <w:pStyle w:val="TableTextCentered"/>
              <w:rPr>
                <w:rFonts w:eastAsia="Times New Roman"/>
              </w:rPr>
            </w:pPr>
            <w:r w:rsidRPr="00472F35">
              <w:rPr>
                <w:rFonts w:eastAsia="Times New Roman"/>
              </w:rPr>
              <w:t>0</w:t>
            </w:r>
          </w:p>
        </w:tc>
        <w:tc>
          <w:tcPr>
            <w:tcW w:w="559" w:type="dxa"/>
          </w:tcPr>
          <w:p w14:paraId="39CCB923" w14:textId="77777777" w:rsidR="00452861" w:rsidRPr="00472F35" w:rsidRDefault="00452861" w:rsidP="00452861">
            <w:pPr>
              <w:pStyle w:val="TableTextCentered"/>
              <w:rPr>
                <w:rFonts w:eastAsia="Times New Roman"/>
              </w:rPr>
            </w:pPr>
            <w:r w:rsidRPr="00472F35">
              <w:rPr>
                <w:rFonts w:eastAsia="Times New Roman"/>
              </w:rPr>
              <w:t>12</w:t>
            </w:r>
          </w:p>
        </w:tc>
        <w:tc>
          <w:tcPr>
            <w:tcW w:w="1041" w:type="dxa"/>
          </w:tcPr>
          <w:p w14:paraId="7DE7350D" w14:textId="77777777" w:rsidR="00452861" w:rsidRPr="00472F35" w:rsidRDefault="00452861" w:rsidP="00452861">
            <w:pPr>
              <w:pStyle w:val="TableTextCentered"/>
              <w:rPr>
                <w:rFonts w:eastAsia="Times New Roman"/>
              </w:rPr>
            </w:pPr>
            <w:r w:rsidRPr="00472F35">
              <w:rPr>
                <w:rFonts w:eastAsia="Times New Roman"/>
              </w:rPr>
              <w:t>3.3</w:t>
            </w:r>
          </w:p>
        </w:tc>
      </w:tr>
      <w:tr w:rsidR="00452861" w:rsidRPr="00472F35" w14:paraId="5555A9D3" w14:textId="77777777" w:rsidTr="00452861">
        <w:tc>
          <w:tcPr>
            <w:tcW w:w="3617" w:type="dxa"/>
            <w:shd w:val="clear" w:color="auto" w:fill="D9E2F3" w:themeFill="accent5" w:themeFillTint="33"/>
            <w:vAlign w:val="center"/>
          </w:tcPr>
          <w:p w14:paraId="3BB30532" w14:textId="77777777" w:rsidR="00452861" w:rsidRPr="00472F35" w:rsidRDefault="00452861" w:rsidP="00452861">
            <w:pPr>
              <w:pStyle w:val="TableSubheading"/>
            </w:pPr>
            <w:bookmarkStart w:id="182" w:name="SummaryTbl_Elem"/>
            <w:r w:rsidRPr="00472F35">
              <w:t>Student Engagement (UE only)</w:t>
            </w:r>
          </w:p>
        </w:tc>
        <w:tc>
          <w:tcPr>
            <w:tcW w:w="712" w:type="dxa"/>
            <w:shd w:val="clear" w:color="auto" w:fill="D9E2F3" w:themeFill="accent5" w:themeFillTint="33"/>
          </w:tcPr>
          <w:p w14:paraId="5DDB1CF0" w14:textId="77777777" w:rsidR="00452861" w:rsidRPr="00472F35" w:rsidRDefault="00452861" w:rsidP="00452861">
            <w:pPr>
              <w:pStyle w:val="TableSubheadingCentered"/>
            </w:pPr>
            <w:r w:rsidRPr="00472F35">
              <w:t>0</w:t>
            </w:r>
          </w:p>
        </w:tc>
        <w:tc>
          <w:tcPr>
            <w:tcW w:w="712" w:type="dxa"/>
            <w:shd w:val="clear" w:color="auto" w:fill="D9E2F3" w:themeFill="accent5" w:themeFillTint="33"/>
          </w:tcPr>
          <w:p w14:paraId="39F211DB" w14:textId="77777777" w:rsidR="00452861" w:rsidRPr="00472F35" w:rsidRDefault="00452861" w:rsidP="00452861">
            <w:pPr>
              <w:pStyle w:val="TableSubheadingCentered"/>
            </w:pPr>
            <w:r w:rsidRPr="00472F35">
              <w:t>0</w:t>
            </w:r>
          </w:p>
        </w:tc>
        <w:tc>
          <w:tcPr>
            <w:tcW w:w="713" w:type="dxa"/>
            <w:shd w:val="clear" w:color="auto" w:fill="D9E2F3" w:themeFill="accent5" w:themeFillTint="33"/>
          </w:tcPr>
          <w:p w14:paraId="16A3E344" w14:textId="77777777" w:rsidR="00452861" w:rsidRPr="00472F35" w:rsidRDefault="00452861" w:rsidP="00452861">
            <w:pPr>
              <w:pStyle w:val="TableSubheadingCentered"/>
            </w:pPr>
            <w:r w:rsidRPr="00472F35">
              <w:t>0</w:t>
            </w:r>
          </w:p>
        </w:tc>
        <w:tc>
          <w:tcPr>
            <w:tcW w:w="714" w:type="dxa"/>
            <w:shd w:val="clear" w:color="auto" w:fill="D9E2F3" w:themeFill="accent5" w:themeFillTint="33"/>
          </w:tcPr>
          <w:p w14:paraId="28525FFA" w14:textId="77777777" w:rsidR="00452861" w:rsidRPr="00472F35" w:rsidRDefault="00452861" w:rsidP="00452861">
            <w:pPr>
              <w:pStyle w:val="TableSubheadingCentered"/>
            </w:pPr>
            <w:r w:rsidRPr="00472F35">
              <w:t>2</w:t>
            </w:r>
          </w:p>
        </w:tc>
        <w:tc>
          <w:tcPr>
            <w:tcW w:w="712" w:type="dxa"/>
            <w:shd w:val="clear" w:color="auto" w:fill="D9E2F3" w:themeFill="accent5" w:themeFillTint="33"/>
          </w:tcPr>
          <w:p w14:paraId="7B38BD1A" w14:textId="77777777" w:rsidR="00452861" w:rsidRPr="00472F35" w:rsidRDefault="00452861" w:rsidP="00452861">
            <w:pPr>
              <w:pStyle w:val="TableSubheadingCentered"/>
            </w:pPr>
            <w:r w:rsidRPr="00472F35">
              <w:t>4</w:t>
            </w:r>
          </w:p>
        </w:tc>
        <w:tc>
          <w:tcPr>
            <w:tcW w:w="714" w:type="dxa"/>
            <w:shd w:val="clear" w:color="auto" w:fill="D9E2F3" w:themeFill="accent5" w:themeFillTint="33"/>
          </w:tcPr>
          <w:p w14:paraId="4ABB92FE" w14:textId="77777777" w:rsidR="00452861" w:rsidRPr="00472F35" w:rsidRDefault="00452861" w:rsidP="00452861">
            <w:pPr>
              <w:pStyle w:val="TableSubheadingCentered"/>
            </w:pPr>
            <w:r w:rsidRPr="00472F35">
              <w:t>4</w:t>
            </w:r>
          </w:p>
        </w:tc>
        <w:tc>
          <w:tcPr>
            <w:tcW w:w="714" w:type="dxa"/>
            <w:shd w:val="clear" w:color="auto" w:fill="D9E2F3" w:themeFill="accent5" w:themeFillTint="33"/>
          </w:tcPr>
          <w:p w14:paraId="1903008E" w14:textId="77777777" w:rsidR="00452861" w:rsidRPr="00472F35" w:rsidRDefault="00452861" w:rsidP="00452861">
            <w:pPr>
              <w:pStyle w:val="TableSubheadingCentered"/>
            </w:pPr>
            <w:r w:rsidRPr="00472F35">
              <w:t>2</w:t>
            </w:r>
          </w:p>
        </w:tc>
        <w:tc>
          <w:tcPr>
            <w:tcW w:w="559" w:type="dxa"/>
            <w:shd w:val="clear" w:color="auto" w:fill="D9E2F3" w:themeFill="accent5" w:themeFillTint="33"/>
          </w:tcPr>
          <w:p w14:paraId="2338F8BE" w14:textId="77777777" w:rsidR="00452861" w:rsidRPr="00472F35" w:rsidRDefault="00452861" w:rsidP="00452861">
            <w:pPr>
              <w:pStyle w:val="TableSubheadingCentered"/>
            </w:pPr>
            <w:r w:rsidRPr="00472F35">
              <w:t>12</w:t>
            </w:r>
          </w:p>
        </w:tc>
        <w:tc>
          <w:tcPr>
            <w:tcW w:w="1041" w:type="dxa"/>
            <w:shd w:val="clear" w:color="auto" w:fill="D9E2F3" w:themeFill="accent5" w:themeFillTint="33"/>
          </w:tcPr>
          <w:p w14:paraId="5BAB4A7E" w14:textId="77777777" w:rsidR="00452861" w:rsidRPr="00472F35" w:rsidRDefault="00452861" w:rsidP="00452861">
            <w:pPr>
              <w:pStyle w:val="TableSubheadingCentered"/>
            </w:pPr>
            <w:r w:rsidRPr="00472F35">
              <w:t>5.5</w:t>
            </w:r>
          </w:p>
        </w:tc>
      </w:tr>
    </w:tbl>
    <w:bookmarkEnd w:id="182"/>
    <w:p w14:paraId="5260ECA0" w14:textId="77777777" w:rsidR="00AD3C14" w:rsidRPr="00472F35" w:rsidRDefault="00AD3C14">
      <w:pPr>
        <w:pStyle w:val="TableNote"/>
        <w:rPr>
          <w:szCs w:val="20"/>
        </w:rPr>
      </w:pPr>
      <w:r w:rsidRPr="00472F35">
        <w:t xml:space="preserve">*The district average is an average of the scores. For example, for Positive Climate, the district average is computed as: </w:t>
      </w:r>
      <w:bookmarkStart w:id="183" w:name="Elem_PC_Calc"/>
      <w:r w:rsidRPr="00472F35">
        <w:rPr>
          <w:szCs w:val="20"/>
        </w:rPr>
        <w:t>([3 x 2] + [4 x 6] + [5 x 15] + [6 x 11]) ÷ 34 observations = 5.0</w:t>
      </w:r>
      <w:bookmarkEnd w:id="183"/>
    </w:p>
    <w:p w14:paraId="6B62A252" w14:textId="77777777" w:rsidR="00AD3C14" w:rsidRPr="00472F35" w:rsidRDefault="00AD3C14">
      <w:pPr>
        <w:pStyle w:val="TableNote"/>
      </w:pPr>
      <w:r w:rsidRPr="00472F35">
        <w:t xml:space="preserve">**Negative Climate is rated on an inverse scale. An original score of 1 is given a value of 7. The scoring in the table reflects the normalized adjustment: </w:t>
      </w:r>
      <w:bookmarkStart w:id="184" w:name="Elem_NC_Calc"/>
      <w:r w:rsidRPr="00472F35">
        <w:t>([6 x 3] + [7 x 31]) ÷ 34 observations = 6.9</w:t>
      </w:r>
      <w:bookmarkEnd w:id="184"/>
      <w:r w:rsidRPr="00472F35">
        <w:t>. In addition, Negative Climate appears in the Classroom Organization Domain for the Upper Elementary Manual.</w:t>
      </w:r>
    </w:p>
    <w:p w14:paraId="41FA08B8" w14:textId="77777777" w:rsidR="00AD3C14" w:rsidRPr="00472F35" w:rsidRDefault="00AD3C14">
      <w:pPr>
        <w:pStyle w:val="TableNote"/>
      </w:pPr>
      <w:r w:rsidRPr="00472F35">
        <w:t>***Instructional Learning Formats appears in the Instructional Support Domain for the Upper Elementary Manual.</w:t>
      </w:r>
    </w:p>
    <w:p w14:paraId="66010B58" w14:textId="77777777" w:rsidR="00622C58" w:rsidRPr="00472F35" w:rsidRDefault="00622C58">
      <w:pPr>
        <w:spacing w:line="240" w:lineRule="auto"/>
        <w:rPr>
          <w:rFonts w:ascii="Times New Roman" w:eastAsia="MS Mincho" w:hAnsi="Times New Roman" w:cs="Times New Roman"/>
          <w:b/>
          <w:sz w:val="20"/>
        </w:rPr>
      </w:pPr>
      <w:bookmarkStart w:id="185" w:name="_Toc92194269"/>
      <w:r w:rsidRPr="00472F35">
        <w:rPr>
          <w:rFonts w:ascii="Times New Roman" w:eastAsia="MS Mincho" w:hAnsi="Times New Roman" w:cs="Times New Roman"/>
          <w:b/>
          <w:sz w:val="20"/>
        </w:rPr>
        <w:br w:type="page"/>
      </w:r>
    </w:p>
    <w:p w14:paraId="3C59F6BC" w14:textId="14F71583" w:rsidR="00AD3C14" w:rsidRPr="00472F35" w:rsidRDefault="00AD3C14">
      <w:pPr>
        <w:pStyle w:val="Heading2-SIOR"/>
      </w:pPr>
      <w:r w:rsidRPr="00472F35">
        <w:t xml:space="preserve">Summary of Average Ratings: </w:t>
      </w:r>
      <w:bookmarkEnd w:id="185"/>
      <w:r w:rsidRPr="00472F35">
        <w:t>Grades 6–8</w:t>
      </w:r>
    </w:p>
    <w:p w14:paraId="625B6363" w14:textId="77777777" w:rsidR="00AD3C14" w:rsidRPr="00472F35" w:rsidRDefault="00AD3C14">
      <w:pPr>
        <w:pStyle w:val="TableTitle0"/>
      </w:pPr>
      <w:r w:rsidRPr="00472F35">
        <w:t>Table 18. Summary Table of Average Ratings for Each Dimension in Grades 6–8</w:t>
      </w:r>
    </w:p>
    <w:tbl>
      <w:tblPr>
        <w:tblStyle w:val="MSVTable1"/>
        <w:tblW w:w="5000" w:type="pct"/>
        <w:tblLayout w:type="fixed"/>
        <w:tblLook w:val="06A0" w:firstRow="1" w:lastRow="0" w:firstColumn="1" w:lastColumn="0" w:noHBand="1" w:noVBand="1"/>
      </w:tblPr>
      <w:tblGrid>
        <w:gridCol w:w="3397"/>
        <w:gridCol w:w="744"/>
        <w:gridCol w:w="744"/>
        <w:gridCol w:w="744"/>
        <w:gridCol w:w="745"/>
        <w:gridCol w:w="712"/>
        <w:gridCol w:w="777"/>
        <w:gridCol w:w="745"/>
        <w:gridCol w:w="654"/>
        <w:gridCol w:w="946"/>
      </w:tblGrid>
      <w:tr w:rsidR="00452861" w:rsidRPr="00472F35" w14:paraId="09493073" w14:textId="77777777" w:rsidTr="00452861">
        <w:trPr>
          <w:cnfStyle w:val="100000000000" w:firstRow="1" w:lastRow="0" w:firstColumn="0" w:lastColumn="0" w:oddVBand="0" w:evenVBand="0" w:oddHBand="0" w:evenHBand="0" w:firstRowFirstColumn="0" w:firstRowLastColumn="0" w:lastRowFirstColumn="0" w:lastRowLastColumn="0"/>
          <w:tblHeader/>
        </w:trPr>
        <w:tc>
          <w:tcPr>
            <w:tcW w:w="3397" w:type="dxa"/>
          </w:tcPr>
          <w:p w14:paraId="3D334D9B" w14:textId="77777777" w:rsidR="00452861" w:rsidRPr="00472F35" w:rsidRDefault="00452861">
            <w:pPr>
              <w:pStyle w:val="TableColHeadingCenter"/>
              <w:rPr>
                <w:rFonts w:eastAsia="MS Mincho"/>
              </w:rPr>
            </w:pPr>
            <w:bookmarkStart w:id="186" w:name="SummaryTbl_Middle"/>
          </w:p>
        </w:tc>
        <w:tc>
          <w:tcPr>
            <w:tcW w:w="744" w:type="dxa"/>
            <w:vAlign w:val="center"/>
          </w:tcPr>
          <w:p w14:paraId="7434F9F7" w14:textId="29FF09D5"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744" w:type="dxa"/>
            <w:vAlign w:val="center"/>
          </w:tcPr>
          <w:p w14:paraId="2F665D96" w14:textId="07616C72"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744" w:type="dxa"/>
            <w:vAlign w:val="center"/>
          </w:tcPr>
          <w:p w14:paraId="052109DB" w14:textId="7303AFAE"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745" w:type="dxa"/>
            <w:vAlign w:val="center"/>
          </w:tcPr>
          <w:p w14:paraId="5F83B92D" w14:textId="37583FB9"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712" w:type="dxa"/>
            <w:vAlign w:val="center"/>
          </w:tcPr>
          <w:p w14:paraId="5B63CA0A" w14:textId="48E41E47"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777" w:type="dxa"/>
            <w:vAlign w:val="center"/>
          </w:tcPr>
          <w:p w14:paraId="1E4AC18B" w14:textId="58C2E2E0"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745" w:type="dxa"/>
            <w:vAlign w:val="center"/>
          </w:tcPr>
          <w:p w14:paraId="34EFB828" w14:textId="07260CFF" w:rsidR="00452861" w:rsidRPr="00BF08CE" w:rsidRDefault="00452861">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654" w:type="dxa"/>
            <w:vAlign w:val="center"/>
          </w:tcPr>
          <w:p w14:paraId="6B789505" w14:textId="3FF090AA"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46" w:type="dxa"/>
            <w:vAlign w:val="center"/>
          </w:tcPr>
          <w:p w14:paraId="0BF9CD64" w14:textId="2C4656A0" w:rsidR="00452861" w:rsidRPr="00BF08CE" w:rsidRDefault="00452861" w:rsidP="00452861">
            <w:pPr>
              <w:pStyle w:val="TableColHeadingCenter"/>
              <w:rPr>
                <w:rFonts w:eastAsia="MS Mincho"/>
                <w:color w:val="767171" w:themeColor="background2" w:themeShade="80"/>
              </w:rPr>
            </w:pPr>
            <w:r w:rsidRPr="00BF08CE">
              <w:rPr>
                <w:rFonts w:eastAsia="MS Mincho"/>
                <w:color w:val="767171" w:themeColor="background2" w:themeShade="80"/>
              </w:rPr>
              <w:t>Average Scores*</w:t>
            </w:r>
          </w:p>
        </w:tc>
      </w:tr>
      <w:tr w:rsidR="00AD3C14" w:rsidRPr="00472F35" w14:paraId="12BE0A35" w14:textId="77777777" w:rsidTr="00452861">
        <w:trPr>
          <w:cnfStyle w:val="100000000000" w:firstRow="1" w:lastRow="0" w:firstColumn="0" w:lastColumn="0" w:oddVBand="0" w:evenVBand="0" w:oddHBand="0" w:evenHBand="0" w:firstRowFirstColumn="0" w:firstRowLastColumn="0" w:lastRowFirstColumn="0" w:lastRowLastColumn="0"/>
          <w:tblHeader/>
        </w:trPr>
        <w:tc>
          <w:tcPr>
            <w:tcW w:w="3397" w:type="dxa"/>
          </w:tcPr>
          <w:p w14:paraId="7F8C4C74" w14:textId="77777777" w:rsidR="00AD3C14" w:rsidRPr="00472F35" w:rsidRDefault="00AD3C14">
            <w:pPr>
              <w:pStyle w:val="TableColHeadingCenter"/>
              <w:rPr>
                <w:rFonts w:eastAsia="MS Mincho"/>
              </w:rPr>
            </w:pPr>
          </w:p>
        </w:tc>
        <w:tc>
          <w:tcPr>
            <w:tcW w:w="744" w:type="dxa"/>
            <w:vAlign w:val="center"/>
          </w:tcPr>
          <w:p w14:paraId="445E0503"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1</w:t>
            </w:r>
          </w:p>
        </w:tc>
        <w:tc>
          <w:tcPr>
            <w:tcW w:w="744" w:type="dxa"/>
            <w:vAlign w:val="center"/>
          </w:tcPr>
          <w:p w14:paraId="65F31C21"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2</w:t>
            </w:r>
          </w:p>
        </w:tc>
        <w:tc>
          <w:tcPr>
            <w:tcW w:w="744" w:type="dxa"/>
            <w:vAlign w:val="center"/>
          </w:tcPr>
          <w:p w14:paraId="3A8B083D"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3</w:t>
            </w:r>
          </w:p>
        </w:tc>
        <w:tc>
          <w:tcPr>
            <w:tcW w:w="745" w:type="dxa"/>
            <w:vAlign w:val="center"/>
          </w:tcPr>
          <w:p w14:paraId="02C7D55F"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4</w:t>
            </w:r>
          </w:p>
        </w:tc>
        <w:tc>
          <w:tcPr>
            <w:tcW w:w="712" w:type="dxa"/>
            <w:vAlign w:val="center"/>
          </w:tcPr>
          <w:p w14:paraId="47513C62"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5</w:t>
            </w:r>
          </w:p>
        </w:tc>
        <w:tc>
          <w:tcPr>
            <w:tcW w:w="777" w:type="dxa"/>
            <w:vAlign w:val="center"/>
          </w:tcPr>
          <w:p w14:paraId="12864F27"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6</w:t>
            </w:r>
          </w:p>
        </w:tc>
        <w:tc>
          <w:tcPr>
            <w:tcW w:w="745" w:type="dxa"/>
            <w:vAlign w:val="center"/>
          </w:tcPr>
          <w:p w14:paraId="45974397"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7</w:t>
            </w:r>
          </w:p>
        </w:tc>
        <w:tc>
          <w:tcPr>
            <w:tcW w:w="654" w:type="dxa"/>
          </w:tcPr>
          <w:p w14:paraId="5708C914" w14:textId="77777777" w:rsidR="00AD3C14" w:rsidRPr="00472F35" w:rsidRDefault="00AD3C14">
            <w:pPr>
              <w:pStyle w:val="TableColHeadingCenter"/>
              <w:rPr>
                <w:rFonts w:eastAsia="MS Mincho"/>
              </w:rPr>
            </w:pPr>
          </w:p>
        </w:tc>
        <w:tc>
          <w:tcPr>
            <w:tcW w:w="946" w:type="dxa"/>
          </w:tcPr>
          <w:p w14:paraId="0716DA36" w14:textId="77777777" w:rsidR="00AD3C14" w:rsidRPr="00472F35" w:rsidRDefault="00AD3C14">
            <w:pPr>
              <w:pStyle w:val="TableColHeadingCenter"/>
              <w:rPr>
                <w:rFonts w:eastAsia="MS Mincho"/>
              </w:rPr>
            </w:pPr>
          </w:p>
        </w:tc>
      </w:tr>
      <w:tr w:rsidR="00AD3C14" w:rsidRPr="00472F35" w14:paraId="401DB357" w14:textId="77777777" w:rsidTr="00452861">
        <w:tc>
          <w:tcPr>
            <w:tcW w:w="3397" w:type="dxa"/>
            <w:shd w:val="clear" w:color="auto" w:fill="D9E2F3" w:themeFill="accent5" w:themeFillTint="33"/>
            <w:vAlign w:val="center"/>
          </w:tcPr>
          <w:p w14:paraId="1F9A5CC3" w14:textId="77777777" w:rsidR="00AD3C14" w:rsidRPr="00472F35" w:rsidRDefault="00AD3C14">
            <w:pPr>
              <w:pStyle w:val="TableSubheading"/>
            </w:pPr>
            <w:r w:rsidRPr="00472F35">
              <w:t>Emotional Support Domain</w:t>
            </w:r>
          </w:p>
        </w:tc>
        <w:tc>
          <w:tcPr>
            <w:tcW w:w="744" w:type="dxa"/>
            <w:shd w:val="clear" w:color="auto" w:fill="D9E2F3" w:themeFill="accent5" w:themeFillTint="33"/>
          </w:tcPr>
          <w:p w14:paraId="7FE55F94" w14:textId="77777777" w:rsidR="00AD3C14" w:rsidRPr="00472F35" w:rsidRDefault="00AD3C14">
            <w:pPr>
              <w:pStyle w:val="TableTextCenteredDemi"/>
              <w:rPr>
                <w:rFonts w:eastAsia="Times New Roman"/>
              </w:rPr>
            </w:pPr>
            <w:r w:rsidRPr="00472F35">
              <w:rPr>
                <w:rFonts w:eastAsia="Times New Roman"/>
              </w:rPr>
              <w:t>3</w:t>
            </w:r>
          </w:p>
        </w:tc>
        <w:tc>
          <w:tcPr>
            <w:tcW w:w="744" w:type="dxa"/>
            <w:shd w:val="clear" w:color="auto" w:fill="D9E2F3" w:themeFill="accent5" w:themeFillTint="33"/>
          </w:tcPr>
          <w:p w14:paraId="1D90C08E" w14:textId="77777777" w:rsidR="00AD3C14" w:rsidRPr="00472F35" w:rsidRDefault="00AD3C14">
            <w:pPr>
              <w:pStyle w:val="TableTextCenteredDemi"/>
              <w:rPr>
                <w:rFonts w:eastAsia="Times New Roman"/>
              </w:rPr>
            </w:pPr>
            <w:r w:rsidRPr="00472F35">
              <w:rPr>
                <w:rFonts w:eastAsia="Times New Roman"/>
              </w:rPr>
              <w:t>9</w:t>
            </w:r>
          </w:p>
        </w:tc>
        <w:tc>
          <w:tcPr>
            <w:tcW w:w="744" w:type="dxa"/>
            <w:shd w:val="clear" w:color="auto" w:fill="D9E2F3" w:themeFill="accent5" w:themeFillTint="33"/>
          </w:tcPr>
          <w:p w14:paraId="5537D0F1" w14:textId="77777777" w:rsidR="00AD3C14" w:rsidRPr="00472F35" w:rsidRDefault="00AD3C14">
            <w:pPr>
              <w:pStyle w:val="TableTextCenteredDemi"/>
              <w:rPr>
                <w:rFonts w:eastAsia="Times New Roman"/>
              </w:rPr>
            </w:pPr>
            <w:r w:rsidRPr="00472F35">
              <w:rPr>
                <w:rFonts w:eastAsia="Times New Roman"/>
              </w:rPr>
              <w:t>11</w:t>
            </w:r>
          </w:p>
        </w:tc>
        <w:tc>
          <w:tcPr>
            <w:tcW w:w="745" w:type="dxa"/>
            <w:shd w:val="clear" w:color="auto" w:fill="D9E2F3" w:themeFill="accent5" w:themeFillTint="33"/>
          </w:tcPr>
          <w:p w14:paraId="595780B8" w14:textId="77777777" w:rsidR="00AD3C14" w:rsidRPr="00472F35" w:rsidRDefault="00AD3C14">
            <w:pPr>
              <w:pStyle w:val="TableTextCenteredDemi"/>
              <w:rPr>
                <w:rFonts w:eastAsia="Times New Roman"/>
              </w:rPr>
            </w:pPr>
            <w:r w:rsidRPr="00472F35">
              <w:rPr>
                <w:rFonts w:eastAsia="Times New Roman"/>
              </w:rPr>
              <w:t>9</w:t>
            </w:r>
          </w:p>
        </w:tc>
        <w:tc>
          <w:tcPr>
            <w:tcW w:w="712" w:type="dxa"/>
            <w:shd w:val="clear" w:color="auto" w:fill="D9E2F3" w:themeFill="accent5" w:themeFillTint="33"/>
          </w:tcPr>
          <w:p w14:paraId="0CF20483" w14:textId="77777777" w:rsidR="00AD3C14" w:rsidRPr="00472F35" w:rsidRDefault="00AD3C14">
            <w:pPr>
              <w:pStyle w:val="TableTextCenteredDemi"/>
              <w:rPr>
                <w:rFonts w:eastAsia="Times New Roman"/>
              </w:rPr>
            </w:pPr>
            <w:r w:rsidRPr="00472F35">
              <w:rPr>
                <w:rFonts w:eastAsia="Times New Roman"/>
              </w:rPr>
              <w:t>15</w:t>
            </w:r>
          </w:p>
        </w:tc>
        <w:tc>
          <w:tcPr>
            <w:tcW w:w="777" w:type="dxa"/>
            <w:shd w:val="clear" w:color="auto" w:fill="D9E2F3" w:themeFill="accent5" w:themeFillTint="33"/>
            <w:vAlign w:val="center"/>
          </w:tcPr>
          <w:p w14:paraId="3BA3DE1F" w14:textId="77777777" w:rsidR="00AD3C14" w:rsidRPr="00472F35" w:rsidRDefault="00AD3C14">
            <w:pPr>
              <w:pStyle w:val="TableTextCenteredDemi"/>
              <w:rPr>
                <w:rFonts w:eastAsia="Times New Roman"/>
              </w:rPr>
            </w:pPr>
            <w:r w:rsidRPr="00472F35">
              <w:rPr>
                <w:rFonts w:eastAsia="Times New Roman"/>
              </w:rPr>
              <w:t>2</w:t>
            </w:r>
          </w:p>
        </w:tc>
        <w:tc>
          <w:tcPr>
            <w:tcW w:w="745" w:type="dxa"/>
            <w:shd w:val="clear" w:color="auto" w:fill="D9E2F3" w:themeFill="accent5" w:themeFillTint="33"/>
            <w:vAlign w:val="center"/>
          </w:tcPr>
          <w:p w14:paraId="188D1E83" w14:textId="77777777" w:rsidR="00AD3C14" w:rsidRPr="00472F35" w:rsidRDefault="00AD3C14">
            <w:pPr>
              <w:pStyle w:val="TableTextCenteredDemi"/>
              <w:rPr>
                <w:rFonts w:eastAsia="Times New Roman"/>
              </w:rPr>
            </w:pPr>
            <w:r w:rsidRPr="00472F35">
              <w:rPr>
                <w:rFonts w:eastAsia="Times New Roman"/>
              </w:rPr>
              <w:t>2</w:t>
            </w:r>
          </w:p>
        </w:tc>
        <w:tc>
          <w:tcPr>
            <w:tcW w:w="654" w:type="dxa"/>
            <w:shd w:val="clear" w:color="auto" w:fill="D9E2F3" w:themeFill="accent5" w:themeFillTint="33"/>
          </w:tcPr>
          <w:p w14:paraId="78D8337F" w14:textId="77777777" w:rsidR="00AD3C14" w:rsidRPr="00472F35" w:rsidRDefault="00AD3C14">
            <w:pPr>
              <w:pStyle w:val="TableTextCenteredDemi"/>
              <w:rPr>
                <w:rFonts w:eastAsia="Times New Roman"/>
              </w:rPr>
            </w:pPr>
            <w:r w:rsidRPr="00472F35">
              <w:rPr>
                <w:rFonts w:eastAsia="Times New Roman"/>
              </w:rPr>
              <w:t>51</w:t>
            </w:r>
          </w:p>
        </w:tc>
        <w:tc>
          <w:tcPr>
            <w:tcW w:w="946" w:type="dxa"/>
            <w:shd w:val="clear" w:color="auto" w:fill="D9E2F3" w:themeFill="accent5" w:themeFillTint="33"/>
          </w:tcPr>
          <w:p w14:paraId="193C79EA" w14:textId="77777777" w:rsidR="00AD3C14" w:rsidRPr="00472F35" w:rsidRDefault="00AD3C14">
            <w:pPr>
              <w:pStyle w:val="TableTextCenteredDemi"/>
              <w:rPr>
                <w:rFonts w:eastAsia="Times New Roman"/>
              </w:rPr>
            </w:pPr>
            <w:r w:rsidRPr="00472F35">
              <w:rPr>
                <w:rFonts w:eastAsia="Times New Roman"/>
              </w:rPr>
              <w:t>3.7</w:t>
            </w:r>
          </w:p>
        </w:tc>
      </w:tr>
      <w:tr w:rsidR="00AD3C14" w:rsidRPr="00472F35" w14:paraId="39474A69" w14:textId="77777777" w:rsidTr="00452861">
        <w:tc>
          <w:tcPr>
            <w:tcW w:w="3397" w:type="dxa"/>
            <w:vAlign w:val="center"/>
          </w:tcPr>
          <w:p w14:paraId="4E75E653" w14:textId="77777777" w:rsidR="00AD3C14" w:rsidRPr="00472F35" w:rsidRDefault="00AD3C14">
            <w:pPr>
              <w:pStyle w:val="TableText"/>
              <w:ind w:left="204"/>
              <w:rPr>
                <w:b/>
                <w:bCs/>
              </w:rPr>
            </w:pPr>
            <w:r w:rsidRPr="00472F35">
              <w:t>Positive Climate</w:t>
            </w:r>
          </w:p>
        </w:tc>
        <w:tc>
          <w:tcPr>
            <w:tcW w:w="744" w:type="dxa"/>
          </w:tcPr>
          <w:p w14:paraId="1C11D034" w14:textId="77777777" w:rsidR="00AD3C14" w:rsidRPr="00472F35" w:rsidRDefault="00AD3C14">
            <w:pPr>
              <w:pStyle w:val="TableTextCentered"/>
              <w:rPr>
                <w:rFonts w:eastAsia="Times New Roman"/>
              </w:rPr>
            </w:pPr>
            <w:r w:rsidRPr="00472F35">
              <w:rPr>
                <w:rFonts w:eastAsia="Times New Roman"/>
              </w:rPr>
              <w:t>1</w:t>
            </w:r>
          </w:p>
        </w:tc>
        <w:tc>
          <w:tcPr>
            <w:tcW w:w="744" w:type="dxa"/>
          </w:tcPr>
          <w:p w14:paraId="726D0A64"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5C34A4AC" w14:textId="77777777" w:rsidR="00AD3C14" w:rsidRPr="00472F35" w:rsidRDefault="00AD3C14">
            <w:pPr>
              <w:pStyle w:val="TableTextCentered"/>
              <w:rPr>
                <w:rFonts w:eastAsia="Times New Roman"/>
              </w:rPr>
            </w:pPr>
            <w:r w:rsidRPr="00472F35">
              <w:rPr>
                <w:rFonts w:eastAsia="Times New Roman"/>
              </w:rPr>
              <w:t>5</w:t>
            </w:r>
          </w:p>
        </w:tc>
        <w:tc>
          <w:tcPr>
            <w:tcW w:w="745" w:type="dxa"/>
          </w:tcPr>
          <w:p w14:paraId="6A9E4E8C" w14:textId="77777777" w:rsidR="00AD3C14" w:rsidRPr="00472F35" w:rsidRDefault="00AD3C14">
            <w:pPr>
              <w:pStyle w:val="TableTextCentered"/>
              <w:rPr>
                <w:rFonts w:eastAsia="Times New Roman"/>
              </w:rPr>
            </w:pPr>
            <w:r w:rsidRPr="00472F35">
              <w:rPr>
                <w:rFonts w:eastAsia="Times New Roman"/>
              </w:rPr>
              <w:t>5</w:t>
            </w:r>
          </w:p>
        </w:tc>
        <w:tc>
          <w:tcPr>
            <w:tcW w:w="712" w:type="dxa"/>
          </w:tcPr>
          <w:p w14:paraId="5638388F" w14:textId="77777777" w:rsidR="00AD3C14" w:rsidRPr="00472F35" w:rsidRDefault="00AD3C14">
            <w:pPr>
              <w:pStyle w:val="TableTextCentered"/>
              <w:rPr>
                <w:rFonts w:eastAsia="Times New Roman"/>
              </w:rPr>
            </w:pPr>
            <w:r w:rsidRPr="00472F35">
              <w:rPr>
                <w:rFonts w:eastAsia="Times New Roman"/>
              </w:rPr>
              <w:t>5</w:t>
            </w:r>
          </w:p>
        </w:tc>
        <w:tc>
          <w:tcPr>
            <w:tcW w:w="777" w:type="dxa"/>
            <w:vAlign w:val="center"/>
          </w:tcPr>
          <w:p w14:paraId="45DEAEC6" w14:textId="77777777" w:rsidR="00AD3C14" w:rsidRPr="00472F35" w:rsidRDefault="00AD3C14">
            <w:pPr>
              <w:pStyle w:val="TableTextCentered"/>
              <w:rPr>
                <w:rFonts w:eastAsia="Times New Roman"/>
              </w:rPr>
            </w:pPr>
            <w:r w:rsidRPr="00472F35">
              <w:rPr>
                <w:rFonts w:eastAsia="Times New Roman"/>
              </w:rPr>
              <w:t>1</w:t>
            </w:r>
          </w:p>
        </w:tc>
        <w:tc>
          <w:tcPr>
            <w:tcW w:w="745" w:type="dxa"/>
            <w:vAlign w:val="center"/>
          </w:tcPr>
          <w:p w14:paraId="0AE3C031" w14:textId="77777777" w:rsidR="00AD3C14" w:rsidRPr="00472F35" w:rsidRDefault="00AD3C14">
            <w:pPr>
              <w:pStyle w:val="TableTextCentered"/>
              <w:rPr>
                <w:rFonts w:eastAsia="Times New Roman"/>
              </w:rPr>
            </w:pPr>
            <w:r w:rsidRPr="00472F35">
              <w:rPr>
                <w:rFonts w:eastAsia="Times New Roman"/>
              </w:rPr>
              <w:t>0</w:t>
            </w:r>
          </w:p>
        </w:tc>
        <w:tc>
          <w:tcPr>
            <w:tcW w:w="654" w:type="dxa"/>
          </w:tcPr>
          <w:p w14:paraId="5E50DE9B"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5F78D319" w14:textId="77777777" w:rsidR="00AD3C14" w:rsidRPr="00472F35" w:rsidRDefault="00AD3C14">
            <w:pPr>
              <w:pStyle w:val="TableTextCentered"/>
              <w:rPr>
                <w:rFonts w:eastAsia="Times New Roman"/>
              </w:rPr>
            </w:pPr>
            <w:r w:rsidRPr="00472F35">
              <w:rPr>
                <w:rFonts w:eastAsia="Times New Roman"/>
              </w:rPr>
              <w:t>3.9</w:t>
            </w:r>
          </w:p>
        </w:tc>
      </w:tr>
      <w:tr w:rsidR="00AD3C14" w:rsidRPr="00472F35" w14:paraId="782A128B" w14:textId="77777777" w:rsidTr="00452861">
        <w:tc>
          <w:tcPr>
            <w:tcW w:w="3397" w:type="dxa"/>
            <w:vAlign w:val="center"/>
          </w:tcPr>
          <w:p w14:paraId="7EFE804C" w14:textId="77777777" w:rsidR="00AD3C14" w:rsidRPr="00472F35" w:rsidRDefault="00AD3C14">
            <w:pPr>
              <w:pStyle w:val="TableText"/>
              <w:ind w:left="204"/>
              <w:rPr>
                <w:b/>
                <w:bCs/>
              </w:rPr>
            </w:pPr>
            <w:r w:rsidRPr="00472F35">
              <w:t>Teacher Sensitivity</w:t>
            </w:r>
          </w:p>
        </w:tc>
        <w:tc>
          <w:tcPr>
            <w:tcW w:w="744" w:type="dxa"/>
          </w:tcPr>
          <w:p w14:paraId="048CE1DE"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2BC1B7AC" w14:textId="77777777" w:rsidR="00AD3C14" w:rsidRPr="00472F35" w:rsidRDefault="00AD3C14">
            <w:pPr>
              <w:pStyle w:val="TableTextCentered"/>
              <w:rPr>
                <w:rFonts w:eastAsia="Times New Roman"/>
              </w:rPr>
            </w:pPr>
            <w:r w:rsidRPr="00472F35">
              <w:rPr>
                <w:rFonts w:eastAsia="Times New Roman"/>
              </w:rPr>
              <w:t>1</w:t>
            </w:r>
          </w:p>
        </w:tc>
        <w:tc>
          <w:tcPr>
            <w:tcW w:w="744" w:type="dxa"/>
          </w:tcPr>
          <w:p w14:paraId="41B019E6" w14:textId="77777777" w:rsidR="00AD3C14" w:rsidRPr="00472F35" w:rsidRDefault="00AD3C14">
            <w:pPr>
              <w:pStyle w:val="TableTextCentered"/>
              <w:rPr>
                <w:rFonts w:eastAsia="Times New Roman"/>
              </w:rPr>
            </w:pPr>
            <w:r w:rsidRPr="00472F35">
              <w:rPr>
                <w:rFonts w:eastAsia="Times New Roman"/>
              </w:rPr>
              <w:t>2</w:t>
            </w:r>
          </w:p>
        </w:tc>
        <w:tc>
          <w:tcPr>
            <w:tcW w:w="745" w:type="dxa"/>
          </w:tcPr>
          <w:p w14:paraId="1BDE7349" w14:textId="77777777" w:rsidR="00AD3C14" w:rsidRPr="00472F35" w:rsidRDefault="00AD3C14">
            <w:pPr>
              <w:pStyle w:val="TableTextCentered"/>
              <w:rPr>
                <w:rFonts w:eastAsia="Times New Roman"/>
              </w:rPr>
            </w:pPr>
            <w:r w:rsidRPr="00472F35">
              <w:rPr>
                <w:rFonts w:eastAsia="Times New Roman"/>
              </w:rPr>
              <w:t>4</w:t>
            </w:r>
          </w:p>
        </w:tc>
        <w:tc>
          <w:tcPr>
            <w:tcW w:w="712" w:type="dxa"/>
          </w:tcPr>
          <w:p w14:paraId="3FF96C1F" w14:textId="77777777" w:rsidR="00AD3C14" w:rsidRPr="00472F35" w:rsidRDefault="00AD3C14">
            <w:pPr>
              <w:pStyle w:val="TableTextCentered"/>
              <w:rPr>
                <w:rFonts w:eastAsia="Times New Roman"/>
              </w:rPr>
            </w:pPr>
            <w:r w:rsidRPr="00472F35">
              <w:rPr>
                <w:rFonts w:eastAsia="Times New Roman"/>
              </w:rPr>
              <w:t>8</w:t>
            </w:r>
          </w:p>
        </w:tc>
        <w:tc>
          <w:tcPr>
            <w:tcW w:w="777" w:type="dxa"/>
            <w:vAlign w:val="center"/>
          </w:tcPr>
          <w:p w14:paraId="5EB5A85E" w14:textId="77777777" w:rsidR="00AD3C14" w:rsidRPr="00472F35" w:rsidRDefault="00AD3C14">
            <w:pPr>
              <w:pStyle w:val="TableTextCentered"/>
              <w:rPr>
                <w:rFonts w:eastAsia="Times New Roman"/>
              </w:rPr>
            </w:pPr>
            <w:r w:rsidRPr="00472F35">
              <w:rPr>
                <w:rFonts w:eastAsia="Times New Roman"/>
              </w:rPr>
              <w:t>0</w:t>
            </w:r>
          </w:p>
        </w:tc>
        <w:tc>
          <w:tcPr>
            <w:tcW w:w="745" w:type="dxa"/>
            <w:vAlign w:val="center"/>
          </w:tcPr>
          <w:p w14:paraId="7A090672" w14:textId="77777777" w:rsidR="00AD3C14" w:rsidRPr="00472F35" w:rsidRDefault="00AD3C14">
            <w:pPr>
              <w:pStyle w:val="TableTextCentered"/>
              <w:rPr>
                <w:rFonts w:eastAsia="Times New Roman"/>
              </w:rPr>
            </w:pPr>
            <w:r w:rsidRPr="00472F35">
              <w:rPr>
                <w:rFonts w:eastAsia="Times New Roman"/>
              </w:rPr>
              <w:t>2</w:t>
            </w:r>
          </w:p>
        </w:tc>
        <w:tc>
          <w:tcPr>
            <w:tcW w:w="654" w:type="dxa"/>
          </w:tcPr>
          <w:p w14:paraId="47493D9F"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5FCDE07D" w14:textId="77777777" w:rsidR="00AD3C14" w:rsidRPr="00472F35" w:rsidRDefault="00AD3C14">
            <w:pPr>
              <w:pStyle w:val="TableTextCentered"/>
              <w:rPr>
                <w:rFonts w:eastAsia="Times New Roman"/>
              </w:rPr>
            </w:pPr>
            <w:r w:rsidRPr="00472F35">
              <w:rPr>
                <w:rFonts w:eastAsia="Times New Roman"/>
              </w:rPr>
              <w:t>4.6</w:t>
            </w:r>
          </w:p>
        </w:tc>
      </w:tr>
      <w:tr w:rsidR="00AD3C14" w:rsidRPr="00472F35" w14:paraId="6424EC4A" w14:textId="77777777" w:rsidTr="00452861">
        <w:tc>
          <w:tcPr>
            <w:tcW w:w="3397" w:type="dxa"/>
            <w:vAlign w:val="center"/>
          </w:tcPr>
          <w:p w14:paraId="0116575C" w14:textId="77777777" w:rsidR="00AD3C14" w:rsidRPr="00472F35" w:rsidRDefault="00AD3C14">
            <w:pPr>
              <w:pStyle w:val="TableText"/>
              <w:ind w:left="204"/>
              <w:rPr>
                <w:b/>
                <w:bCs/>
              </w:rPr>
            </w:pPr>
            <w:r w:rsidRPr="00472F35">
              <w:t>Regard for Student Perspectives</w:t>
            </w:r>
          </w:p>
        </w:tc>
        <w:tc>
          <w:tcPr>
            <w:tcW w:w="744" w:type="dxa"/>
          </w:tcPr>
          <w:p w14:paraId="51221773" w14:textId="77777777" w:rsidR="00AD3C14" w:rsidRPr="00472F35" w:rsidRDefault="00AD3C14">
            <w:pPr>
              <w:pStyle w:val="TableTextCentered"/>
              <w:rPr>
                <w:rFonts w:eastAsia="Times New Roman"/>
              </w:rPr>
            </w:pPr>
            <w:r w:rsidRPr="00472F35">
              <w:rPr>
                <w:rFonts w:eastAsia="Times New Roman"/>
              </w:rPr>
              <w:t>2</w:t>
            </w:r>
          </w:p>
        </w:tc>
        <w:tc>
          <w:tcPr>
            <w:tcW w:w="744" w:type="dxa"/>
          </w:tcPr>
          <w:p w14:paraId="23EA6501" w14:textId="77777777" w:rsidR="00AD3C14" w:rsidRPr="00472F35" w:rsidRDefault="00AD3C14">
            <w:pPr>
              <w:pStyle w:val="TableTextCentered"/>
              <w:rPr>
                <w:rFonts w:eastAsia="Times New Roman"/>
              </w:rPr>
            </w:pPr>
            <w:r w:rsidRPr="00472F35">
              <w:rPr>
                <w:rFonts w:eastAsia="Times New Roman"/>
              </w:rPr>
              <w:t>8</w:t>
            </w:r>
          </w:p>
        </w:tc>
        <w:tc>
          <w:tcPr>
            <w:tcW w:w="744" w:type="dxa"/>
          </w:tcPr>
          <w:p w14:paraId="7231AE94" w14:textId="77777777" w:rsidR="00AD3C14" w:rsidRPr="00472F35" w:rsidRDefault="00AD3C14">
            <w:pPr>
              <w:pStyle w:val="TableTextCentered"/>
              <w:rPr>
                <w:rFonts w:eastAsia="Times New Roman"/>
              </w:rPr>
            </w:pPr>
            <w:r w:rsidRPr="00472F35">
              <w:rPr>
                <w:rFonts w:eastAsia="Times New Roman"/>
              </w:rPr>
              <w:t>4</w:t>
            </w:r>
          </w:p>
        </w:tc>
        <w:tc>
          <w:tcPr>
            <w:tcW w:w="745" w:type="dxa"/>
          </w:tcPr>
          <w:p w14:paraId="77034E16" w14:textId="77777777" w:rsidR="00AD3C14" w:rsidRPr="00472F35" w:rsidRDefault="00AD3C14">
            <w:pPr>
              <w:pStyle w:val="TableTextCentered"/>
              <w:rPr>
                <w:rFonts w:eastAsia="Times New Roman"/>
              </w:rPr>
            </w:pPr>
            <w:r w:rsidRPr="00472F35">
              <w:rPr>
                <w:rFonts w:eastAsia="Times New Roman"/>
              </w:rPr>
              <w:t>0</w:t>
            </w:r>
          </w:p>
        </w:tc>
        <w:tc>
          <w:tcPr>
            <w:tcW w:w="712" w:type="dxa"/>
          </w:tcPr>
          <w:p w14:paraId="54D7989A" w14:textId="77777777" w:rsidR="00AD3C14" w:rsidRPr="00472F35" w:rsidRDefault="00AD3C14">
            <w:pPr>
              <w:pStyle w:val="TableTextCentered"/>
              <w:rPr>
                <w:rFonts w:eastAsia="Times New Roman"/>
              </w:rPr>
            </w:pPr>
            <w:r w:rsidRPr="00472F35">
              <w:rPr>
                <w:rFonts w:eastAsia="Times New Roman"/>
              </w:rPr>
              <w:t>2</w:t>
            </w:r>
          </w:p>
        </w:tc>
        <w:tc>
          <w:tcPr>
            <w:tcW w:w="777" w:type="dxa"/>
            <w:vAlign w:val="center"/>
          </w:tcPr>
          <w:p w14:paraId="6E063A76" w14:textId="77777777" w:rsidR="00AD3C14" w:rsidRPr="00472F35" w:rsidRDefault="00AD3C14">
            <w:pPr>
              <w:pStyle w:val="TableTextCentered"/>
              <w:rPr>
                <w:rFonts w:eastAsia="Times New Roman"/>
              </w:rPr>
            </w:pPr>
            <w:r w:rsidRPr="00472F35">
              <w:rPr>
                <w:rFonts w:eastAsia="Times New Roman"/>
              </w:rPr>
              <w:t>1</w:t>
            </w:r>
          </w:p>
        </w:tc>
        <w:tc>
          <w:tcPr>
            <w:tcW w:w="745" w:type="dxa"/>
            <w:vAlign w:val="center"/>
          </w:tcPr>
          <w:p w14:paraId="7FFDBDFE" w14:textId="77777777" w:rsidR="00AD3C14" w:rsidRPr="00472F35" w:rsidRDefault="00AD3C14">
            <w:pPr>
              <w:pStyle w:val="TableTextCentered"/>
              <w:rPr>
                <w:rFonts w:eastAsia="Times New Roman"/>
              </w:rPr>
            </w:pPr>
            <w:r w:rsidRPr="00472F35">
              <w:rPr>
                <w:rFonts w:eastAsia="Times New Roman"/>
              </w:rPr>
              <w:t>0</w:t>
            </w:r>
          </w:p>
        </w:tc>
        <w:tc>
          <w:tcPr>
            <w:tcW w:w="654" w:type="dxa"/>
          </w:tcPr>
          <w:p w14:paraId="446EC6AA"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68C8384E" w14:textId="77777777" w:rsidR="00AD3C14" w:rsidRPr="00472F35" w:rsidRDefault="00AD3C14">
            <w:pPr>
              <w:pStyle w:val="TableTextCentered"/>
              <w:rPr>
                <w:rFonts w:eastAsia="Times New Roman"/>
              </w:rPr>
            </w:pPr>
            <w:r w:rsidRPr="00472F35">
              <w:rPr>
                <w:rFonts w:eastAsia="Times New Roman"/>
              </w:rPr>
              <w:t>2.7</w:t>
            </w:r>
          </w:p>
        </w:tc>
      </w:tr>
      <w:tr w:rsidR="00AD3C14" w:rsidRPr="00472F35" w14:paraId="634B10EC" w14:textId="77777777" w:rsidTr="00452861">
        <w:tc>
          <w:tcPr>
            <w:tcW w:w="3397" w:type="dxa"/>
            <w:shd w:val="clear" w:color="auto" w:fill="D9E2F3" w:themeFill="accent5" w:themeFillTint="33"/>
            <w:vAlign w:val="center"/>
          </w:tcPr>
          <w:p w14:paraId="7789B88F" w14:textId="77777777" w:rsidR="00AD3C14" w:rsidRPr="00472F35" w:rsidRDefault="00AD3C14">
            <w:pPr>
              <w:pStyle w:val="TableSubheading"/>
              <w:rPr>
                <w:szCs w:val="20"/>
              </w:rPr>
            </w:pPr>
            <w:r w:rsidRPr="00472F35">
              <w:t>Classroom Organization Domain</w:t>
            </w:r>
          </w:p>
        </w:tc>
        <w:tc>
          <w:tcPr>
            <w:tcW w:w="744" w:type="dxa"/>
            <w:shd w:val="clear" w:color="auto" w:fill="D9E2F3" w:themeFill="accent5" w:themeFillTint="33"/>
          </w:tcPr>
          <w:p w14:paraId="797A3271" w14:textId="77777777" w:rsidR="00AD3C14" w:rsidRPr="00472F35" w:rsidRDefault="00AD3C14">
            <w:pPr>
              <w:pStyle w:val="TableTextCenteredDemi"/>
              <w:rPr>
                <w:rFonts w:eastAsia="Times New Roman"/>
              </w:rPr>
            </w:pPr>
            <w:r w:rsidRPr="00472F35">
              <w:rPr>
                <w:rFonts w:eastAsia="Times New Roman"/>
              </w:rPr>
              <w:t>0</w:t>
            </w:r>
          </w:p>
        </w:tc>
        <w:tc>
          <w:tcPr>
            <w:tcW w:w="744" w:type="dxa"/>
            <w:shd w:val="clear" w:color="auto" w:fill="D9E2F3" w:themeFill="accent5" w:themeFillTint="33"/>
          </w:tcPr>
          <w:p w14:paraId="5FEE19DA" w14:textId="77777777" w:rsidR="00AD3C14" w:rsidRPr="00472F35" w:rsidRDefault="00AD3C14">
            <w:pPr>
              <w:pStyle w:val="TableTextCenteredDemi"/>
              <w:rPr>
                <w:rFonts w:eastAsia="Times New Roman"/>
              </w:rPr>
            </w:pPr>
            <w:r w:rsidRPr="00472F35">
              <w:rPr>
                <w:rFonts w:eastAsia="Times New Roman"/>
              </w:rPr>
              <w:t>1</w:t>
            </w:r>
          </w:p>
        </w:tc>
        <w:tc>
          <w:tcPr>
            <w:tcW w:w="744" w:type="dxa"/>
            <w:shd w:val="clear" w:color="auto" w:fill="D9E2F3" w:themeFill="accent5" w:themeFillTint="33"/>
          </w:tcPr>
          <w:p w14:paraId="4C62A353" w14:textId="77777777" w:rsidR="00AD3C14" w:rsidRPr="00472F35" w:rsidRDefault="00AD3C14">
            <w:pPr>
              <w:pStyle w:val="TableTextCenteredDemi"/>
              <w:rPr>
                <w:rFonts w:eastAsia="Times New Roman"/>
              </w:rPr>
            </w:pPr>
            <w:r w:rsidRPr="00472F35">
              <w:rPr>
                <w:rFonts w:eastAsia="Times New Roman"/>
              </w:rPr>
              <w:t>3</w:t>
            </w:r>
          </w:p>
        </w:tc>
        <w:tc>
          <w:tcPr>
            <w:tcW w:w="745" w:type="dxa"/>
            <w:shd w:val="clear" w:color="auto" w:fill="D9E2F3" w:themeFill="accent5" w:themeFillTint="33"/>
          </w:tcPr>
          <w:p w14:paraId="7F208CE7" w14:textId="77777777" w:rsidR="00AD3C14" w:rsidRPr="00472F35" w:rsidRDefault="00AD3C14">
            <w:pPr>
              <w:pStyle w:val="TableTextCenteredDemi"/>
              <w:rPr>
                <w:rFonts w:eastAsia="Times New Roman"/>
              </w:rPr>
            </w:pPr>
            <w:r w:rsidRPr="00472F35">
              <w:rPr>
                <w:rFonts w:eastAsia="Times New Roman"/>
              </w:rPr>
              <w:t>2</w:t>
            </w:r>
          </w:p>
        </w:tc>
        <w:tc>
          <w:tcPr>
            <w:tcW w:w="712" w:type="dxa"/>
            <w:shd w:val="clear" w:color="auto" w:fill="D9E2F3" w:themeFill="accent5" w:themeFillTint="33"/>
          </w:tcPr>
          <w:p w14:paraId="1ECA6D63" w14:textId="77777777" w:rsidR="00AD3C14" w:rsidRPr="00472F35" w:rsidRDefault="00AD3C14">
            <w:pPr>
              <w:pStyle w:val="TableTextCenteredDemi"/>
              <w:rPr>
                <w:rFonts w:eastAsia="Times New Roman"/>
              </w:rPr>
            </w:pPr>
            <w:r w:rsidRPr="00472F35">
              <w:rPr>
                <w:rFonts w:eastAsia="Times New Roman"/>
              </w:rPr>
              <w:t>7</w:t>
            </w:r>
          </w:p>
        </w:tc>
        <w:tc>
          <w:tcPr>
            <w:tcW w:w="777" w:type="dxa"/>
            <w:shd w:val="clear" w:color="auto" w:fill="D9E2F3" w:themeFill="accent5" w:themeFillTint="33"/>
            <w:vAlign w:val="center"/>
          </w:tcPr>
          <w:p w14:paraId="56D31EFE" w14:textId="77777777" w:rsidR="00AD3C14" w:rsidRPr="00472F35" w:rsidRDefault="00AD3C14">
            <w:pPr>
              <w:pStyle w:val="TableTextCenteredDemi"/>
              <w:rPr>
                <w:rFonts w:eastAsia="Times New Roman"/>
              </w:rPr>
            </w:pPr>
            <w:r w:rsidRPr="00472F35">
              <w:rPr>
                <w:rFonts w:eastAsia="Times New Roman"/>
              </w:rPr>
              <w:t>14</w:t>
            </w:r>
          </w:p>
        </w:tc>
        <w:tc>
          <w:tcPr>
            <w:tcW w:w="745" w:type="dxa"/>
            <w:shd w:val="clear" w:color="auto" w:fill="D9E2F3" w:themeFill="accent5" w:themeFillTint="33"/>
            <w:vAlign w:val="center"/>
          </w:tcPr>
          <w:p w14:paraId="7C58E0AB" w14:textId="77777777" w:rsidR="00AD3C14" w:rsidRPr="00472F35" w:rsidRDefault="00AD3C14">
            <w:pPr>
              <w:pStyle w:val="TableTextCenteredDemi"/>
              <w:rPr>
                <w:rFonts w:eastAsia="Times New Roman"/>
              </w:rPr>
            </w:pPr>
            <w:r w:rsidRPr="00472F35">
              <w:rPr>
                <w:rFonts w:eastAsia="Times New Roman"/>
              </w:rPr>
              <w:t>24</w:t>
            </w:r>
          </w:p>
        </w:tc>
        <w:tc>
          <w:tcPr>
            <w:tcW w:w="654" w:type="dxa"/>
            <w:shd w:val="clear" w:color="auto" w:fill="D9E2F3" w:themeFill="accent5" w:themeFillTint="33"/>
          </w:tcPr>
          <w:p w14:paraId="78AFFD9F" w14:textId="77777777" w:rsidR="00AD3C14" w:rsidRPr="00472F35" w:rsidRDefault="00AD3C14">
            <w:pPr>
              <w:pStyle w:val="TableTextCenteredDemi"/>
              <w:rPr>
                <w:rFonts w:eastAsia="Times New Roman"/>
              </w:rPr>
            </w:pPr>
            <w:r w:rsidRPr="00472F35">
              <w:rPr>
                <w:rFonts w:eastAsia="Times New Roman"/>
              </w:rPr>
              <w:t>51</w:t>
            </w:r>
          </w:p>
        </w:tc>
        <w:tc>
          <w:tcPr>
            <w:tcW w:w="946" w:type="dxa"/>
            <w:shd w:val="clear" w:color="auto" w:fill="D9E2F3" w:themeFill="accent5" w:themeFillTint="33"/>
          </w:tcPr>
          <w:p w14:paraId="12A1C68F" w14:textId="77777777" w:rsidR="00AD3C14" w:rsidRPr="00472F35" w:rsidRDefault="00AD3C14">
            <w:pPr>
              <w:pStyle w:val="TableTextCenteredDemi"/>
              <w:rPr>
                <w:rFonts w:eastAsia="Times New Roman"/>
              </w:rPr>
            </w:pPr>
            <w:r w:rsidRPr="00472F35">
              <w:rPr>
                <w:rFonts w:eastAsia="Times New Roman"/>
              </w:rPr>
              <w:t>6.0</w:t>
            </w:r>
          </w:p>
        </w:tc>
      </w:tr>
      <w:tr w:rsidR="00AD3C14" w:rsidRPr="00472F35" w14:paraId="1EB06F9B" w14:textId="77777777" w:rsidTr="00452861">
        <w:tc>
          <w:tcPr>
            <w:tcW w:w="3397" w:type="dxa"/>
            <w:vAlign w:val="center"/>
          </w:tcPr>
          <w:p w14:paraId="51D517AF" w14:textId="77777777" w:rsidR="00AD3C14" w:rsidRPr="00472F35" w:rsidRDefault="00AD3C14">
            <w:pPr>
              <w:pStyle w:val="TableText"/>
              <w:ind w:left="204"/>
              <w:rPr>
                <w:b/>
                <w:bCs/>
              </w:rPr>
            </w:pPr>
            <w:r w:rsidRPr="00472F35">
              <w:t>Behavior Management</w:t>
            </w:r>
          </w:p>
        </w:tc>
        <w:tc>
          <w:tcPr>
            <w:tcW w:w="744" w:type="dxa"/>
          </w:tcPr>
          <w:p w14:paraId="76FA6844"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7F7EF4C8" w14:textId="77777777" w:rsidR="00AD3C14" w:rsidRPr="00472F35" w:rsidRDefault="00AD3C14">
            <w:pPr>
              <w:pStyle w:val="TableTextCentered"/>
              <w:rPr>
                <w:rFonts w:eastAsia="Times New Roman"/>
              </w:rPr>
            </w:pPr>
            <w:r w:rsidRPr="00472F35">
              <w:rPr>
                <w:rFonts w:eastAsia="Times New Roman"/>
              </w:rPr>
              <w:t>1</w:t>
            </w:r>
          </w:p>
        </w:tc>
        <w:tc>
          <w:tcPr>
            <w:tcW w:w="744" w:type="dxa"/>
          </w:tcPr>
          <w:p w14:paraId="44819511" w14:textId="77777777" w:rsidR="00AD3C14" w:rsidRPr="00472F35" w:rsidRDefault="00AD3C14">
            <w:pPr>
              <w:pStyle w:val="TableTextCentered"/>
              <w:rPr>
                <w:rFonts w:eastAsia="Times New Roman"/>
              </w:rPr>
            </w:pPr>
            <w:r w:rsidRPr="00472F35">
              <w:rPr>
                <w:rFonts w:eastAsia="Times New Roman"/>
              </w:rPr>
              <w:t>2</w:t>
            </w:r>
          </w:p>
        </w:tc>
        <w:tc>
          <w:tcPr>
            <w:tcW w:w="745" w:type="dxa"/>
          </w:tcPr>
          <w:p w14:paraId="3A40831F" w14:textId="77777777" w:rsidR="00AD3C14" w:rsidRPr="00472F35" w:rsidRDefault="00AD3C14">
            <w:pPr>
              <w:pStyle w:val="TableTextCentered"/>
              <w:rPr>
                <w:rFonts w:eastAsia="Times New Roman"/>
              </w:rPr>
            </w:pPr>
            <w:r w:rsidRPr="00472F35">
              <w:rPr>
                <w:rFonts w:eastAsia="Times New Roman"/>
              </w:rPr>
              <w:t>1</w:t>
            </w:r>
          </w:p>
        </w:tc>
        <w:tc>
          <w:tcPr>
            <w:tcW w:w="712" w:type="dxa"/>
          </w:tcPr>
          <w:p w14:paraId="57F2FCD9" w14:textId="77777777" w:rsidR="00AD3C14" w:rsidRPr="00472F35" w:rsidRDefault="00AD3C14">
            <w:pPr>
              <w:pStyle w:val="TableTextCentered"/>
              <w:rPr>
                <w:rFonts w:eastAsia="Times New Roman"/>
              </w:rPr>
            </w:pPr>
            <w:r w:rsidRPr="00472F35">
              <w:rPr>
                <w:rFonts w:eastAsia="Times New Roman"/>
              </w:rPr>
              <w:t>4</w:t>
            </w:r>
          </w:p>
        </w:tc>
        <w:tc>
          <w:tcPr>
            <w:tcW w:w="777" w:type="dxa"/>
            <w:vAlign w:val="center"/>
          </w:tcPr>
          <w:p w14:paraId="1FDB00B4" w14:textId="77777777" w:rsidR="00AD3C14" w:rsidRPr="00472F35" w:rsidRDefault="00AD3C14">
            <w:pPr>
              <w:pStyle w:val="TableTextCentered"/>
              <w:rPr>
                <w:rFonts w:eastAsia="Times New Roman"/>
              </w:rPr>
            </w:pPr>
            <w:r w:rsidRPr="00472F35">
              <w:rPr>
                <w:rFonts w:eastAsia="Times New Roman"/>
              </w:rPr>
              <w:t>5</w:t>
            </w:r>
          </w:p>
        </w:tc>
        <w:tc>
          <w:tcPr>
            <w:tcW w:w="745" w:type="dxa"/>
            <w:vAlign w:val="center"/>
          </w:tcPr>
          <w:p w14:paraId="2FB6B423" w14:textId="77777777" w:rsidR="00AD3C14" w:rsidRPr="00472F35" w:rsidRDefault="00AD3C14">
            <w:pPr>
              <w:pStyle w:val="TableTextCentered"/>
              <w:rPr>
                <w:rFonts w:eastAsia="Times New Roman"/>
              </w:rPr>
            </w:pPr>
            <w:r w:rsidRPr="00472F35">
              <w:rPr>
                <w:rFonts w:eastAsia="Times New Roman"/>
              </w:rPr>
              <w:t>4</w:t>
            </w:r>
          </w:p>
        </w:tc>
        <w:tc>
          <w:tcPr>
            <w:tcW w:w="654" w:type="dxa"/>
          </w:tcPr>
          <w:p w14:paraId="0F2965C7"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42324C93" w14:textId="77777777" w:rsidR="00AD3C14" w:rsidRPr="00472F35" w:rsidRDefault="00AD3C14">
            <w:pPr>
              <w:pStyle w:val="TableTextCentered"/>
              <w:rPr>
                <w:rFonts w:eastAsia="Times New Roman"/>
              </w:rPr>
            </w:pPr>
            <w:r w:rsidRPr="00472F35">
              <w:rPr>
                <w:rFonts w:eastAsia="Times New Roman"/>
              </w:rPr>
              <w:t>5.3</w:t>
            </w:r>
          </w:p>
        </w:tc>
      </w:tr>
      <w:tr w:rsidR="00AD3C14" w:rsidRPr="00472F35" w14:paraId="2777EA4B" w14:textId="77777777" w:rsidTr="00452861">
        <w:tc>
          <w:tcPr>
            <w:tcW w:w="3397" w:type="dxa"/>
            <w:vAlign w:val="center"/>
          </w:tcPr>
          <w:p w14:paraId="71B65CBB" w14:textId="77777777" w:rsidR="00AD3C14" w:rsidRPr="00472F35" w:rsidRDefault="00AD3C14">
            <w:pPr>
              <w:pStyle w:val="TableText"/>
              <w:ind w:left="204"/>
              <w:rPr>
                <w:b/>
                <w:bCs/>
              </w:rPr>
            </w:pPr>
            <w:r w:rsidRPr="00472F35">
              <w:t>Productivity</w:t>
            </w:r>
          </w:p>
        </w:tc>
        <w:tc>
          <w:tcPr>
            <w:tcW w:w="744" w:type="dxa"/>
          </w:tcPr>
          <w:p w14:paraId="7C106073"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1B5118FC"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1138431B" w14:textId="77777777" w:rsidR="00AD3C14" w:rsidRPr="00472F35" w:rsidRDefault="00AD3C14">
            <w:pPr>
              <w:pStyle w:val="TableTextCentered"/>
              <w:rPr>
                <w:rFonts w:eastAsia="Times New Roman"/>
              </w:rPr>
            </w:pPr>
            <w:r w:rsidRPr="00472F35">
              <w:rPr>
                <w:rFonts w:eastAsia="Times New Roman"/>
              </w:rPr>
              <w:t>1</w:t>
            </w:r>
          </w:p>
        </w:tc>
        <w:tc>
          <w:tcPr>
            <w:tcW w:w="745" w:type="dxa"/>
          </w:tcPr>
          <w:p w14:paraId="36732831" w14:textId="77777777" w:rsidR="00AD3C14" w:rsidRPr="00472F35" w:rsidRDefault="00AD3C14">
            <w:pPr>
              <w:pStyle w:val="TableTextCentered"/>
              <w:rPr>
                <w:rFonts w:eastAsia="Times New Roman"/>
              </w:rPr>
            </w:pPr>
            <w:r w:rsidRPr="00472F35">
              <w:rPr>
                <w:rFonts w:eastAsia="Times New Roman"/>
              </w:rPr>
              <w:t>0</w:t>
            </w:r>
          </w:p>
        </w:tc>
        <w:tc>
          <w:tcPr>
            <w:tcW w:w="712" w:type="dxa"/>
          </w:tcPr>
          <w:p w14:paraId="7AD9C147" w14:textId="77777777" w:rsidR="00AD3C14" w:rsidRPr="00472F35" w:rsidRDefault="00AD3C14">
            <w:pPr>
              <w:pStyle w:val="TableTextCentered"/>
              <w:rPr>
                <w:rFonts w:eastAsia="Times New Roman"/>
              </w:rPr>
            </w:pPr>
            <w:r w:rsidRPr="00472F35">
              <w:rPr>
                <w:rFonts w:eastAsia="Times New Roman"/>
              </w:rPr>
              <w:t>2</w:t>
            </w:r>
          </w:p>
        </w:tc>
        <w:tc>
          <w:tcPr>
            <w:tcW w:w="777" w:type="dxa"/>
            <w:vAlign w:val="center"/>
          </w:tcPr>
          <w:p w14:paraId="0ED8CD10" w14:textId="77777777" w:rsidR="00AD3C14" w:rsidRPr="00472F35" w:rsidRDefault="00AD3C14">
            <w:pPr>
              <w:pStyle w:val="TableTextCentered"/>
              <w:rPr>
                <w:rFonts w:eastAsia="Times New Roman"/>
              </w:rPr>
            </w:pPr>
            <w:r w:rsidRPr="00472F35">
              <w:rPr>
                <w:rFonts w:eastAsia="Times New Roman"/>
              </w:rPr>
              <w:t>3</w:t>
            </w:r>
          </w:p>
        </w:tc>
        <w:tc>
          <w:tcPr>
            <w:tcW w:w="745" w:type="dxa"/>
            <w:vAlign w:val="center"/>
          </w:tcPr>
          <w:p w14:paraId="2E3F937D" w14:textId="77777777" w:rsidR="00AD3C14" w:rsidRPr="00472F35" w:rsidRDefault="00AD3C14">
            <w:pPr>
              <w:pStyle w:val="TableTextCentered"/>
              <w:rPr>
                <w:rFonts w:eastAsia="Times New Roman"/>
              </w:rPr>
            </w:pPr>
            <w:r w:rsidRPr="00472F35">
              <w:rPr>
                <w:rFonts w:eastAsia="Times New Roman"/>
              </w:rPr>
              <w:t>11</w:t>
            </w:r>
          </w:p>
        </w:tc>
        <w:tc>
          <w:tcPr>
            <w:tcW w:w="654" w:type="dxa"/>
          </w:tcPr>
          <w:p w14:paraId="5809F07C"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105BA93B" w14:textId="77777777" w:rsidR="00AD3C14" w:rsidRPr="00472F35" w:rsidRDefault="00AD3C14">
            <w:pPr>
              <w:pStyle w:val="TableTextCentered"/>
              <w:rPr>
                <w:rFonts w:eastAsia="Times New Roman"/>
              </w:rPr>
            </w:pPr>
            <w:r w:rsidRPr="00472F35">
              <w:rPr>
                <w:rFonts w:eastAsia="Times New Roman"/>
              </w:rPr>
              <w:t>6.4</w:t>
            </w:r>
          </w:p>
        </w:tc>
      </w:tr>
      <w:tr w:rsidR="00AD3C14" w:rsidRPr="00472F35" w14:paraId="69440219" w14:textId="77777777" w:rsidTr="00452861">
        <w:tc>
          <w:tcPr>
            <w:tcW w:w="3397" w:type="dxa"/>
            <w:vAlign w:val="center"/>
          </w:tcPr>
          <w:p w14:paraId="3E63F904" w14:textId="77777777" w:rsidR="00AD3C14" w:rsidRPr="00472F35" w:rsidRDefault="00AD3C14">
            <w:pPr>
              <w:pStyle w:val="TableText"/>
              <w:ind w:left="204"/>
              <w:rPr>
                <w:b/>
                <w:bCs/>
              </w:rPr>
            </w:pPr>
            <w:r w:rsidRPr="00472F35">
              <w:t>Negative Climate**</w:t>
            </w:r>
          </w:p>
        </w:tc>
        <w:tc>
          <w:tcPr>
            <w:tcW w:w="744" w:type="dxa"/>
          </w:tcPr>
          <w:p w14:paraId="1C54EA05"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00A273F3"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7346D23E" w14:textId="77777777" w:rsidR="00AD3C14" w:rsidRPr="00472F35" w:rsidRDefault="00AD3C14">
            <w:pPr>
              <w:pStyle w:val="TableTextCentered"/>
              <w:rPr>
                <w:rFonts w:eastAsia="Times New Roman"/>
              </w:rPr>
            </w:pPr>
            <w:r w:rsidRPr="00472F35">
              <w:rPr>
                <w:rFonts w:eastAsia="Times New Roman"/>
              </w:rPr>
              <w:t>0</w:t>
            </w:r>
          </w:p>
        </w:tc>
        <w:tc>
          <w:tcPr>
            <w:tcW w:w="745" w:type="dxa"/>
          </w:tcPr>
          <w:p w14:paraId="7EFC91BA" w14:textId="77777777" w:rsidR="00AD3C14" w:rsidRPr="00472F35" w:rsidRDefault="00AD3C14">
            <w:pPr>
              <w:pStyle w:val="TableTextCentered"/>
              <w:rPr>
                <w:rFonts w:eastAsia="Times New Roman"/>
              </w:rPr>
            </w:pPr>
            <w:r w:rsidRPr="00472F35">
              <w:rPr>
                <w:rFonts w:eastAsia="Times New Roman"/>
              </w:rPr>
              <w:t>1</w:t>
            </w:r>
          </w:p>
        </w:tc>
        <w:tc>
          <w:tcPr>
            <w:tcW w:w="712" w:type="dxa"/>
          </w:tcPr>
          <w:p w14:paraId="3A6F8608" w14:textId="77777777" w:rsidR="00AD3C14" w:rsidRPr="00472F35" w:rsidRDefault="00AD3C14">
            <w:pPr>
              <w:pStyle w:val="TableTextCentered"/>
              <w:rPr>
                <w:rFonts w:eastAsia="Times New Roman"/>
              </w:rPr>
            </w:pPr>
            <w:r w:rsidRPr="00472F35">
              <w:rPr>
                <w:rFonts w:eastAsia="Times New Roman"/>
              </w:rPr>
              <w:t>1</w:t>
            </w:r>
          </w:p>
        </w:tc>
        <w:tc>
          <w:tcPr>
            <w:tcW w:w="777" w:type="dxa"/>
            <w:vAlign w:val="center"/>
          </w:tcPr>
          <w:p w14:paraId="6375A550" w14:textId="77777777" w:rsidR="00AD3C14" w:rsidRPr="00472F35" w:rsidRDefault="00AD3C14">
            <w:pPr>
              <w:pStyle w:val="TableTextCentered"/>
              <w:rPr>
                <w:rFonts w:eastAsia="Times New Roman"/>
              </w:rPr>
            </w:pPr>
            <w:r w:rsidRPr="00472F35">
              <w:rPr>
                <w:rFonts w:eastAsia="Times New Roman"/>
              </w:rPr>
              <w:t>6</w:t>
            </w:r>
          </w:p>
        </w:tc>
        <w:tc>
          <w:tcPr>
            <w:tcW w:w="745" w:type="dxa"/>
            <w:vAlign w:val="center"/>
          </w:tcPr>
          <w:p w14:paraId="3353E80C" w14:textId="77777777" w:rsidR="00AD3C14" w:rsidRPr="00472F35" w:rsidRDefault="00AD3C14">
            <w:pPr>
              <w:pStyle w:val="TableTextCentered"/>
              <w:rPr>
                <w:rFonts w:eastAsia="Times New Roman"/>
              </w:rPr>
            </w:pPr>
            <w:r w:rsidRPr="00472F35">
              <w:rPr>
                <w:rFonts w:eastAsia="Times New Roman"/>
              </w:rPr>
              <w:t>9</w:t>
            </w:r>
          </w:p>
        </w:tc>
        <w:tc>
          <w:tcPr>
            <w:tcW w:w="654" w:type="dxa"/>
          </w:tcPr>
          <w:p w14:paraId="34F9E31C"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718A7F56" w14:textId="77777777" w:rsidR="00AD3C14" w:rsidRPr="00472F35" w:rsidRDefault="00AD3C14">
            <w:pPr>
              <w:pStyle w:val="TableTextCentered"/>
              <w:rPr>
                <w:rFonts w:eastAsia="Times New Roman"/>
              </w:rPr>
            </w:pPr>
            <w:r w:rsidRPr="00472F35">
              <w:rPr>
                <w:rFonts w:eastAsia="Times New Roman"/>
              </w:rPr>
              <w:t>6.4</w:t>
            </w:r>
          </w:p>
        </w:tc>
      </w:tr>
      <w:tr w:rsidR="00AD3C14" w:rsidRPr="00472F35" w14:paraId="6334585C" w14:textId="77777777" w:rsidTr="00452861">
        <w:tc>
          <w:tcPr>
            <w:tcW w:w="3397" w:type="dxa"/>
            <w:shd w:val="clear" w:color="auto" w:fill="D9E2F3" w:themeFill="accent5" w:themeFillTint="33"/>
            <w:vAlign w:val="center"/>
          </w:tcPr>
          <w:p w14:paraId="71115CA9" w14:textId="77777777" w:rsidR="00AD3C14" w:rsidRPr="00472F35" w:rsidRDefault="00AD3C14">
            <w:pPr>
              <w:pStyle w:val="TableSubheading"/>
              <w:rPr>
                <w:szCs w:val="20"/>
              </w:rPr>
            </w:pPr>
            <w:r w:rsidRPr="00472F35">
              <w:t>Instructional Support Domain</w:t>
            </w:r>
          </w:p>
        </w:tc>
        <w:tc>
          <w:tcPr>
            <w:tcW w:w="744" w:type="dxa"/>
            <w:shd w:val="clear" w:color="auto" w:fill="D9E2F3" w:themeFill="accent5" w:themeFillTint="33"/>
          </w:tcPr>
          <w:p w14:paraId="421CA898" w14:textId="77777777" w:rsidR="00AD3C14" w:rsidRPr="00472F35" w:rsidRDefault="00AD3C14">
            <w:pPr>
              <w:pStyle w:val="TableTextCenteredDemi"/>
              <w:rPr>
                <w:rFonts w:eastAsia="Times New Roman"/>
              </w:rPr>
            </w:pPr>
            <w:r w:rsidRPr="00472F35">
              <w:rPr>
                <w:rFonts w:eastAsia="Times New Roman"/>
              </w:rPr>
              <w:t>12</w:t>
            </w:r>
          </w:p>
        </w:tc>
        <w:tc>
          <w:tcPr>
            <w:tcW w:w="744" w:type="dxa"/>
            <w:shd w:val="clear" w:color="auto" w:fill="D9E2F3" w:themeFill="accent5" w:themeFillTint="33"/>
          </w:tcPr>
          <w:p w14:paraId="607CA9F5" w14:textId="77777777" w:rsidR="00AD3C14" w:rsidRPr="00472F35" w:rsidRDefault="00AD3C14">
            <w:pPr>
              <w:pStyle w:val="TableTextCenteredDemi"/>
              <w:rPr>
                <w:rFonts w:eastAsia="Times New Roman"/>
              </w:rPr>
            </w:pPr>
            <w:r w:rsidRPr="00472F35">
              <w:rPr>
                <w:rFonts w:eastAsia="Times New Roman"/>
              </w:rPr>
              <w:t>16</w:t>
            </w:r>
          </w:p>
        </w:tc>
        <w:tc>
          <w:tcPr>
            <w:tcW w:w="744" w:type="dxa"/>
            <w:shd w:val="clear" w:color="auto" w:fill="D9E2F3" w:themeFill="accent5" w:themeFillTint="33"/>
          </w:tcPr>
          <w:p w14:paraId="2990F492" w14:textId="77777777" w:rsidR="00AD3C14" w:rsidRPr="00472F35" w:rsidRDefault="00AD3C14">
            <w:pPr>
              <w:pStyle w:val="TableTextCenteredDemi"/>
              <w:rPr>
                <w:rFonts w:eastAsia="Times New Roman"/>
              </w:rPr>
            </w:pPr>
            <w:r w:rsidRPr="00472F35">
              <w:rPr>
                <w:rFonts w:eastAsia="Times New Roman"/>
              </w:rPr>
              <w:t>18</w:t>
            </w:r>
          </w:p>
        </w:tc>
        <w:tc>
          <w:tcPr>
            <w:tcW w:w="745" w:type="dxa"/>
            <w:shd w:val="clear" w:color="auto" w:fill="D9E2F3" w:themeFill="accent5" w:themeFillTint="33"/>
          </w:tcPr>
          <w:p w14:paraId="39035357" w14:textId="77777777" w:rsidR="00AD3C14" w:rsidRPr="00472F35" w:rsidRDefault="00AD3C14">
            <w:pPr>
              <w:pStyle w:val="TableTextCenteredDemi"/>
              <w:rPr>
                <w:rFonts w:eastAsia="Times New Roman"/>
              </w:rPr>
            </w:pPr>
            <w:r w:rsidRPr="00472F35">
              <w:rPr>
                <w:rFonts w:eastAsia="Times New Roman"/>
              </w:rPr>
              <w:t>16</w:t>
            </w:r>
          </w:p>
        </w:tc>
        <w:tc>
          <w:tcPr>
            <w:tcW w:w="712" w:type="dxa"/>
            <w:shd w:val="clear" w:color="auto" w:fill="D9E2F3" w:themeFill="accent5" w:themeFillTint="33"/>
          </w:tcPr>
          <w:p w14:paraId="4FA10353" w14:textId="77777777" w:rsidR="00AD3C14" w:rsidRPr="00472F35" w:rsidRDefault="00AD3C14">
            <w:pPr>
              <w:pStyle w:val="TableTextCenteredDemi"/>
              <w:rPr>
                <w:rFonts w:eastAsia="Times New Roman"/>
              </w:rPr>
            </w:pPr>
            <w:r w:rsidRPr="00472F35">
              <w:rPr>
                <w:rFonts w:eastAsia="Times New Roman"/>
              </w:rPr>
              <w:t>17</w:t>
            </w:r>
          </w:p>
        </w:tc>
        <w:tc>
          <w:tcPr>
            <w:tcW w:w="777" w:type="dxa"/>
            <w:shd w:val="clear" w:color="auto" w:fill="D9E2F3" w:themeFill="accent5" w:themeFillTint="33"/>
            <w:vAlign w:val="center"/>
          </w:tcPr>
          <w:p w14:paraId="6F09755F" w14:textId="77777777" w:rsidR="00AD3C14" w:rsidRPr="00472F35" w:rsidRDefault="00AD3C14">
            <w:pPr>
              <w:pStyle w:val="TableTextCenteredDemi"/>
              <w:rPr>
                <w:rFonts w:eastAsia="Times New Roman"/>
              </w:rPr>
            </w:pPr>
            <w:r w:rsidRPr="00472F35">
              <w:rPr>
                <w:rFonts w:eastAsia="Times New Roman"/>
              </w:rPr>
              <w:t>2</w:t>
            </w:r>
          </w:p>
        </w:tc>
        <w:tc>
          <w:tcPr>
            <w:tcW w:w="745" w:type="dxa"/>
            <w:shd w:val="clear" w:color="auto" w:fill="D9E2F3" w:themeFill="accent5" w:themeFillTint="33"/>
            <w:vAlign w:val="center"/>
          </w:tcPr>
          <w:p w14:paraId="58E89EC4" w14:textId="77777777" w:rsidR="00AD3C14" w:rsidRPr="00472F35" w:rsidRDefault="00AD3C14">
            <w:pPr>
              <w:pStyle w:val="TableTextCenteredDemi"/>
              <w:rPr>
                <w:rFonts w:eastAsia="Times New Roman"/>
              </w:rPr>
            </w:pPr>
            <w:r w:rsidRPr="00472F35">
              <w:rPr>
                <w:rFonts w:eastAsia="Times New Roman"/>
              </w:rPr>
              <w:t>4</w:t>
            </w:r>
          </w:p>
        </w:tc>
        <w:tc>
          <w:tcPr>
            <w:tcW w:w="654" w:type="dxa"/>
            <w:shd w:val="clear" w:color="auto" w:fill="D9E2F3" w:themeFill="accent5" w:themeFillTint="33"/>
          </w:tcPr>
          <w:p w14:paraId="6F1FBCB6" w14:textId="77777777" w:rsidR="00AD3C14" w:rsidRPr="00472F35" w:rsidRDefault="00AD3C14">
            <w:pPr>
              <w:pStyle w:val="TableTextCenteredDemi"/>
              <w:rPr>
                <w:rFonts w:eastAsia="Times New Roman"/>
              </w:rPr>
            </w:pPr>
            <w:r w:rsidRPr="00472F35">
              <w:rPr>
                <w:rFonts w:eastAsia="Times New Roman"/>
              </w:rPr>
              <w:t>85</w:t>
            </w:r>
          </w:p>
        </w:tc>
        <w:tc>
          <w:tcPr>
            <w:tcW w:w="946" w:type="dxa"/>
            <w:shd w:val="clear" w:color="auto" w:fill="D9E2F3" w:themeFill="accent5" w:themeFillTint="33"/>
          </w:tcPr>
          <w:p w14:paraId="2F978775" w14:textId="77777777" w:rsidR="00AD3C14" w:rsidRPr="00472F35" w:rsidRDefault="00AD3C14">
            <w:pPr>
              <w:pStyle w:val="TableTextCenteredDemi"/>
              <w:rPr>
                <w:rFonts w:eastAsia="Times New Roman"/>
              </w:rPr>
            </w:pPr>
            <w:r w:rsidRPr="00472F35">
              <w:rPr>
                <w:rFonts w:eastAsia="Times New Roman"/>
              </w:rPr>
              <w:t>3.4</w:t>
            </w:r>
          </w:p>
        </w:tc>
      </w:tr>
      <w:tr w:rsidR="00AD3C14" w:rsidRPr="00472F35" w14:paraId="782FB83B" w14:textId="77777777" w:rsidTr="00452861">
        <w:tc>
          <w:tcPr>
            <w:tcW w:w="3397" w:type="dxa"/>
            <w:vAlign w:val="center"/>
          </w:tcPr>
          <w:p w14:paraId="6A2EBED9" w14:textId="77777777" w:rsidR="00AD3C14" w:rsidRPr="00472F35" w:rsidRDefault="00AD3C14">
            <w:pPr>
              <w:pStyle w:val="TableText"/>
              <w:ind w:left="204"/>
              <w:rPr>
                <w:b/>
                <w:bCs/>
              </w:rPr>
            </w:pPr>
            <w:r w:rsidRPr="00472F35">
              <w:t>Instructional Learning Formats</w:t>
            </w:r>
          </w:p>
        </w:tc>
        <w:tc>
          <w:tcPr>
            <w:tcW w:w="744" w:type="dxa"/>
          </w:tcPr>
          <w:p w14:paraId="1E5C8D96"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5FB0658B" w14:textId="77777777" w:rsidR="00AD3C14" w:rsidRPr="00472F35" w:rsidRDefault="00AD3C14">
            <w:pPr>
              <w:pStyle w:val="TableTextCentered"/>
              <w:rPr>
                <w:rFonts w:eastAsia="Times New Roman"/>
              </w:rPr>
            </w:pPr>
            <w:r w:rsidRPr="00472F35">
              <w:rPr>
                <w:rFonts w:eastAsia="Times New Roman"/>
              </w:rPr>
              <w:t>1</w:t>
            </w:r>
          </w:p>
        </w:tc>
        <w:tc>
          <w:tcPr>
            <w:tcW w:w="744" w:type="dxa"/>
          </w:tcPr>
          <w:p w14:paraId="0D346C3A" w14:textId="77777777" w:rsidR="00AD3C14" w:rsidRPr="00472F35" w:rsidRDefault="00AD3C14">
            <w:pPr>
              <w:pStyle w:val="TableTextCentered"/>
              <w:rPr>
                <w:rFonts w:eastAsia="Times New Roman"/>
              </w:rPr>
            </w:pPr>
            <w:r w:rsidRPr="00472F35">
              <w:rPr>
                <w:rFonts w:eastAsia="Times New Roman"/>
              </w:rPr>
              <w:t>2</w:t>
            </w:r>
          </w:p>
        </w:tc>
        <w:tc>
          <w:tcPr>
            <w:tcW w:w="745" w:type="dxa"/>
          </w:tcPr>
          <w:p w14:paraId="2F28A1AC" w14:textId="77777777" w:rsidR="00AD3C14" w:rsidRPr="00472F35" w:rsidRDefault="00AD3C14">
            <w:pPr>
              <w:pStyle w:val="TableTextCentered"/>
              <w:rPr>
                <w:rFonts w:eastAsia="Times New Roman"/>
              </w:rPr>
            </w:pPr>
            <w:r w:rsidRPr="00472F35">
              <w:rPr>
                <w:rFonts w:eastAsia="Times New Roman"/>
              </w:rPr>
              <w:t>2</w:t>
            </w:r>
          </w:p>
        </w:tc>
        <w:tc>
          <w:tcPr>
            <w:tcW w:w="712" w:type="dxa"/>
          </w:tcPr>
          <w:p w14:paraId="44CF0A97" w14:textId="77777777" w:rsidR="00AD3C14" w:rsidRPr="00472F35" w:rsidRDefault="00AD3C14">
            <w:pPr>
              <w:pStyle w:val="TableTextCentered"/>
              <w:rPr>
                <w:rFonts w:eastAsia="Times New Roman"/>
              </w:rPr>
            </w:pPr>
            <w:r w:rsidRPr="00472F35">
              <w:rPr>
                <w:rFonts w:eastAsia="Times New Roman"/>
              </w:rPr>
              <w:t>10</w:t>
            </w:r>
          </w:p>
        </w:tc>
        <w:tc>
          <w:tcPr>
            <w:tcW w:w="777" w:type="dxa"/>
            <w:vAlign w:val="center"/>
          </w:tcPr>
          <w:p w14:paraId="55D62B28" w14:textId="77777777" w:rsidR="00AD3C14" w:rsidRPr="00472F35" w:rsidRDefault="00AD3C14">
            <w:pPr>
              <w:pStyle w:val="TableTextCentered"/>
              <w:rPr>
                <w:rFonts w:eastAsia="Times New Roman"/>
              </w:rPr>
            </w:pPr>
            <w:r w:rsidRPr="00472F35">
              <w:rPr>
                <w:rFonts w:eastAsia="Times New Roman"/>
              </w:rPr>
              <w:t>1</w:t>
            </w:r>
          </w:p>
        </w:tc>
        <w:tc>
          <w:tcPr>
            <w:tcW w:w="745" w:type="dxa"/>
            <w:vAlign w:val="center"/>
          </w:tcPr>
          <w:p w14:paraId="14427161" w14:textId="77777777" w:rsidR="00AD3C14" w:rsidRPr="00472F35" w:rsidRDefault="00AD3C14">
            <w:pPr>
              <w:pStyle w:val="TableTextCentered"/>
              <w:rPr>
                <w:rFonts w:eastAsia="Times New Roman"/>
              </w:rPr>
            </w:pPr>
            <w:r w:rsidRPr="00472F35">
              <w:rPr>
                <w:rFonts w:eastAsia="Times New Roman"/>
              </w:rPr>
              <w:t>1</w:t>
            </w:r>
          </w:p>
        </w:tc>
        <w:tc>
          <w:tcPr>
            <w:tcW w:w="654" w:type="dxa"/>
          </w:tcPr>
          <w:p w14:paraId="54045387"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45055236" w14:textId="77777777" w:rsidR="00AD3C14" w:rsidRPr="00472F35" w:rsidRDefault="00AD3C14">
            <w:pPr>
              <w:pStyle w:val="TableTextCentered"/>
              <w:rPr>
                <w:rFonts w:eastAsia="Times New Roman"/>
              </w:rPr>
            </w:pPr>
            <w:r w:rsidRPr="00472F35">
              <w:rPr>
                <w:rFonts w:eastAsia="Times New Roman"/>
              </w:rPr>
              <w:t>4.6</w:t>
            </w:r>
          </w:p>
        </w:tc>
      </w:tr>
      <w:tr w:rsidR="00AD3C14" w:rsidRPr="00472F35" w14:paraId="6D91AE17" w14:textId="77777777" w:rsidTr="00452861">
        <w:tc>
          <w:tcPr>
            <w:tcW w:w="3397" w:type="dxa"/>
            <w:vAlign w:val="center"/>
          </w:tcPr>
          <w:p w14:paraId="59BBAEBC" w14:textId="77777777" w:rsidR="00AD3C14" w:rsidRPr="00472F35" w:rsidRDefault="00AD3C14">
            <w:pPr>
              <w:pStyle w:val="TableText"/>
              <w:ind w:left="204"/>
              <w:rPr>
                <w:b/>
                <w:bCs/>
              </w:rPr>
            </w:pPr>
            <w:r w:rsidRPr="00472F35">
              <w:t>Content Understanding</w:t>
            </w:r>
          </w:p>
        </w:tc>
        <w:tc>
          <w:tcPr>
            <w:tcW w:w="744" w:type="dxa"/>
          </w:tcPr>
          <w:p w14:paraId="102B5384"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692FB409" w14:textId="77777777" w:rsidR="00AD3C14" w:rsidRPr="00472F35" w:rsidRDefault="00AD3C14">
            <w:pPr>
              <w:pStyle w:val="TableTextCentered"/>
              <w:rPr>
                <w:rFonts w:eastAsia="Times New Roman"/>
              </w:rPr>
            </w:pPr>
            <w:r w:rsidRPr="00472F35">
              <w:rPr>
                <w:rFonts w:eastAsia="Times New Roman"/>
              </w:rPr>
              <w:t>4</w:t>
            </w:r>
          </w:p>
        </w:tc>
        <w:tc>
          <w:tcPr>
            <w:tcW w:w="744" w:type="dxa"/>
          </w:tcPr>
          <w:p w14:paraId="661AA93D" w14:textId="77777777" w:rsidR="00AD3C14" w:rsidRPr="00472F35" w:rsidRDefault="00AD3C14">
            <w:pPr>
              <w:pStyle w:val="TableTextCentered"/>
              <w:rPr>
                <w:rFonts w:eastAsia="Times New Roman"/>
              </w:rPr>
            </w:pPr>
            <w:r w:rsidRPr="00472F35">
              <w:rPr>
                <w:rFonts w:eastAsia="Times New Roman"/>
              </w:rPr>
              <w:t>5</w:t>
            </w:r>
          </w:p>
        </w:tc>
        <w:tc>
          <w:tcPr>
            <w:tcW w:w="745" w:type="dxa"/>
          </w:tcPr>
          <w:p w14:paraId="27DB7F8C" w14:textId="77777777" w:rsidR="00AD3C14" w:rsidRPr="00472F35" w:rsidRDefault="00AD3C14">
            <w:pPr>
              <w:pStyle w:val="TableTextCentered"/>
              <w:rPr>
                <w:rFonts w:eastAsia="Times New Roman"/>
              </w:rPr>
            </w:pPr>
            <w:r w:rsidRPr="00472F35">
              <w:rPr>
                <w:rFonts w:eastAsia="Times New Roman"/>
              </w:rPr>
              <w:t>1</w:t>
            </w:r>
          </w:p>
        </w:tc>
        <w:tc>
          <w:tcPr>
            <w:tcW w:w="712" w:type="dxa"/>
          </w:tcPr>
          <w:p w14:paraId="2AB8F766" w14:textId="77777777" w:rsidR="00AD3C14" w:rsidRPr="00472F35" w:rsidRDefault="00AD3C14">
            <w:pPr>
              <w:pStyle w:val="TableTextCentered"/>
              <w:rPr>
                <w:rFonts w:eastAsia="Times New Roman"/>
              </w:rPr>
            </w:pPr>
            <w:r w:rsidRPr="00472F35">
              <w:rPr>
                <w:rFonts w:eastAsia="Times New Roman"/>
              </w:rPr>
              <w:t>6</w:t>
            </w:r>
          </w:p>
        </w:tc>
        <w:tc>
          <w:tcPr>
            <w:tcW w:w="777" w:type="dxa"/>
            <w:vAlign w:val="center"/>
          </w:tcPr>
          <w:p w14:paraId="14F7E038" w14:textId="77777777" w:rsidR="00AD3C14" w:rsidRPr="00472F35" w:rsidRDefault="00AD3C14">
            <w:pPr>
              <w:pStyle w:val="TableTextCentered"/>
              <w:rPr>
                <w:rFonts w:eastAsia="Times New Roman"/>
              </w:rPr>
            </w:pPr>
            <w:r w:rsidRPr="00472F35">
              <w:rPr>
                <w:rFonts w:eastAsia="Times New Roman"/>
              </w:rPr>
              <w:t>0</w:t>
            </w:r>
          </w:p>
        </w:tc>
        <w:tc>
          <w:tcPr>
            <w:tcW w:w="745" w:type="dxa"/>
            <w:vAlign w:val="center"/>
          </w:tcPr>
          <w:p w14:paraId="046187DC" w14:textId="77777777" w:rsidR="00AD3C14" w:rsidRPr="00472F35" w:rsidRDefault="00AD3C14">
            <w:pPr>
              <w:pStyle w:val="TableTextCentered"/>
              <w:rPr>
                <w:rFonts w:eastAsia="Times New Roman"/>
              </w:rPr>
            </w:pPr>
            <w:r w:rsidRPr="00472F35">
              <w:rPr>
                <w:rFonts w:eastAsia="Times New Roman"/>
              </w:rPr>
              <w:t>1</w:t>
            </w:r>
          </w:p>
        </w:tc>
        <w:tc>
          <w:tcPr>
            <w:tcW w:w="654" w:type="dxa"/>
          </w:tcPr>
          <w:p w14:paraId="2CA5A949"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6A5C2F5B" w14:textId="77777777" w:rsidR="00AD3C14" w:rsidRPr="00472F35" w:rsidRDefault="00AD3C14">
            <w:pPr>
              <w:pStyle w:val="TableTextCentered"/>
              <w:rPr>
                <w:rFonts w:eastAsia="Times New Roman"/>
              </w:rPr>
            </w:pPr>
            <w:r w:rsidRPr="00472F35">
              <w:rPr>
                <w:rFonts w:eastAsia="Times New Roman"/>
              </w:rPr>
              <w:t>3.8</w:t>
            </w:r>
          </w:p>
        </w:tc>
      </w:tr>
      <w:tr w:rsidR="00AD3C14" w:rsidRPr="00472F35" w14:paraId="753CE14D" w14:textId="77777777" w:rsidTr="00452861">
        <w:tc>
          <w:tcPr>
            <w:tcW w:w="3397" w:type="dxa"/>
            <w:vAlign w:val="center"/>
          </w:tcPr>
          <w:p w14:paraId="08D0A81D" w14:textId="77777777" w:rsidR="00AD3C14" w:rsidRPr="00472F35" w:rsidRDefault="00AD3C14">
            <w:pPr>
              <w:pStyle w:val="TableText"/>
              <w:ind w:left="204"/>
              <w:rPr>
                <w:b/>
                <w:bCs/>
              </w:rPr>
            </w:pPr>
            <w:r w:rsidRPr="00472F35">
              <w:t>Analysis and Inquiry</w:t>
            </w:r>
          </w:p>
        </w:tc>
        <w:tc>
          <w:tcPr>
            <w:tcW w:w="744" w:type="dxa"/>
          </w:tcPr>
          <w:p w14:paraId="47CE0879" w14:textId="77777777" w:rsidR="00AD3C14" w:rsidRPr="00472F35" w:rsidRDefault="00AD3C14">
            <w:pPr>
              <w:pStyle w:val="TableTextCentered"/>
              <w:rPr>
                <w:rFonts w:eastAsia="Times New Roman"/>
              </w:rPr>
            </w:pPr>
            <w:r w:rsidRPr="00472F35">
              <w:rPr>
                <w:rFonts w:eastAsia="Times New Roman"/>
              </w:rPr>
              <w:t>5</w:t>
            </w:r>
          </w:p>
        </w:tc>
        <w:tc>
          <w:tcPr>
            <w:tcW w:w="744" w:type="dxa"/>
          </w:tcPr>
          <w:p w14:paraId="4627DCAE" w14:textId="77777777" w:rsidR="00AD3C14" w:rsidRPr="00472F35" w:rsidRDefault="00AD3C14">
            <w:pPr>
              <w:pStyle w:val="TableTextCentered"/>
              <w:rPr>
                <w:rFonts w:eastAsia="Times New Roman"/>
              </w:rPr>
            </w:pPr>
            <w:r w:rsidRPr="00472F35">
              <w:rPr>
                <w:rFonts w:eastAsia="Times New Roman"/>
              </w:rPr>
              <w:t>4</w:t>
            </w:r>
          </w:p>
        </w:tc>
        <w:tc>
          <w:tcPr>
            <w:tcW w:w="744" w:type="dxa"/>
          </w:tcPr>
          <w:p w14:paraId="0249C712" w14:textId="77777777" w:rsidR="00AD3C14" w:rsidRPr="00472F35" w:rsidRDefault="00AD3C14">
            <w:pPr>
              <w:pStyle w:val="TableTextCentered"/>
              <w:rPr>
                <w:rFonts w:eastAsia="Times New Roman"/>
              </w:rPr>
            </w:pPr>
            <w:r w:rsidRPr="00472F35">
              <w:rPr>
                <w:rFonts w:eastAsia="Times New Roman"/>
              </w:rPr>
              <w:t>3</w:t>
            </w:r>
          </w:p>
        </w:tc>
        <w:tc>
          <w:tcPr>
            <w:tcW w:w="745" w:type="dxa"/>
          </w:tcPr>
          <w:p w14:paraId="6366B86E" w14:textId="77777777" w:rsidR="00AD3C14" w:rsidRPr="00472F35" w:rsidRDefault="00AD3C14">
            <w:pPr>
              <w:pStyle w:val="TableTextCentered"/>
              <w:rPr>
                <w:rFonts w:eastAsia="Times New Roman"/>
              </w:rPr>
            </w:pPr>
            <w:r w:rsidRPr="00472F35">
              <w:rPr>
                <w:rFonts w:eastAsia="Times New Roman"/>
              </w:rPr>
              <w:t>3</w:t>
            </w:r>
          </w:p>
        </w:tc>
        <w:tc>
          <w:tcPr>
            <w:tcW w:w="712" w:type="dxa"/>
          </w:tcPr>
          <w:p w14:paraId="76BE4B52" w14:textId="77777777" w:rsidR="00AD3C14" w:rsidRPr="00472F35" w:rsidRDefault="00AD3C14">
            <w:pPr>
              <w:pStyle w:val="TableTextCentered"/>
              <w:rPr>
                <w:rFonts w:eastAsia="Times New Roman"/>
              </w:rPr>
            </w:pPr>
            <w:r w:rsidRPr="00472F35">
              <w:rPr>
                <w:rFonts w:eastAsia="Times New Roman"/>
              </w:rPr>
              <w:t>0</w:t>
            </w:r>
          </w:p>
        </w:tc>
        <w:tc>
          <w:tcPr>
            <w:tcW w:w="777" w:type="dxa"/>
            <w:vAlign w:val="center"/>
          </w:tcPr>
          <w:p w14:paraId="7D5C8731" w14:textId="77777777" w:rsidR="00AD3C14" w:rsidRPr="00472F35" w:rsidRDefault="00AD3C14">
            <w:pPr>
              <w:pStyle w:val="TableTextCentered"/>
              <w:rPr>
                <w:rFonts w:eastAsia="Times New Roman"/>
              </w:rPr>
            </w:pPr>
            <w:r w:rsidRPr="00472F35">
              <w:rPr>
                <w:rFonts w:eastAsia="Times New Roman"/>
              </w:rPr>
              <w:t>1</w:t>
            </w:r>
          </w:p>
        </w:tc>
        <w:tc>
          <w:tcPr>
            <w:tcW w:w="745" w:type="dxa"/>
            <w:vAlign w:val="center"/>
          </w:tcPr>
          <w:p w14:paraId="61BB4D1F" w14:textId="77777777" w:rsidR="00AD3C14" w:rsidRPr="00472F35" w:rsidRDefault="00AD3C14">
            <w:pPr>
              <w:pStyle w:val="TableTextCentered"/>
              <w:rPr>
                <w:rFonts w:eastAsia="Times New Roman"/>
              </w:rPr>
            </w:pPr>
            <w:r w:rsidRPr="00472F35">
              <w:rPr>
                <w:rFonts w:eastAsia="Times New Roman"/>
              </w:rPr>
              <w:t>1</w:t>
            </w:r>
          </w:p>
        </w:tc>
        <w:tc>
          <w:tcPr>
            <w:tcW w:w="654" w:type="dxa"/>
          </w:tcPr>
          <w:p w14:paraId="698A94DF"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047E1D76" w14:textId="77777777" w:rsidR="00AD3C14" w:rsidRPr="00472F35" w:rsidRDefault="00AD3C14">
            <w:pPr>
              <w:pStyle w:val="TableTextCentered"/>
              <w:rPr>
                <w:rFonts w:eastAsia="Times New Roman"/>
              </w:rPr>
            </w:pPr>
            <w:r w:rsidRPr="00472F35">
              <w:rPr>
                <w:rFonts w:eastAsia="Times New Roman"/>
              </w:rPr>
              <w:t>2.8</w:t>
            </w:r>
          </w:p>
        </w:tc>
      </w:tr>
      <w:tr w:rsidR="00AD3C14" w:rsidRPr="00472F35" w14:paraId="55602867" w14:textId="77777777" w:rsidTr="00452861">
        <w:tc>
          <w:tcPr>
            <w:tcW w:w="3397" w:type="dxa"/>
            <w:vAlign w:val="center"/>
          </w:tcPr>
          <w:p w14:paraId="3B9C31F9" w14:textId="77777777" w:rsidR="00AD3C14" w:rsidRPr="00472F35" w:rsidRDefault="00AD3C14">
            <w:pPr>
              <w:pStyle w:val="TableText"/>
              <w:ind w:left="204"/>
              <w:rPr>
                <w:b/>
                <w:bCs/>
              </w:rPr>
            </w:pPr>
            <w:r w:rsidRPr="00472F35">
              <w:t>Quality of Feedback</w:t>
            </w:r>
          </w:p>
        </w:tc>
        <w:tc>
          <w:tcPr>
            <w:tcW w:w="744" w:type="dxa"/>
          </w:tcPr>
          <w:p w14:paraId="7235DF9E" w14:textId="77777777" w:rsidR="00AD3C14" w:rsidRPr="00472F35" w:rsidRDefault="00AD3C14">
            <w:pPr>
              <w:pStyle w:val="TableTextCentered"/>
              <w:rPr>
                <w:rFonts w:eastAsia="Times New Roman"/>
              </w:rPr>
            </w:pPr>
            <w:r w:rsidRPr="00472F35">
              <w:rPr>
                <w:rFonts w:eastAsia="Times New Roman"/>
              </w:rPr>
              <w:t>3</w:t>
            </w:r>
          </w:p>
        </w:tc>
        <w:tc>
          <w:tcPr>
            <w:tcW w:w="744" w:type="dxa"/>
          </w:tcPr>
          <w:p w14:paraId="17D09927" w14:textId="77777777" w:rsidR="00AD3C14" w:rsidRPr="00472F35" w:rsidRDefault="00AD3C14">
            <w:pPr>
              <w:pStyle w:val="TableTextCentered"/>
              <w:rPr>
                <w:rFonts w:eastAsia="Times New Roman"/>
              </w:rPr>
            </w:pPr>
            <w:r w:rsidRPr="00472F35">
              <w:rPr>
                <w:rFonts w:eastAsia="Times New Roman"/>
              </w:rPr>
              <w:t>3</w:t>
            </w:r>
          </w:p>
        </w:tc>
        <w:tc>
          <w:tcPr>
            <w:tcW w:w="744" w:type="dxa"/>
          </w:tcPr>
          <w:p w14:paraId="38901E3F" w14:textId="77777777" w:rsidR="00AD3C14" w:rsidRPr="00472F35" w:rsidRDefault="00AD3C14">
            <w:pPr>
              <w:pStyle w:val="TableTextCentered"/>
              <w:rPr>
                <w:rFonts w:eastAsia="Times New Roman"/>
              </w:rPr>
            </w:pPr>
            <w:r w:rsidRPr="00472F35">
              <w:rPr>
                <w:rFonts w:eastAsia="Times New Roman"/>
              </w:rPr>
              <w:t>4</w:t>
            </w:r>
          </w:p>
        </w:tc>
        <w:tc>
          <w:tcPr>
            <w:tcW w:w="745" w:type="dxa"/>
          </w:tcPr>
          <w:p w14:paraId="0BE52FC1" w14:textId="77777777" w:rsidR="00AD3C14" w:rsidRPr="00472F35" w:rsidRDefault="00AD3C14">
            <w:pPr>
              <w:pStyle w:val="TableTextCentered"/>
              <w:rPr>
                <w:rFonts w:eastAsia="Times New Roman"/>
              </w:rPr>
            </w:pPr>
            <w:r w:rsidRPr="00472F35">
              <w:rPr>
                <w:rFonts w:eastAsia="Times New Roman"/>
              </w:rPr>
              <w:t>5</w:t>
            </w:r>
          </w:p>
        </w:tc>
        <w:tc>
          <w:tcPr>
            <w:tcW w:w="712" w:type="dxa"/>
          </w:tcPr>
          <w:p w14:paraId="7265C2EC" w14:textId="77777777" w:rsidR="00AD3C14" w:rsidRPr="00472F35" w:rsidRDefault="00AD3C14">
            <w:pPr>
              <w:pStyle w:val="TableTextCentered"/>
              <w:rPr>
                <w:rFonts w:eastAsia="Times New Roman"/>
              </w:rPr>
            </w:pPr>
            <w:r w:rsidRPr="00472F35">
              <w:rPr>
                <w:rFonts w:eastAsia="Times New Roman"/>
              </w:rPr>
              <w:t>1</w:t>
            </w:r>
          </w:p>
        </w:tc>
        <w:tc>
          <w:tcPr>
            <w:tcW w:w="777" w:type="dxa"/>
            <w:vAlign w:val="center"/>
          </w:tcPr>
          <w:p w14:paraId="44F3C056" w14:textId="77777777" w:rsidR="00AD3C14" w:rsidRPr="00472F35" w:rsidRDefault="00AD3C14">
            <w:pPr>
              <w:pStyle w:val="TableTextCentered"/>
              <w:rPr>
                <w:rFonts w:eastAsia="Times New Roman"/>
              </w:rPr>
            </w:pPr>
            <w:r w:rsidRPr="00472F35">
              <w:rPr>
                <w:rFonts w:eastAsia="Times New Roman"/>
              </w:rPr>
              <w:t>0</w:t>
            </w:r>
          </w:p>
        </w:tc>
        <w:tc>
          <w:tcPr>
            <w:tcW w:w="745" w:type="dxa"/>
            <w:vAlign w:val="center"/>
          </w:tcPr>
          <w:p w14:paraId="56266C99" w14:textId="77777777" w:rsidR="00AD3C14" w:rsidRPr="00472F35" w:rsidRDefault="00AD3C14">
            <w:pPr>
              <w:pStyle w:val="TableTextCentered"/>
              <w:rPr>
                <w:rFonts w:eastAsia="Times New Roman"/>
              </w:rPr>
            </w:pPr>
            <w:r w:rsidRPr="00472F35">
              <w:rPr>
                <w:rFonts w:eastAsia="Times New Roman"/>
              </w:rPr>
              <w:t>1</w:t>
            </w:r>
          </w:p>
        </w:tc>
        <w:tc>
          <w:tcPr>
            <w:tcW w:w="654" w:type="dxa"/>
          </w:tcPr>
          <w:p w14:paraId="1B20FCC1"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5B8D436A" w14:textId="77777777" w:rsidR="00AD3C14" w:rsidRPr="00472F35" w:rsidRDefault="00AD3C14">
            <w:pPr>
              <w:pStyle w:val="TableTextCentered"/>
              <w:rPr>
                <w:rFonts w:eastAsia="Times New Roman"/>
              </w:rPr>
            </w:pPr>
            <w:r w:rsidRPr="00472F35">
              <w:rPr>
                <w:rFonts w:eastAsia="Times New Roman"/>
              </w:rPr>
              <w:t>3.1</w:t>
            </w:r>
          </w:p>
        </w:tc>
      </w:tr>
      <w:tr w:rsidR="00AD3C14" w:rsidRPr="00472F35" w14:paraId="4FB10C50" w14:textId="77777777" w:rsidTr="00452861">
        <w:tc>
          <w:tcPr>
            <w:tcW w:w="3397" w:type="dxa"/>
            <w:vAlign w:val="center"/>
          </w:tcPr>
          <w:p w14:paraId="64FACAA9" w14:textId="77777777" w:rsidR="00AD3C14" w:rsidRPr="00472F35" w:rsidRDefault="00AD3C14">
            <w:pPr>
              <w:pStyle w:val="TableText"/>
              <w:ind w:left="204"/>
              <w:rPr>
                <w:b/>
                <w:bCs/>
              </w:rPr>
            </w:pPr>
            <w:r w:rsidRPr="00472F35">
              <w:t>Instructional Dialogue</w:t>
            </w:r>
          </w:p>
        </w:tc>
        <w:tc>
          <w:tcPr>
            <w:tcW w:w="744" w:type="dxa"/>
          </w:tcPr>
          <w:p w14:paraId="043DAE08" w14:textId="77777777" w:rsidR="00AD3C14" w:rsidRPr="00472F35" w:rsidRDefault="00AD3C14">
            <w:pPr>
              <w:pStyle w:val="TableTextCentered"/>
              <w:rPr>
                <w:rFonts w:eastAsia="Times New Roman"/>
              </w:rPr>
            </w:pPr>
            <w:r w:rsidRPr="00472F35">
              <w:rPr>
                <w:rFonts w:eastAsia="Times New Roman"/>
              </w:rPr>
              <w:t>4</w:t>
            </w:r>
          </w:p>
        </w:tc>
        <w:tc>
          <w:tcPr>
            <w:tcW w:w="744" w:type="dxa"/>
          </w:tcPr>
          <w:p w14:paraId="4D4A2D51" w14:textId="77777777" w:rsidR="00AD3C14" w:rsidRPr="00472F35" w:rsidRDefault="00AD3C14">
            <w:pPr>
              <w:pStyle w:val="TableTextCentered"/>
              <w:rPr>
                <w:rFonts w:eastAsia="Times New Roman"/>
              </w:rPr>
            </w:pPr>
            <w:r w:rsidRPr="00472F35">
              <w:rPr>
                <w:rFonts w:eastAsia="Times New Roman"/>
              </w:rPr>
              <w:t>4</w:t>
            </w:r>
          </w:p>
        </w:tc>
        <w:tc>
          <w:tcPr>
            <w:tcW w:w="744" w:type="dxa"/>
          </w:tcPr>
          <w:p w14:paraId="31B9500C" w14:textId="77777777" w:rsidR="00AD3C14" w:rsidRPr="00472F35" w:rsidRDefault="00AD3C14">
            <w:pPr>
              <w:pStyle w:val="TableTextCentered"/>
              <w:rPr>
                <w:rFonts w:eastAsia="Times New Roman"/>
              </w:rPr>
            </w:pPr>
            <w:r w:rsidRPr="00472F35">
              <w:rPr>
                <w:rFonts w:eastAsia="Times New Roman"/>
              </w:rPr>
              <w:t>4</w:t>
            </w:r>
          </w:p>
        </w:tc>
        <w:tc>
          <w:tcPr>
            <w:tcW w:w="745" w:type="dxa"/>
          </w:tcPr>
          <w:p w14:paraId="2D40AB1C" w14:textId="77777777" w:rsidR="00AD3C14" w:rsidRPr="00472F35" w:rsidRDefault="00AD3C14">
            <w:pPr>
              <w:pStyle w:val="TableTextCentered"/>
              <w:rPr>
                <w:rFonts w:eastAsia="Times New Roman"/>
              </w:rPr>
            </w:pPr>
            <w:r w:rsidRPr="00472F35">
              <w:rPr>
                <w:rFonts w:eastAsia="Times New Roman"/>
              </w:rPr>
              <w:t>5</w:t>
            </w:r>
          </w:p>
        </w:tc>
        <w:tc>
          <w:tcPr>
            <w:tcW w:w="712" w:type="dxa"/>
          </w:tcPr>
          <w:p w14:paraId="24F12757" w14:textId="77777777" w:rsidR="00AD3C14" w:rsidRPr="00472F35" w:rsidRDefault="00AD3C14">
            <w:pPr>
              <w:pStyle w:val="TableTextCentered"/>
              <w:rPr>
                <w:rFonts w:eastAsia="Times New Roman"/>
              </w:rPr>
            </w:pPr>
            <w:r w:rsidRPr="00472F35">
              <w:rPr>
                <w:rFonts w:eastAsia="Times New Roman"/>
              </w:rPr>
              <w:t>0</w:t>
            </w:r>
          </w:p>
        </w:tc>
        <w:tc>
          <w:tcPr>
            <w:tcW w:w="777" w:type="dxa"/>
            <w:vAlign w:val="center"/>
          </w:tcPr>
          <w:p w14:paraId="527F0A19" w14:textId="77777777" w:rsidR="00AD3C14" w:rsidRPr="00472F35" w:rsidRDefault="00AD3C14">
            <w:pPr>
              <w:pStyle w:val="TableTextCentered"/>
              <w:rPr>
                <w:rFonts w:eastAsia="Times New Roman"/>
              </w:rPr>
            </w:pPr>
            <w:r w:rsidRPr="00472F35">
              <w:rPr>
                <w:rFonts w:eastAsia="Times New Roman"/>
              </w:rPr>
              <w:t>0</w:t>
            </w:r>
          </w:p>
        </w:tc>
        <w:tc>
          <w:tcPr>
            <w:tcW w:w="745" w:type="dxa"/>
            <w:vAlign w:val="center"/>
          </w:tcPr>
          <w:p w14:paraId="6EB34496" w14:textId="77777777" w:rsidR="00AD3C14" w:rsidRPr="00472F35" w:rsidRDefault="00AD3C14">
            <w:pPr>
              <w:pStyle w:val="TableTextCentered"/>
              <w:rPr>
                <w:rFonts w:eastAsia="Times New Roman"/>
              </w:rPr>
            </w:pPr>
            <w:r w:rsidRPr="00472F35">
              <w:rPr>
                <w:rFonts w:eastAsia="Times New Roman"/>
              </w:rPr>
              <w:t>0</w:t>
            </w:r>
          </w:p>
        </w:tc>
        <w:tc>
          <w:tcPr>
            <w:tcW w:w="654" w:type="dxa"/>
          </w:tcPr>
          <w:p w14:paraId="6E5B10B8" w14:textId="77777777" w:rsidR="00AD3C14" w:rsidRPr="00472F35" w:rsidRDefault="00AD3C14">
            <w:pPr>
              <w:pStyle w:val="TableTextCentered"/>
              <w:rPr>
                <w:rFonts w:eastAsia="Times New Roman"/>
              </w:rPr>
            </w:pPr>
            <w:r w:rsidRPr="00472F35">
              <w:rPr>
                <w:rFonts w:eastAsia="Times New Roman"/>
              </w:rPr>
              <w:t>17</w:t>
            </w:r>
          </w:p>
        </w:tc>
        <w:tc>
          <w:tcPr>
            <w:tcW w:w="946" w:type="dxa"/>
          </w:tcPr>
          <w:p w14:paraId="369D6824" w14:textId="77777777" w:rsidR="00AD3C14" w:rsidRPr="00472F35" w:rsidRDefault="00AD3C14">
            <w:pPr>
              <w:pStyle w:val="TableTextCentered"/>
              <w:rPr>
                <w:rFonts w:eastAsia="Times New Roman"/>
              </w:rPr>
            </w:pPr>
            <w:r w:rsidRPr="00472F35">
              <w:rPr>
                <w:rFonts w:eastAsia="Times New Roman"/>
              </w:rPr>
              <w:t>2.6</w:t>
            </w:r>
          </w:p>
        </w:tc>
      </w:tr>
      <w:tr w:rsidR="00AD3C14" w:rsidRPr="00472F35" w14:paraId="26DC7329" w14:textId="77777777" w:rsidTr="00452861">
        <w:tc>
          <w:tcPr>
            <w:tcW w:w="3397" w:type="dxa"/>
            <w:shd w:val="clear" w:color="auto" w:fill="D9E2F3" w:themeFill="accent5" w:themeFillTint="33"/>
            <w:vAlign w:val="center"/>
          </w:tcPr>
          <w:p w14:paraId="56322DBB" w14:textId="77777777" w:rsidR="00AD3C14" w:rsidRPr="00472F35" w:rsidRDefault="00AD3C14">
            <w:pPr>
              <w:pStyle w:val="TableSubheading"/>
            </w:pPr>
            <w:r w:rsidRPr="00472F35">
              <w:t>Student Engagement</w:t>
            </w:r>
          </w:p>
        </w:tc>
        <w:tc>
          <w:tcPr>
            <w:tcW w:w="744" w:type="dxa"/>
            <w:shd w:val="clear" w:color="auto" w:fill="D9E2F3" w:themeFill="accent5" w:themeFillTint="33"/>
          </w:tcPr>
          <w:p w14:paraId="5E114283" w14:textId="77777777" w:rsidR="00AD3C14" w:rsidRPr="00472F35" w:rsidRDefault="00AD3C14">
            <w:pPr>
              <w:pStyle w:val="TableTextCenteredDemi"/>
              <w:rPr>
                <w:rFonts w:eastAsia="Times New Roman"/>
                <w:bCs/>
              </w:rPr>
            </w:pPr>
            <w:r w:rsidRPr="00472F35">
              <w:rPr>
                <w:rFonts w:eastAsia="Times New Roman"/>
                <w:bCs/>
              </w:rPr>
              <w:t>0</w:t>
            </w:r>
          </w:p>
        </w:tc>
        <w:tc>
          <w:tcPr>
            <w:tcW w:w="744" w:type="dxa"/>
            <w:shd w:val="clear" w:color="auto" w:fill="D9E2F3" w:themeFill="accent5" w:themeFillTint="33"/>
          </w:tcPr>
          <w:p w14:paraId="573184CA" w14:textId="77777777" w:rsidR="00AD3C14" w:rsidRPr="00472F35" w:rsidRDefault="00AD3C14">
            <w:pPr>
              <w:pStyle w:val="TableTextCenteredDemi"/>
              <w:rPr>
                <w:rFonts w:eastAsia="Times New Roman"/>
                <w:bCs/>
              </w:rPr>
            </w:pPr>
            <w:r w:rsidRPr="00472F35">
              <w:rPr>
                <w:rFonts w:eastAsia="Times New Roman"/>
                <w:bCs/>
              </w:rPr>
              <w:t>1</w:t>
            </w:r>
          </w:p>
        </w:tc>
        <w:tc>
          <w:tcPr>
            <w:tcW w:w="744" w:type="dxa"/>
            <w:shd w:val="clear" w:color="auto" w:fill="D9E2F3" w:themeFill="accent5" w:themeFillTint="33"/>
          </w:tcPr>
          <w:p w14:paraId="21C01420" w14:textId="77777777" w:rsidR="00AD3C14" w:rsidRPr="00472F35" w:rsidRDefault="00AD3C14">
            <w:pPr>
              <w:pStyle w:val="TableTextCenteredDemi"/>
              <w:rPr>
                <w:rFonts w:eastAsia="Times New Roman"/>
                <w:bCs/>
              </w:rPr>
            </w:pPr>
            <w:r w:rsidRPr="00472F35">
              <w:rPr>
                <w:rFonts w:eastAsia="Times New Roman"/>
                <w:bCs/>
              </w:rPr>
              <w:t>2</w:t>
            </w:r>
          </w:p>
        </w:tc>
        <w:tc>
          <w:tcPr>
            <w:tcW w:w="745" w:type="dxa"/>
            <w:shd w:val="clear" w:color="auto" w:fill="D9E2F3" w:themeFill="accent5" w:themeFillTint="33"/>
          </w:tcPr>
          <w:p w14:paraId="60D0C1D3" w14:textId="77777777" w:rsidR="00AD3C14" w:rsidRPr="00472F35" w:rsidRDefault="00AD3C14">
            <w:pPr>
              <w:pStyle w:val="TableTextCenteredDemi"/>
              <w:rPr>
                <w:rFonts w:eastAsia="Times New Roman"/>
                <w:bCs/>
              </w:rPr>
            </w:pPr>
            <w:r w:rsidRPr="00472F35">
              <w:rPr>
                <w:rFonts w:eastAsia="Times New Roman"/>
                <w:bCs/>
              </w:rPr>
              <w:t>6</w:t>
            </w:r>
          </w:p>
        </w:tc>
        <w:tc>
          <w:tcPr>
            <w:tcW w:w="712" w:type="dxa"/>
            <w:shd w:val="clear" w:color="auto" w:fill="D9E2F3" w:themeFill="accent5" w:themeFillTint="33"/>
          </w:tcPr>
          <w:p w14:paraId="43A8B051" w14:textId="77777777" w:rsidR="00AD3C14" w:rsidRPr="00472F35" w:rsidRDefault="00AD3C14">
            <w:pPr>
              <w:pStyle w:val="TableTextCenteredDemi"/>
              <w:rPr>
                <w:rFonts w:eastAsia="Times New Roman"/>
                <w:bCs/>
              </w:rPr>
            </w:pPr>
            <w:r w:rsidRPr="00472F35">
              <w:rPr>
                <w:rFonts w:eastAsia="Times New Roman"/>
                <w:bCs/>
              </w:rPr>
              <w:t>4</w:t>
            </w:r>
          </w:p>
        </w:tc>
        <w:tc>
          <w:tcPr>
            <w:tcW w:w="777" w:type="dxa"/>
            <w:shd w:val="clear" w:color="auto" w:fill="D9E2F3" w:themeFill="accent5" w:themeFillTint="33"/>
            <w:vAlign w:val="center"/>
          </w:tcPr>
          <w:p w14:paraId="3980E626" w14:textId="77777777" w:rsidR="00AD3C14" w:rsidRPr="00472F35" w:rsidRDefault="00AD3C14">
            <w:pPr>
              <w:pStyle w:val="TableTextCenteredDemi"/>
              <w:rPr>
                <w:rFonts w:eastAsia="Times New Roman"/>
                <w:bCs/>
              </w:rPr>
            </w:pPr>
            <w:r w:rsidRPr="00472F35">
              <w:rPr>
                <w:rFonts w:eastAsia="Times New Roman"/>
                <w:bCs/>
              </w:rPr>
              <w:t>3</w:t>
            </w:r>
          </w:p>
        </w:tc>
        <w:tc>
          <w:tcPr>
            <w:tcW w:w="745" w:type="dxa"/>
            <w:shd w:val="clear" w:color="auto" w:fill="D9E2F3" w:themeFill="accent5" w:themeFillTint="33"/>
            <w:vAlign w:val="center"/>
          </w:tcPr>
          <w:p w14:paraId="210A07AA" w14:textId="77777777" w:rsidR="00AD3C14" w:rsidRPr="00472F35" w:rsidRDefault="00AD3C14">
            <w:pPr>
              <w:pStyle w:val="TableTextCenteredDemi"/>
              <w:rPr>
                <w:rFonts w:eastAsia="Times New Roman"/>
                <w:bCs/>
              </w:rPr>
            </w:pPr>
            <w:r w:rsidRPr="00472F35">
              <w:rPr>
                <w:rFonts w:eastAsia="Times New Roman"/>
                <w:bCs/>
              </w:rPr>
              <w:t>1</w:t>
            </w:r>
          </w:p>
        </w:tc>
        <w:tc>
          <w:tcPr>
            <w:tcW w:w="654" w:type="dxa"/>
            <w:shd w:val="clear" w:color="auto" w:fill="D9E2F3" w:themeFill="accent5" w:themeFillTint="33"/>
          </w:tcPr>
          <w:p w14:paraId="18D4BFA7" w14:textId="77777777" w:rsidR="00AD3C14" w:rsidRPr="00472F35" w:rsidRDefault="00AD3C14">
            <w:pPr>
              <w:pStyle w:val="TableTextCenteredDemi"/>
              <w:rPr>
                <w:rFonts w:eastAsia="Times New Roman"/>
                <w:bCs/>
              </w:rPr>
            </w:pPr>
            <w:r w:rsidRPr="00472F35">
              <w:rPr>
                <w:rFonts w:eastAsia="Times New Roman"/>
                <w:bCs/>
              </w:rPr>
              <w:t>17</w:t>
            </w:r>
          </w:p>
        </w:tc>
        <w:tc>
          <w:tcPr>
            <w:tcW w:w="946" w:type="dxa"/>
            <w:shd w:val="clear" w:color="auto" w:fill="D9E2F3" w:themeFill="accent5" w:themeFillTint="33"/>
          </w:tcPr>
          <w:p w14:paraId="34C93AAB" w14:textId="77777777" w:rsidR="00AD3C14" w:rsidRPr="00472F35" w:rsidRDefault="00AD3C14">
            <w:pPr>
              <w:pStyle w:val="TableTextCenteredDemi"/>
              <w:rPr>
                <w:rFonts w:eastAsia="Times New Roman"/>
                <w:bCs/>
              </w:rPr>
            </w:pPr>
            <w:r w:rsidRPr="00472F35">
              <w:rPr>
                <w:rFonts w:eastAsia="Times New Roman"/>
                <w:bCs/>
              </w:rPr>
              <w:t>4.5</w:t>
            </w:r>
          </w:p>
        </w:tc>
      </w:tr>
    </w:tbl>
    <w:bookmarkEnd w:id="186"/>
    <w:p w14:paraId="723AB8D8" w14:textId="77777777" w:rsidR="00AD3C14" w:rsidRPr="00472F35" w:rsidRDefault="00AD3C14">
      <w:pPr>
        <w:pStyle w:val="TableNote"/>
        <w:rPr>
          <w:szCs w:val="20"/>
        </w:rPr>
      </w:pPr>
      <w:r w:rsidRPr="00472F35">
        <w:t xml:space="preserve">*The district average is an average of the scores. For example, for Positive Climate, the district average is computed as: </w:t>
      </w:r>
      <w:bookmarkStart w:id="187" w:name="Middle_PC_Calc"/>
      <w:r w:rsidRPr="00472F35">
        <w:rPr>
          <w:szCs w:val="20"/>
        </w:rPr>
        <w:t>([1 x 1] + [3 x 5] + [4 x 5] + [5 x 5] + [6 x 1]) ÷ 17 observations = 3.9</w:t>
      </w:r>
      <w:bookmarkEnd w:id="187"/>
    </w:p>
    <w:p w14:paraId="51D22536" w14:textId="77777777" w:rsidR="00AD3C14" w:rsidRPr="00472F35" w:rsidRDefault="00AD3C14">
      <w:pPr>
        <w:pStyle w:val="TableNote"/>
      </w:pPr>
      <w:r w:rsidRPr="00472F35">
        <w:t xml:space="preserve">**Negative Climate is rated on an inverse scale. An original score of 1 is given a value of 7. The scoring in the table reflects the normalized adjustment: </w:t>
      </w:r>
      <w:bookmarkStart w:id="188" w:name="Middle_NC_Calc"/>
      <w:r w:rsidRPr="00472F35">
        <w:t>([4 x 1] + [5 x 1] + [6 x 6] + [7 x 9]) ÷ 17 observations = 6.4</w:t>
      </w:r>
      <w:bookmarkEnd w:id="188"/>
    </w:p>
    <w:p w14:paraId="05EA7471" w14:textId="77777777" w:rsidR="00AD3C14" w:rsidRPr="00472F35" w:rsidRDefault="00AD3C14">
      <w:pPr>
        <w:spacing w:after="160" w:line="259" w:lineRule="auto"/>
        <w:rPr>
          <w:rFonts w:ascii="Times New Roman" w:eastAsia="MS Mincho" w:hAnsi="Times New Roman" w:cs="Times New Roman"/>
          <w:b/>
          <w:sz w:val="20"/>
        </w:rPr>
      </w:pPr>
      <w:r w:rsidRPr="00472F35">
        <w:rPr>
          <w:rFonts w:ascii="Times New Roman" w:eastAsia="MS Mincho" w:hAnsi="Times New Roman" w:cs="Times New Roman"/>
          <w:b/>
          <w:sz w:val="20"/>
        </w:rPr>
        <w:br w:type="page"/>
      </w:r>
    </w:p>
    <w:p w14:paraId="0E81D524" w14:textId="77777777" w:rsidR="00AD3C14" w:rsidRPr="00472F35" w:rsidRDefault="00AD3C14">
      <w:pPr>
        <w:pStyle w:val="Heading2-SIOR"/>
      </w:pPr>
      <w:bookmarkStart w:id="189" w:name="_Toc92194270"/>
      <w:r w:rsidRPr="00472F35">
        <w:t xml:space="preserve">Summary of Average Ratings: </w:t>
      </w:r>
      <w:bookmarkEnd w:id="189"/>
      <w:r w:rsidRPr="00472F35">
        <w:t>Grades 9–12</w:t>
      </w:r>
    </w:p>
    <w:p w14:paraId="25DA8180" w14:textId="77777777" w:rsidR="00AD3C14" w:rsidRPr="00472F35" w:rsidRDefault="00AD3C14">
      <w:pPr>
        <w:pStyle w:val="TableTitle0"/>
      </w:pPr>
      <w:r w:rsidRPr="00472F35">
        <w:t>Table 19. Summary Table of Average Ratings for Each Dimension in Grades 9–12</w:t>
      </w:r>
    </w:p>
    <w:tbl>
      <w:tblPr>
        <w:tblStyle w:val="MSVTable1"/>
        <w:tblW w:w="5000" w:type="pct"/>
        <w:tblLayout w:type="fixed"/>
        <w:tblLook w:val="06A0" w:firstRow="1" w:lastRow="0" w:firstColumn="1" w:lastColumn="0" w:noHBand="1" w:noVBand="1"/>
      </w:tblPr>
      <w:tblGrid>
        <w:gridCol w:w="3397"/>
        <w:gridCol w:w="744"/>
        <w:gridCol w:w="744"/>
        <w:gridCol w:w="744"/>
        <w:gridCol w:w="745"/>
        <w:gridCol w:w="712"/>
        <w:gridCol w:w="777"/>
        <w:gridCol w:w="745"/>
        <w:gridCol w:w="654"/>
        <w:gridCol w:w="946"/>
      </w:tblGrid>
      <w:tr w:rsidR="007A128A" w:rsidRPr="00472F35" w14:paraId="2293C2B9" w14:textId="77777777" w:rsidTr="007A128A">
        <w:trPr>
          <w:cnfStyle w:val="100000000000" w:firstRow="1" w:lastRow="0" w:firstColumn="0" w:lastColumn="0" w:oddVBand="0" w:evenVBand="0" w:oddHBand="0" w:evenHBand="0" w:firstRowFirstColumn="0" w:firstRowLastColumn="0" w:lastRowFirstColumn="0" w:lastRowLastColumn="0"/>
          <w:tblHeader/>
        </w:trPr>
        <w:tc>
          <w:tcPr>
            <w:tcW w:w="3397" w:type="dxa"/>
          </w:tcPr>
          <w:p w14:paraId="6A62F0C5" w14:textId="77777777" w:rsidR="007A128A" w:rsidRPr="00472F35" w:rsidRDefault="007A128A">
            <w:pPr>
              <w:pStyle w:val="TableColHeadingCenter"/>
              <w:rPr>
                <w:rFonts w:eastAsia="MS Mincho"/>
              </w:rPr>
            </w:pPr>
            <w:bookmarkStart w:id="190" w:name="SummaryTbl_High"/>
          </w:p>
        </w:tc>
        <w:tc>
          <w:tcPr>
            <w:tcW w:w="744" w:type="dxa"/>
            <w:vAlign w:val="center"/>
          </w:tcPr>
          <w:p w14:paraId="70BBB4A4" w14:textId="016E5D06" w:rsidR="007A128A" w:rsidRPr="00BF08CE" w:rsidRDefault="007A128A" w:rsidP="007A128A">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744" w:type="dxa"/>
            <w:vAlign w:val="center"/>
          </w:tcPr>
          <w:p w14:paraId="6C0DFA2D" w14:textId="7C19B6F2" w:rsidR="007A128A" w:rsidRPr="00BF08CE" w:rsidRDefault="007A128A" w:rsidP="007A128A">
            <w:pPr>
              <w:pStyle w:val="TableColHeadingCenter"/>
              <w:rPr>
                <w:rFonts w:eastAsia="MS Mincho"/>
                <w:color w:val="767171" w:themeColor="background2" w:themeShade="80"/>
              </w:rPr>
            </w:pPr>
            <w:r w:rsidRPr="00BF08CE">
              <w:rPr>
                <w:rFonts w:eastAsia="MS Mincho"/>
                <w:color w:val="767171" w:themeColor="background2" w:themeShade="80"/>
              </w:rPr>
              <w:t>Low Range</w:t>
            </w:r>
          </w:p>
        </w:tc>
        <w:tc>
          <w:tcPr>
            <w:tcW w:w="744" w:type="dxa"/>
            <w:vAlign w:val="center"/>
          </w:tcPr>
          <w:p w14:paraId="6F438143" w14:textId="14451451" w:rsidR="007A128A" w:rsidRPr="00BF08CE" w:rsidRDefault="007A128A" w:rsidP="007A128A">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745" w:type="dxa"/>
            <w:vAlign w:val="center"/>
          </w:tcPr>
          <w:p w14:paraId="0BC2DD5B" w14:textId="3D584FAE" w:rsidR="007A128A" w:rsidRPr="00BF08CE" w:rsidRDefault="007A128A" w:rsidP="007A128A">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712" w:type="dxa"/>
            <w:vAlign w:val="center"/>
          </w:tcPr>
          <w:p w14:paraId="4DB2A2D5" w14:textId="2A172251" w:rsidR="007A128A" w:rsidRPr="00BF08CE" w:rsidRDefault="007A128A" w:rsidP="007A128A">
            <w:pPr>
              <w:pStyle w:val="TableColHeadingCenter"/>
              <w:rPr>
                <w:rFonts w:eastAsia="MS Mincho"/>
                <w:color w:val="767171" w:themeColor="background2" w:themeShade="80"/>
              </w:rPr>
            </w:pPr>
            <w:r w:rsidRPr="00BF08CE">
              <w:rPr>
                <w:rFonts w:eastAsia="MS Mincho"/>
                <w:color w:val="767171" w:themeColor="background2" w:themeShade="80"/>
              </w:rPr>
              <w:t>Middle Range</w:t>
            </w:r>
          </w:p>
        </w:tc>
        <w:tc>
          <w:tcPr>
            <w:tcW w:w="777" w:type="dxa"/>
            <w:vAlign w:val="center"/>
          </w:tcPr>
          <w:p w14:paraId="591D96C0" w14:textId="4341FFBF" w:rsidR="007A128A" w:rsidRPr="00BF08CE" w:rsidRDefault="007A128A" w:rsidP="007A128A">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745" w:type="dxa"/>
            <w:vAlign w:val="center"/>
          </w:tcPr>
          <w:p w14:paraId="5F2D27A1" w14:textId="2EE7E308" w:rsidR="007A128A" w:rsidRPr="00BF08CE" w:rsidRDefault="007A128A" w:rsidP="007A128A">
            <w:pPr>
              <w:pStyle w:val="TableColHeadingCenter"/>
              <w:rPr>
                <w:rFonts w:eastAsia="MS Mincho"/>
                <w:color w:val="767171" w:themeColor="background2" w:themeShade="80"/>
              </w:rPr>
            </w:pPr>
            <w:r w:rsidRPr="00BF08CE">
              <w:rPr>
                <w:rFonts w:eastAsia="MS Mincho"/>
                <w:color w:val="767171" w:themeColor="background2" w:themeShade="80"/>
              </w:rPr>
              <w:t>High range</w:t>
            </w:r>
          </w:p>
        </w:tc>
        <w:tc>
          <w:tcPr>
            <w:tcW w:w="654" w:type="dxa"/>
            <w:vAlign w:val="center"/>
          </w:tcPr>
          <w:p w14:paraId="62562A32" w14:textId="3AED8343" w:rsidR="007A128A" w:rsidRPr="00BF08CE" w:rsidRDefault="007A128A" w:rsidP="007A128A">
            <w:pPr>
              <w:pStyle w:val="TableColHeadingCenter"/>
              <w:rPr>
                <w:rFonts w:eastAsia="MS Mincho"/>
                <w:color w:val="767171" w:themeColor="background2" w:themeShade="80"/>
              </w:rPr>
            </w:pPr>
            <w:r w:rsidRPr="00BF08CE">
              <w:rPr>
                <w:rFonts w:eastAsia="MS Mincho"/>
                <w:color w:val="767171" w:themeColor="background2" w:themeShade="80"/>
              </w:rPr>
              <w:t>N</w:t>
            </w:r>
          </w:p>
        </w:tc>
        <w:tc>
          <w:tcPr>
            <w:tcW w:w="946" w:type="dxa"/>
            <w:vAlign w:val="center"/>
          </w:tcPr>
          <w:p w14:paraId="1E9DB0C9" w14:textId="0B865F1B" w:rsidR="007A128A" w:rsidRPr="00BF08CE" w:rsidRDefault="007A128A" w:rsidP="007A128A">
            <w:pPr>
              <w:pStyle w:val="TableColHeadingCenter"/>
              <w:rPr>
                <w:rFonts w:eastAsia="MS Mincho"/>
                <w:color w:val="767171" w:themeColor="background2" w:themeShade="80"/>
              </w:rPr>
            </w:pPr>
            <w:r w:rsidRPr="00BF08CE">
              <w:rPr>
                <w:rFonts w:eastAsia="MS Mincho"/>
                <w:color w:val="767171" w:themeColor="background2" w:themeShade="80"/>
              </w:rPr>
              <w:t>Average Scores*</w:t>
            </w:r>
          </w:p>
        </w:tc>
      </w:tr>
      <w:tr w:rsidR="00AD3C14" w:rsidRPr="00472F35" w14:paraId="1F15D58A" w14:textId="77777777" w:rsidTr="007A128A">
        <w:trPr>
          <w:cnfStyle w:val="100000000000" w:firstRow="1" w:lastRow="0" w:firstColumn="0" w:lastColumn="0" w:oddVBand="0" w:evenVBand="0" w:oddHBand="0" w:evenHBand="0" w:firstRowFirstColumn="0" w:firstRowLastColumn="0" w:lastRowFirstColumn="0" w:lastRowLastColumn="0"/>
          <w:tblHeader/>
        </w:trPr>
        <w:tc>
          <w:tcPr>
            <w:tcW w:w="3397" w:type="dxa"/>
          </w:tcPr>
          <w:p w14:paraId="1CAAA1A2" w14:textId="77777777" w:rsidR="00AD3C14" w:rsidRPr="00472F35" w:rsidRDefault="00AD3C14">
            <w:pPr>
              <w:pStyle w:val="TableColHeadingCenter"/>
              <w:rPr>
                <w:rFonts w:eastAsia="MS Mincho"/>
              </w:rPr>
            </w:pPr>
          </w:p>
        </w:tc>
        <w:tc>
          <w:tcPr>
            <w:tcW w:w="744" w:type="dxa"/>
            <w:vAlign w:val="center"/>
          </w:tcPr>
          <w:p w14:paraId="59077BF9"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1</w:t>
            </w:r>
          </w:p>
        </w:tc>
        <w:tc>
          <w:tcPr>
            <w:tcW w:w="744" w:type="dxa"/>
            <w:vAlign w:val="center"/>
          </w:tcPr>
          <w:p w14:paraId="0F2BDB2C"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2</w:t>
            </w:r>
          </w:p>
        </w:tc>
        <w:tc>
          <w:tcPr>
            <w:tcW w:w="744" w:type="dxa"/>
            <w:vAlign w:val="center"/>
          </w:tcPr>
          <w:p w14:paraId="2083E70D"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3</w:t>
            </w:r>
          </w:p>
        </w:tc>
        <w:tc>
          <w:tcPr>
            <w:tcW w:w="745" w:type="dxa"/>
            <w:vAlign w:val="center"/>
          </w:tcPr>
          <w:p w14:paraId="7F439CCF"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4</w:t>
            </w:r>
          </w:p>
        </w:tc>
        <w:tc>
          <w:tcPr>
            <w:tcW w:w="712" w:type="dxa"/>
            <w:vAlign w:val="center"/>
          </w:tcPr>
          <w:p w14:paraId="5FE3AF27"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5</w:t>
            </w:r>
          </w:p>
        </w:tc>
        <w:tc>
          <w:tcPr>
            <w:tcW w:w="777" w:type="dxa"/>
            <w:vAlign w:val="center"/>
          </w:tcPr>
          <w:p w14:paraId="3CC3520C"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6</w:t>
            </w:r>
          </w:p>
        </w:tc>
        <w:tc>
          <w:tcPr>
            <w:tcW w:w="745" w:type="dxa"/>
            <w:vAlign w:val="center"/>
          </w:tcPr>
          <w:p w14:paraId="2C2F58E6" w14:textId="77777777" w:rsidR="00AD3C14" w:rsidRPr="00BF08CE" w:rsidRDefault="00AD3C14">
            <w:pPr>
              <w:pStyle w:val="TableColHeadingCenter"/>
              <w:rPr>
                <w:rFonts w:eastAsia="MS Mincho"/>
                <w:color w:val="767171" w:themeColor="background2" w:themeShade="80"/>
              </w:rPr>
            </w:pPr>
            <w:r w:rsidRPr="00BF08CE">
              <w:rPr>
                <w:rFonts w:eastAsia="MS Mincho"/>
                <w:color w:val="767171" w:themeColor="background2" w:themeShade="80"/>
              </w:rPr>
              <w:t>7</w:t>
            </w:r>
          </w:p>
        </w:tc>
        <w:tc>
          <w:tcPr>
            <w:tcW w:w="654" w:type="dxa"/>
          </w:tcPr>
          <w:p w14:paraId="2F722E6C" w14:textId="77777777" w:rsidR="00AD3C14" w:rsidRPr="00472F35" w:rsidRDefault="00AD3C14">
            <w:pPr>
              <w:pStyle w:val="TableColHeadingCenter"/>
              <w:rPr>
                <w:rFonts w:eastAsia="MS Mincho"/>
              </w:rPr>
            </w:pPr>
          </w:p>
        </w:tc>
        <w:tc>
          <w:tcPr>
            <w:tcW w:w="946" w:type="dxa"/>
          </w:tcPr>
          <w:p w14:paraId="4A6BA7EC" w14:textId="77777777" w:rsidR="00AD3C14" w:rsidRPr="00472F35" w:rsidRDefault="00AD3C14">
            <w:pPr>
              <w:pStyle w:val="TableColHeadingCenter"/>
              <w:rPr>
                <w:rFonts w:eastAsia="MS Mincho"/>
              </w:rPr>
            </w:pPr>
          </w:p>
        </w:tc>
      </w:tr>
      <w:tr w:rsidR="00AD3C14" w:rsidRPr="00472F35" w14:paraId="3801266B" w14:textId="77777777" w:rsidTr="007A128A">
        <w:tc>
          <w:tcPr>
            <w:tcW w:w="3397" w:type="dxa"/>
            <w:shd w:val="clear" w:color="auto" w:fill="D9E2F3" w:themeFill="accent5" w:themeFillTint="33"/>
            <w:vAlign w:val="center"/>
          </w:tcPr>
          <w:p w14:paraId="23ADC994" w14:textId="77777777" w:rsidR="00AD3C14" w:rsidRPr="00472F35" w:rsidRDefault="00AD3C14">
            <w:pPr>
              <w:pStyle w:val="TableSubheading"/>
            </w:pPr>
            <w:r w:rsidRPr="00472F35">
              <w:t>Emotional Support Domain</w:t>
            </w:r>
          </w:p>
        </w:tc>
        <w:tc>
          <w:tcPr>
            <w:tcW w:w="744" w:type="dxa"/>
            <w:shd w:val="clear" w:color="auto" w:fill="D9E2F3" w:themeFill="accent5" w:themeFillTint="33"/>
          </w:tcPr>
          <w:p w14:paraId="5D1B0051" w14:textId="77777777" w:rsidR="00AD3C14" w:rsidRPr="00472F35" w:rsidRDefault="00AD3C14">
            <w:pPr>
              <w:pStyle w:val="TableTextCenteredDemi"/>
              <w:rPr>
                <w:rFonts w:eastAsia="Times New Roman"/>
              </w:rPr>
            </w:pPr>
            <w:r w:rsidRPr="00472F35">
              <w:rPr>
                <w:rFonts w:eastAsia="Times New Roman"/>
              </w:rPr>
              <w:t>9</w:t>
            </w:r>
          </w:p>
        </w:tc>
        <w:tc>
          <w:tcPr>
            <w:tcW w:w="744" w:type="dxa"/>
            <w:shd w:val="clear" w:color="auto" w:fill="D9E2F3" w:themeFill="accent5" w:themeFillTint="33"/>
          </w:tcPr>
          <w:p w14:paraId="6FE7FD30" w14:textId="77777777" w:rsidR="00AD3C14" w:rsidRPr="00472F35" w:rsidRDefault="00AD3C14">
            <w:pPr>
              <w:pStyle w:val="TableTextCenteredDemi"/>
              <w:rPr>
                <w:rFonts w:eastAsia="Times New Roman"/>
              </w:rPr>
            </w:pPr>
            <w:r w:rsidRPr="00472F35">
              <w:rPr>
                <w:rFonts w:eastAsia="Times New Roman"/>
              </w:rPr>
              <w:t>17</w:t>
            </w:r>
          </w:p>
        </w:tc>
        <w:tc>
          <w:tcPr>
            <w:tcW w:w="744" w:type="dxa"/>
            <w:shd w:val="clear" w:color="auto" w:fill="D9E2F3" w:themeFill="accent5" w:themeFillTint="33"/>
          </w:tcPr>
          <w:p w14:paraId="31E90B81" w14:textId="77777777" w:rsidR="00AD3C14" w:rsidRPr="00472F35" w:rsidRDefault="00AD3C14">
            <w:pPr>
              <w:pStyle w:val="TableTextCenteredDemi"/>
              <w:rPr>
                <w:rFonts w:eastAsia="Times New Roman"/>
              </w:rPr>
            </w:pPr>
            <w:r w:rsidRPr="00472F35">
              <w:rPr>
                <w:rFonts w:eastAsia="Times New Roman"/>
              </w:rPr>
              <w:t>21</w:t>
            </w:r>
          </w:p>
        </w:tc>
        <w:tc>
          <w:tcPr>
            <w:tcW w:w="745" w:type="dxa"/>
            <w:shd w:val="clear" w:color="auto" w:fill="D9E2F3" w:themeFill="accent5" w:themeFillTint="33"/>
          </w:tcPr>
          <w:p w14:paraId="546B3173" w14:textId="77777777" w:rsidR="00AD3C14" w:rsidRPr="00472F35" w:rsidRDefault="00AD3C14">
            <w:pPr>
              <w:pStyle w:val="TableTextCenteredDemi"/>
              <w:rPr>
                <w:rFonts w:eastAsia="Times New Roman"/>
              </w:rPr>
            </w:pPr>
            <w:r w:rsidRPr="00472F35">
              <w:rPr>
                <w:rFonts w:eastAsia="Times New Roman"/>
              </w:rPr>
              <w:t>21</w:t>
            </w:r>
          </w:p>
        </w:tc>
        <w:tc>
          <w:tcPr>
            <w:tcW w:w="712" w:type="dxa"/>
            <w:shd w:val="clear" w:color="auto" w:fill="D9E2F3" w:themeFill="accent5" w:themeFillTint="33"/>
          </w:tcPr>
          <w:p w14:paraId="2F54DD99" w14:textId="77777777" w:rsidR="00AD3C14" w:rsidRPr="00472F35" w:rsidRDefault="00AD3C14">
            <w:pPr>
              <w:pStyle w:val="TableTextCenteredDemi"/>
              <w:rPr>
                <w:rFonts w:eastAsia="Times New Roman"/>
              </w:rPr>
            </w:pPr>
            <w:r w:rsidRPr="00472F35">
              <w:rPr>
                <w:rFonts w:eastAsia="Times New Roman"/>
              </w:rPr>
              <w:t>17</w:t>
            </w:r>
          </w:p>
        </w:tc>
        <w:tc>
          <w:tcPr>
            <w:tcW w:w="777" w:type="dxa"/>
            <w:shd w:val="clear" w:color="auto" w:fill="D9E2F3" w:themeFill="accent5" w:themeFillTint="33"/>
            <w:vAlign w:val="center"/>
          </w:tcPr>
          <w:p w14:paraId="65C601BC" w14:textId="77777777" w:rsidR="00AD3C14" w:rsidRPr="00472F35" w:rsidRDefault="00AD3C14">
            <w:pPr>
              <w:pStyle w:val="TableTextCenteredDemi"/>
              <w:rPr>
                <w:rFonts w:eastAsia="Times New Roman"/>
              </w:rPr>
            </w:pPr>
            <w:r w:rsidRPr="00472F35">
              <w:rPr>
                <w:rFonts w:eastAsia="Times New Roman"/>
              </w:rPr>
              <w:t>9</w:t>
            </w:r>
          </w:p>
        </w:tc>
        <w:tc>
          <w:tcPr>
            <w:tcW w:w="745" w:type="dxa"/>
            <w:shd w:val="clear" w:color="auto" w:fill="D9E2F3" w:themeFill="accent5" w:themeFillTint="33"/>
            <w:vAlign w:val="center"/>
          </w:tcPr>
          <w:p w14:paraId="783D6A40" w14:textId="77777777" w:rsidR="00AD3C14" w:rsidRPr="00472F35" w:rsidRDefault="00AD3C14">
            <w:pPr>
              <w:pStyle w:val="TableTextCenteredDemi"/>
              <w:rPr>
                <w:rFonts w:eastAsia="Times New Roman"/>
              </w:rPr>
            </w:pPr>
            <w:r w:rsidRPr="00472F35">
              <w:rPr>
                <w:rFonts w:eastAsia="Times New Roman"/>
              </w:rPr>
              <w:t>2</w:t>
            </w:r>
          </w:p>
        </w:tc>
        <w:tc>
          <w:tcPr>
            <w:tcW w:w="654" w:type="dxa"/>
            <w:shd w:val="clear" w:color="auto" w:fill="D9E2F3" w:themeFill="accent5" w:themeFillTint="33"/>
          </w:tcPr>
          <w:p w14:paraId="67221B19" w14:textId="77777777" w:rsidR="00AD3C14" w:rsidRPr="00472F35" w:rsidRDefault="00AD3C14">
            <w:pPr>
              <w:pStyle w:val="TableTextCenteredDemi"/>
              <w:rPr>
                <w:rFonts w:eastAsia="Times New Roman"/>
              </w:rPr>
            </w:pPr>
            <w:r w:rsidRPr="00472F35">
              <w:rPr>
                <w:rFonts w:eastAsia="Times New Roman"/>
              </w:rPr>
              <w:t>96</w:t>
            </w:r>
          </w:p>
        </w:tc>
        <w:tc>
          <w:tcPr>
            <w:tcW w:w="946" w:type="dxa"/>
            <w:shd w:val="clear" w:color="auto" w:fill="D9E2F3" w:themeFill="accent5" w:themeFillTint="33"/>
          </w:tcPr>
          <w:p w14:paraId="2276860B" w14:textId="77777777" w:rsidR="00AD3C14" w:rsidRPr="00472F35" w:rsidRDefault="00AD3C14">
            <w:pPr>
              <w:pStyle w:val="TableTextCenteredDemi"/>
              <w:rPr>
                <w:rFonts w:eastAsia="Times New Roman"/>
              </w:rPr>
            </w:pPr>
            <w:r w:rsidRPr="00472F35">
              <w:rPr>
                <w:rFonts w:eastAsia="Times New Roman"/>
              </w:rPr>
              <w:t>3.6</w:t>
            </w:r>
          </w:p>
        </w:tc>
      </w:tr>
      <w:tr w:rsidR="00AD3C14" w:rsidRPr="00472F35" w14:paraId="0AF97B23" w14:textId="77777777" w:rsidTr="007A128A">
        <w:tc>
          <w:tcPr>
            <w:tcW w:w="3397" w:type="dxa"/>
            <w:vAlign w:val="center"/>
          </w:tcPr>
          <w:p w14:paraId="1F2BA938" w14:textId="77777777" w:rsidR="00AD3C14" w:rsidRPr="00472F35" w:rsidRDefault="00AD3C14">
            <w:pPr>
              <w:pStyle w:val="TableText"/>
              <w:ind w:left="204"/>
              <w:rPr>
                <w:b/>
                <w:bCs/>
              </w:rPr>
            </w:pPr>
            <w:r w:rsidRPr="00472F35">
              <w:t>Positive Climate</w:t>
            </w:r>
          </w:p>
        </w:tc>
        <w:tc>
          <w:tcPr>
            <w:tcW w:w="744" w:type="dxa"/>
          </w:tcPr>
          <w:p w14:paraId="690794B8"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62E14CB4" w14:textId="77777777" w:rsidR="00AD3C14" w:rsidRPr="00472F35" w:rsidRDefault="00AD3C14">
            <w:pPr>
              <w:pStyle w:val="TableTextCentered"/>
              <w:rPr>
                <w:rFonts w:eastAsia="Times New Roman"/>
              </w:rPr>
            </w:pPr>
            <w:r w:rsidRPr="00472F35">
              <w:rPr>
                <w:rFonts w:eastAsia="Times New Roman"/>
              </w:rPr>
              <w:t>6</w:t>
            </w:r>
          </w:p>
        </w:tc>
        <w:tc>
          <w:tcPr>
            <w:tcW w:w="744" w:type="dxa"/>
          </w:tcPr>
          <w:p w14:paraId="78488AE0" w14:textId="77777777" w:rsidR="00AD3C14" w:rsidRPr="00472F35" w:rsidRDefault="00AD3C14">
            <w:pPr>
              <w:pStyle w:val="TableTextCentered"/>
              <w:rPr>
                <w:rFonts w:eastAsia="Times New Roman"/>
              </w:rPr>
            </w:pPr>
            <w:r w:rsidRPr="00472F35">
              <w:rPr>
                <w:rFonts w:eastAsia="Times New Roman"/>
              </w:rPr>
              <w:t>7</w:t>
            </w:r>
          </w:p>
        </w:tc>
        <w:tc>
          <w:tcPr>
            <w:tcW w:w="745" w:type="dxa"/>
          </w:tcPr>
          <w:p w14:paraId="1204AC63" w14:textId="77777777" w:rsidR="00AD3C14" w:rsidRPr="00472F35" w:rsidRDefault="00AD3C14">
            <w:pPr>
              <w:pStyle w:val="TableTextCentered"/>
              <w:rPr>
                <w:rFonts w:eastAsia="Times New Roman"/>
              </w:rPr>
            </w:pPr>
            <w:r w:rsidRPr="00472F35">
              <w:rPr>
                <w:rFonts w:eastAsia="Times New Roman"/>
              </w:rPr>
              <w:t>6</w:t>
            </w:r>
          </w:p>
        </w:tc>
        <w:tc>
          <w:tcPr>
            <w:tcW w:w="712" w:type="dxa"/>
          </w:tcPr>
          <w:p w14:paraId="585612ED" w14:textId="77777777" w:rsidR="00AD3C14" w:rsidRPr="00472F35" w:rsidRDefault="00AD3C14">
            <w:pPr>
              <w:pStyle w:val="TableTextCentered"/>
              <w:rPr>
                <w:rFonts w:eastAsia="Times New Roman"/>
              </w:rPr>
            </w:pPr>
            <w:r w:rsidRPr="00472F35">
              <w:rPr>
                <w:rFonts w:eastAsia="Times New Roman"/>
              </w:rPr>
              <w:t>8</w:t>
            </w:r>
          </w:p>
        </w:tc>
        <w:tc>
          <w:tcPr>
            <w:tcW w:w="777" w:type="dxa"/>
            <w:vAlign w:val="center"/>
          </w:tcPr>
          <w:p w14:paraId="7920FA71" w14:textId="77777777" w:rsidR="00AD3C14" w:rsidRPr="00472F35" w:rsidRDefault="00AD3C14">
            <w:pPr>
              <w:pStyle w:val="TableTextCentered"/>
              <w:rPr>
                <w:rFonts w:eastAsia="Times New Roman"/>
              </w:rPr>
            </w:pPr>
            <w:r w:rsidRPr="00472F35">
              <w:rPr>
                <w:rFonts w:eastAsia="Times New Roman"/>
              </w:rPr>
              <w:t>4</w:t>
            </w:r>
          </w:p>
        </w:tc>
        <w:tc>
          <w:tcPr>
            <w:tcW w:w="745" w:type="dxa"/>
            <w:vAlign w:val="center"/>
          </w:tcPr>
          <w:p w14:paraId="0134B3EC" w14:textId="77777777" w:rsidR="00AD3C14" w:rsidRPr="00472F35" w:rsidRDefault="00AD3C14">
            <w:pPr>
              <w:pStyle w:val="TableTextCentered"/>
              <w:rPr>
                <w:rFonts w:eastAsia="Times New Roman"/>
              </w:rPr>
            </w:pPr>
            <w:r w:rsidRPr="00472F35">
              <w:rPr>
                <w:rFonts w:eastAsia="Times New Roman"/>
              </w:rPr>
              <w:t>1</w:t>
            </w:r>
          </w:p>
        </w:tc>
        <w:tc>
          <w:tcPr>
            <w:tcW w:w="654" w:type="dxa"/>
          </w:tcPr>
          <w:p w14:paraId="5DE70361"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0279853F" w14:textId="77777777" w:rsidR="00AD3C14" w:rsidRPr="00472F35" w:rsidRDefault="00AD3C14">
            <w:pPr>
              <w:pStyle w:val="TableTextCentered"/>
              <w:rPr>
                <w:rFonts w:eastAsia="Times New Roman"/>
              </w:rPr>
            </w:pPr>
            <w:r w:rsidRPr="00472F35">
              <w:rPr>
                <w:rFonts w:eastAsia="Times New Roman"/>
              </w:rPr>
              <w:t>4.0</w:t>
            </w:r>
          </w:p>
        </w:tc>
      </w:tr>
      <w:tr w:rsidR="00AD3C14" w:rsidRPr="00472F35" w14:paraId="6690EB38" w14:textId="77777777" w:rsidTr="007A128A">
        <w:tc>
          <w:tcPr>
            <w:tcW w:w="3397" w:type="dxa"/>
            <w:vAlign w:val="center"/>
          </w:tcPr>
          <w:p w14:paraId="1FF59881" w14:textId="77777777" w:rsidR="00AD3C14" w:rsidRPr="00472F35" w:rsidRDefault="00AD3C14">
            <w:pPr>
              <w:pStyle w:val="TableText"/>
              <w:ind w:left="204"/>
              <w:rPr>
                <w:b/>
                <w:bCs/>
              </w:rPr>
            </w:pPr>
            <w:r w:rsidRPr="00472F35">
              <w:t>Teacher Sensitivity</w:t>
            </w:r>
          </w:p>
        </w:tc>
        <w:tc>
          <w:tcPr>
            <w:tcW w:w="744" w:type="dxa"/>
          </w:tcPr>
          <w:p w14:paraId="2BE84C78"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09CA6A5B" w14:textId="77777777" w:rsidR="00AD3C14" w:rsidRPr="00472F35" w:rsidRDefault="00AD3C14">
            <w:pPr>
              <w:pStyle w:val="TableTextCentered"/>
              <w:rPr>
                <w:rFonts w:eastAsia="Times New Roman"/>
              </w:rPr>
            </w:pPr>
            <w:r w:rsidRPr="00472F35">
              <w:rPr>
                <w:rFonts w:eastAsia="Times New Roman"/>
              </w:rPr>
              <w:t>1</w:t>
            </w:r>
          </w:p>
        </w:tc>
        <w:tc>
          <w:tcPr>
            <w:tcW w:w="744" w:type="dxa"/>
          </w:tcPr>
          <w:p w14:paraId="355EDD38" w14:textId="77777777" w:rsidR="00AD3C14" w:rsidRPr="00472F35" w:rsidRDefault="00AD3C14">
            <w:pPr>
              <w:pStyle w:val="TableTextCentered"/>
              <w:rPr>
                <w:rFonts w:eastAsia="Times New Roman"/>
              </w:rPr>
            </w:pPr>
            <w:r w:rsidRPr="00472F35">
              <w:rPr>
                <w:rFonts w:eastAsia="Times New Roman"/>
              </w:rPr>
              <w:t>10</w:t>
            </w:r>
          </w:p>
        </w:tc>
        <w:tc>
          <w:tcPr>
            <w:tcW w:w="745" w:type="dxa"/>
          </w:tcPr>
          <w:p w14:paraId="1359795D" w14:textId="77777777" w:rsidR="00AD3C14" w:rsidRPr="00472F35" w:rsidRDefault="00AD3C14">
            <w:pPr>
              <w:pStyle w:val="TableTextCentered"/>
              <w:rPr>
                <w:rFonts w:eastAsia="Times New Roman"/>
              </w:rPr>
            </w:pPr>
            <w:r w:rsidRPr="00472F35">
              <w:rPr>
                <w:rFonts w:eastAsia="Times New Roman"/>
              </w:rPr>
              <w:t>9</w:t>
            </w:r>
          </w:p>
        </w:tc>
        <w:tc>
          <w:tcPr>
            <w:tcW w:w="712" w:type="dxa"/>
          </w:tcPr>
          <w:p w14:paraId="6A918F9B" w14:textId="77777777" w:rsidR="00AD3C14" w:rsidRPr="00472F35" w:rsidRDefault="00AD3C14">
            <w:pPr>
              <w:pStyle w:val="TableTextCentered"/>
              <w:rPr>
                <w:rFonts w:eastAsia="Times New Roman"/>
              </w:rPr>
            </w:pPr>
            <w:r w:rsidRPr="00472F35">
              <w:rPr>
                <w:rFonts w:eastAsia="Times New Roman"/>
              </w:rPr>
              <w:t>6</w:t>
            </w:r>
          </w:p>
        </w:tc>
        <w:tc>
          <w:tcPr>
            <w:tcW w:w="777" w:type="dxa"/>
            <w:vAlign w:val="center"/>
          </w:tcPr>
          <w:p w14:paraId="6D3F12F2" w14:textId="77777777" w:rsidR="00AD3C14" w:rsidRPr="00472F35" w:rsidRDefault="00AD3C14">
            <w:pPr>
              <w:pStyle w:val="TableTextCentered"/>
              <w:rPr>
                <w:rFonts w:eastAsia="Times New Roman"/>
              </w:rPr>
            </w:pPr>
            <w:r w:rsidRPr="00472F35">
              <w:rPr>
                <w:rFonts w:eastAsia="Times New Roman"/>
              </w:rPr>
              <w:t>5</w:t>
            </w:r>
          </w:p>
        </w:tc>
        <w:tc>
          <w:tcPr>
            <w:tcW w:w="745" w:type="dxa"/>
            <w:vAlign w:val="center"/>
          </w:tcPr>
          <w:p w14:paraId="27C6CA26" w14:textId="77777777" w:rsidR="00AD3C14" w:rsidRPr="00472F35" w:rsidRDefault="00AD3C14">
            <w:pPr>
              <w:pStyle w:val="TableTextCentered"/>
              <w:rPr>
                <w:rFonts w:eastAsia="Times New Roman"/>
              </w:rPr>
            </w:pPr>
            <w:r w:rsidRPr="00472F35">
              <w:rPr>
                <w:rFonts w:eastAsia="Times New Roman"/>
              </w:rPr>
              <w:t>1</w:t>
            </w:r>
          </w:p>
        </w:tc>
        <w:tc>
          <w:tcPr>
            <w:tcW w:w="654" w:type="dxa"/>
          </w:tcPr>
          <w:p w14:paraId="1045CD94"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60EC5BF7" w14:textId="77777777" w:rsidR="00AD3C14" w:rsidRPr="00472F35" w:rsidRDefault="00AD3C14">
            <w:pPr>
              <w:pStyle w:val="TableTextCentered"/>
              <w:rPr>
                <w:rFonts w:eastAsia="Times New Roman"/>
              </w:rPr>
            </w:pPr>
            <w:r w:rsidRPr="00472F35">
              <w:rPr>
                <w:rFonts w:eastAsia="Times New Roman"/>
              </w:rPr>
              <w:t>4.2</w:t>
            </w:r>
          </w:p>
        </w:tc>
      </w:tr>
      <w:tr w:rsidR="00AD3C14" w:rsidRPr="00472F35" w14:paraId="3D479C68" w14:textId="77777777" w:rsidTr="007A128A">
        <w:tc>
          <w:tcPr>
            <w:tcW w:w="3397" w:type="dxa"/>
            <w:vAlign w:val="center"/>
          </w:tcPr>
          <w:p w14:paraId="609CB109" w14:textId="77777777" w:rsidR="00AD3C14" w:rsidRPr="00472F35" w:rsidRDefault="00AD3C14">
            <w:pPr>
              <w:pStyle w:val="TableText"/>
              <w:ind w:left="204"/>
              <w:rPr>
                <w:b/>
                <w:bCs/>
              </w:rPr>
            </w:pPr>
            <w:r w:rsidRPr="00472F35">
              <w:t>Regard for Student Perspectives</w:t>
            </w:r>
          </w:p>
        </w:tc>
        <w:tc>
          <w:tcPr>
            <w:tcW w:w="744" w:type="dxa"/>
          </w:tcPr>
          <w:p w14:paraId="7640A379" w14:textId="77777777" w:rsidR="00AD3C14" w:rsidRPr="00472F35" w:rsidRDefault="00AD3C14">
            <w:pPr>
              <w:pStyle w:val="TableTextCentered"/>
              <w:rPr>
                <w:rFonts w:eastAsia="Times New Roman"/>
              </w:rPr>
            </w:pPr>
            <w:r w:rsidRPr="00472F35">
              <w:rPr>
                <w:rFonts w:eastAsia="Times New Roman"/>
              </w:rPr>
              <w:t>9</w:t>
            </w:r>
          </w:p>
        </w:tc>
        <w:tc>
          <w:tcPr>
            <w:tcW w:w="744" w:type="dxa"/>
          </w:tcPr>
          <w:p w14:paraId="28CC46CE" w14:textId="77777777" w:rsidR="00AD3C14" w:rsidRPr="00472F35" w:rsidRDefault="00AD3C14">
            <w:pPr>
              <w:pStyle w:val="TableTextCentered"/>
              <w:rPr>
                <w:rFonts w:eastAsia="Times New Roman"/>
              </w:rPr>
            </w:pPr>
            <w:r w:rsidRPr="00472F35">
              <w:rPr>
                <w:rFonts w:eastAsia="Times New Roman"/>
              </w:rPr>
              <w:t>10</w:t>
            </w:r>
          </w:p>
        </w:tc>
        <w:tc>
          <w:tcPr>
            <w:tcW w:w="744" w:type="dxa"/>
          </w:tcPr>
          <w:p w14:paraId="3FC50B67" w14:textId="77777777" w:rsidR="00AD3C14" w:rsidRPr="00472F35" w:rsidRDefault="00AD3C14">
            <w:pPr>
              <w:pStyle w:val="TableTextCentered"/>
              <w:rPr>
                <w:rFonts w:eastAsia="Times New Roman"/>
              </w:rPr>
            </w:pPr>
            <w:r w:rsidRPr="00472F35">
              <w:rPr>
                <w:rFonts w:eastAsia="Times New Roman"/>
              </w:rPr>
              <w:t>4</w:t>
            </w:r>
          </w:p>
        </w:tc>
        <w:tc>
          <w:tcPr>
            <w:tcW w:w="745" w:type="dxa"/>
          </w:tcPr>
          <w:p w14:paraId="05533B99" w14:textId="77777777" w:rsidR="00AD3C14" w:rsidRPr="00472F35" w:rsidRDefault="00AD3C14">
            <w:pPr>
              <w:pStyle w:val="TableTextCentered"/>
              <w:rPr>
                <w:rFonts w:eastAsia="Times New Roman"/>
              </w:rPr>
            </w:pPr>
            <w:r w:rsidRPr="00472F35">
              <w:rPr>
                <w:rFonts w:eastAsia="Times New Roman"/>
              </w:rPr>
              <w:t>6</w:t>
            </w:r>
          </w:p>
        </w:tc>
        <w:tc>
          <w:tcPr>
            <w:tcW w:w="712" w:type="dxa"/>
          </w:tcPr>
          <w:p w14:paraId="65221381" w14:textId="77777777" w:rsidR="00AD3C14" w:rsidRPr="00472F35" w:rsidRDefault="00AD3C14">
            <w:pPr>
              <w:pStyle w:val="TableTextCentered"/>
              <w:rPr>
                <w:rFonts w:eastAsia="Times New Roman"/>
              </w:rPr>
            </w:pPr>
            <w:r w:rsidRPr="00472F35">
              <w:rPr>
                <w:rFonts w:eastAsia="Times New Roman"/>
              </w:rPr>
              <w:t>3</w:t>
            </w:r>
          </w:p>
        </w:tc>
        <w:tc>
          <w:tcPr>
            <w:tcW w:w="777" w:type="dxa"/>
            <w:vAlign w:val="center"/>
          </w:tcPr>
          <w:p w14:paraId="67531B2C" w14:textId="77777777" w:rsidR="00AD3C14" w:rsidRPr="00472F35" w:rsidRDefault="00AD3C14">
            <w:pPr>
              <w:pStyle w:val="TableTextCentered"/>
              <w:rPr>
                <w:rFonts w:eastAsia="Times New Roman"/>
              </w:rPr>
            </w:pPr>
            <w:r w:rsidRPr="00472F35">
              <w:rPr>
                <w:rFonts w:eastAsia="Times New Roman"/>
              </w:rPr>
              <w:t>0</w:t>
            </w:r>
          </w:p>
        </w:tc>
        <w:tc>
          <w:tcPr>
            <w:tcW w:w="745" w:type="dxa"/>
            <w:vAlign w:val="center"/>
          </w:tcPr>
          <w:p w14:paraId="7A46429E" w14:textId="77777777" w:rsidR="00AD3C14" w:rsidRPr="00472F35" w:rsidRDefault="00AD3C14">
            <w:pPr>
              <w:pStyle w:val="TableTextCentered"/>
              <w:rPr>
                <w:rFonts w:eastAsia="Times New Roman"/>
              </w:rPr>
            </w:pPr>
            <w:r w:rsidRPr="00472F35">
              <w:rPr>
                <w:rFonts w:eastAsia="Times New Roman"/>
              </w:rPr>
              <w:t>0</w:t>
            </w:r>
          </w:p>
        </w:tc>
        <w:tc>
          <w:tcPr>
            <w:tcW w:w="654" w:type="dxa"/>
          </w:tcPr>
          <w:p w14:paraId="7476AD38"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07E02712" w14:textId="77777777" w:rsidR="00AD3C14" w:rsidRPr="00472F35" w:rsidRDefault="00AD3C14">
            <w:pPr>
              <w:pStyle w:val="TableTextCentered"/>
              <w:rPr>
                <w:rFonts w:eastAsia="Times New Roman"/>
              </w:rPr>
            </w:pPr>
            <w:r w:rsidRPr="00472F35">
              <w:rPr>
                <w:rFonts w:eastAsia="Times New Roman"/>
              </w:rPr>
              <w:t>2.5</w:t>
            </w:r>
          </w:p>
        </w:tc>
      </w:tr>
      <w:tr w:rsidR="00AD3C14" w:rsidRPr="00472F35" w14:paraId="5D85618A" w14:textId="77777777" w:rsidTr="007A128A">
        <w:tc>
          <w:tcPr>
            <w:tcW w:w="3397" w:type="dxa"/>
            <w:shd w:val="clear" w:color="auto" w:fill="D9E2F3" w:themeFill="accent5" w:themeFillTint="33"/>
            <w:vAlign w:val="center"/>
          </w:tcPr>
          <w:p w14:paraId="7F480477" w14:textId="77777777" w:rsidR="00AD3C14" w:rsidRPr="00472F35" w:rsidRDefault="00AD3C14">
            <w:pPr>
              <w:pStyle w:val="TableSubheading"/>
              <w:rPr>
                <w:szCs w:val="20"/>
              </w:rPr>
            </w:pPr>
            <w:r w:rsidRPr="00472F35">
              <w:t>Classroom Organization Domain</w:t>
            </w:r>
          </w:p>
        </w:tc>
        <w:tc>
          <w:tcPr>
            <w:tcW w:w="744" w:type="dxa"/>
            <w:shd w:val="clear" w:color="auto" w:fill="D9E2F3" w:themeFill="accent5" w:themeFillTint="33"/>
          </w:tcPr>
          <w:p w14:paraId="08E03C66" w14:textId="77777777" w:rsidR="00AD3C14" w:rsidRPr="00472F35" w:rsidRDefault="00AD3C14">
            <w:pPr>
              <w:pStyle w:val="TableTextCenteredDemi"/>
              <w:rPr>
                <w:rFonts w:eastAsia="Times New Roman"/>
              </w:rPr>
            </w:pPr>
            <w:r w:rsidRPr="00472F35">
              <w:rPr>
                <w:rFonts w:eastAsia="Times New Roman"/>
              </w:rPr>
              <w:t>0</w:t>
            </w:r>
          </w:p>
        </w:tc>
        <w:tc>
          <w:tcPr>
            <w:tcW w:w="744" w:type="dxa"/>
            <w:shd w:val="clear" w:color="auto" w:fill="D9E2F3" w:themeFill="accent5" w:themeFillTint="33"/>
          </w:tcPr>
          <w:p w14:paraId="1D79CF93" w14:textId="77777777" w:rsidR="00AD3C14" w:rsidRPr="00472F35" w:rsidRDefault="00AD3C14">
            <w:pPr>
              <w:pStyle w:val="TableTextCenteredDemi"/>
              <w:rPr>
                <w:rFonts w:eastAsia="Times New Roman"/>
              </w:rPr>
            </w:pPr>
            <w:r w:rsidRPr="00472F35">
              <w:rPr>
                <w:rFonts w:eastAsia="Times New Roman"/>
              </w:rPr>
              <w:t>5</w:t>
            </w:r>
          </w:p>
        </w:tc>
        <w:tc>
          <w:tcPr>
            <w:tcW w:w="744" w:type="dxa"/>
            <w:shd w:val="clear" w:color="auto" w:fill="D9E2F3" w:themeFill="accent5" w:themeFillTint="33"/>
          </w:tcPr>
          <w:p w14:paraId="651D0EEB" w14:textId="77777777" w:rsidR="00AD3C14" w:rsidRPr="00472F35" w:rsidRDefault="00AD3C14">
            <w:pPr>
              <w:pStyle w:val="TableTextCenteredDemi"/>
              <w:rPr>
                <w:rFonts w:eastAsia="Times New Roman"/>
              </w:rPr>
            </w:pPr>
            <w:r w:rsidRPr="00472F35">
              <w:rPr>
                <w:rFonts w:eastAsia="Times New Roman"/>
              </w:rPr>
              <w:t>5</w:t>
            </w:r>
          </w:p>
        </w:tc>
        <w:tc>
          <w:tcPr>
            <w:tcW w:w="745" w:type="dxa"/>
            <w:shd w:val="clear" w:color="auto" w:fill="D9E2F3" w:themeFill="accent5" w:themeFillTint="33"/>
          </w:tcPr>
          <w:p w14:paraId="26D24961" w14:textId="77777777" w:rsidR="00AD3C14" w:rsidRPr="00472F35" w:rsidRDefault="00AD3C14">
            <w:pPr>
              <w:pStyle w:val="TableTextCenteredDemi"/>
              <w:rPr>
                <w:rFonts w:eastAsia="Times New Roman"/>
              </w:rPr>
            </w:pPr>
            <w:r w:rsidRPr="00472F35">
              <w:rPr>
                <w:rFonts w:eastAsia="Times New Roman"/>
              </w:rPr>
              <w:t>8</w:t>
            </w:r>
          </w:p>
        </w:tc>
        <w:tc>
          <w:tcPr>
            <w:tcW w:w="712" w:type="dxa"/>
            <w:shd w:val="clear" w:color="auto" w:fill="D9E2F3" w:themeFill="accent5" w:themeFillTint="33"/>
          </w:tcPr>
          <w:p w14:paraId="6C55D950" w14:textId="77777777" w:rsidR="00AD3C14" w:rsidRPr="00472F35" w:rsidRDefault="00AD3C14">
            <w:pPr>
              <w:pStyle w:val="TableTextCenteredDemi"/>
              <w:rPr>
                <w:rFonts w:eastAsia="Times New Roman"/>
              </w:rPr>
            </w:pPr>
            <w:r w:rsidRPr="00472F35">
              <w:rPr>
                <w:rFonts w:eastAsia="Times New Roman"/>
              </w:rPr>
              <w:t>7</w:t>
            </w:r>
          </w:p>
        </w:tc>
        <w:tc>
          <w:tcPr>
            <w:tcW w:w="777" w:type="dxa"/>
            <w:shd w:val="clear" w:color="auto" w:fill="D9E2F3" w:themeFill="accent5" w:themeFillTint="33"/>
            <w:vAlign w:val="center"/>
          </w:tcPr>
          <w:p w14:paraId="347ED26A" w14:textId="77777777" w:rsidR="00AD3C14" w:rsidRPr="00472F35" w:rsidRDefault="00AD3C14">
            <w:pPr>
              <w:pStyle w:val="TableTextCenteredDemi"/>
              <w:rPr>
                <w:rFonts w:eastAsia="Times New Roman"/>
              </w:rPr>
            </w:pPr>
            <w:r w:rsidRPr="00472F35">
              <w:rPr>
                <w:rFonts w:eastAsia="Times New Roman"/>
              </w:rPr>
              <w:t>9</w:t>
            </w:r>
          </w:p>
        </w:tc>
        <w:tc>
          <w:tcPr>
            <w:tcW w:w="745" w:type="dxa"/>
            <w:shd w:val="clear" w:color="auto" w:fill="D9E2F3" w:themeFill="accent5" w:themeFillTint="33"/>
            <w:vAlign w:val="center"/>
          </w:tcPr>
          <w:p w14:paraId="005B0C32" w14:textId="77777777" w:rsidR="00AD3C14" w:rsidRPr="00472F35" w:rsidRDefault="00AD3C14">
            <w:pPr>
              <w:pStyle w:val="TableTextCenteredDemi"/>
              <w:rPr>
                <w:rFonts w:eastAsia="Times New Roman"/>
              </w:rPr>
            </w:pPr>
            <w:r w:rsidRPr="00472F35">
              <w:rPr>
                <w:rFonts w:eastAsia="Times New Roman"/>
              </w:rPr>
              <w:t>62</w:t>
            </w:r>
          </w:p>
        </w:tc>
        <w:tc>
          <w:tcPr>
            <w:tcW w:w="654" w:type="dxa"/>
            <w:shd w:val="clear" w:color="auto" w:fill="D9E2F3" w:themeFill="accent5" w:themeFillTint="33"/>
          </w:tcPr>
          <w:p w14:paraId="3FEF8BEB" w14:textId="77777777" w:rsidR="00AD3C14" w:rsidRPr="00472F35" w:rsidRDefault="00AD3C14">
            <w:pPr>
              <w:pStyle w:val="TableTextCenteredDemi"/>
              <w:rPr>
                <w:rFonts w:eastAsia="Times New Roman"/>
              </w:rPr>
            </w:pPr>
            <w:r w:rsidRPr="00472F35">
              <w:rPr>
                <w:rFonts w:eastAsia="Times New Roman"/>
              </w:rPr>
              <w:t>96</w:t>
            </w:r>
          </w:p>
        </w:tc>
        <w:tc>
          <w:tcPr>
            <w:tcW w:w="946" w:type="dxa"/>
            <w:shd w:val="clear" w:color="auto" w:fill="D9E2F3" w:themeFill="accent5" w:themeFillTint="33"/>
          </w:tcPr>
          <w:p w14:paraId="63D78139" w14:textId="77777777" w:rsidR="00AD3C14" w:rsidRPr="00472F35" w:rsidRDefault="00AD3C14">
            <w:pPr>
              <w:pStyle w:val="TableTextCenteredDemi"/>
              <w:rPr>
                <w:rFonts w:eastAsia="Times New Roman"/>
              </w:rPr>
            </w:pPr>
            <w:r w:rsidRPr="00472F35">
              <w:rPr>
                <w:rFonts w:eastAsia="Times New Roman"/>
              </w:rPr>
              <w:t>6.0</w:t>
            </w:r>
          </w:p>
        </w:tc>
      </w:tr>
      <w:tr w:rsidR="00AD3C14" w:rsidRPr="00472F35" w14:paraId="57B7A356" w14:textId="77777777" w:rsidTr="007A128A">
        <w:tc>
          <w:tcPr>
            <w:tcW w:w="3397" w:type="dxa"/>
            <w:vAlign w:val="center"/>
          </w:tcPr>
          <w:p w14:paraId="60FBD24F" w14:textId="77777777" w:rsidR="00AD3C14" w:rsidRPr="00472F35" w:rsidRDefault="00AD3C14">
            <w:pPr>
              <w:pStyle w:val="TableText"/>
              <w:ind w:left="204"/>
              <w:rPr>
                <w:b/>
                <w:bCs/>
              </w:rPr>
            </w:pPr>
            <w:r w:rsidRPr="00472F35">
              <w:t>Behavior Management</w:t>
            </w:r>
          </w:p>
        </w:tc>
        <w:tc>
          <w:tcPr>
            <w:tcW w:w="744" w:type="dxa"/>
          </w:tcPr>
          <w:p w14:paraId="37BFFF1C"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5BAAA9EA" w14:textId="77777777" w:rsidR="00AD3C14" w:rsidRPr="00472F35" w:rsidRDefault="00AD3C14">
            <w:pPr>
              <w:pStyle w:val="TableTextCentered"/>
              <w:rPr>
                <w:rFonts w:eastAsia="Times New Roman"/>
              </w:rPr>
            </w:pPr>
            <w:r w:rsidRPr="00472F35">
              <w:rPr>
                <w:rFonts w:eastAsia="Times New Roman"/>
              </w:rPr>
              <w:t>2</w:t>
            </w:r>
          </w:p>
        </w:tc>
        <w:tc>
          <w:tcPr>
            <w:tcW w:w="744" w:type="dxa"/>
          </w:tcPr>
          <w:p w14:paraId="3D45608E" w14:textId="77777777" w:rsidR="00AD3C14" w:rsidRPr="00472F35" w:rsidRDefault="00AD3C14">
            <w:pPr>
              <w:pStyle w:val="TableTextCentered"/>
              <w:rPr>
                <w:rFonts w:eastAsia="Times New Roman"/>
              </w:rPr>
            </w:pPr>
            <w:r w:rsidRPr="00472F35">
              <w:rPr>
                <w:rFonts w:eastAsia="Times New Roman"/>
              </w:rPr>
              <w:t>2</w:t>
            </w:r>
          </w:p>
        </w:tc>
        <w:tc>
          <w:tcPr>
            <w:tcW w:w="745" w:type="dxa"/>
          </w:tcPr>
          <w:p w14:paraId="29960CAA" w14:textId="77777777" w:rsidR="00AD3C14" w:rsidRPr="00472F35" w:rsidRDefault="00AD3C14">
            <w:pPr>
              <w:pStyle w:val="TableTextCentered"/>
              <w:rPr>
                <w:rFonts w:eastAsia="Times New Roman"/>
              </w:rPr>
            </w:pPr>
            <w:r w:rsidRPr="00472F35">
              <w:rPr>
                <w:rFonts w:eastAsia="Times New Roman"/>
              </w:rPr>
              <w:t>4</w:t>
            </w:r>
          </w:p>
        </w:tc>
        <w:tc>
          <w:tcPr>
            <w:tcW w:w="712" w:type="dxa"/>
          </w:tcPr>
          <w:p w14:paraId="7C70B0DE" w14:textId="77777777" w:rsidR="00AD3C14" w:rsidRPr="00472F35" w:rsidRDefault="00AD3C14">
            <w:pPr>
              <w:pStyle w:val="TableTextCentered"/>
              <w:rPr>
                <w:rFonts w:eastAsia="Times New Roman"/>
              </w:rPr>
            </w:pPr>
            <w:r w:rsidRPr="00472F35">
              <w:rPr>
                <w:rFonts w:eastAsia="Times New Roman"/>
              </w:rPr>
              <w:t>4</w:t>
            </w:r>
          </w:p>
        </w:tc>
        <w:tc>
          <w:tcPr>
            <w:tcW w:w="777" w:type="dxa"/>
            <w:vAlign w:val="center"/>
          </w:tcPr>
          <w:p w14:paraId="0A3E300F" w14:textId="77777777" w:rsidR="00AD3C14" w:rsidRPr="00472F35" w:rsidRDefault="00AD3C14">
            <w:pPr>
              <w:pStyle w:val="TableTextCentered"/>
              <w:rPr>
                <w:rFonts w:eastAsia="Times New Roman"/>
              </w:rPr>
            </w:pPr>
            <w:r w:rsidRPr="00472F35">
              <w:rPr>
                <w:rFonts w:eastAsia="Times New Roman"/>
              </w:rPr>
              <w:t>3</w:t>
            </w:r>
          </w:p>
        </w:tc>
        <w:tc>
          <w:tcPr>
            <w:tcW w:w="745" w:type="dxa"/>
            <w:vAlign w:val="center"/>
          </w:tcPr>
          <w:p w14:paraId="0EC66939" w14:textId="77777777" w:rsidR="00AD3C14" w:rsidRPr="00472F35" w:rsidRDefault="00AD3C14">
            <w:pPr>
              <w:pStyle w:val="TableTextCentered"/>
              <w:rPr>
                <w:rFonts w:eastAsia="Times New Roman"/>
              </w:rPr>
            </w:pPr>
            <w:r w:rsidRPr="00472F35">
              <w:rPr>
                <w:rFonts w:eastAsia="Times New Roman"/>
              </w:rPr>
              <w:t>17</w:t>
            </w:r>
          </w:p>
        </w:tc>
        <w:tc>
          <w:tcPr>
            <w:tcW w:w="654" w:type="dxa"/>
          </w:tcPr>
          <w:p w14:paraId="6CBF64E7"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058EF0C7" w14:textId="77777777" w:rsidR="00AD3C14" w:rsidRPr="00472F35" w:rsidRDefault="00AD3C14">
            <w:pPr>
              <w:pStyle w:val="TableTextCentered"/>
              <w:rPr>
                <w:rFonts w:eastAsia="Times New Roman"/>
              </w:rPr>
            </w:pPr>
            <w:r w:rsidRPr="00472F35">
              <w:rPr>
                <w:rFonts w:eastAsia="Times New Roman"/>
              </w:rPr>
              <w:t>5.7</w:t>
            </w:r>
          </w:p>
        </w:tc>
      </w:tr>
      <w:tr w:rsidR="00AD3C14" w:rsidRPr="00472F35" w14:paraId="4FDB57B6" w14:textId="77777777" w:rsidTr="007A128A">
        <w:tc>
          <w:tcPr>
            <w:tcW w:w="3397" w:type="dxa"/>
            <w:vAlign w:val="center"/>
          </w:tcPr>
          <w:p w14:paraId="3B01F80E" w14:textId="77777777" w:rsidR="00AD3C14" w:rsidRPr="00472F35" w:rsidRDefault="00AD3C14">
            <w:pPr>
              <w:pStyle w:val="TableText"/>
              <w:ind w:left="204"/>
              <w:rPr>
                <w:b/>
                <w:bCs/>
              </w:rPr>
            </w:pPr>
            <w:r w:rsidRPr="00472F35">
              <w:t>Productivity</w:t>
            </w:r>
          </w:p>
        </w:tc>
        <w:tc>
          <w:tcPr>
            <w:tcW w:w="744" w:type="dxa"/>
          </w:tcPr>
          <w:p w14:paraId="5595F472"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74CF9E90" w14:textId="77777777" w:rsidR="00AD3C14" w:rsidRPr="00472F35" w:rsidRDefault="00AD3C14">
            <w:pPr>
              <w:pStyle w:val="TableTextCentered"/>
              <w:rPr>
                <w:rFonts w:eastAsia="Times New Roman"/>
              </w:rPr>
            </w:pPr>
            <w:r w:rsidRPr="00472F35">
              <w:rPr>
                <w:rFonts w:eastAsia="Times New Roman"/>
              </w:rPr>
              <w:t>3</w:t>
            </w:r>
          </w:p>
        </w:tc>
        <w:tc>
          <w:tcPr>
            <w:tcW w:w="744" w:type="dxa"/>
          </w:tcPr>
          <w:p w14:paraId="5C0302C1" w14:textId="77777777" w:rsidR="00AD3C14" w:rsidRPr="00472F35" w:rsidRDefault="00AD3C14">
            <w:pPr>
              <w:pStyle w:val="TableTextCentered"/>
              <w:rPr>
                <w:rFonts w:eastAsia="Times New Roman"/>
              </w:rPr>
            </w:pPr>
            <w:r w:rsidRPr="00472F35">
              <w:rPr>
                <w:rFonts w:eastAsia="Times New Roman"/>
              </w:rPr>
              <w:t>3</w:t>
            </w:r>
          </w:p>
        </w:tc>
        <w:tc>
          <w:tcPr>
            <w:tcW w:w="745" w:type="dxa"/>
          </w:tcPr>
          <w:p w14:paraId="7A8D9D79" w14:textId="77777777" w:rsidR="00AD3C14" w:rsidRPr="00472F35" w:rsidRDefault="00AD3C14">
            <w:pPr>
              <w:pStyle w:val="TableTextCentered"/>
              <w:rPr>
                <w:rFonts w:eastAsia="Times New Roman"/>
              </w:rPr>
            </w:pPr>
            <w:r w:rsidRPr="00472F35">
              <w:rPr>
                <w:rFonts w:eastAsia="Times New Roman"/>
              </w:rPr>
              <w:t>4</w:t>
            </w:r>
          </w:p>
        </w:tc>
        <w:tc>
          <w:tcPr>
            <w:tcW w:w="712" w:type="dxa"/>
          </w:tcPr>
          <w:p w14:paraId="25DF125C" w14:textId="77777777" w:rsidR="00AD3C14" w:rsidRPr="00472F35" w:rsidRDefault="00AD3C14">
            <w:pPr>
              <w:pStyle w:val="TableTextCentered"/>
              <w:rPr>
                <w:rFonts w:eastAsia="Times New Roman"/>
              </w:rPr>
            </w:pPr>
            <w:r w:rsidRPr="00472F35">
              <w:rPr>
                <w:rFonts w:eastAsia="Times New Roman"/>
              </w:rPr>
              <w:t>3</w:t>
            </w:r>
          </w:p>
        </w:tc>
        <w:tc>
          <w:tcPr>
            <w:tcW w:w="777" w:type="dxa"/>
            <w:vAlign w:val="center"/>
          </w:tcPr>
          <w:p w14:paraId="79D0205F" w14:textId="77777777" w:rsidR="00AD3C14" w:rsidRPr="00472F35" w:rsidRDefault="00AD3C14">
            <w:pPr>
              <w:pStyle w:val="TableTextCentered"/>
              <w:rPr>
                <w:rFonts w:eastAsia="Times New Roman"/>
              </w:rPr>
            </w:pPr>
            <w:r w:rsidRPr="00472F35">
              <w:rPr>
                <w:rFonts w:eastAsia="Times New Roman"/>
              </w:rPr>
              <w:t>1</w:t>
            </w:r>
          </w:p>
        </w:tc>
        <w:tc>
          <w:tcPr>
            <w:tcW w:w="745" w:type="dxa"/>
            <w:vAlign w:val="center"/>
          </w:tcPr>
          <w:p w14:paraId="4076CB42" w14:textId="77777777" w:rsidR="00AD3C14" w:rsidRPr="00472F35" w:rsidRDefault="00AD3C14">
            <w:pPr>
              <w:pStyle w:val="TableTextCentered"/>
              <w:rPr>
                <w:rFonts w:eastAsia="Times New Roman"/>
              </w:rPr>
            </w:pPr>
            <w:r w:rsidRPr="00472F35">
              <w:rPr>
                <w:rFonts w:eastAsia="Times New Roman"/>
              </w:rPr>
              <w:t>18</w:t>
            </w:r>
          </w:p>
        </w:tc>
        <w:tc>
          <w:tcPr>
            <w:tcW w:w="654" w:type="dxa"/>
          </w:tcPr>
          <w:p w14:paraId="28606870"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159352C7" w14:textId="77777777" w:rsidR="00AD3C14" w:rsidRPr="00472F35" w:rsidRDefault="00AD3C14">
            <w:pPr>
              <w:pStyle w:val="TableTextCentered"/>
              <w:rPr>
                <w:rFonts w:eastAsia="Times New Roman"/>
              </w:rPr>
            </w:pPr>
            <w:r w:rsidRPr="00472F35">
              <w:rPr>
                <w:rFonts w:eastAsia="Times New Roman"/>
              </w:rPr>
              <w:t>5.6</w:t>
            </w:r>
          </w:p>
        </w:tc>
      </w:tr>
      <w:tr w:rsidR="00AD3C14" w:rsidRPr="00472F35" w14:paraId="1AF9EF1E" w14:textId="77777777" w:rsidTr="007A128A">
        <w:tc>
          <w:tcPr>
            <w:tcW w:w="3397" w:type="dxa"/>
            <w:vAlign w:val="center"/>
          </w:tcPr>
          <w:p w14:paraId="2CC0BC88" w14:textId="77777777" w:rsidR="00AD3C14" w:rsidRPr="00472F35" w:rsidRDefault="00AD3C14">
            <w:pPr>
              <w:pStyle w:val="TableText"/>
              <w:ind w:left="204"/>
              <w:rPr>
                <w:b/>
                <w:bCs/>
              </w:rPr>
            </w:pPr>
            <w:r w:rsidRPr="00472F35">
              <w:t>Negative Climate**</w:t>
            </w:r>
          </w:p>
        </w:tc>
        <w:tc>
          <w:tcPr>
            <w:tcW w:w="744" w:type="dxa"/>
          </w:tcPr>
          <w:p w14:paraId="790D77F5"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14BFE7F2"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2131DECC" w14:textId="77777777" w:rsidR="00AD3C14" w:rsidRPr="00472F35" w:rsidRDefault="00AD3C14">
            <w:pPr>
              <w:pStyle w:val="TableTextCentered"/>
              <w:rPr>
                <w:rFonts w:eastAsia="Times New Roman"/>
              </w:rPr>
            </w:pPr>
            <w:r w:rsidRPr="00472F35">
              <w:rPr>
                <w:rFonts w:eastAsia="Times New Roman"/>
              </w:rPr>
              <w:t>0</w:t>
            </w:r>
          </w:p>
        </w:tc>
        <w:tc>
          <w:tcPr>
            <w:tcW w:w="745" w:type="dxa"/>
          </w:tcPr>
          <w:p w14:paraId="113CEE36" w14:textId="77777777" w:rsidR="00AD3C14" w:rsidRPr="00472F35" w:rsidRDefault="00AD3C14">
            <w:pPr>
              <w:pStyle w:val="TableTextCentered"/>
              <w:rPr>
                <w:rFonts w:eastAsia="Times New Roman"/>
              </w:rPr>
            </w:pPr>
            <w:r w:rsidRPr="00472F35">
              <w:rPr>
                <w:rFonts w:eastAsia="Times New Roman"/>
              </w:rPr>
              <w:t>0</w:t>
            </w:r>
          </w:p>
        </w:tc>
        <w:tc>
          <w:tcPr>
            <w:tcW w:w="712" w:type="dxa"/>
          </w:tcPr>
          <w:p w14:paraId="698B46A3" w14:textId="77777777" w:rsidR="00AD3C14" w:rsidRPr="00472F35" w:rsidRDefault="00AD3C14">
            <w:pPr>
              <w:pStyle w:val="TableTextCentered"/>
              <w:rPr>
                <w:rFonts w:eastAsia="Times New Roman"/>
              </w:rPr>
            </w:pPr>
            <w:r w:rsidRPr="00472F35">
              <w:rPr>
                <w:rFonts w:eastAsia="Times New Roman"/>
              </w:rPr>
              <w:t>0</w:t>
            </w:r>
          </w:p>
        </w:tc>
        <w:tc>
          <w:tcPr>
            <w:tcW w:w="777" w:type="dxa"/>
            <w:vAlign w:val="center"/>
          </w:tcPr>
          <w:p w14:paraId="1F21BDD3" w14:textId="77777777" w:rsidR="00AD3C14" w:rsidRPr="00472F35" w:rsidRDefault="00AD3C14">
            <w:pPr>
              <w:pStyle w:val="TableTextCentered"/>
              <w:rPr>
                <w:rFonts w:eastAsia="Times New Roman"/>
              </w:rPr>
            </w:pPr>
            <w:r w:rsidRPr="00472F35">
              <w:rPr>
                <w:rFonts w:eastAsia="Times New Roman"/>
              </w:rPr>
              <w:t>5</w:t>
            </w:r>
          </w:p>
        </w:tc>
        <w:tc>
          <w:tcPr>
            <w:tcW w:w="745" w:type="dxa"/>
            <w:vAlign w:val="center"/>
          </w:tcPr>
          <w:p w14:paraId="6C7BFCA0" w14:textId="77777777" w:rsidR="00AD3C14" w:rsidRPr="00472F35" w:rsidRDefault="00AD3C14">
            <w:pPr>
              <w:pStyle w:val="TableTextCentered"/>
              <w:rPr>
                <w:rFonts w:eastAsia="Times New Roman"/>
              </w:rPr>
            </w:pPr>
            <w:r w:rsidRPr="00472F35">
              <w:rPr>
                <w:rFonts w:eastAsia="Times New Roman"/>
              </w:rPr>
              <w:t>27</w:t>
            </w:r>
          </w:p>
        </w:tc>
        <w:tc>
          <w:tcPr>
            <w:tcW w:w="654" w:type="dxa"/>
          </w:tcPr>
          <w:p w14:paraId="6B977012"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2BB35CC0" w14:textId="77777777" w:rsidR="00AD3C14" w:rsidRPr="00472F35" w:rsidRDefault="00AD3C14">
            <w:pPr>
              <w:pStyle w:val="TableTextCentered"/>
              <w:rPr>
                <w:rFonts w:eastAsia="Times New Roman"/>
              </w:rPr>
            </w:pPr>
            <w:r w:rsidRPr="00472F35">
              <w:rPr>
                <w:rFonts w:eastAsia="Times New Roman"/>
              </w:rPr>
              <w:t>6.8</w:t>
            </w:r>
          </w:p>
        </w:tc>
      </w:tr>
      <w:tr w:rsidR="00AD3C14" w:rsidRPr="00472F35" w14:paraId="2E60E08B" w14:textId="77777777" w:rsidTr="007A128A">
        <w:tc>
          <w:tcPr>
            <w:tcW w:w="3397" w:type="dxa"/>
            <w:shd w:val="clear" w:color="auto" w:fill="D9E2F3" w:themeFill="accent5" w:themeFillTint="33"/>
            <w:vAlign w:val="center"/>
          </w:tcPr>
          <w:p w14:paraId="015722AD" w14:textId="77777777" w:rsidR="00AD3C14" w:rsidRPr="00472F35" w:rsidRDefault="00AD3C14">
            <w:pPr>
              <w:pStyle w:val="TableSubheading"/>
              <w:rPr>
                <w:szCs w:val="20"/>
              </w:rPr>
            </w:pPr>
            <w:r w:rsidRPr="00472F35">
              <w:t>Instructional Support Domain</w:t>
            </w:r>
          </w:p>
        </w:tc>
        <w:tc>
          <w:tcPr>
            <w:tcW w:w="744" w:type="dxa"/>
            <w:shd w:val="clear" w:color="auto" w:fill="D9E2F3" w:themeFill="accent5" w:themeFillTint="33"/>
          </w:tcPr>
          <w:p w14:paraId="06D9F2FC" w14:textId="77777777" w:rsidR="00AD3C14" w:rsidRPr="00472F35" w:rsidRDefault="00AD3C14">
            <w:pPr>
              <w:pStyle w:val="TableTextCenteredDemi"/>
              <w:rPr>
                <w:rFonts w:eastAsia="Times New Roman"/>
              </w:rPr>
            </w:pPr>
            <w:r w:rsidRPr="00472F35">
              <w:rPr>
                <w:rFonts w:eastAsia="Times New Roman"/>
              </w:rPr>
              <w:t>37</w:t>
            </w:r>
          </w:p>
        </w:tc>
        <w:tc>
          <w:tcPr>
            <w:tcW w:w="744" w:type="dxa"/>
            <w:shd w:val="clear" w:color="auto" w:fill="D9E2F3" w:themeFill="accent5" w:themeFillTint="33"/>
          </w:tcPr>
          <w:p w14:paraId="724B607F" w14:textId="77777777" w:rsidR="00AD3C14" w:rsidRPr="00472F35" w:rsidRDefault="00AD3C14">
            <w:pPr>
              <w:pStyle w:val="TableTextCenteredDemi"/>
              <w:rPr>
                <w:rFonts w:eastAsia="Times New Roman"/>
              </w:rPr>
            </w:pPr>
            <w:r w:rsidRPr="00472F35">
              <w:rPr>
                <w:rFonts w:eastAsia="Times New Roman"/>
              </w:rPr>
              <w:t>40</w:t>
            </w:r>
          </w:p>
        </w:tc>
        <w:tc>
          <w:tcPr>
            <w:tcW w:w="744" w:type="dxa"/>
            <w:shd w:val="clear" w:color="auto" w:fill="D9E2F3" w:themeFill="accent5" w:themeFillTint="33"/>
          </w:tcPr>
          <w:p w14:paraId="50C1E142" w14:textId="77777777" w:rsidR="00AD3C14" w:rsidRPr="00472F35" w:rsidRDefault="00AD3C14">
            <w:pPr>
              <w:pStyle w:val="TableTextCenteredDemi"/>
              <w:rPr>
                <w:rFonts w:eastAsia="Times New Roman"/>
              </w:rPr>
            </w:pPr>
            <w:r w:rsidRPr="00472F35">
              <w:rPr>
                <w:rFonts w:eastAsia="Times New Roman"/>
              </w:rPr>
              <w:t>37</w:t>
            </w:r>
          </w:p>
        </w:tc>
        <w:tc>
          <w:tcPr>
            <w:tcW w:w="745" w:type="dxa"/>
            <w:shd w:val="clear" w:color="auto" w:fill="D9E2F3" w:themeFill="accent5" w:themeFillTint="33"/>
          </w:tcPr>
          <w:p w14:paraId="38EB7F9D" w14:textId="77777777" w:rsidR="00AD3C14" w:rsidRPr="00472F35" w:rsidRDefault="00AD3C14">
            <w:pPr>
              <w:pStyle w:val="TableTextCenteredDemi"/>
              <w:rPr>
                <w:rFonts w:eastAsia="Times New Roman"/>
              </w:rPr>
            </w:pPr>
            <w:r w:rsidRPr="00472F35">
              <w:rPr>
                <w:rFonts w:eastAsia="Times New Roman"/>
              </w:rPr>
              <w:t>26</w:t>
            </w:r>
          </w:p>
        </w:tc>
        <w:tc>
          <w:tcPr>
            <w:tcW w:w="712" w:type="dxa"/>
            <w:shd w:val="clear" w:color="auto" w:fill="D9E2F3" w:themeFill="accent5" w:themeFillTint="33"/>
          </w:tcPr>
          <w:p w14:paraId="3D8B6D52" w14:textId="77777777" w:rsidR="00AD3C14" w:rsidRPr="00472F35" w:rsidRDefault="00AD3C14">
            <w:pPr>
              <w:pStyle w:val="TableTextCenteredDemi"/>
              <w:rPr>
                <w:rFonts w:eastAsia="Times New Roman"/>
              </w:rPr>
            </w:pPr>
            <w:r w:rsidRPr="00472F35">
              <w:rPr>
                <w:rFonts w:eastAsia="Times New Roman"/>
              </w:rPr>
              <w:t>15</w:t>
            </w:r>
          </w:p>
        </w:tc>
        <w:tc>
          <w:tcPr>
            <w:tcW w:w="777" w:type="dxa"/>
            <w:shd w:val="clear" w:color="auto" w:fill="D9E2F3" w:themeFill="accent5" w:themeFillTint="33"/>
            <w:vAlign w:val="center"/>
          </w:tcPr>
          <w:p w14:paraId="28EDC0FA" w14:textId="77777777" w:rsidR="00AD3C14" w:rsidRPr="00472F35" w:rsidRDefault="00AD3C14">
            <w:pPr>
              <w:pStyle w:val="TableTextCenteredDemi"/>
              <w:rPr>
                <w:rFonts w:eastAsia="Times New Roman"/>
              </w:rPr>
            </w:pPr>
            <w:r w:rsidRPr="00472F35">
              <w:rPr>
                <w:rFonts w:eastAsia="Times New Roman"/>
              </w:rPr>
              <w:t>4</w:t>
            </w:r>
          </w:p>
        </w:tc>
        <w:tc>
          <w:tcPr>
            <w:tcW w:w="745" w:type="dxa"/>
            <w:shd w:val="clear" w:color="auto" w:fill="D9E2F3" w:themeFill="accent5" w:themeFillTint="33"/>
            <w:vAlign w:val="center"/>
          </w:tcPr>
          <w:p w14:paraId="4410F6A9" w14:textId="77777777" w:rsidR="00AD3C14" w:rsidRPr="00472F35" w:rsidRDefault="00AD3C14">
            <w:pPr>
              <w:pStyle w:val="TableTextCenteredDemi"/>
              <w:rPr>
                <w:rFonts w:eastAsia="Times New Roman"/>
              </w:rPr>
            </w:pPr>
            <w:r w:rsidRPr="00472F35">
              <w:rPr>
                <w:rFonts w:eastAsia="Times New Roman"/>
              </w:rPr>
              <w:t>1</w:t>
            </w:r>
          </w:p>
        </w:tc>
        <w:tc>
          <w:tcPr>
            <w:tcW w:w="654" w:type="dxa"/>
            <w:shd w:val="clear" w:color="auto" w:fill="D9E2F3" w:themeFill="accent5" w:themeFillTint="33"/>
          </w:tcPr>
          <w:p w14:paraId="59D381F1" w14:textId="77777777" w:rsidR="00AD3C14" w:rsidRPr="00472F35" w:rsidRDefault="00AD3C14">
            <w:pPr>
              <w:pStyle w:val="TableTextCenteredDemi"/>
              <w:rPr>
                <w:rFonts w:eastAsia="Times New Roman"/>
              </w:rPr>
            </w:pPr>
            <w:r w:rsidRPr="00472F35">
              <w:rPr>
                <w:rFonts w:eastAsia="Times New Roman"/>
              </w:rPr>
              <w:t>160</w:t>
            </w:r>
          </w:p>
        </w:tc>
        <w:tc>
          <w:tcPr>
            <w:tcW w:w="946" w:type="dxa"/>
            <w:shd w:val="clear" w:color="auto" w:fill="D9E2F3" w:themeFill="accent5" w:themeFillTint="33"/>
          </w:tcPr>
          <w:p w14:paraId="222CDE82" w14:textId="77777777" w:rsidR="00AD3C14" w:rsidRPr="00472F35" w:rsidRDefault="00AD3C14">
            <w:pPr>
              <w:pStyle w:val="TableTextCenteredDemi"/>
              <w:rPr>
                <w:rFonts w:eastAsia="Times New Roman"/>
              </w:rPr>
            </w:pPr>
            <w:r w:rsidRPr="00472F35">
              <w:rPr>
                <w:rFonts w:eastAsia="Times New Roman"/>
              </w:rPr>
              <w:t>2.7</w:t>
            </w:r>
          </w:p>
        </w:tc>
      </w:tr>
      <w:tr w:rsidR="00AD3C14" w:rsidRPr="00472F35" w14:paraId="5DC1CCE9" w14:textId="77777777" w:rsidTr="007A128A">
        <w:tc>
          <w:tcPr>
            <w:tcW w:w="3397" w:type="dxa"/>
            <w:vAlign w:val="center"/>
          </w:tcPr>
          <w:p w14:paraId="5592FAA1" w14:textId="77777777" w:rsidR="00AD3C14" w:rsidRPr="00472F35" w:rsidRDefault="00AD3C14">
            <w:pPr>
              <w:pStyle w:val="TableText"/>
              <w:ind w:left="204"/>
              <w:rPr>
                <w:b/>
                <w:bCs/>
              </w:rPr>
            </w:pPr>
            <w:r w:rsidRPr="00472F35">
              <w:t>Instructional Learning Formats</w:t>
            </w:r>
          </w:p>
        </w:tc>
        <w:tc>
          <w:tcPr>
            <w:tcW w:w="744" w:type="dxa"/>
          </w:tcPr>
          <w:p w14:paraId="02A5CCEE" w14:textId="77777777" w:rsidR="00AD3C14" w:rsidRPr="00472F35" w:rsidRDefault="00AD3C14">
            <w:pPr>
              <w:pStyle w:val="TableTextCentered"/>
              <w:rPr>
                <w:rFonts w:eastAsia="Times New Roman"/>
              </w:rPr>
            </w:pPr>
            <w:r w:rsidRPr="00472F35">
              <w:rPr>
                <w:rFonts w:eastAsia="Times New Roman"/>
              </w:rPr>
              <w:t>0</w:t>
            </w:r>
          </w:p>
        </w:tc>
        <w:tc>
          <w:tcPr>
            <w:tcW w:w="744" w:type="dxa"/>
          </w:tcPr>
          <w:p w14:paraId="2DB38328" w14:textId="77777777" w:rsidR="00AD3C14" w:rsidRPr="00472F35" w:rsidRDefault="00AD3C14">
            <w:pPr>
              <w:pStyle w:val="TableTextCentered"/>
              <w:rPr>
                <w:rFonts w:eastAsia="Times New Roman"/>
              </w:rPr>
            </w:pPr>
            <w:r w:rsidRPr="00472F35">
              <w:rPr>
                <w:rFonts w:eastAsia="Times New Roman"/>
              </w:rPr>
              <w:t>2</w:t>
            </w:r>
          </w:p>
        </w:tc>
        <w:tc>
          <w:tcPr>
            <w:tcW w:w="744" w:type="dxa"/>
          </w:tcPr>
          <w:p w14:paraId="5ABB4DF4" w14:textId="77777777" w:rsidR="00AD3C14" w:rsidRPr="00472F35" w:rsidRDefault="00AD3C14">
            <w:pPr>
              <w:pStyle w:val="TableTextCentered"/>
              <w:rPr>
                <w:rFonts w:eastAsia="Times New Roman"/>
              </w:rPr>
            </w:pPr>
            <w:r w:rsidRPr="00472F35">
              <w:rPr>
                <w:rFonts w:eastAsia="Times New Roman"/>
              </w:rPr>
              <w:t>10</w:t>
            </w:r>
          </w:p>
        </w:tc>
        <w:tc>
          <w:tcPr>
            <w:tcW w:w="745" w:type="dxa"/>
          </w:tcPr>
          <w:p w14:paraId="5EAA71DD" w14:textId="77777777" w:rsidR="00AD3C14" w:rsidRPr="00472F35" w:rsidRDefault="00AD3C14">
            <w:pPr>
              <w:pStyle w:val="TableTextCentered"/>
              <w:rPr>
                <w:rFonts w:eastAsia="Times New Roman"/>
              </w:rPr>
            </w:pPr>
            <w:r w:rsidRPr="00472F35">
              <w:rPr>
                <w:rFonts w:eastAsia="Times New Roman"/>
              </w:rPr>
              <w:t>7</w:t>
            </w:r>
          </w:p>
        </w:tc>
        <w:tc>
          <w:tcPr>
            <w:tcW w:w="712" w:type="dxa"/>
          </w:tcPr>
          <w:p w14:paraId="4BDF1E86" w14:textId="77777777" w:rsidR="00AD3C14" w:rsidRPr="00472F35" w:rsidRDefault="00AD3C14">
            <w:pPr>
              <w:pStyle w:val="TableTextCentered"/>
              <w:rPr>
                <w:rFonts w:eastAsia="Times New Roman"/>
              </w:rPr>
            </w:pPr>
            <w:r w:rsidRPr="00472F35">
              <w:rPr>
                <w:rFonts w:eastAsia="Times New Roman"/>
              </w:rPr>
              <w:t>9</w:t>
            </w:r>
          </w:p>
        </w:tc>
        <w:tc>
          <w:tcPr>
            <w:tcW w:w="777" w:type="dxa"/>
            <w:vAlign w:val="center"/>
          </w:tcPr>
          <w:p w14:paraId="49A2E275" w14:textId="77777777" w:rsidR="00AD3C14" w:rsidRPr="00472F35" w:rsidRDefault="00AD3C14">
            <w:pPr>
              <w:pStyle w:val="TableTextCentered"/>
              <w:rPr>
                <w:rFonts w:eastAsia="Times New Roman"/>
              </w:rPr>
            </w:pPr>
            <w:r w:rsidRPr="00472F35">
              <w:rPr>
                <w:rFonts w:eastAsia="Times New Roman"/>
              </w:rPr>
              <w:t>3</w:t>
            </w:r>
          </w:p>
        </w:tc>
        <w:tc>
          <w:tcPr>
            <w:tcW w:w="745" w:type="dxa"/>
            <w:vAlign w:val="center"/>
          </w:tcPr>
          <w:p w14:paraId="08D66BF0" w14:textId="77777777" w:rsidR="00AD3C14" w:rsidRPr="00472F35" w:rsidRDefault="00AD3C14">
            <w:pPr>
              <w:pStyle w:val="TableTextCentered"/>
              <w:rPr>
                <w:rFonts w:eastAsia="Times New Roman"/>
              </w:rPr>
            </w:pPr>
            <w:r w:rsidRPr="00472F35">
              <w:rPr>
                <w:rFonts w:eastAsia="Times New Roman"/>
              </w:rPr>
              <w:t>1</w:t>
            </w:r>
          </w:p>
        </w:tc>
        <w:tc>
          <w:tcPr>
            <w:tcW w:w="654" w:type="dxa"/>
          </w:tcPr>
          <w:p w14:paraId="24F789F7"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47748FEA" w14:textId="77777777" w:rsidR="00AD3C14" w:rsidRPr="00472F35" w:rsidRDefault="00AD3C14">
            <w:pPr>
              <w:pStyle w:val="TableTextCentered"/>
              <w:rPr>
                <w:rFonts w:eastAsia="Times New Roman"/>
              </w:rPr>
            </w:pPr>
            <w:r w:rsidRPr="00472F35">
              <w:rPr>
                <w:rFonts w:eastAsia="Times New Roman"/>
              </w:rPr>
              <w:t>4.1</w:t>
            </w:r>
          </w:p>
        </w:tc>
      </w:tr>
      <w:tr w:rsidR="00AD3C14" w:rsidRPr="00472F35" w14:paraId="776E8F19" w14:textId="77777777" w:rsidTr="007A128A">
        <w:tc>
          <w:tcPr>
            <w:tcW w:w="3397" w:type="dxa"/>
            <w:vAlign w:val="center"/>
          </w:tcPr>
          <w:p w14:paraId="6EDEFCBB" w14:textId="77777777" w:rsidR="00AD3C14" w:rsidRPr="00472F35" w:rsidRDefault="00AD3C14">
            <w:pPr>
              <w:pStyle w:val="TableText"/>
              <w:ind w:left="204"/>
              <w:rPr>
                <w:b/>
                <w:bCs/>
              </w:rPr>
            </w:pPr>
            <w:r w:rsidRPr="00472F35">
              <w:t>Content Understanding</w:t>
            </w:r>
          </w:p>
        </w:tc>
        <w:tc>
          <w:tcPr>
            <w:tcW w:w="744" w:type="dxa"/>
          </w:tcPr>
          <w:p w14:paraId="7B9275F6" w14:textId="77777777" w:rsidR="00AD3C14" w:rsidRPr="00472F35" w:rsidRDefault="00AD3C14">
            <w:pPr>
              <w:pStyle w:val="TableTextCentered"/>
              <w:rPr>
                <w:rFonts w:eastAsia="Times New Roman"/>
              </w:rPr>
            </w:pPr>
            <w:r w:rsidRPr="00472F35">
              <w:rPr>
                <w:rFonts w:eastAsia="Times New Roman"/>
              </w:rPr>
              <w:t>2</w:t>
            </w:r>
          </w:p>
        </w:tc>
        <w:tc>
          <w:tcPr>
            <w:tcW w:w="744" w:type="dxa"/>
          </w:tcPr>
          <w:p w14:paraId="3CC44B17" w14:textId="77777777" w:rsidR="00AD3C14" w:rsidRPr="00472F35" w:rsidRDefault="00AD3C14">
            <w:pPr>
              <w:pStyle w:val="TableTextCentered"/>
              <w:rPr>
                <w:rFonts w:eastAsia="Times New Roman"/>
              </w:rPr>
            </w:pPr>
            <w:r w:rsidRPr="00472F35">
              <w:rPr>
                <w:rFonts w:eastAsia="Times New Roman"/>
              </w:rPr>
              <w:t>12</w:t>
            </w:r>
          </w:p>
        </w:tc>
        <w:tc>
          <w:tcPr>
            <w:tcW w:w="744" w:type="dxa"/>
          </w:tcPr>
          <w:p w14:paraId="51817A69" w14:textId="77777777" w:rsidR="00AD3C14" w:rsidRPr="00472F35" w:rsidRDefault="00AD3C14">
            <w:pPr>
              <w:pStyle w:val="TableTextCentered"/>
              <w:rPr>
                <w:rFonts w:eastAsia="Times New Roman"/>
              </w:rPr>
            </w:pPr>
            <w:r w:rsidRPr="00472F35">
              <w:rPr>
                <w:rFonts w:eastAsia="Times New Roman"/>
              </w:rPr>
              <w:t>11</w:t>
            </w:r>
          </w:p>
        </w:tc>
        <w:tc>
          <w:tcPr>
            <w:tcW w:w="745" w:type="dxa"/>
          </w:tcPr>
          <w:p w14:paraId="6F41EBCD" w14:textId="77777777" w:rsidR="00AD3C14" w:rsidRPr="00472F35" w:rsidRDefault="00AD3C14">
            <w:pPr>
              <w:pStyle w:val="TableTextCentered"/>
              <w:rPr>
                <w:rFonts w:eastAsia="Times New Roman"/>
              </w:rPr>
            </w:pPr>
            <w:r w:rsidRPr="00472F35">
              <w:rPr>
                <w:rFonts w:eastAsia="Times New Roman"/>
              </w:rPr>
              <w:t>5</w:t>
            </w:r>
          </w:p>
        </w:tc>
        <w:tc>
          <w:tcPr>
            <w:tcW w:w="712" w:type="dxa"/>
          </w:tcPr>
          <w:p w14:paraId="4F00199F" w14:textId="77777777" w:rsidR="00AD3C14" w:rsidRPr="00472F35" w:rsidRDefault="00AD3C14">
            <w:pPr>
              <w:pStyle w:val="TableTextCentered"/>
              <w:rPr>
                <w:rFonts w:eastAsia="Times New Roman"/>
              </w:rPr>
            </w:pPr>
            <w:r w:rsidRPr="00472F35">
              <w:rPr>
                <w:rFonts w:eastAsia="Times New Roman"/>
              </w:rPr>
              <w:t>2</w:t>
            </w:r>
          </w:p>
        </w:tc>
        <w:tc>
          <w:tcPr>
            <w:tcW w:w="777" w:type="dxa"/>
            <w:vAlign w:val="center"/>
          </w:tcPr>
          <w:p w14:paraId="51E3D63B" w14:textId="77777777" w:rsidR="00AD3C14" w:rsidRPr="00472F35" w:rsidRDefault="00AD3C14">
            <w:pPr>
              <w:pStyle w:val="TableTextCentered"/>
              <w:rPr>
                <w:rFonts w:eastAsia="Times New Roman"/>
              </w:rPr>
            </w:pPr>
            <w:r w:rsidRPr="00472F35">
              <w:rPr>
                <w:rFonts w:eastAsia="Times New Roman"/>
              </w:rPr>
              <w:t>0</w:t>
            </w:r>
          </w:p>
        </w:tc>
        <w:tc>
          <w:tcPr>
            <w:tcW w:w="745" w:type="dxa"/>
            <w:vAlign w:val="center"/>
          </w:tcPr>
          <w:p w14:paraId="2C9E7DBC" w14:textId="77777777" w:rsidR="00AD3C14" w:rsidRPr="00472F35" w:rsidRDefault="00AD3C14">
            <w:pPr>
              <w:pStyle w:val="TableTextCentered"/>
              <w:rPr>
                <w:rFonts w:eastAsia="Times New Roman"/>
              </w:rPr>
            </w:pPr>
            <w:r w:rsidRPr="00472F35">
              <w:rPr>
                <w:rFonts w:eastAsia="Times New Roman"/>
              </w:rPr>
              <w:t>0</w:t>
            </w:r>
          </w:p>
        </w:tc>
        <w:tc>
          <w:tcPr>
            <w:tcW w:w="654" w:type="dxa"/>
          </w:tcPr>
          <w:p w14:paraId="574A6924"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5CB06DBB" w14:textId="77777777" w:rsidR="00AD3C14" w:rsidRPr="00472F35" w:rsidRDefault="00AD3C14">
            <w:pPr>
              <w:pStyle w:val="TableTextCentered"/>
              <w:rPr>
                <w:rFonts w:eastAsia="Times New Roman"/>
              </w:rPr>
            </w:pPr>
            <w:r w:rsidRPr="00472F35">
              <w:rPr>
                <w:rFonts w:eastAsia="Times New Roman"/>
              </w:rPr>
              <w:t>2.8</w:t>
            </w:r>
          </w:p>
        </w:tc>
      </w:tr>
      <w:tr w:rsidR="00AD3C14" w:rsidRPr="00472F35" w14:paraId="1F5631EF" w14:textId="77777777" w:rsidTr="007A128A">
        <w:tc>
          <w:tcPr>
            <w:tcW w:w="3397" w:type="dxa"/>
            <w:vAlign w:val="center"/>
          </w:tcPr>
          <w:p w14:paraId="6774AF0F" w14:textId="77777777" w:rsidR="00AD3C14" w:rsidRPr="00472F35" w:rsidRDefault="00AD3C14">
            <w:pPr>
              <w:pStyle w:val="TableText"/>
              <w:ind w:left="204"/>
              <w:rPr>
                <w:b/>
                <w:bCs/>
              </w:rPr>
            </w:pPr>
            <w:r w:rsidRPr="00472F35">
              <w:t>Analysis and Inquiry</w:t>
            </w:r>
          </w:p>
        </w:tc>
        <w:tc>
          <w:tcPr>
            <w:tcW w:w="744" w:type="dxa"/>
          </w:tcPr>
          <w:p w14:paraId="026CD1C2" w14:textId="77777777" w:rsidR="00AD3C14" w:rsidRPr="00472F35" w:rsidRDefault="00AD3C14">
            <w:pPr>
              <w:pStyle w:val="TableTextCentered"/>
              <w:rPr>
                <w:rFonts w:eastAsia="Times New Roman"/>
              </w:rPr>
            </w:pPr>
            <w:r w:rsidRPr="00472F35">
              <w:rPr>
                <w:rFonts w:eastAsia="Times New Roman"/>
              </w:rPr>
              <w:t>15</w:t>
            </w:r>
          </w:p>
        </w:tc>
        <w:tc>
          <w:tcPr>
            <w:tcW w:w="744" w:type="dxa"/>
          </w:tcPr>
          <w:p w14:paraId="23B7A3E5" w14:textId="77777777" w:rsidR="00AD3C14" w:rsidRPr="00472F35" w:rsidRDefault="00AD3C14">
            <w:pPr>
              <w:pStyle w:val="TableTextCentered"/>
              <w:rPr>
                <w:rFonts w:eastAsia="Times New Roman"/>
              </w:rPr>
            </w:pPr>
            <w:r w:rsidRPr="00472F35">
              <w:rPr>
                <w:rFonts w:eastAsia="Times New Roman"/>
              </w:rPr>
              <w:t>10</w:t>
            </w:r>
          </w:p>
        </w:tc>
        <w:tc>
          <w:tcPr>
            <w:tcW w:w="744" w:type="dxa"/>
          </w:tcPr>
          <w:p w14:paraId="5717464F" w14:textId="77777777" w:rsidR="00AD3C14" w:rsidRPr="00472F35" w:rsidRDefault="00AD3C14">
            <w:pPr>
              <w:pStyle w:val="TableTextCentered"/>
              <w:rPr>
                <w:rFonts w:eastAsia="Times New Roman"/>
              </w:rPr>
            </w:pPr>
            <w:r w:rsidRPr="00472F35">
              <w:rPr>
                <w:rFonts w:eastAsia="Times New Roman"/>
              </w:rPr>
              <w:t>4</w:t>
            </w:r>
          </w:p>
        </w:tc>
        <w:tc>
          <w:tcPr>
            <w:tcW w:w="745" w:type="dxa"/>
          </w:tcPr>
          <w:p w14:paraId="32F1256F" w14:textId="77777777" w:rsidR="00AD3C14" w:rsidRPr="00472F35" w:rsidRDefault="00AD3C14">
            <w:pPr>
              <w:pStyle w:val="TableTextCentered"/>
              <w:rPr>
                <w:rFonts w:eastAsia="Times New Roman"/>
              </w:rPr>
            </w:pPr>
            <w:r w:rsidRPr="00472F35">
              <w:rPr>
                <w:rFonts w:eastAsia="Times New Roman"/>
              </w:rPr>
              <w:t>3</w:t>
            </w:r>
          </w:p>
        </w:tc>
        <w:tc>
          <w:tcPr>
            <w:tcW w:w="712" w:type="dxa"/>
          </w:tcPr>
          <w:p w14:paraId="6835D9E8" w14:textId="77777777" w:rsidR="00AD3C14" w:rsidRPr="00472F35" w:rsidRDefault="00AD3C14">
            <w:pPr>
              <w:pStyle w:val="TableTextCentered"/>
              <w:rPr>
                <w:rFonts w:eastAsia="Times New Roman"/>
              </w:rPr>
            </w:pPr>
            <w:r w:rsidRPr="00472F35">
              <w:rPr>
                <w:rFonts w:eastAsia="Times New Roman"/>
              </w:rPr>
              <w:t>0</w:t>
            </w:r>
          </w:p>
        </w:tc>
        <w:tc>
          <w:tcPr>
            <w:tcW w:w="777" w:type="dxa"/>
            <w:vAlign w:val="center"/>
          </w:tcPr>
          <w:p w14:paraId="74F5772A" w14:textId="77777777" w:rsidR="00AD3C14" w:rsidRPr="00472F35" w:rsidRDefault="00AD3C14">
            <w:pPr>
              <w:pStyle w:val="TableTextCentered"/>
              <w:rPr>
                <w:rFonts w:eastAsia="Times New Roman"/>
              </w:rPr>
            </w:pPr>
            <w:r w:rsidRPr="00472F35">
              <w:rPr>
                <w:rFonts w:eastAsia="Times New Roman"/>
              </w:rPr>
              <w:t>0</w:t>
            </w:r>
          </w:p>
        </w:tc>
        <w:tc>
          <w:tcPr>
            <w:tcW w:w="745" w:type="dxa"/>
            <w:vAlign w:val="center"/>
          </w:tcPr>
          <w:p w14:paraId="07E976F4" w14:textId="77777777" w:rsidR="00AD3C14" w:rsidRPr="00472F35" w:rsidRDefault="00AD3C14">
            <w:pPr>
              <w:pStyle w:val="TableTextCentered"/>
              <w:rPr>
                <w:rFonts w:eastAsia="Times New Roman"/>
              </w:rPr>
            </w:pPr>
            <w:r w:rsidRPr="00472F35">
              <w:rPr>
                <w:rFonts w:eastAsia="Times New Roman"/>
              </w:rPr>
              <w:t>0</w:t>
            </w:r>
          </w:p>
        </w:tc>
        <w:tc>
          <w:tcPr>
            <w:tcW w:w="654" w:type="dxa"/>
          </w:tcPr>
          <w:p w14:paraId="22852950"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698E9E27" w14:textId="77777777" w:rsidR="00AD3C14" w:rsidRPr="00472F35" w:rsidRDefault="00AD3C14">
            <w:pPr>
              <w:pStyle w:val="TableTextCentered"/>
              <w:rPr>
                <w:rFonts w:eastAsia="Times New Roman"/>
              </w:rPr>
            </w:pPr>
            <w:r w:rsidRPr="00472F35">
              <w:rPr>
                <w:rFonts w:eastAsia="Times New Roman"/>
              </w:rPr>
              <w:t>1.8</w:t>
            </w:r>
          </w:p>
        </w:tc>
      </w:tr>
      <w:tr w:rsidR="00AD3C14" w:rsidRPr="00472F35" w14:paraId="3793397B" w14:textId="77777777" w:rsidTr="007A128A">
        <w:tc>
          <w:tcPr>
            <w:tcW w:w="3397" w:type="dxa"/>
            <w:vAlign w:val="center"/>
          </w:tcPr>
          <w:p w14:paraId="48C669A7" w14:textId="77777777" w:rsidR="00AD3C14" w:rsidRPr="00472F35" w:rsidRDefault="00AD3C14">
            <w:pPr>
              <w:pStyle w:val="TableText"/>
              <w:ind w:left="204"/>
              <w:rPr>
                <w:b/>
                <w:bCs/>
              </w:rPr>
            </w:pPr>
            <w:r w:rsidRPr="00472F35">
              <w:t>Quality of Feedback</w:t>
            </w:r>
          </w:p>
        </w:tc>
        <w:tc>
          <w:tcPr>
            <w:tcW w:w="744" w:type="dxa"/>
          </w:tcPr>
          <w:p w14:paraId="7ECFFE9C" w14:textId="77777777" w:rsidR="00AD3C14" w:rsidRPr="00472F35" w:rsidRDefault="00AD3C14">
            <w:pPr>
              <w:pStyle w:val="TableTextCentered"/>
              <w:rPr>
                <w:rFonts w:eastAsia="Times New Roman"/>
              </w:rPr>
            </w:pPr>
            <w:r w:rsidRPr="00472F35">
              <w:rPr>
                <w:rFonts w:eastAsia="Times New Roman"/>
              </w:rPr>
              <w:t>7</w:t>
            </w:r>
          </w:p>
        </w:tc>
        <w:tc>
          <w:tcPr>
            <w:tcW w:w="744" w:type="dxa"/>
          </w:tcPr>
          <w:p w14:paraId="0C67A9CD" w14:textId="77777777" w:rsidR="00AD3C14" w:rsidRPr="00472F35" w:rsidRDefault="00AD3C14">
            <w:pPr>
              <w:pStyle w:val="TableTextCentered"/>
              <w:rPr>
                <w:rFonts w:eastAsia="Times New Roman"/>
              </w:rPr>
            </w:pPr>
            <w:r w:rsidRPr="00472F35">
              <w:rPr>
                <w:rFonts w:eastAsia="Times New Roman"/>
              </w:rPr>
              <w:t>9</w:t>
            </w:r>
          </w:p>
        </w:tc>
        <w:tc>
          <w:tcPr>
            <w:tcW w:w="744" w:type="dxa"/>
          </w:tcPr>
          <w:p w14:paraId="7FE9CC26" w14:textId="77777777" w:rsidR="00AD3C14" w:rsidRPr="00472F35" w:rsidRDefault="00AD3C14">
            <w:pPr>
              <w:pStyle w:val="TableTextCentered"/>
              <w:rPr>
                <w:rFonts w:eastAsia="Times New Roman"/>
              </w:rPr>
            </w:pPr>
            <w:r w:rsidRPr="00472F35">
              <w:rPr>
                <w:rFonts w:eastAsia="Times New Roman"/>
              </w:rPr>
              <w:t>6</w:t>
            </w:r>
          </w:p>
        </w:tc>
        <w:tc>
          <w:tcPr>
            <w:tcW w:w="745" w:type="dxa"/>
          </w:tcPr>
          <w:p w14:paraId="4749D43A" w14:textId="77777777" w:rsidR="00AD3C14" w:rsidRPr="00472F35" w:rsidRDefault="00AD3C14">
            <w:pPr>
              <w:pStyle w:val="TableTextCentered"/>
              <w:rPr>
                <w:rFonts w:eastAsia="Times New Roman"/>
              </w:rPr>
            </w:pPr>
            <w:r w:rsidRPr="00472F35">
              <w:rPr>
                <w:rFonts w:eastAsia="Times New Roman"/>
              </w:rPr>
              <w:t>7</w:t>
            </w:r>
          </w:p>
        </w:tc>
        <w:tc>
          <w:tcPr>
            <w:tcW w:w="712" w:type="dxa"/>
          </w:tcPr>
          <w:p w14:paraId="765F89D0" w14:textId="77777777" w:rsidR="00AD3C14" w:rsidRPr="00472F35" w:rsidRDefault="00AD3C14">
            <w:pPr>
              <w:pStyle w:val="TableTextCentered"/>
              <w:rPr>
                <w:rFonts w:eastAsia="Times New Roman"/>
              </w:rPr>
            </w:pPr>
            <w:r w:rsidRPr="00472F35">
              <w:rPr>
                <w:rFonts w:eastAsia="Times New Roman"/>
              </w:rPr>
              <w:t>3</w:t>
            </w:r>
          </w:p>
        </w:tc>
        <w:tc>
          <w:tcPr>
            <w:tcW w:w="777" w:type="dxa"/>
            <w:vAlign w:val="center"/>
          </w:tcPr>
          <w:p w14:paraId="4A36DB1C" w14:textId="77777777" w:rsidR="00AD3C14" w:rsidRPr="00472F35" w:rsidRDefault="00AD3C14">
            <w:pPr>
              <w:pStyle w:val="TableTextCentered"/>
              <w:rPr>
                <w:rFonts w:eastAsia="Times New Roman"/>
              </w:rPr>
            </w:pPr>
            <w:r w:rsidRPr="00472F35">
              <w:rPr>
                <w:rFonts w:eastAsia="Times New Roman"/>
              </w:rPr>
              <w:t>0</w:t>
            </w:r>
          </w:p>
        </w:tc>
        <w:tc>
          <w:tcPr>
            <w:tcW w:w="745" w:type="dxa"/>
            <w:vAlign w:val="center"/>
          </w:tcPr>
          <w:p w14:paraId="3580A667" w14:textId="77777777" w:rsidR="00AD3C14" w:rsidRPr="00472F35" w:rsidRDefault="00AD3C14">
            <w:pPr>
              <w:pStyle w:val="TableTextCentered"/>
              <w:rPr>
                <w:rFonts w:eastAsia="Times New Roman"/>
              </w:rPr>
            </w:pPr>
            <w:r w:rsidRPr="00472F35">
              <w:rPr>
                <w:rFonts w:eastAsia="Times New Roman"/>
              </w:rPr>
              <w:t>0</w:t>
            </w:r>
          </w:p>
        </w:tc>
        <w:tc>
          <w:tcPr>
            <w:tcW w:w="654" w:type="dxa"/>
          </w:tcPr>
          <w:p w14:paraId="237C801B"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7A4B589B" w14:textId="77777777" w:rsidR="00AD3C14" w:rsidRPr="00472F35" w:rsidRDefault="00AD3C14">
            <w:pPr>
              <w:pStyle w:val="TableTextCentered"/>
              <w:rPr>
                <w:rFonts w:eastAsia="Times New Roman"/>
              </w:rPr>
            </w:pPr>
            <w:r w:rsidRPr="00472F35">
              <w:rPr>
                <w:rFonts w:eastAsia="Times New Roman"/>
              </w:rPr>
              <w:t>2.7</w:t>
            </w:r>
          </w:p>
        </w:tc>
      </w:tr>
      <w:tr w:rsidR="00AD3C14" w:rsidRPr="00472F35" w14:paraId="2094C11F" w14:textId="77777777" w:rsidTr="007A128A">
        <w:tc>
          <w:tcPr>
            <w:tcW w:w="3397" w:type="dxa"/>
            <w:vAlign w:val="center"/>
          </w:tcPr>
          <w:p w14:paraId="2610F13C" w14:textId="77777777" w:rsidR="00AD3C14" w:rsidRPr="00472F35" w:rsidRDefault="00AD3C14">
            <w:pPr>
              <w:pStyle w:val="TableText"/>
              <w:ind w:left="204"/>
              <w:rPr>
                <w:b/>
                <w:bCs/>
              </w:rPr>
            </w:pPr>
            <w:r w:rsidRPr="00472F35">
              <w:t>Instructional Dialogue</w:t>
            </w:r>
          </w:p>
        </w:tc>
        <w:tc>
          <w:tcPr>
            <w:tcW w:w="744" w:type="dxa"/>
          </w:tcPr>
          <w:p w14:paraId="7303648F" w14:textId="77777777" w:rsidR="00AD3C14" w:rsidRPr="00472F35" w:rsidRDefault="00AD3C14">
            <w:pPr>
              <w:pStyle w:val="TableTextCentered"/>
              <w:rPr>
                <w:rFonts w:eastAsia="Times New Roman"/>
              </w:rPr>
            </w:pPr>
            <w:r w:rsidRPr="00472F35">
              <w:rPr>
                <w:rFonts w:eastAsia="Times New Roman"/>
              </w:rPr>
              <w:t>13</w:t>
            </w:r>
          </w:p>
        </w:tc>
        <w:tc>
          <w:tcPr>
            <w:tcW w:w="744" w:type="dxa"/>
          </w:tcPr>
          <w:p w14:paraId="6435B304" w14:textId="77777777" w:rsidR="00AD3C14" w:rsidRPr="00472F35" w:rsidRDefault="00AD3C14">
            <w:pPr>
              <w:pStyle w:val="TableTextCentered"/>
              <w:rPr>
                <w:rFonts w:eastAsia="Times New Roman"/>
              </w:rPr>
            </w:pPr>
            <w:r w:rsidRPr="00472F35">
              <w:rPr>
                <w:rFonts w:eastAsia="Times New Roman"/>
              </w:rPr>
              <w:t>7</w:t>
            </w:r>
          </w:p>
        </w:tc>
        <w:tc>
          <w:tcPr>
            <w:tcW w:w="744" w:type="dxa"/>
          </w:tcPr>
          <w:p w14:paraId="7B217E09" w14:textId="77777777" w:rsidR="00AD3C14" w:rsidRPr="00472F35" w:rsidRDefault="00AD3C14">
            <w:pPr>
              <w:pStyle w:val="TableTextCentered"/>
              <w:rPr>
                <w:rFonts w:eastAsia="Times New Roman"/>
              </w:rPr>
            </w:pPr>
            <w:r w:rsidRPr="00472F35">
              <w:rPr>
                <w:rFonts w:eastAsia="Times New Roman"/>
              </w:rPr>
              <w:t>6</w:t>
            </w:r>
          </w:p>
        </w:tc>
        <w:tc>
          <w:tcPr>
            <w:tcW w:w="745" w:type="dxa"/>
          </w:tcPr>
          <w:p w14:paraId="4EED1A73" w14:textId="77777777" w:rsidR="00AD3C14" w:rsidRPr="00472F35" w:rsidRDefault="00AD3C14">
            <w:pPr>
              <w:pStyle w:val="TableTextCentered"/>
              <w:rPr>
                <w:rFonts w:eastAsia="Times New Roman"/>
              </w:rPr>
            </w:pPr>
            <w:r w:rsidRPr="00472F35">
              <w:rPr>
                <w:rFonts w:eastAsia="Times New Roman"/>
              </w:rPr>
              <w:t>4</w:t>
            </w:r>
          </w:p>
        </w:tc>
        <w:tc>
          <w:tcPr>
            <w:tcW w:w="712" w:type="dxa"/>
          </w:tcPr>
          <w:p w14:paraId="791C9F4A" w14:textId="77777777" w:rsidR="00AD3C14" w:rsidRPr="00472F35" w:rsidRDefault="00AD3C14">
            <w:pPr>
              <w:pStyle w:val="TableTextCentered"/>
              <w:rPr>
                <w:rFonts w:eastAsia="Times New Roman"/>
              </w:rPr>
            </w:pPr>
            <w:r w:rsidRPr="00472F35">
              <w:rPr>
                <w:rFonts w:eastAsia="Times New Roman"/>
              </w:rPr>
              <w:t>1</w:t>
            </w:r>
          </w:p>
        </w:tc>
        <w:tc>
          <w:tcPr>
            <w:tcW w:w="777" w:type="dxa"/>
            <w:vAlign w:val="center"/>
          </w:tcPr>
          <w:p w14:paraId="5A17E134" w14:textId="77777777" w:rsidR="00AD3C14" w:rsidRPr="00472F35" w:rsidRDefault="00AD3C14">
            <w:pPr>
              <w:pStyle w:val="TableTextCentered"/>
              <w:rPr>
                <w:rFonts w:eastAsia="Times New Roman"/>
              </w:rPr>
            </w:pPr>
            <w:r w:rsidRPr="00472F35">
              <w:rPr>
                <w:rFonts w:eastAsia="Times New Roman"/>
              </w:rPr>
              <w:t>1</w:t>
            </w:r>
          </w:p>
        </w:tc>
        <w:tc>
          <w:tcPr>
            <w:tcW w:w="745" w:type="dxa"/>
            <w:vAlign w:val="center"/>
          </w:tcPr>
          <w:p w14:paraId="61276387" w14:textId="77777777" w:rsidR="00AD3C14" w:rsidRPr="00472F35" w:rsidRDefault="00AD3C14">
            <w:pPr>
              <w:pStyle w:val="TableTextCentered"/>
              <w:rPr>
                <w:rFonts w:eastAsia="Times New Roman"/>
              </w:rPr>
            </w:pPr>
            <w:r w:rsidRPr="00472F35">
              <w:rPr>
                <w:rFonts w:eastAsia="Times New Roman"/>
              </w:rPr>
              <w:t>0</w:t>
            </w:r>
          </w:p>
        </w:tc>
        <w:tc>
          <w:tcPr>
            <w:tcW w:w="654" w:type="dxa"/>
          </w:tcPr>
          <w:p w14:paraId="3F221181" w14:textId="77777777" w:rsidR="00AD3C14" w:rsidRPr="00472F35" w:rsidRDefault="00AD3C14">
            <w:pPr>
              <w:pStyle w:val="TableTextCentered"/>
              <w:rPr>
                <w:rFonts w:eastAsia="Times New Roman"/>
              </w:rPr>
            </w:pPr>
            <w:r w:rsidRPr="00472F35">
              <w:rPr>
                <w:rFonts w:eastAsia="Times New Roman"/>
              </w:rPr>
              <w:t>32</w:t>
            </w:r>
          </w:p>
        </w:tc>
        <w:tc>
          <w:tcPr>
            <w:tcW w:w="946" w:type="dxa"/>
          </w:tcPr>
          <w:p w14:paraId="19064514" w14:textId="77777777" w:rsidR="00AD3C14" w:rsidRPr="00472F35" w:rsidRDefault="00AD3C14">
            <w:pPr>
              <w:pStyle w:val="TableTextCentered"/>
              <w:rPr>
                <w:rFonts w:eastAsia="Times New Roman"/>
              </w:rPr>
            </w:pPr>
            <w:r w:rsidRPr="00472F35">
              <w:rPr>
                <w:rFonts w:eastAsia="Times New Roman"/>
              </w:rPr>
              <w:t>2.3</w:t>
            </w:r>
          </w:p>
        </w:tc>
      </w:tr>
      <w:tr w:rsidR="00AD3C14" w:rsidRPr="00472F35" w14:paraId="588836FD" w14:textId="77777777" w:rsidTr="007A128A">
        <w:tc>
          <w:tcPr>
            <w:tcW w:w="3397" w:type="dxa"/>
            <w:shd w:val="clear" w:color="auto" w:fill="D9E2F3" w:themeFill="accent5" w:themeFillTint="33"/>
            <w:vAlign w:val="center"/>
          </w:tcPr>
          <w:p w14:paraId="05C1863A" w14:textId="77777777" w:rsidR="00AD3C14" w:rsidRPr="00472F35" w:rsidRDefault="00AD3C14">
            <w:pPr>
              <w:pStyle w:val="TableSubheading"/>
            </w:pPr>
            <w:r w:rsidRPr="00472F35">
              <w:t>Student Engagement</w:t>
            </w:r>
          </w:p>
        </w:tc>
        <w:tc>
          <w:tcPr>
            <w:tcW w:w="744" w:type="dxa"/>
            <w:shd w:val="clear" w:color="auto" w:fill="D9E2F3" w:themeFill="accent5" w:themeFillTint="33"/>
          </w:tcPr>
          <w:p w14:paraId="6C4708E1" w14:textId="77777777" w:rsidR="00AD3C14" w:rsidRPr="00472F35" w:rsidRDefault="00AD3C14">
            <w:pPr>
              <w:pStyle w:val="TableTextCenteredDemi"/>
              <w:rPr>
                <w:rFonts w:eastAsia="Times New Roman"/>
                <w:bCs/>
              </w:rPr>
            </w:pPr>
            <w:r w:rsidRPr="00472F35">
              <w:rPr>
                <w:rFonts w:eastAsia="Times New Roman"/>
                <w:bCs/>
              </w:rPr>
              <w:t>1</w:t>
            </w:r>
          </w:p>
        </w:tc>
        <w:tc>
          <w:tcPr>
            <w:tcW w:w="744" w:type="dxa"/>
            <w:shd w:val="clear" w:color="auto" w:fill="D9E2F3" w:themeFill="accent5" w:themeFillTint="33"/>
          </w:tcPr>
          <w:p w14:paraId="7C2C8736" w14:textId="77777777" w:rsidR="00AD3C14" w:rsidRPr="00472F35" w:rsidRDefault="00AD3C14">
            <w:pPr>
              <w:pStyle w:val="TableTextCenteredDemi"/>
              <w:rPr>
                <w:rFonts w:eastAsia="Times New Roman"/>
                <w:bCs/>
              </w:rPr>
            </w:pPr>
            <w:r w:rsidRPr="00472F35">
              <w:rPr>
                <w:rFonts w:eastAsia="Times New Roman"/>
                <w:bCs/>
              </w:rPr>
              <w:t>6</w:t>
            </w:r>
          </w:p>
        </w:tc>
        <w:tc>
          <w:tcPr>
            <w:tcW w:w="744" w:type="dxa"/>
            <w:shd w:val="clear" w:color="auto" w:fill="D9E2F3" w:themeFill="accent5" w:themeFillTint="33"/>
          </w:tcPr>
          <w:p w14:paraId="534C1CF9" w14:textId="77777777" w:rsidR="00AD3C14" w:rsidRPr="00472F35" w:rsidRDefault="00AD3C14">
            <w:pPr>
              <w:pStyle w:val="TableTextCenteredDemi"/>
              <w:rPr>
                <w:rFonts w:eastAsia="Times New Roman"/>
                <w:bCs/>
              </w:rPr>
            </w:pPr>
            <w:r w:rsidRPr="00472F35">
              <w:rPr>
                <w:rFonts w:eastAsia="Times New Roman"/>
                <w:bCs/>
              </w:rPr>
              <w:t>9</w:t>
            </w:r>
          </w:p>
        </w:tc>
        <w:tc>
          <w:tcPr>
            <w:tcW w:w="745" w:type="dxa"/>
            <w:shd w:val="clear" w:color="auto" w:fill="D9E2F3" w:themeFill="accent5" w:themeFillTint="33"/>
          </w:tcPr>
          <w:p w14:paraId="2A006E20" w14:textId="77777777" w:rsidR="00AD3C14" w:rsidRPr="00472F35" w:rsidRDefault="00AD3C14">
            <w:pPr>
              <w:pStyle w:val="TableTextCenteredDemi"/>
              <w:rPr>
                <w:rFonts w:eastAsia="Times New Roman"/>
                <w:bCs/>
              </w:rPr>
            </w:pPr>
            <w:r w:rsidRPr="00472F35">
              <w:rPr>
                <w:rFonts w:eastAsia="Times New Roman"/>
                <w:bCs/>
              </w:rPr>
              <w:t>8</w:t>
            </w:r>
          </w:p>
        </w:tc>
        <w:tc>
          <w:tcPr>
            <w:tcW w:w="712" w:type="dxa"/>
            <w:shd w:val="clear" w:color="auto" w:fill="D9E2F3" w:themeFill="accent5" w:themeFillTint="33"/>
          </w:tcPr>
          <w:p w14:paraId="6D8D8A27" w14:textId="77777777" w:rsidR="00AD3C14" w:rsidRPr="00472F35" w:rsidRDefault="00AD3C14">
            <w:pPr>
              <w:pStyle w:val="TableTextCenteredDemi"/>
              <w:rPr>
                <w:rFonts w:eastAsia="Times New Roman"/>
                <w:bCs/>
              </w:rPr>
            </w:pPr>
            <w:r w:rsidRPr="00472F35">
              <w:rPr>
                <w:rFonts w:eastAsia="Times New Roman"/>
                <w:bCs/>
              </w:rPr>
              <w:t>4</w:t>
            </w:r>
          </w:p>
        </w:tc>
        <w:tc>
          <w:tcPr>
            <w:tcW w:w="777" w:type="dxa"/>
            <w:shd w:val="clear" w:color="auto" w:fill="D9E2F3" w:themeFill="accent5" w:themeFillTint="33"/>
            <w:vAlign w:val="center"/>
          </w:tcPr>
          <w:p w14:paraId="69F9F3C6" w14:textId="77777777" w:rsidR="00AD3C14" w:rsidRPr="00472F35" w:rsidRDefault="00AD3C14">
            <w:pPr>
              <w:pStyle w:val="TableTextCenteredDemi"/>
              <w:rPr>
                <w:rFonts w:eastAsia="Times New Roman"/>
                <w:bCs/>
              </w:rPr>
            </w:pPr>
            <w:r w:rsidRPr="00472F35">
              <w:rPr>
                <w:rFonts w:eastAsia="Times New Roman"/>
                <w:bCs/>
              </w:rPr>
              <w:t>4</w:t>
            </w:r>
          </w:p>
        </w:tc>
        <w:tc>
          <w:tcPr>
            <w:tcW w:w="745" w:type="dxa"/>
            <w:shd w:val="clear" w:color="auto" w:fill="D9E2F3" w:themeFill="accent5" w:themeFillTint="33"/>
            <w:vAlign w:val="center"/>
          </w:tcPr>
          <w:p w14:paraId="3509EBA4" w14:textId="77777777" w:rsidR="00AD3C14" w:rsidRPr="00472F35" w:rsidRDefault="00AD3C14">
            <w:pPr>
              <w:pStyle w:val="TableTextCenteredDemi"/>
              <w:rPr>
                <w:rFonts w:eastAsia="Times New Roman"/>
                <w:bCs/>
              </w:rPr>
            </w:pPr>
            <w:r w:rsidRPr="00472F35">
              <w:rPr>
                <w:rFonts w:eastAsia="Times New Roman"/>
                <w:bCs/>
              </w:rPr>
              <w:t>0</w:t>
            </w:r>
          </w:p>
        </w:tc>
        <w:tc>
          <w:tcPr>
            <w:tcW w:w="654" w:type="dxa"/>
            <w:shd w:val="clear" w:color="auto" w:fill="D9E2F3" w:themeFill="accent5" w:themeFillTint="33"/>
          </w:tcPr>
          <w:p w14:paraId="58A1BDF4" w14:textId="77777777" w:rsidR="00AD3C14" w:rsidRPr="00472F35" w:rsidRDefault="00AD3C14">
            <w:pPr>
              <w:pStyle w:val="TableTextCenteredDemi"/>
              <w:rPr>
                <w:rFonts w:eastAsia="Times New Roman"/>
                <w:bCs/>
              </w:rPr>
            </w:pPr>
            <w:r w:rsidRPr="00472F35">
              <w:rPr>
                <w:rFonts w:eastAsia="Times New Roman"/>
                <w:bCs/>
              </w:rPr>
              <w:t>32</w:t>
            </w:r>
          </w:p>
        </w:tc>
        <w:tc>
          <w:tcPr>
            <w:tcW w:w="946" w:type="dxa"/>
            <w:shd w:val="clear" w:color="auto" w:fill="D9E2F3" w:themeFill="accent5" w:themeFillTint="33"/>
          </w:tcPr>
          <w:p w14:paraId="50012F81" w14:textId="77777777" w:rsidR="00AD3C14" w:rsidRPr="00472F35" w:rsidRDefault="00AD3C14">
            <w:pPr>
              <w:pStyle w:val="TableTextCenteredDemi"/>
              <w:rPr>
                <w:rFonts w:eastAsia="Times New Roman"/>
                <w:bCs/>
              </w:rPr>
            </w:pPr>
            <w:r w:rsidRPr="00472F35">
              <w:rPr>
                <w:rFonts w:eastAsia="Times New Roman"/>
                <w:bCs/>
              </w:rPr>
              <w:t>3.6</w:t>
            </w:r>
          </w:p>
        </w:tc>
      </w:tr>
    </w:tbl>
    <w:bookmarkEnd w:id="190"/>
    <w:p w14:paraId="7CB25A8D" w14:textId="77777777" w:rsidR="00AD3C14" w:rsidRPr="00472F35" w:rsidRDefault="00AD3C14">
      <w:pPr>
        <w:pStyle w:val="TableNote"/>
        <w:rPr>
          <w:szCs w:val="20"/>
        </w:rPr>
      </w:pPr>
      <w:r w:rsidRPr="00472F35">
        <w:t xml:space="preserve">*The district average is an average of the scores. For example, for Positive Climate, the district average is computed as: </w:t>
      </w:r>
      <w:bookmarkStart w:id="191" w:name="High_PC_Calc"/>
      <w:r w:rsidRPr="00472F35">
        <w:rPr>
          <w:szCs w:val="20"/>
        </w:rPr>
        <w:t>([2 x 6] + [3 x 7] + [4 x 6] + [5 x 8] + [6 x 4] + [7 x 1]) ÷ 32 observations = 4.0</w:t>
      </w:r>
      <w:bookmarkEnd w:id="191"/>
    </w:p>
    <w:p w14:paraId="6148E0D6" w14:textId="77777777" w:rsidR="00AD3C14" w:rsidRPr="00472F35" w:rsidRDefault="00AD3C14">
      <w:pPr>
        <w:pStyle w:val="TableNote"/>
      </w:pPr>
      <w:r w:rsidRPr="00472F35">
        <w:t xml:space="preserve">**Negative Climate is rated on an inverse scale. An original score of 1 is given a value of 7. The scoring in the table reflects the normalized adjustment: </w:t>
      </w:r>
      <w:bookmarkStart w:id="192" w:name="High_NC_Calc"/>
      <w:r w:rsidRPr="00472F35">
        <w:t>([6 x 5] + [7 x 27]) ÷ 32 observations = 6.8</w:t>
      </w:r>
      <w:bookmarkEnd w:id="192"/>
    </w:p>
    <w:p w14:paraId="43E65745" w14:textId="77777777" w:rsidR="00AD3C14" w:rsidRPr="00472F35" w:rsidRDefault="00AD3C14">
      <w:pPr>
        <w:spacing w:after="160" w:line="259" w:lineRule="auto"/>
        <w:rPr>
          <w:rFonts w:ascii="Times New Roman" w:eastAsia="MS Mincho" w:hAnsi="Times New Roman" w:cs="Times New Roman"/>
          <w:b/>
          <w:sz w:val="20"/>
        </w:rPr>
      </w:pPr>
    </w:p>
    <w:p w14:paraId="76AED09F" w14:textId="77777777" w:rsidR="00AD3C14" w:rsidRPr="00472F35" w:rsidRDefault="00AD3C14">
      <w:pPr>
        <w:pStyle w:val="Heading2-SIOR"/>
      </w:pPr>
      <w:bookmarkStart w:id="193" w:name="_Toc430114891"/>
      <w:bookmarkStart w:id="194" w:name="_Toc496109993"/>
      <w:bookmarkStart w:id="195" w:name="_Toc92194271"/>
      <w:r w:rsidRPr="00472F35">
        <w:t>References</w:t>
      </w:r>
      <w:bookmarkEnd w:id="193"/>
      <w:bookmarkEnd w:id="194"/>
      <w:bookmarkEnd w:id="195"/>
    </w:p>
    <w:p w14:paraId="2B866CCF" w14:textId="4546A498" w:rsidR="00AD3C14" w:rsidRPr="00472F35" w:rsidRDefault="00AD3C14">
      <w:pPr>
        <w:pStyle w:val="Reference"/>
        <w:rPr>
          <w:rStyle w:val="Hyperlink"/>
          <w:rFonts w:eastAsiaTheme="minorEastAsia"/>
        </w:rPr>
      </w:pPr>
      <w:r w:rsidRPr="00472F35">
        <w:t xml:space="preserve">Center for Advanced Study of Teaching and Learning. (n.d.). </w:t>
      </w:r>
      <w:r w:rsidRPr="00472F35">
        <w:rPr>
          <w:i/>
        </w:rPr>
        <w:t>Measuring and improving teacher-student interactions in PK−12 settings to enhance students</w:t>
      </w:r>
      <w:r w:rsidR="002F38F3" w:rsidRPr="00472F35">
        <w:rPr>
          <w:i/>
        </w:rPr>
        <w:t>’</w:t>
      </w:r>
      <w:r w:rsidRPr="00472F35">
        <w:rPr>
          <w:i/>
        </w:rPr>
        <w:t xml:space="preserve"> learning</w:t>
      </w:r>
      <w:r w:rsidRPr="00472F35">
        <w:t xml:space="preserve">. Charlottesville, VA: University of Virginia. Retrieved from </w:t>
      </w:r>
      <w:hyperlink r:id="rId41" w:history="1">
        <w:r w:rsidRPr="00472F35">
          <w:rPr>
            <w:rStyle w:val="Hyperlink"/>
            <w:rFonts w:eastAsiaTheme="minorEastAsia"/>
          </w:rPr>
          <w:t>http://www.teachstone.com/wp-content/uploads/2011/05/class-mtp-pk-12-brief.pdf</w:t>
        </w:r>
      </w:hyperlink>
    </w:p>
    <w:p w14:paraId="5F08FD37" w14:textId="77777777" w:rsidR="00AD3C14" w:rsidRPr="00472F35" w:rsidRDefault="00AD3C14">
      <w:pPr>
        <w:pStyle w:val="Reference"/>
        <w:rPr>
          <w:rStyle w:val="Hyperlink"/>
          <w:rFonts w:eastAsiaTheme="minorEastAsia"/>
        </w:rPr>
      </w:pPr>
      <w:r w:rsidRPr="00472F35">
        <w:t xml:space="preserve">MET Project. (2010). </w:t>
      </w:r>
      <w:r w:rsidRPr="00472F35">
        <w:rPr>
          <w:i/>
        </w:rPr>
        <w:t>The CLASS protocol for classroom observations</w:t>
      </w:r>
      <w:r w:rsidRPr="00472F35">
        <w:t xml:space="preserve">. Seattle, WA: Bill &amp; Melinda Gates Foundation. Retrieved from </w:t>
      </w:r>
      <w:hyperlink r:id="rId42" w:history="1">
        <w:r w:rsidRPr="00472F35">
          <w:rPr>
            <w:rStyle w:val="Hyperlink"/>
            <w:rFonts w:eastAsiaTheme="minorEastAsia"/>
          </w:rPr>
          <w:t>http://metproject.org/resources/CLASS_10_29_10.pdf</w:t>
        </w:r>
      </w:hyperlink>
    </w:p>
    <w:p w14:paraId="76E713C6" w14:textId="77777777" w:rsidR="00AD3C14" w:rsidRPr="00472F35" w:rsidRDefault="00AD3C14">
      <w:pPr>
        <w:pStyle w:val="Reference"/>
      </w:pPr>
      <w:r w:rsidRPr="008B16ED">
        <w:rPr>
          <w:lang w:val="es-ES"/>
        </w:rPr>
        <w:t xml:space="preserve">Pianta, R. C., Hamre, B. K., &amp; Mintz, S. (2012). </w:t>
      </w:r>
      <w:r w:rsidRPr="00472F35">
        <w:rPr>
          <w:i/>
        </w:rPr>
        <w:t>Classroom Assessment Scoring System (CLASS) Manual, Secondary.</w:t>
      </w:r>
      <w:r w:rsidRPr="00472F35">
        <w:t xml:space="preserve"> Charlottesville, VA:</w:t>
      </w:r>
      <w:r w:rsidRPr="00472F35">
        <w:rPr>
          <w:i/>
        </w:rPr>
        <w:t xml:space="preserve"> </w:t>
      </w:r>
      <w:r w:rsidRPr="00472F35">
        <w:t>Teachstone.</w:t>
      </w:r>
    </w:p>
    <w:p w14:paraId="19EE893E" w14:textId="77777777" w:rsidR="00AD3C14" w:rsidRPr="008B16ED" w:rsidRDefault="00AD3C14">
      <w:pPr>
        <w:pStyle w:val="Reference"/>
        <w:rPr>
          <w:lang w:val="es-ES"/>
        </w:rPr>
      </w:pPr>
      <w:r w:rsidRPr="00472F35">
        <w:t xml:space="preserve">Pianta, R. C., Hamre, B. K., &amp; Mintz, S. (2012). </w:t>
      </w:r>
      <w:r w:rsidRPr="00472F35">
        <w:rPr>
          <w:i/>
        </w:rPr>
        <w:t>Classroom Assessment Scoring System (CLASS) Manual, Upper Elementary.</w:t>
      </w:r>
      <w:r w:rsidRPr="00472F35">
        <w:t xml:space="preserve"> </w:t>
      </w:r>
      <w:r w:rsidRPr="008B16ED">
        <w:rPr>
          <w:lang w:val="es-ES"/>
        </w:rPr>
        <w:t>Charlottesville, VA:</w:t>
      </w:r>
      <w:r w:rsidRPr="008B16ED">
        <w:rPr>
          <w:i/>
          <w:lang w:val="es-ES"/>
        </w:rPr>
        <w:t xml:space="preserve"> </w:t>
      </w:r>
      <w:r w:rsidRPr="008B16ED">
        <w:rPr>
          <w:lang w:val="es-ES"/>
        </w:rPr>
        <w:t>Teachstone.</w:t>
      </w:r>
    </w:p>
    <w:p w14:paraId="6F13E22B" w14:textId="77777777" w:rsidR="00AD3C14" w:rsidRPr="00472F35" w:rsidRDefault="00AD3C14">
      <w:pPr>
        <w:pStyle w:val="Reference"/>
      </w:pPr>
      <w:r w:rsidRPr="008B16ED">
        <w:rPr>
          <w:lang w:val="es-ES"/>
        </w:rPr>
        <w:t xml:space="preserve">Pianta, R. C., La Paro, K. M., &amp; Hamre, B. K. (2008). </w:t>
      </w:r>
      <w:r w:rsidRPr="00472F35">
        <w:rPr>
          <w:i/>
        </w:rPr>
        <w:t xml:space="preserve">Classroom Assessment Scoring System (CLASS) Manual, K–3. </w:t>
      </w:r>
      <w:r w:rsidRPr="00472F35">
        <w:t>Baltimore, MD: Paul H. Brookes Publishing Co.</w:t>
      </w:r>
    </w:p>
    <w:p w14:paraId="46915BB5" w14:textId="77777777" w:rsidR="00643922" w:rsidRPr="00472F35" w:rsidRDefault="00643922" w:rsidP="00486B55">
      <w:pPr>
        <w:spacing w:line="240" w:lineRule="auto"/>
      </w:pPr>
    </w:p>
    <w:p w14:paraId="304C07E7" w14:textId="77777777" w:rsidR="005B334B" w:rsidRPr="00472F35" w:rsidRDefault="005B334B" w:rsidP="00486B55">
      <w:pPr>
        <w:spacing w:line="240" w:lineRule="auto"/>
        <w:sectPr w:rsidR="005B334B" w:rsidRPr="00472F35" w:rsidSect="00C81588">
          <w:footerReference w:type="default" r:id="rId43"/>
          <w:pgSz w:w="12240" w:h="15840" w:code="1"/>
          <w:pgMar w:top="720" w:right="1008" w:bottom="720" w:left="1008" w:header="720" w:footer="720" w:gutter="0"/>
          <w:pgNumType w:start="4"/>
          <w:cols w:space="720"/>
          <w:docGrid w:linePitch="360"/>
        </w:sectPr>
      </w:pPr>
    </w:p>
    <w:p w14:paraId="24DC4234" w14:textId="27380038" w:rsidR="00486B55" w:rsidRPr="00472F35" w:rsidRDefault="00486B55" w:rsidP="00486B55">
      <w:pPr>
        <w:pStyle w:val="Heading2"/>
      </w:pPr>
      <w:bookmarkStart w:id="196" w:name="_Toc187158665"/>
      <w:r w:rsidRPr="00472F35">
        <w:t>Appendix C. Resources to Support Implementation of DESE</w:t>
      </w:r>
      <w:r w:rsidR="002F38F3" w:rsidRPr="00472F35">
        <w:t>’</w:t>
      </w:r>
      <w:r w:rsidRPr="00472F35">
        <w:t>s District Standards and Indicators</w:t>
      </w:r>
      <w:bookmarkEnd w:id="77"/>
      <w:bookmarkEnd w:id="78"/>
      <w:bookmarkEnd w:id="196"/>
    </w:p>
    <w:p w14:paraId="084ECBD0" w14:textId="77777777" w:rsidR="00485BB2" w:rsidRPr="00472F35" w:rsidRDefault="00485BB2" w:rsidP="00485BB2">
      <w:pPr>
        <w:pStyle w:val="TableTitle0"/>
      </w:pPr>
      <w:r w:rsidRPr="00472F35">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485BB2" w:rsidRPr="00472F35" w14:paraId="2052FA31" w14:textId="77777777">
        <w:trPr>
          <w:cnfStyle w:val="100000000000" w:firstRow="1" w:lastRow="0" w:firstColumn="0" w:lastColumn="0" w:oddVBand="0" w:evenVBand="0" w:oddHBand="0" w:evenHBand="0" w:firstRowFirstColumn="0" w:firstRowLastColumn="0" w:lastRowFirstColumn="0" w:lastRowLastColumn="0"/>
        </w:trPr>
        <w:tc>
          <w:tcPr>
            <w:tcW w:w="3592" w:type="dxa"/>
            <w:tcBorders>
              <w:top w:val="single" w:sz="6" w:space="0" w:color="2F5496"/>
              <w:left w:val="single" w:sz="6" w:space="0" w:color="2F5496"/>
              <w:bottom w:val="single" w:sz="6" w:space="0" w:color="2F5496"/>
            </w:tcBorders>
            <w:hideMark/>
          </w:tcPr>
          <w:p w14:paraId="51EDB198" w14:textId="77777777" w:rsidR="00485BB2" w:rsidRPr="00BF08CE" w:rsidRDefault="00485BB2">
            <w:pPr>
              <w:pStyle w:val="TableColHeadingLeft"/>
              <w:rPr>
                <w:color w:val="767171" w:themeColor="background2" w:themeShade="80"/>
              </w:rPr>
            </w:pPr>
            <w:r w:rsidRPr="00BF08CE">
              <w:rPr>
                <w:color w:val="767171" w:themeColor="background2" w:themeShade="80"/>
              </w:rPr>
              <w:t>Resource</w:t>
            </w:r>
          </w:p>
        </w:tc>
        <w:tc>
          <w:tcPr>
            <w:tcW w:w="5752" w:type="dxa"/>
            <w:tcBorders>
              <w:top w:val="single" w:sz="6" w:space="0" w:color="2F5496"/>
              <w:bottom w:val="single" w:sz="6" w:space="0" w:color="2F5496"/>
              <w:right w:val="single" w:sz="6" w:space="0" w:color="2F5496"/>
            </w:tcBorders>
            <w:hideMark/>
          </w:tcPr>
          <w:p w14:paraId="26C2F58D" w14:textId="77777777" w:rsidR="00485BB2" w:rsidRPr="00BF08CE" w:rsidRDefault="00485BB2">
            <w:pPr>
              <w:pStyle w:val="TableColHeadingLeft"/>
              <w:rPr>
                <w:color w:val="767171" w:themeColor="background2" w:themeShade="80"/>
              </w:rPr>
            </w:pPr>
            <w:r w:rsidRPr="00BF08CE">
              <w:rPr>
                <w:color w:val="767171" w:themeColor="background2" w:themeShade="80"/>
              </w:rPr>
              <w:t>Description</w:t>
            </w:r>
          </w:p>
        </w:tc>
      </w:tr>
      <w:tr w:rsidR="00485BB2" w:rsidRPr="00472F35" w14:paraId="7B74D2D7" w14:textId="77777777">
        <w:tc>
          <w:tcPr>
            <w:tcW w:w="3592" w:type="dxa"/>
            <w:tcBorders>
              <w:top w:val="single" w:sz="6" w:space="0" w:color="2F5496"/>
              <w:left w:val="single" w:sz="6" w:space="0" w:color="2F5496"/>
              <w:bottom w:val="single" w:sz="6" w:space="0" w:color="2F5496"/>
              <w:right w:val="single" w:sz="6" w:space="0" w:color="2F5496"/>
            </w:tcBorders>
            <w:hideMark/>
          </w:tcPr>
          <w:p w14:paraId="2A54E6B8" w14:textId="77777777" w:rsidR="00485BB2" w:rsidRPr="00472F35" w:rsidRDefault="00485BB2">
            <w:pPr>
              <w:pStyle w:val="TableText"/>
              <w:rPr>
                <w:rFonts w:ascii="Franklin Gothic Demi" w:eastAsia="HGGothicE" w:hAnsi="Franklin Gothic Demi" w:cs="Franklin Gothic Book"/>
                <w:bCs/>
              </w:rPr>
            </w:pPr>
            <w:hyperlink r:id="rId44" w:history="1">
              <w:r w:rsidRPr="00472F35">
                <w:rPr>
                  <w:rStyle w:val="Hyperlink"/>
                  <w:rFonts w:ascii="Franklin Gothic Book" w:hAnsi="Franklin Gothic Book" w:cs="Calibri"/>
                  <w:szCs w:val="20"/>
                </w:rPr>
                <w:t>Coherence Guidebook</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1623EE2C" w14:textId="77777777" w:rsidR="00485BB2" w:rsidRPr="00472F35" w:rsidRDefault="00485BB2">
            <w:pPr>
              <w:pStyle w:val="TableText"/>
              <w:rPr>
                <w:rFonts w:ascii="Franklin Gothic Demi" w:eastAsia="HGGothicE" w:hAnsi="Franklin Gothic Demi" w:cs="Franklin Gothic Book"/>
                <w:bCs/>
              </w:rPr>
            </w:pPr>
            <w:r w:rsidRPr="00472F35">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485BB2" w:rsidRPr="00472F35" w14:paraId="7009A1AF" w14:textId="77777777">
        <w:tc>
          <w:tcPr>
            <w:tcW w:w="3592" w:type="dxa"/>
            <w:tcBorders>
              <w:top w:val="single" w:sz="6" w:space="0" w:color="2F5496"/>
              <w:left w:val="single" w:sz="6" w:space="0" w:color="2F5496"/>
              <w:bottom w:val="single" w:sz="6" w:space="0" w:color="2F5496"/>
              <w:right w:val="single" w:sz="6" w:space="0" w:color="2F5496"/>
            </w:tcBorders>
          </w:tcPr>
          <w:p w14:paraId="4BC97F89" w14:textId="77777777" w:rsidR="00485BB2" w:rsidRPr="00472F35" w:rsidRDefault="00485BB2">
            <w:pPr>
              <w:pStyle w:val="TableText"/>
              <w:rPr>
                <w:rFonts w:ascii="Calibri" w:eastAsia="Times New Roman" w:hAnsi="Calibri" w:cs="Calibri"/>
                <w:color w:val="0563C1"/>
                <w:sz w:val="18"/>
                <w:szCs w:val="18"/>
                <w:u w:val="single"/>
              </w:rPr>
            </w:pPr>
            <w:hyperlink r:id="rId45" w:history="1">
              <w:r w:rsidRPr="00472F35">
                <w:rPr>
                  <w:rStyle w:val="Hyperlink"/>
                  <w:rFonts w:ascii="Franklin Gothic Book" w:hAnsi="Franklin Gothic Book" w:cs="Calibri"/>
                  <w:szCs w:val="20"/>
                </w:rPr>
                <w:t>New Superintendent Induction Program (NSIP)</w:t>
              </w:r>
            </w:hyperlink>
          </w:p>
        </w:tc>
        <w:tc>
          <w:tcPr>
            <w:tcW w:w="5752" w:type="dxa"/>
            <w:tcBorders>
              <w:top w:val="single" w:sz="6" w:space="0" w:color="2F5496"/>
              <w:left w:val="single" w:sz="6" w:space="0" w:color="2F5496"/>
              <w:bottom w:val="single" w:sz="6" w:space="0" w:color="2F5496"/>
              <w:right w:val="single" w:sz="6" w:space="0" w:color="2F5496"/>
            </w:tcBorders>
          </w:tcPr>
          <w:p w14:paraId="0C2E874F" w14:textId="77777777" w:rsidR="00485BB2" w:rsidRPr="00472F35" w:rsidRDefault="00485BB2">
            <w:pPr>
              <w:pStyle w:val="TableText"/>
              <w:rPr>
                <w:rFonts w:ascii="Calibri" w:eastAsia="Times New Roman" w:hAnsi="Calibri"/>
                <w:color w:val="000000"/>
                <w:sz w:val="18"/>
                <w:szCs w:val="18"/>
              </w:rPr>
            </w:pPr>
            <w:r w:rsidRPr="00472F35">
              <w:rPr>
                <w:color w:val="000000"/>
                <w:szCs w:val="20"/>
              </w:rPr>
              <w:t>In partnership with the Massachusetts Association of School Superintendents, the New Superintendent Induction Program (NSIP) is a three-year professional development program for superintendents in their first 3 years of their position in a Massachusetts school district. The curriculum is aligned to DESE’s Educational Vision and supports new superintendents with developing the skills and competencies to be effective leaders of their school districts.</w:t>
            </w:r>
          </w:p>
        </w:tc>
      </w:tr>
      <w:tr w:rsidR="00485BB2" w:rsidRPr="00472F35" w14:paraId="39CA7F36" w14:textId="77777777">
        <w:tc>
          <w:tcPr>
            <w:tcW w:w="3592" w:type="dxa"/>
            <w:tcBorders>
              <w:top w:val="single" w:sz="6" w:space="0" w:color="2F5496"/>
              <w:left w:val="single" w:sz="6" w:space="0" w:color="2F5496"/>
              <w:bottom w:val="single" w:sz="6" w:space="0" w:color="2F5496"/>
              <w:right w:val="single" w:sz="6" w:space="0" w:color="2F5496"/>
            </w:tcBorders>
            <w:hideMark/>
          </w:tcPr>
          <w:p w14:paraId="3C8CBB6C" w14:textId="77777777" w:rsidR="00485BB2" w:rsidRPr="00472F35" w:rsidRDefault="00485BB2">
            <w:pPr>
              <w:pStyle w:val="TableText"/>
              <w:rPr>
                <w:rFonts w:ascii="Franklin Gothic Book" w:eastAsia="Times New Roman" w:hAnsi="Franklin Gothic Book" w:cs="Times New Roman"/>
                <w:bCs/>
                <w:szCs w:val="20"/>
              </w:rPr>
            </w:pPr>
            <w:hyperlink r:id="rId46" w:history="1">
              <w:r w:rsidRPr="00472F35">
                <w:rPr>
                  <w:rStyle w:val="Hyperlink"/>
                  <w:rFonts w:ascii="Franklin Gothic Book" w:hAnsi="Franklin Gothic Book" w:cs="Calibri"/>
                  <w:color w:val="0070C0"/>
                  <w:szCs w:val="20"/>
                </w:rPr>
                <w:t>Principal Induction and Mentoring Handbook</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DFEFA05" w14:textId="77777777" w:rsidR="00485BB2" w:rsidRPr="00472F35" w:rsidRDefault="00485BB2">
            <w:pPr>
              <w:pStyle w:val="TableText"/>
              <w:rPr>
                <w:rFonts w:eastAsia="Times New Roman" w:cs="Times New Roman"/>
                <w:bCs/>
                <w:szCs w:val="20"/>
              </w:rPr>
            </w:pPr>
            <w:r w:rsidRPr="00472F35">
              <w:rPr>
                <w:color w:val="000000"/>
                <w:szCs w:val="20"/>
              </w:rPr>
              <w:t>A series of modules designed to support novice principals and their mentors in the development of antiracist leadership competencies aligned to the Professional Standards for Administrative Leadership.</w:t>
            </w:r>
          </w:p>
        </w:tc>
      </w:tr>
      <w:tr w:rsidR="00485BB2" w:rsidRPr="00472F35" w14:paraId="13825ACE" w14:textId="77777777">
        <w:tc>
          <w:tcPr>
            <w:tcW w:w="3592" w:type="dxa"/>
            <w:tcBorders>
              <w:top w:val="single" w:sz="6" w:space="0" w:color="2F5496"/>
              <w:left w:val="single" w:sz="6" w:space="0" w:color="2F5496"/>
              <w:bottom w:val="single" w:sz="6" w:space="0" w:color="2F5496"/>
              <w:right w:val="single" w:sz="6" w:space="0" w:color="2F5496"/>
            </w:tcBorders>
            <w:hideMark/>
          </w:tcPr>
          <w:p w14:paraId="287F1BF3" w14:textId="77777777" w:rsidR="00485BB2" w:rsidRPr="00472F35" w:rsidRDefault="00485BB2">
            <w:pPr>
              <w:pStyle w:val="TableText"/>
              <w:rPr>
                <w:rFonts w:ascii="Franklin Gothic Book" w:eastAsia="Franklin Gothic Book" w:hAnsi="Franklin Gothic Book" w:cs="Tahoma"/>
                <w:szCs w:val="20"/>
              </w:rPr>
            </w:pPr>
            <w:hyperlink r:id="rId47" w:history="1">
              <w:r w:rsidRPr="00472F35">
                <w:rPr>
                  <w:rStyle w:val="Hyperlink"/>
                  <w:rFonts w:ascii="Franklin Gothic Book" w:hAnsi="Franklin Gothic Book" w:cs="Calibri"/>
                  <w:szCs w:val="20"/>
                </w:rPr>
                <w:t>Planning for Success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F60113F" w14:textId="77777777" w:rsidR="00485BB2" w:rsidRPr="00472F35" w:rsidRDefault="00485BB2">
            <w:pPr>
              <w:pStyle w:val="TableText"/>
              <w:rPr>
                <w:rFonts w:eastAsia="Calibri"/>
                <w:color w:val="222222"/>
                <w:szCs w:val="20"/>
              </w:rPr>
            </w:pPr>
            <w:r w:rsidRPr="00472F35">
              <w:rPr>
                <w:color w:val="000000"/>
                <w:szCs w:val="20"/>
              </w:rPr>
              <w:t>Planning for Success (PfS) is an inclusive, hands-on planning process designed to build district and school capacity and coherence while also building community understanding and support.</w:t>
            </w:r>
          </w:p>
        </w:tc>
      </w:tr>
    </w:tbl>
    <w:p w14:paraId="0AE25E2A" w14:textId="77777777" w:rsidR="00485BB2" w:rsidRPr="008E6CC8" w:rsidRDefault="00485BB2" w:rsidP="00485BB2">
      <w:pPr>
        <w:pStyle w:val="TableTitle0"/>
        <w:rPr>
          <w:rFonts w:ascii="Franklin Gothic Book" w:hAnsi="Franklin Gothic Book"/>
          <w:sz w:val="16"/>
          <w:szCs w:val="16"/>
        </w:rPr>
      </w:pPr>
      <w:r w:rsidRPr="008E6CC8">
        <w:rPr>
          <w:rFonts w:ascii="Franklin Gothic Book" w:hAnsi="Franklin Gothic Book"/>
          <w:sz w:val="16"/>
          <w:szCs w:val="16"/>
        </w:rPr>
        <w:t>*The Coherence Guidebook may be useful across multiple standard areas including Leadership and Governance, Curriculum and Instruction, Assessment, and Student Support</w:t>
      </w:r>
    </w:p>
    <w:p w14:paraId="2943361E" w14:textId="77777777" w:rsidR="00485BB2" w:rsidRDefault="00485BB2" w:rsidP="00485BB2">
      <w:pPr>
        <w:spacing w:after="160" w:line="278" w:lineRule="auto"/>
        <w:rPr>
          <w:rFonts w:ascii="Franklin Gothic Demi" w:hAnsi="Franklin Gothic Demi"/>
        </w:rPr>
      </w:pPr>
      <w:r>
        <w:br w:type="page"/>
      </w:r>
    </w:p>
    <w:p w14:paraId="127FF3F8" w14:textId="77777777" w:rsidR="00485BB2" w:rsidRPr="00472F35" w:rsidRDefault="00485BB2" w:rsidP="00485BB2">
      <w:pPr>
        <w:pStyle w:val="TableTitle0"/>
      </w:pPr>
      <w:r w:rsidRPr="00472F35">
        <w:t>Table C2. Resources to Support Curriculum and Instruction</w:t>
      </w:r>
    </w:p>
    <w:tbl>
      <w:tblPr>
        <w:tblStyle w:val="MSVTable1"/>
        <w:tblW w:w="4950" w:type="pct"/>
        <w:tblLook w:val="0620" w:firstRow="1" w:lastRow="0" w:firstColumn="0" w:lastColumn="0" w:noHBand="1" w:noVBand="1"/>
      </w:tblPr>
      <w:tblGrid>
        <w:gridCol w:w="3565"/>
        <w:gridCol w:w="5686"/>
      </w:tblGrid>
      <w:tr w:rsidR="00485BB2" w:rsidRPr="00472F35" w14:paraId="6B301DC9" w14:textId="77777777">
        <w:trPr>
          <w:cnfStyle w:val="100000000000" w:firstRow="1" w:lastRow="0" w:firstColumn="0" w:lastColumn="0" w:oddVBand="0" w:evenVBand="0" w:oddHBand="0" w:evenHBand="0" w:firstRowFirstColumn="0" w:firstRowLastColumn="0" w:lastRowFirstColumn="0" w:lastRowLastColumn="0"/>
          <w:tblHeader/>
        </w:trPr>
        <w:tc>
          <w:tcPr>
            <w:tcW w:w="1927" w:type="pct"/>
            <w:tcBorders>
              <w:top w:val="single" w:sz="6" w:space="0" w:color="2F5496"/>
              <w:left w:val="single" w:sz="6" w:space="0" w:color="2F5496"/>
              <w:bottom w:val="single" w:sz="6" w:space="0" w:color="2F5496"/>
            </w:tcBorders>
            <w:hideMark/>
          </w:tcPr>
          <w:p w14:paraId="51BF271E" w14:textId="77777777" w:rsidR="00485BB2" w:rsidRPr="00BF08CE" w:rsidRDefault="00485BB2">
            <w:pPr>
              <w:pStyle w:val="TableColHeadingLeft"/>
              <w:rPr>
                <w:color w:val="767171" w:themeColor="background2" w:themeShade="80"/>
              </w:rPr>
            </w:pPr>
            <w:r w:rsidRPr="00BF08CE">
              <w:rPr>
                <w:color w:val="767171" w:themeColor="background2" w:themeShade="80"/>
              </w:rPr>
              <w:t>Resource</w:t>
            </w:r>
          </w:p>
        </w:tc>
        <w:tc>
          <w:tcPr>
            <w:tcW w:w="3073" w:type="pct"/>
            <w:tcBorders>
              <w:top w:val="single" w:sz="6" w:space="0" w:color="2F5496"/>
              <w:bottom w:val="single" w:sz="6" w:space="0" w:color="2F5496"/>
              <w:right w:val="single" w:sz="6" w:space="0" w:color="2F5496"/>
            </w:tcBorders>
            <w:hideMark/>
          </w:tcPr>
          <w:p w14:paraId="2D4C8251" w14:textId="77777777" w:rsidR="00485BB2" w:rsidRPr="00BF08CE" w:rsidRDefault="00485BB2">
            <w:pPr>
              <w:pStyle w:val="TableColHeadingLeft"/>
              <w:rPr>
                <w:color w:val="767171" w:themeColor="background2" w:themeShade="80"/>
              </w:rPr>
            </w:pPr>
            <w:r w:rsidRPr="00BF08CE">
              <w:rPr>
                <w:color w:val="767171" w:themeColor="background2" w:themeShade="80"/>
              </w:rPr>
              <w:t>Description</w:t>
            </w:r>
          </w:p>
        </w:tc>
      </w:tr>
      <w:tr w:rsidR="00485BB2" w:rsidRPr="00472F35" w14:paraId="57AB4CE3" w14:textId="77777777">
        <w:tc>
          <w:tcPr>
            <w:tcW w:w="1927" w:type="pct"/>
            <w:tcBorders>
              <w:top w:val="single" w:sz="6" w:space="0" w:color="2F5496"/>
              <w:left w:val="single" w:sz="6" w:space="0" w:color="2F5496"/>
              <w:bottom w:val="single" w:sz="6" w:space="0" w:color="2F5496"/>
              <w:right w:val="single" w:sz="6" w:space="0" w:color="2F5496"/>
            </w:tcBorders>
            <w:hideMark/>
          </w:tcPr>
          <w:p w14:paraId="2FF3A959" w14:textId="77777777" w:rsidR="00485BB2" w:rsidRDefault="00485BB2">
            <w:pPr>
              <w:pStyle w:val="TableText"/>
            </w:pPr>
            <w:r>
              <w:t>Curriculum Frameworks and Resources</w:t>
            </w:r>
          </w:p>
          <w:p w14:paraId="31B48297" w14:textId="77777777" w:rsidR="00485BB2" w:rsidRPr="00BE01DD" w:rsidRDefault="00485BB2" w:rsidP="00485BB2">
            <w:pPr>
              <w:pStyle w:val="TableBullet1"/>
              <w:rPr>
                <w:rStyle w:val="Hyperlink"/>
                <w:rFonts w:eastAsia="Franklin Gothic Book" w:cs="Franklin Gothic Book"/>
                <w:color w:val="auto"/>
                <w:szCs w:val="20"/>
                <w:u w:val="none"/>
                <w14:ligatures w14:val="standardContextual"/>
              </w:rPr>
            </w:pPr>
            <w:hyperlink r:id="rId48" w:history="1">
              <w:r w:rsidRPr="00472F35">
                <w:rPr>
                  <w:rStyle w:val="Hyperlink"/>
                  <w:rFonts w:cs="Calibri"/>
                  <w:szCs w:val="20"/>
                </w:rPr>
                <w:t>Curriculum Matters Webpage</w:t>
              </w:r>
            </w:hyperlink>
          </w:p>
          <w:p w14:paraId="7502AABA" w14:textId="77777777" w:rsidR="00485BB2" w:rsidRPr="00BE01DD" w:rsidRDefault="00485BB2" w:rsidP="00485BB2">
            <w:pPr>
              <w:pStyle w:val="TableBullet1"/>
              <w:rPr>
                <w:rStyle w:val="Hyperlink"/>
                <w:rFonts w:eastAsia="Franklin Gothic Book" w:cs="Franklin Gothic Book"/>
                <w:color w:val="auto"/>
                <w:szCs w:val="20"/>
                <w:u w:val="none"/>
                <w14:ligatures w14:val="standardContextual"/>
              </w:rPr>
            </w:pPr>
            <w:hyperlink r:id="rId49" w:history="1">
              <w:r w:rsidRPr="00214F18">
                <w:rPr>
                  <w:rStyle w:val="Hyperlink"/>
                  <w:szCs w:val="20"/>
                </w:rPr>
                <w:t>Curriculum Frameworks Resources</w:t>
              </w:r>
            </w:hyperlink>
          </w:p>
          <w:p w14:paraId="025C938A" w14:textId="77777777" w:rsidR="00485BB2" w:rsidRPr="00E14344" w:rsidRDefault="00485BB2" w:rsidP="00485BB2">
            <w:pPr>
              <w:pStyle w:val="TableBullet1"/>
              <w:rPr>
                <w:rFonts w:eastAsia="Franklin Gothic Book" w:cs="Franklin Gothic Book"/>
                <w:szCs w:val="20"/>
                <w14:ligatures w14:val="standardContextual"/>
              </w:rPr>
            </w:pPr>
            <w:hyperlink r:id="rId50" w:history="1">
              <w:r w:rsidRPr="00472F35">
                <w:rPr>
                  <w:rStyle w:val="Hyperlink"/>
                  <w:rFonts w:cs="Calibri"/>
                  <w:szCs w:val="20"/>
                </w:rPr>
                <w:t>IMplement MA</w:t>
              </w:r>
            </w:hyperlink>
          </w:p>
          <w:p w14:paraId="3494D340" w14:textId="77777777" w:rsidR="00485BB2" w:rsidRPr="00214F18" w:rsidRDefault="00485BB2" w:rsidP="00485BB2">
            <w:pPr>
              <w:pStyle w:val="TableBullet1"/>
              <w:rPr>
                <w:rStyle w:val="Hyperlink"/>
                <w:rFonts w:eastAsia="Franklin Gothic Book" w:cs="Franklin Gothic Book"/>
                <w:color w:val="auto"/>
                <w:szCs w:val="20"/>
                <w:u w:val="none"/>
                <w14:ligatures w14:val="standardContextual"/>
              </w:rPr>
            </w:pPr>
            <w:hyperlink r:id="rId51" w:history="1">
              <w:r w:rsidRPr="00472F35">
                <w:rPr>
                  <w:rStyle w:val="Hyperlink"/>
                  <w:rFonts w:cs="Calibri"/>
                  <w:szCs w:val="20"/>
                </w:rPr>
                <w:t>CURATE</w:t>
              </w:r>
            </w:hyperlink>
          </w:p>
          <w:p w14:paraId="4C7907FB" w14:textId="77777777" w:rsidR="00485BB2" w:rsidRPr="00472F35" w:rsidRDefault="00485BB2" w:rsidP="00485BB2">
            <w:pPr>
              <w:pStyle w:val="TableBullet1"/>
              <w:rPr>
                <w:rFonts w:eastAsia="Franklin Gothic Book" w:cs="Franklin Gothic Book"/>
                <w:szCs w:val="20"/>
                <w14:ligatures w14:val="standardContextual"/>
              </w:rPr>
            </w:pPr>
            <w:hyperlink r:id="rId52" w:history="1">
              <w:r w:rsidRPr="00472F35">
                <w:rPr>
                  <w:rStyle w:val="Hyperlink"/>
                  <w:rFonts w:cs="Calibri"/>
                  <w:szCs w:val="20"/>
                </w:rPr>
                <w:t>Supporting Culturally and Linguistically Sustaining Practices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5A340ED6" w14:textId="77777777" w:rsidR="00485BB2" w:rsidRPr="00472F35" w:rsidRDefault="00485BB2">
            <w:pPr>
              <w:pStyle w:val="TableText"/>
            </w:pPr>
            <w:r>
              <w:t>DESE offers a</w:t>
            </w:r>
            <w:r w:rsidRPr="00472F35">
              <w:t xml:space="preserve"> suite of resources to support the use of high-quality curriculum</w:t>
            </w:r>
            <w:r>
              <w:t xml:space="preserve"> that is culturally and linguistically sustaining. These resources include the curriculum frameworks and</w:t>
            </w:r>
            <w:r w:rsidRPr="00472F35">
              <w:t xml:space="preserve"> </w:t>
            </w:r>
            <w:r w:rsidRPr="00BE01DD">
              <w:rPr>
                <w:rFonts w:cs="Calibri"/>
              </w:rPr>
              <w:t>IMplement MA</w:t>
            </w:r>
            <w:r w:rsidRPr="00472F35">
              <w:t xml:space="preserve">, our recommended four-phase process to prepare for, select, launch, and implement new high-quality instructional materials with key tasks and action steps. </w:t>
            </w:r>
            <w:r>
              <w:t>Additionally</w:t>
            </w:r>
            <w:r w:rsidRPr="00472F35">
              <w:t xml:space="preserve">, </w:t>
            </w:r>
            <w:r>
              <w:t xml:space="preserve">CURATE </w:t>
            </w:r>
            <w:r w:rsidRPr="00472F35">
              <w:t>convenes panels of Massachusetts teachers to review and rate</w:t>
            </w:r>
            <w:r>
              <w:t xml:space="preserve"> curriculum. These ratings are posted publicly to support schools and districts in selected high-quality instructional materials. Finally, the Supporting Culturally and Linguistically Sustaining Practices webpage </w:t>
            </w:r>
            <w:r w:rsidRPr="00F17F05">
              <w:t xml:space="preserve">provides </w:t>
            </w:r>
            <w:r>
              <w:t>DESE’s</w:t>
            </w:r>
            <w:r w:rsidRPr="00F17F05">
              <w:t xml:space="preserve"> definition of </w:t>
            </w:r>
            <w:r>
              <w:t>these</w:t>
            </w:r>
            <w:r w:rsidRPr="00F17F05">
              <w:t xml:space="preserve"> practices and</w:t>
            </w:r>
            <w:r>
              <w:t xml:space="preserve"> highlights</w:t>
            </w:r>
            <w:r w:rsidRPr="00F17F05">
              <w:t xml:space="preserve"> their importance in our schools and classrooms. </w:t>
            </w:r>
          </w:p>
          <w:p w14:paraId="1A29FBBD" w14:textId="77777777" w:rsidR="00485BB2" w:rsidRPr="00472F35" w:rsidRDefault="00485BB2">
            <w:pPr>
              <w:pStyle w:val="TableText"/>
            </w:pPr>
          </w:p>
        </w:tc>
      </w:tr>
      <w:tr w:rsidR="00485BB2" w:rsidRPr="00472F35" w14:paraId="5360ED8F" w14:textId="77777777">
        <w:tc>
          <w:tcPr>
            <w:tcW w:w="1927" w:type="pct"/>
            <w:tcBorders>
              <w:top w:val="single" w:sz="6" w:space="0" w:color="2F5496"/>
              <w:left w:val="single" w:sz="6" w:space="0" w:color="2F5496"/>
              <w:bottom w:val="single" w:sz="6" w:space="0" w:color="2F5496"/>
              <w:right w:val="single" w:sz="6" w:space="0" w:color="2F5496"/>
            </w:tcBorders>
          </w:tcPr>
          <w:p w14:paraId="61B18863" w14:textId="77777777" w:rsidR="00485BB2" w:rsidRPr="00472F35" w:rsidRDefault="00485BB2">
            <w:pPr>
              <w:pStyle w:val="TableBullet1"/>
              <w:numPr>
                <w:ilvl w:val="0"/>
                <w:numId w:val="0"/>
              </w:numPr>
              <w:rPr>
                <w:szCs w:val="20"/>
              </w:rPr>
            </w:pPr>
            <w:hyperlink r:id="rId53" w:history="1">
              <w:r w:rsidRPr="00472F35">
                <w:rPr>
                  <w:rStyle w:val="Hyperlink"/>
                  <w:rFonts w:cs="Calibri"/>
                  <w:szCs w:val="20"/>
                </w:rPr>
                <w:t>Mass Literacy Guide</w:t>
              </w:r>
            </w:hyperlink>
          </w:p>
        </w:tc>
        <w:tc>
          <w:tcPr>
            <w:tcW w:w="3073" w:type="pct"/>
            <w:tcBorders>
              <w:top w:val="single" w:sz="6" w:space="0" w:color="2F5496"/>
              <w:left w:val="single" w:sz="6" w:space="0" w:color="2F5496"/>
              <w:bottom w:val="single" w:sz="6" w:space="0" w:color="2F5496"/>
              <w:right w:val="single" w:sz="6" w:space="0" w:color="2F5496"/>
            </w:tcBorders>
          </w:tcPr>
          <w:p w14:paraId="72CA3BB1" w14:textId="77777777" w:rsidR="00485BB2" w:rsidRPr="00472F35" w:rsidRDefault="00485BB2">
            <w:pPr>
              <w:pStyle w:val="TableText"/>
            </w:pPr>
            <w:r w:rsidRPr="003F068F">
              <w:t>Mass Literacy is a statewide effort to empower educators with the evidence-based practices for literacy that all students need. Evidence-based instruction, provided within schools and classrooms that are culturally and linguistically sustaining, will put our youngest students on a path toward literacy for life.</w:t>
            </w:r>
          </w:p>
        </w:tc>
      </w:tr>
      <w:tr w:rsidR="00485BB2" w:rsidRPr="00472F35" w14:paraId="2CDF0385" w14:textId="77777777">
        <w:tc>
          <w:tcPr>
            <w:tcW w:w="1927" w:type="pct"/>
            <w:tcBorders>
              <w:top w:val="single" w:sz="6" w:space="0" w:color="2F5496"/>
              <w:left w:val="single" w:sz="6" w:space="0" w:color="2F5496"/>
              <w:bottom w:val="single" w:sz="6" w:space="0" w:color="2F5496"/>
              <w:right w:val="single" w:sz="6" w:space="0" w:color="2F5496"/>
            </w:tcBorders>
          </w:tcPr>
          <w:p w14:paraId="48867552" w14:textId="77777777" w:rsidR="00485BB2" w:rsidRPr="00472F35" w:rsidRDefault="00485BB2">
            <w:pPr>
              <w:pStyle w:val="TableText"/>
              <w:rPr>
                <w:rFonts w:eastAsia="Times New Roman" w:cs="Calibri"/>
                <w:color w:val="0563C1"/>
                <w:szCs w:val="20"/>
                <w:u w:val="single"/>
              </w:rPr>
            </w:pPr>
            <w:hyperlink r:id="rId54" w:history="1">
              <w:r w:rsidRPr="00472F35">
                <w:rPr>
                  <w:rStyle w:val="Hyperlink"/>
                  <w:rFonts w:cs="Calibri"/>
                  <w:szCs w:val="20"/>
                </w:rPr>
                <w:t>Foundations for Inclusive Practices</w:t>
              </w:r>
            </w:hyperlink>
          </w:p>
        </w:tc>
        <w:tc>
          <w:tcPr>
            <w:tcW w:w="3073" w:type="pct"/>
            <w:tcBorders>
              <w:top w:val="single" w:sz="6" w:space="0" w:color="2F5496"/>
              <w:left w:val="single" w:sz="6" w:space="0" w:color="2F5496"/>
              <w:bottom w:val="single" w:sz="6" w:space="0" w:color="2F5496"/>
              <w:right w:val="single" w:sz="6" w:space="0" w:color="2F5496"/>
            </w:tcBorders>
          </w:tcPr>
          <w:p w14:paraId="694F939E" w14:textId="77777777" w:rsidR="00485BB2" w:rsidRPr="00472F35" w:rsidRDefault="00485BB2">
            <w:pPr>
              <w:pStyle w:val="TableText"/>
              <w:rPr>
                <w:rFonts w:eastAsia="Times New Roman"/>
              </w:rPr>
            </w:pPr>
            <w:r w:rsidRPr="00472F35">
              <w:t>This Guidebook includes tools for districts, schools, and educators that are aligned to the MA Educator Evaluation Framework and promote evidence-based best practices for inclusion.</w:t>
            </w:r>
          </w:p>
        </w:tc>
      </w:tr>
      <w:tr w:rsidR="00485BB2" w:rsidRPr="00472F35" w14:paraId="41978461" w14:textId="77777777">
        <w:tc>
          <w:tcPr>
            <w:tcW w:w="1927" w:type="pct"/>
            <w:tcBorders>
              <w:top w:val="single" w:sz="6" w:space="0" w:color="2F5496"/>
              <w:left w:val="single" w:sz="6" w:space="0" w:color="2F5496"/>
              <w:bottom w:val="single" w:sz="6" w:space="0" w:color="2F5496"/>
              <w:right w:val="single" w:sz="6" w:space="0" w:color="2F5496"/>
            </w:tcBorders>
            <w:hideMark/>
          </w:tcPr>
          <w:p w14:paraId="0296C71C" w14:textId="77777777" w:rsidR="00485BB2" w:rsidRPr="00472F35" w:rsidRDefault="00485BB2">
            <w:pPr>
              <w:pStyle w:val="TableText"/>
              <w:rPr>
                <w:szCs w:val="20"/>
              </w:rPr>
            </w:pPr>
            <w:hyperlink r:id="rId55" w:history="1">
              <w:r w:rsidRPr="00472F35">
                <w:rPr>
                  <w:rStyle w:val="Hyperlink"/>
                  <w:rFonts w:cs="Calibri"/>
                  <w:szCs w:val="20"/>
                </w:rPr>
                <w:t>Guidebook of Culturally Diverse Artists and Artworks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6D611CB7" w14:textId="77777777" w:rsidR="00485BB2" w:rsidRPr="00472F35" w:rsidRDefault="00485BB2">
            <w:pPr>
              <w:pStyle w:val="TableText"/>
            </w:pPr>
            <w:r w:rsidRPr="00472F35">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485BB2" w:rsidRPr="00472F35" w14:paraId="48976E8B" w14:textId="77777777">
        <w:tc>
          <w:tcPr>
            <w:tcW w:w="1927" w:type="pct"/>
            <w:tcBorders>
              <w:top w:val="single" w:sz="6" w:space="0" w:color="2F5496"/>
              <w:left w:val="single" w:sz="6" w:space="0" w:color="2F5496"/>
              <w:bottom w:val="single" w:sz="6" w:space="0" w:color="2F5496"/>
              <w:right w:val="single" w:sz="6" w:space="0" w:color="2F5496"/>
            </w:tcBorders>
            <w:hideMark/>
          </w:tcPr>
          <w:p w14:paraId="6CBE5D5E" w14:textId="77777777" w:rsidR="00485BB2" w:rsidRPr="00472F35" w:rsidRDefault="00485BB2">
            <w:pPr>
              <w:pStyle w:val="TableText"/>
              <w:rPr>
                <w:szCs w:val="20"/>
              </w:rPr>
            </w:pPr>
            <w:hyperlink r:id="rId56" w:history="1">
              <w:r w:rsidRPr="00472F35">
                <w:rPr>
                  <w:rStyle w:val="Hyperlink"/>
                  <w:rFonts w:cs="Calibri"/>
                  <w:szCs w:val="20"/>
                </w:rPr>
                <w:t>Massachusetts Blueprint for English Learner Success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5E10E113" w14:textId="77777777" w:rsidR="00485BB2" w:rsidRPr="00472F35" w:rsidRDefault="00485BB2">
            <w:pPr>
              <w:pStyle w:val="TableText"/>
            </w:pPr>
            <w:r w:rsidRPr="00472F35">
              <w:t>Framework for English learner education in MA, with embedded Quick Reference Guides (QRGs) and other resources to support implementation.</w:t>
            </w:r>
          </w:p>
        </w:tc>
      </w:tr>
      <w:tr w:rsidR="00485BB2" w:rsidRPr="00472F35" w14:paraId="151D9F89" w14:textId="77777777">
        <w:tc>
          <w:tcPr>
            <w:tcW w:w="1927" w:type="pct"/>
            <w:tcBorders>
              <w:top w:val="single" w:sz="6" w:space="0" w:color="2F5496"/>
              <w:left w:val="single" w:sz="6" w:space="0" w:color="2F5496"/>
              <w:bottom w:val="single" w:sz="6" w:space="0" w:color="2F5496"/>
              <w:right w:val="single" w:sz="6" w:space="0" w:color="2F5496"/>
            </w:tcBorders>
            <w:hideMark/>
          </w:tcPr>
          <w:p w14:paraId="74789FC3" w14:textId="77777777" w:rsidR="00485BB2" w:rsidRPr="00472F35" w:rsidRDefault="00485BB2">
            <w:pPr>
              <w:pStyle w:val="TableText"/>
            </w:pPr>
            <w:r w:rsidRPr="00472F35">
              <w:t xml:space="preserve">Massachusetts Curricular Resources </w:t>
            </w:r>
          </w:p>
          <w:p w14:paraId="5295F0CD" w14:textId="77777777" w:rsidR="00485BB2" w:rsidRPr="00F17F05" w:rsidRDefault="00485BB2" w:rsidP="00485BB2">
            <w:pPr>
              <w:pStyle w:val="TableBullet1"/>
              <w:rPr>
                <w:rStyle w:val="Hyperlink"/>
                <w:color w:val="auto"/>
                <w:szCs w:val="20"/>
                <w:u w:val="none"/>
              </w:rPr>
            </w:pPr>
            <w:hyperlink r:id="rId57" w:history="1">
              <w:r w:rsidRPr="00F17F05">
                <w:rPr>
                  <w:rStyle w:val="Hyperlink"/>
                  <w:rFonts w:cs="Calibri"/>
                  <w:szCs w:val="20"/>
                </w:rPr>
                <w:t>Appleseeds</w:t>
              </w:r>
            </w:hyperlink>
          </w:p>
          <w:p w14:paraId="5D43D724" w14:textId="77777777" w:rsidR="00485BB2" w:rsidRPr="00F17F05" w:rsidRDefault="00485BB2" w:rsidP="00485BB2">
            <w:pPr>
              <w:pStyle w:val="TableBullet1"/>
              <w:rPr>
                <w:rStyle w:val="Hyperlink"/>
                <w:color w:val="auto"/>
                <w:szCs w:val="20"/>
                <w:u w:val="none"/>
              </w:rPr>
            </w:pPr>
            <w:hyperlink r:id="rId58" w:history="1">
              <w:r w:rsidRPr="00F17F05">
                <w:rPr>
                  <w:rStyle w:val="Hyperlink"/>
                  <w:rFonts w:cs="Calibri"/>
                  <w:szCs w:val="20"/>
                </w:rPr>
                <w:t>Investigating History</w:t>
              </w:r>
            </w:hyperlink>
            <w:r w:rsidRPr="00F17F05">
              <w:rPr>
                <w:rStyle w:val="Hyperlink"/>
                <w:rFonts w:cs="Calibri"/>
                <w:szCs w:val="20"/>
              </w:rPr>
              <w:t xml:space="preserve"> </w:t>
            </w:r>
          </w:p>
          <w:p w14:paraId="0EA164C9" w14:textId="77777777" w:rsidR="00485BB2" w:rsidRPr="00472F35" w:rsidRDefault="00485BB2" w:rsidP="00485BB2">
            <w:pPr>
              <w:pStyle w:val="TableBullet1"/>
              <w:rPr>
                <w:szCs w:val="20"/>
              </w:rPr>
            </w:pPr>
            <w:hyperlink r:id="rId59" w:history="1">
              <w:r w:rsidRPr="004C24CF">
                <w:rPr>
                  <w:rStyle w:val="Hyperlink"/>
                </w:rPr>
                <w:t>OpenSciEd</w:t>
              </w:r>
            </w:hyperlink>
          </w:p>
        </w:tc>
        <w:tc>
          <w:tcPr>
            <w:tcW w:w="3073" w:type="pct"/>
            <w:tcBorders>
              <w:top w:val="single" w:sz="6" w:space="0" w:color="2F5496"/>
              <w:left w:val="single" w:sz="6" w:space="0" w:color="2F5496"/>
              <w:bottom w:val="single" w:sz="6" w:space="0" w:color="2F5496"/>
              <w:right w:val="single" w:sz="6" w:space="0" w:color="2F5496"/>
            </w:tcBorders>
            <w:hideMark/>
          </w:tcPr>
          <w:p w14:paraId="60A42B4A" w14:textId="77777777" w:rsidR="00485BB2" w:rsidRPr="00472F35" w:rsidRDefault="00485BB2">
            <w:pPr>
              <w:pStyle w:val="TableText"/>
            </w:pPr>
            <w:r w:rsidRPr="00472F35">
              <w:t>Free, open-source curricular resources aligned to the Massachusetts Curriculum Frameworks.</w:t>
            </w:r>
          </w:p>
        </w:tc>
      </w:tr>
      <w:tr w:rsidR="00485BB2" w:rsidRPr="00472F35" w14:paraId="316AAD00" w14:textId="77777777">
        <w:tc>
          <w:tcPr>
            <w:tcW w:w="1927" w:type="pct"/>
            <w:tcBorders>
              <w:top w:val="single" w:sz="6" w:space="0" w:color="2F5496"/>
              <w:left w:val="single" w:sz="6" w:space="0" w:color="2F5496"/>
              <w:bottom w:val="single" w:sz="6" w:space="0" w:color="2F5496"/>
              <w:right w:val="single" w:sz="6" w:space="0" w:color="2F5496"/>
            </w:tcBorders>
            <w:hideMark/>
          </w:tcPr>
          <w:p w14:paraId="2C7E0298" w14:textId="77777777" w:rsidR="00485BB2" w:rsidRPr="00472F35" w:rsidRDefault="00485BB2">
            <w:pPr>
              <w:pStyle w:val="TableBullet1"/>
              <w:numPr>
                <w:ilvl w:val="0"/>
                <w:numId w:val="0"/>
              </w:numPr>
              <w:ind w:left="360" w:hanging="360"/>
              <w:rPr>
                <w:szCs w:val="20"/>
              </w:rPr>
            </w:pPr>
            <w:hyperlink r:id="rId60" w:history="1">
              <w:r w:rsidRPr="00472F35">
                <w:rPr>
                  <w:rStyle w:val="Hyperlink"/>
                  <w:rFonts w:cs="Calibri"/>
                  <w:szCs w:val="20"/>
                </w:rPr>
                <w:t>Massachusetts Dyslexia Guidelines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936410E" w14:textId="77777777" w:rsidR="00485BB2" w:rsidRPr="00472F35" w:rsidRDefault="00485BB2">
            <w:pPr>
              <w:pStyle w:val="TableText"/>
            </w:pPr>
            <w:r w:rsidRPr="00472F35">
              <w:t>Clear and practical guidelines for early screening, instruction, and intervention for students with reading difficulties and neurological learning disabilities, including dyslexia.</w:t>
            </w:r>
          </w:p>
        </w:tc>
      </w:tr>
      <w:tr w:rsidR="00485BB2" w:rsidRPr="00472F35" w14:paraId="37FA2BCB" w14:textId="77777777">
        <w:tc>
          <w:tcPr>
            <w:tcW w:w="1927" w:type="pct"/>
            <w:tcBorders>
              <w:top w:val="single" w:sz="6" w:space="0" w:color="2F5496"/>
              <w:left w:val="single" w:sz="6" w:space="0" w:color="2F5496"/>
              <w:bottom w:val="single" w:sz="6" w:space="0" w:color="2F5496"/>
              <w:right w:val="single" w:sz="6" w:space="0" w:color="2F5496"/>
            </w:tcBorders>
          </w:tcPr>
          <w:p w14:paraId="647B96AA" w14:textId="77777777" w:rsidR="00485BB2" w:rsidRPr="00472F35" w:rsidRDefault="00485BB2">
            <w:pPr>
              <w:pStyle w:val="TableText"/>
              <w:rPr>
                <w:rFonts w:eastAsia="Times New Roman" w:cs="Calibri"/>
                <w:color w:val="0563C1"/>
                <w:szCs w:val="20"/>
                <w:u w:val="single"/>
              </w:rPr>
            </w:pPr>
            <w:hyperlink r:id="rId61" w:history="1">
              <w:r w:rsidRPr="00472F35">
                <w:rPr>
                  <w:rStyle w:val="Hyperlink"/>
                  <w:rFonts w:cs="Calibri"/>
                  <w:szCs w:val="20"/>
                </w:rPr>
                <w:t>Next Generation ESL Toolkit</w:t>
              </w:r>
            </w:hyperlink>
          </w:p>
        </w:tc>
        <w:tc>
          <w:tcPr>
            <w:tcW w:w="3073" w:type="pct"/>
            <w:tcBorders>
              <w:top w:val="single" w:sz="6" w:space="0" w:color="2F5496"/>
              <w:left w:val="single" w:sz="6" w:space="0" w:color="2F5496"/>
              <w:bottom w:val="single" w:sz="6" w:space="0" w:color="2F5496"/>
              <w:right w:val="single" w:sz="6" w:space="0" w:color="2F5496"/>
            </w:tcBorders>
          </w:tcPr>
          <w:p w14:paraId="744FE467" w14:textId="77777777" w:rsidR="00485BB2" w:rsidRPr="00472F35" w:rsidRDefault="00485BB2">
            <w:pPr>
              <w:pStyle w:val="TableText"/>
              <w:rPr>
                <w:rFonts w:eastAsia="Times New Roman"/>
              </w:rPr>
            </w:pPr>
            <w:r w:rsidRPr="00472F35">
              <w:t>The ESL Toolkit provides a common entry point for educators to learn about Next Generation ESL (NGESL) instruction in Massachusetts.</w:t>
            </w:r>
          </w:p>
        </w:tc>
      </w:tr>
      <w:tr w:rsidR="00485BB2" w:rsidRPr="00472F35" w14:paraId="786C8F1D" w14:textId="77777777">
        <w:tc>
          <w:tcPr>
            <w:tcW w:w="1927" w:type="pct"/>
            <w:tcBorders>
              <w:top w:val="single" w:sz="6" w:space="0" w:color="2F5496"/>
              <w:left w:val="single" w:sz="6" w:space="0" w:color="2F5496"/>
              <w:bottom w:val="single" w:sz="6" w:space="0" w:color="2F5496"/>
              <w:right w:val="single" w:sz="6" w:space="0" w:color="2F5496"/>
            </w:tcBorders>
            <w:hideMark/>
          </w:tcPr>
          <w:p w14:paraId="136EE5A3" w14:textId="77777777" w:rsidR="00485BB2" w:rsidRPr="00472F35" w:rsidRDefault="00485BB2">
            <w:pPr>
              <w:pStyle w:val="TableText"/>
              <w:rPr>
                <w:szCs w:val="20"/>
              </w:rPr>
            </w:pPr>
            <w:hyperlink r:id="rId62" w:history="1">
              <w:r w:rsidRPr="00472F35">
                <w:rPr>
                  <w:rStyle w:val="Hyperlink"/>
                  <w:rFonts w:cs="Calibri"/>
                  <w:szCs w:val="20"/>
                </w:rPr>
                <w:t>Synthesized ILT Framework</w:t>
              </w:r>
            </w:hyperlink>
          </w:p>
        </w:tc>
        <w:tc>
          <w:tcPr>
            <w:tcW w:w="3073" w:type="pct"/>
            <w:tcBorders>
              <w:top w:val="single" w:sz="6" w:space="0" w:color="2F5496"/>
              <w:left w:val="single" w:sz="6" w:space="0" w:color="2F5496"/>
              <w:bottom w:val="single" w:sz="6" w:space="0" w:color="2F5496"/>
              <w:right w:val="single" w:sz="6" w:space="0" w:color="2F5496"/>
            </w:tcBorders>
            <w:hideMark/>
          </w:tcPr>
          <w:p w14:paraId="206C5E5B" w14:textId="77777777" w:rsidR="00485BB2" w:rsidRPr="00472F35" w:rsidRDefault="00485BB2">
            <w:pPr>
              <w:pStyle w:val="TableText"/>
            </w:pPr>
            <w:r w:rsidRPr="00472F35">
              <w:t>District and school teams can use this resource to reflect and identify specific actions they could take to establish or improve their instructional leadership teams (ILTs).</w:t>
            </w:r>
          </w:p>
        </w:tc>
      </w:tr>
    </w:tbl>
    <w:p w14:paraId="77BB455E" w14:textId="77777777" w:rsidR="00485BB2" w:rsidRPr="00472F35" w:rsidRDefault="00485BB2" w:rsidP="00485BB2">
      <w:pPr>
        <w:pStyle w:val="TableTitle0"/>
      </w:pPr>
      <w:r w:rsidRPr="00472F35">
        <w:t>Table C3. Resources to Support Assessment</w:t>
      </w:r>
    </w:p>
    <w:tbl>
      <w:tblPr>
        <w:tblStyle w:val="MSVTable1"/>
        <w:tblW w:w="5004" w:type="pct"/>
        <w:tblLook w:val="0620" w:firstRow="1" w:lastRow="0" w:firstColumn="0" w:lastColumn="0" w:noHBand="1" w:noVBand="1"/>
      </w:tblPr>
      <w:tblGrid>
        <w:gridCol w:w="3593"/>
        <w:gridCol w:w="5758"/>
      </w:tblGrid>
      <w:tr w:rsidR="00485BB2" w:rsidRPr="00472F35" w14:paraId="0D0170B6" w14:textId="77777777">
        <w:trPr>
          <w:cnfStyle w:val="100000000000" w:firstRow="1" w:lastRow="0" w:firstColumn="0" w:lastColumn="0" w:oddVBand="0" w:evenVBand="0" w:oddHBand="0" w:evenHBand="0" w:firstRowFirstColumn="0" w:firstRowLastColumn="0" w:lastRowFirstColumn="0" w:lastRowLastColumn="0"/>
          <w:tblHeader/>
        </w:trPr>
        <w:tc>
          <w:tcPr>
            <w:tcW w:w="1921" w:type="pct"/>
            <w:tcBorders>
              <w:top w:val="single" w:sz="6" w:space="0" w:color="2F5496"/>
              <w:left w:val="single" w:sz="6" w:space="0" w:color="2F5496"/>
              <w:bottom w:val="single" w:sz="6" w:space="0" w:color="2F5496"/>
            </w:tcBorders>
            <w:hideMark/>
          </w:tcPr>
          <w:p w14:paraId="66610E79" w14:textId="77777777" w:rsidR="00485BB2" w:rsidRPr="00BF08CE" w:rsidRDefault="00485BB2">
            <w:pPr>
              <w:pStyle w:val="TableColHeadingLeft"/>
              <w:rPr>
                <w:color w:val="767171" w:themeColor="background2" w:themeShade="80"/>
              </w:rPr>
            </w:pPr>
            <w:r w:rsidRPr="00BF08CE">
              <w:rPr>
                <w:color w:val="767171" w:themeColor="background2" w:themeShade="80"/>
              </w:rPr>
              <w:t>Resource</w:t>
            </w:r>
          </w:p>
        </w:tc>
        <w:tc>
          <w:tcPr>
            <w:tcW w:w="3079" w:type="pct"/>
            <w:tcBorders>
              <w:top w:val="single" w:sz="6" w:space="0" w:color="2F5496"/>
              <w:bottom w:val="single" w:sz="6" w:space="0" w:color="2F5496"/>
              <w:right w:val="single" w:sz="6" w:space="0" w:color="2F5496"/>
            </w:tcBorders>
            <w:hideMark/>
          </w:tcPr>
          <w:p w14:paraId="34752461" w14:textId="77777777" w:rsidR="00485BB2" w:rsidRPr="00BF08CE" w:rsidRDefault="00485BB2">
            <w:pPr>
              <w:pStyle w:val="TableColHeadingLeft"/>
              <w:rPr>
                <w:color w:val="767171" w:themeColor="background2" w:themeShade="80"/>
              </w:rPr>
            </w:pPr>
            <w:r w:rsidRPr="00BF08CE">
              <w:rPr>
                <w:color w:val="767171" w:themeColor="background2" w:themeShade="80"/>
              </w:rPr>
              <w:t>Description</w:t>
            </w:r>
          </w:p>
        </w:tc>
      </w:tr>
      <w:tr w:rsidR="00485BB2" w:rsidRPr="00472F35" w14:paraId="39618DC2" w14:textId="77777777">
        <w:tc>
          <w:tcPr>
            <w:tcW w:w="1921" w:type="pct"/>
            <w:tcBorders>
              <w:top w:val="single" w:sz="6" w:space="0" w:color="2F5496"/>
              <w:left w:val="single" w:sz="6" w:space="0" w:color="2F5496"/>
              <w:bottom w:val="single" w:sz="6" w:space="0" w:color="2F5496"/>
              <w:right w:val="single" w:sz="6" w:space="0" w:color="2F5496"/>
            </w:tcBorders>
            <w:hideMark/>
          </w:tcPr>
          <w:p w14:paraId="0B4DB6EF" w14:textId="77777777" w:rsidR="00485BB2" w:rsidRPr="00472F35" w:rsidRDefault="00485BB2">
            <w:pPr>
              <w:pStyle w:val="TableText"/>
              <w:rPr>
                <w:rFonts w:eastAsia="HGGothicE" w:cs="Franklin Gothic Book"/>
                <w:bCs/>
                <w:szCs w:val="20"/>
              </w:rPr>
            </w:pPr>
            <w:hyperlink r:id="rId63" w:history="1">
              <w:r w:rsidRPr="00472F35">
                <w:rPr>
                  <w:rStyle w:val="Hyperlink"/>
                  <w:rFonts w:cs="Calibri"/>
                  <w:szCs w:val="20"/>
                </w:rPr>
                <w:t>Assessment Literacy Continuum</w:t>
              </w:r>
            </w:hyperlink>
          </w:p>
        </w:tc>
        <w:tc>
          <w:tcPr>
            <w:tcW w:w="3079" w:type="pct"/>
            <w:tcBorders>
              <w:top w:val="single" w:sz="6" w:space="0" w:color="2F5496"/>
              <w:left w:val="single" w:sz="6" w:space="0" w:color="2F5496"/>
              <w:bottom w:val="single" w:sz="6" w:space="0" w:color="2F5496"/>
              <w:right w:val="single" w:sz="6" w:space="0" w:color="2F5496"/>
            </w:tcBorders>
            <w:hideMark/>
          </w:tcPr>
          <w:p w14:paraId="3F6FA6DF" w14:textId="77777777" w:rsidR="00485BB2" w:rsidRPr="00472F35" w:rsidRDefault="00485BB2">
            <w:pPr>
              <w:pStyle w:val="TableText"/>
              <w:rPr>
                <w:rFonts w:eastAsia="HGGothicE" w:cs="Franklin Gothic Book"/>
                <w:bCs/>
                <w:szCs w:val="20"/>
              </w:rPr>
            </w:pPr>
            <w:r w:rsidRPr="00472F35">
              <w:rPr>
                <w:rFonts w:cs="Calibri"/>
                <w:color w:val="000000"/>
                <w:szCs w:val="20"/>
              </w:rPr>
              <w:t>Tool to help teachers identify what aspects of assessment literacy they should focus on for their own goal setting.</w:t>
            </w:r>
          </w:p>
        </w:tc>
      </w:tr>
      <w:tr w:rsidR="00485BB2" w:rsidRPr="00472F35" w14:paraId="11381C26" w14:textId="77777777">
        <w:tc>
          <w:tcPr>
            <w:tcW w:w="1921" w:type="pct"/>
            <w:tcBorders>
              <w:top w:val="single" w:sz="6" w:space="0" w:color="2F5496"/>
              <w:left w:val="single" w:sz="6" w:space="0" w:color="2F5496"/>
              <w:bottom w:val="single" w:sz="6" w:space="0" w:color="2F5496"/>
              <w:right w:val="single" w:sz="6" w:space="0" w:color="2F5496"/>
            </w:tcBorders>
          </w:tcPr>
          <w:p w14:paraId="6E880FA9" w14:textId="77777777" w:rsidR="00485BB2" w:rsidRPr="00472F35" w:rsidRDefault="00485BB2">
            <w:pPr>
              <w:pStyle w:val="TableText"/>
              <w:rPr>
                <w:rFonts w:eastAsia="Times New Roman" w:cs="Calibri"/>
                <w:color w:val="000000"/>
                <w:szCs w:val="20"/>
              </w:rPr>
            </w:pPr>
            <w:hyperlink r:id="rId64" w:history="1">
              <w:r w:rsidRPr="00472F35">
                <w:rPr>
                  <w:rStyle w:val="Hyperlink"/>
                  <w:rFonts w:cs="Calibri"/>
                  <w:szCs w:val="20"/>
                </w:rPr>
                <w:t>Curriculum-Embedded Performance Assessments</w:t>
              </w:r>
            </w:hyperlink>
          </w:p>
        </w:tc>
        <w:tc>
          <w:tcPr>
            <w:tcW w:w="3079" w:type="pct"/>
            <w:tcBorders>
              <w:top w:val="single" w:sz="6" w:space="0" w:color="2F5496"/>
              <w:left w:val="single" w:sz="6" w:space="0" w:color="2F5496"/>
              <w:bottom w:val="single" w:sz="6" w:space="0" w:color="2F5496"/>
              <w:right w:val="single" w:sz="6" w:space="0" w:color="2F5496"/>
            </w:tcBorders>
          </w:tcPr>
          <w:p w14:paraId="74CDAB78" w14:textId="77777777" w:rsidR="00485BB2" w:rsidRPr="00472F35" w:rsidRDefault="00485BB2">
            <w:pPr>
              <w:pStyle w:val="TableText"/>
              <w:rPr>
                <w:rFonts w:eastAsia="Times New Roman" w:cs="Calibri"/>
                <w:color w:val="000000"/>
                <w:szCs w:val="20"/>
              </w:rPr>
            </w:pPr>
            <w:r w:rsidRPr="00472F35">
              <w:rPr>
                <w:rFonts w:cs="Calibri"/>
                <w:color w:val="000000"/>
                <w:szCs w:val="20"/>
              </w:rPr>
              <w:t xml:space="preserve">Pending funding, this program will provide resources and professional learning for classroom-based, curriculum-embedded performance tasks in K-8 science with implementation and instructional supports aligned to the Innovative Assessment (STE). </w:t>
            </w:r>
          </w:p>
        </w:tc>
      </w:tr>
      <w:tr w:rsidR="00485BB2" w:rsidRPr="00472F35" w14:paraId="50FD2F20" w14:textId="77777777">
        <w:tc>
          <w:tcPr>
            <w:tcW w:w="1921" w:type="pct"/>
            <w:tcBorders>
              <w:top w:val="single" w:sz="6" w:space="0" w:color="2F5496"/>
              <w:left w:val="single" w:sz="6" w:space="0" w:color="2F5496"/>
              <w:bottom w:val="single" w:sz="6" w:space="0" w:color="2F5496"/>
              <w:right w:val="single" w:sz="6" w:space="0" w:color="2F5496"/>
            </w:tcBorders>
            <w:hideMark/>
          </w:tcPr>
          <w:p w14:paraId="309C9388" w14:textId="77777777" w:rsidR="00485BB2" w:rsidRPr="00472F35" w:rsidRDefault="00485BB2">
            <w:pPr>
              <w:pStyle w:val="TableText"/>
              <w:rPr>
                <w:rFonts w:eastAsia="Times New Roman" w:cs="Calibri"/>
                <w:szCs w:val="20"/>
              </w:rPr>
            </w:pPr>
            <w:hyperlink r:id="rId65" w:history="1">
              <w:r w:rsidRPr="00472F35">
                <w:rPr>
                  <w:rStyle w:val="Hyperlink"/>
                  <w:rFonts w:eastAsia="Times New Roman" w:cs="Calibri"/>
                  <w:szCs w:val="20"/>
                </w:rPr>
                <w:t>District Data Team Toolkit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01D484F4" w14:textId="77777777" w:rsidR="00485BB2" w:rsidRPr="00472F35" w:rsidRDefault="00485BB2">
            <w:pPr>
              <w:pStyle w:val="TableText"/>
              <w:rPr>
                <w:rFonts w:eastAsia="Times New Roman" w:cs="Times New Roman"/>
                <w:bCs/>
                <w:szCs w:val="20"/>
              </w:rPr>
            </w:pPr>
            <w:r w:rsidRPr="00472F35">
              <w:rPr>
                <w:rFonts w:eastAsia="Times New Roman" w:cs="Calibri"/>
                <w:szCs w:val="20"/>
              </w:rPr>
              <w:t>A set of r</w:t>
            </w:r>
            <w:r w:rsidRPr="00472F35">
              <w:rPr>
                <w:rFonts w:eastAsia="Times New Roman" w:cs="Calibri"/>
                <w:bCs/>
                <w:szCs w:val="20"/>
              </w:rPr>
              <w:t>esources to help a district establish, grow, and maintain a culture of inquiry and data use through a district data team.</w:t>
            </w:r>
          </w:p>
        </w:tc>
      </w:tr>
      <w:tr w:rsidR="00485BB2" w:rsidRPr="00472F35" w14:paraId="5F5DA426" w14:textId="77777777">
        <w:tc>
          <w:tcPr>
            <w:tcW w:w="1921" w:type="pct"/>
            <w:tcBorders>
              <w:top w:val="single" w:sz="6" w:space="0" w:color="2F5496"/>
              <w:left w:val="single" w:sz="6" w:space="0" w:color="2F5496"/>
              <w:bottom w:val="single" w:sz="6" w:space="0" w:color="2F5496"/>
              <w:right w:val="single" w:sz="6" w:space="0" w:color="2F5496"/>
            </w:tcBorders>
            <w:hideMark/>
          </w:tcPr>
          <w:p w14:paraId="1C05B818" w14:textId="77777777" w:rsidR="00485BB2" w:rsidRPr="001E5318" w:rsidRDefault="00485BB2">
            <w:pPr>
              <w:pStyle w:val="TableBullet1"/>
              <w:numPr>
                <w:ilvl w:val="0"/>
                <w:numId w:val="0"/>
              </w:numPr>
              <w:ind w:left="288" w:hanging="288"/>
              <w:rPr>
                <w:szCs w:val="20"/>
              </w:rPr>
            </w:pPr>
            <w:hyperlink r:id="rId66" w:history="1">
              <w:r w:rsidRPr="004730C1">
                <w:rPr>
                  <w:rStyle w:val="Hyperlink"/>
                </w:rPr>
                <w:t>Early Literacy Screening</w:t>
              </w:r>
            </w:hyperlink>
          </w:p>
        </w:tc>
        <w:tc>
          <w:tcPr>
            <w:tcW w:w="3079" w:type="pct"/>
            <w:tcBorders>
              <w:top w:val="single" w:sz="6" w:space="0" w:color="2F5496"/>
              <w:left w:val="single" w:sz="6" w:space="0" w:color="2F5496"/>
              <w:bottom w:val="single" w:sz="6" w:space="0" w:color="2F5496"/>
              <w:right w:val="single" w:sz="6" w:space="0" w:color="2F5496"/>
            </w:tcBorders>
            <w:hideMark/>
          </w:tcPr>
          <w:p w14:paraId="2274368E" w14:textId="77777777" w:rsidR="00485BB2" w:rsidRPr="00472F35" w:rsidRDefault="00485BB2">
            <w:pPr>
              <w:pStyle w:val="TableText"/>
              <w:rPr>
                <w:rFonts w:eastAsia="Times New Roman" w:cs="Calibri"/>
                <w:szCs w:val="20"/>
              </w:rPr>
            </w:pPr>
            <w:r w:rsidRPr="00472F35">
              <w:rPr>
                <w:rFonts w:cs="Calibri"/>
                <w:color w:val="000000"/>
                <w:szCs w:val="20"/>
              </w:rPr>
              <w:t>Guidance and support for schools and districts to select and use an</w:t>
            </w:r>
            <w:r>
              <w:rPr>
                <w:rFonts w:cs="Calibri"/>
                <w:color w:val="000000"/>
              </w:rPr>
              <w:t xml:space="preserve"> approved</w:t>
            </w:r>
            <w:r w:rsidRPr="00472F35">
              <w:rPr>
                <w:rFonts w:cs="Calibri"/>
                <w:color w:val="000000"/>
                <w:szCs w:val="20"/>
              </w:rPr>
              <w:t xml:space="preserve"> early literacy universal screening assessment.</w:t>
            </w:r>
          </w:p>
        </w:tc>
      </w:tr>
      <w:tr w:rsidR="00485BB2" w:rsidRPr="00472F35" w14:paraId="22E416ED" w14:textId="77777777">
        <w:tc>
          <w:tcPr>
            <w:tcW w:w="1921" w:type="pct"/>
            <w:tcBorders>
              <w:top w:val="single" w:sz="6" w:space="0" w:color="2F5496"/>
              <w:left w:val="single" w:sz="6" w:space="0" w:color="2F5496"/>
              <w:bottom w:val="single" w:sz="6" w:space="0" w:color="2F5496"/>
              <w:right w:val="single" w:sz="6" w:space="0" w:color="2F5496"/>
            </w:tcBorders>
            <w:hideMark/>
          </w:tcPr>
          <w:p w14:paraId="266F3959" w14:textId="77777777" w:rsidR="00485BB2" w:rsidRPr="00472F35" w:rsidRDefault="00485BB2">
            <w:pPr>
              <w:pStyle w:val="TableText"/>
              <w:rPr>
                <w:rFonts w:eastAsia="Times New Roman" w:cs="Calibri"/>
                <w:szCs w:val="20"/>
              </w:rPr>
            </w:pPr>
            <w:hyperlink r:id="rId67" w:history="1">
              <w:r w:rsidRPr="00472F35">
                <w:rPr>
                  <w:rStyle w:val="Hyperlink"/>
                  <w:rFonts w:cs="Calibri"/>
                  <w:szCs w:val="20"/>
                </w:rPr>
                <w:t>Student Assessment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13F7C242" w14:textId="77777777" w:rsidR="00485BB2" w:rsidRPr="00472F35" w:rsidRDefault="00485BB2">
            <w:pPr>
              <w:pStyle w:val="TableText"/>
              <w:rPr>
                <w:rFonts w:eastAsia="Times New Roman" w:cs="Calibri"/>
                <w:szCs w:val="20"/>
              </w:rPr>
            </w:pPr>
            <w:r w:rsidRPr="00472F35">
              <w:rPr>
                <w:rFonts w:cs="Calibri"/>
                <w:color w:val="000000"/>
                <w:szCs w:val="20"/>
              </w:rPr>
              <w:t>Statewide assessments help parents, students, educators, and policymakers determine where districts, schools, and students are meeting expectations and where they need additional support.</w:t>
            </w:r>
          </w:p>
        </w:tc>
      </w:tr>
    </w:tbl>
    <w:p w14:paraId="23503760" w14:textId="77777777" w:rsidR="00485BB2" w:rsidRDefault="00485BB2" w:rsidP="00485BB2">
      <w:pPr>
        <w:pStyle w:val="TableTitle0"/>
      </w:pPr>
    </w:p>
    <w:p w14:paraId="576916F8" w14:textId="77777777" w:rsidR="00485BB2" w:rsidRDefault="00485BB2" w:rsidP="00485BB2">
      <w:pPr>
        <w:spacing w:after="160" w:line="278" w:lineRule="auto"/>
        <w:rPr>
          <w:rFonts w:ascii="Franklin Gothic Demi" w:hAnsi="Franklin Gothic Demi"/>
        </w:rPr>
      </w:pPr>
      <w:r>
        <w:br w:type="page"/>
      </w:r>
    </w:p>
    <w:p w14:paraId="75A311AA" w14:textId="77777777" w:rsidR="00485BB2" w:rsidRPr="00472F35" w:rsidRDefault="00485BB2" w:rsidP="00485BB2">
      <w:pPr>
        <w:pStyle w:val="TableTitle0"/>
      </w:pPr>
      <w:r w:rsidRPr="00472F35">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485BB2" w:rsidRPr="00472F35" w14:paraId="7C75C7D8" w14:textId="77777777">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0BE9A457" w14:textId="77777777" w:rsidR="00485BB2" w:rsidRPr="00BF08CE" w:rsidRDefault="00485BB2">
            <w:pPr>
              <w:pStyle w:val="TableColHeadingLeft"/>
              <w:rPr>
                <w:color w:val="767171" w:themeColor="background2" w:themeShade="80"/>
              </w:rPr>
            </w:pPr>
            <w:r w:rsidRPr="00BF08CE">
              <w:rPr>
                <w:color w:val="767171" w:themeColor="background2" w:themeShade="80"/>
              </w:rPr>
              <w:t>Resource</w:t>
            </w:r>
          </w:p>
        </w:tc>
        <w:tc>
          <w:tcPr>
            <w:tcW w:w="5759" w:type="dxa"/>
            <w:tcBorders>
              <w:top w:val="single" w:sz="6" w:space="0" w:color="2F5496"/>
              <w:bottom w:val="single" w:sz="6" w:space="0" w:color="2F5496"/>
              <w:right w:val="single" w:sz="6" w:space="0" w:color="2F5496"/>
            </w:tcBorders>
            <w:hideMark/>
          </w:tcPr>
          <w:p w14:paraId="1D526191" w14:textId="77777777" w:rsidR="00485BB2" w:rsidRPr="00BF08CE" w:rsidRDefault="00485BB2">
            <w:pPr>
              <w:pStyle w:val="TableColHeadingLeft"/>
              <w:rPr>
                <w:color w:val="767171" w:themeColor="background2" w:themeShade="80"/>
              </w:rPr>
            </w:pPr>
            <w:r w:rsidRPr="00BF08CE">
              <w:rPr>
                <w:color w:val="767171" w:themeColor="background2" w:themeShade="80"/>
              </w:rPr>
              <w:t>Description</w:t>
            </w:r>
          </w:p>
        </w:tc>
      </w:tr>
      <w:tr w:rsidR="00485BB2" w:rsidRPr="00472F35" w14:paraId="0683E8E5"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D80B74F" w14:textId="77777777" w:rsidR="00485BB2" w:rsidRPr="00472F35" w:rsidRDefault="00485BB2">
            <w:pPr>
              <w:pStyle w:val="TableText"/>
              <w:rPr>
                <w:rFonts w:eastAsia="HGGothicE" w:cs="Franklin Gothic Book"/>
                <w:bCs/>
                <w:szCs w:val="20"/>
              </w:rPr>
            </w:pPr>
            <w:hyperlink r:id="rId68" w:history="1">
              <w:r w:rsidRPr="00472F35">
                <w:rPr>
                  <w:rStyle w:val="Hyperlink"/>
                  <w:rFonts w:cs="Calibri"/>
                  <w:szCs w:val="20"/>
                </w:rPr>
                <w:t>Early Literacy Observation Tools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E0525B1" w14:textId="77777777" w:rsidR="00485BB2" w:rsidRPr="00472F35" w:rsidRDefault="00485BB2">
            <w:pPr>
              <w:pStyle w:val="TableText"/>
              <w:rPr>
                <w:rFonts w:eastAsia="HGGothicE" w:cs="Franklin Gothic Book"/>
                <w:bCs/>
                <w:szCs w:val="20"/>
              </w:rPr>
            </w:pPr>
            <w:r w:rsidRPr="00472F35">
              <w:rPr>
                <w:rFonts w:cs="Calibri"/>
                <w:color w:val="000000"/>
                <w:szCs w:val="20"/>
              </w:rPr>
              <w:t>This tool supports the observation and provision of high-quality feedback to teacher candidates on their practice in evidence-based early literacy.</w:t>
            </w:r>
          </w:p>
        </w:tc>
      </w:tr>
      <w:tr w:rsidR="00485BB2" w:rsidRPr="00472F35" w14:paraId="184FC195"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D8A5AC2" w14:textId="77777777" w:rsidR="00485BB2" w:rsidRPr="00472F35" w:rsidRDefault="00485BB2">
            <w:pPr>
              <w:pStyle w:val="TableText"/>
              <w:rPr>
                <w:rFonts w:eastAsia="HGGothicE" w:cs="Franklin Gothic Book"/>
                <w:bCs/>
                <w:szCs w:val="20"/>
              </w:rPr>
            </w:pPr>
            <w:hyperlink r:id="rId69" w:history="1">
              <w:r w:rsidRPr="00472F35">
                <w:rPr>
                  <w:rStyle w:val="Hyperlink"/>
                  <w:rFonts w:cs="Calibri"/>
                  <w:szCs w:val="20"/>
                </w:rPr>
                <w:t>Educator Evaluation Implementation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FC8757C" w14:textId="77777777" w:rsidR="00485BB2" w:rsidRPr="00472F35" w:rsidRDefault="00485BB2">
            <w:pPr>
              <w:pStyle w:val="TableText"/>
              <w:rPr>
                <w:rFonts w:eastAsia="HGGothicE" w:cs="Franklin Gothic Book"/>
                <w:bCs/>
                <w:szCs w:val="20"/>
              </w:rPr>
            </w:pPr>
            <w:r w:rsidRPr="00472F35">
              <w:rPr>
                <w:rFonts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485BB2" w:rsidRPr="00472F35" w14:paraId="636105F5"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6C2390F" w14:textId="77777777" w:rsidR="00485BB2" w:rsidRPr="00472F35" w:rsidRDefault="00485BB2">
            <w:pPr>
              <w:pStyle w:val="TableText"/>
              <w:rPr>
                <w14:ligatures w14:val="standardContextual"/>
              </w:rPr>
            </w:pPr>
            <w:r w:rsidRPr="00472F35">
              <w:t>Induction and Mentoring</w:t>
            </w:r>
          </w:p>
          <w:p w14:paraId="2413DCAD" w14:textId="77777777" w:rsidR="00485BB2" w:rsidRPr="00472F35" w:rsidRDefault="00485BB2" w:rsidP="00485BB2">
            <w:pPr>
              <w:pStyle w:val="TableBullet1"/>
              <w:rPr>
                <w:rStyle w:val="Hyperlink"/>
                <w:szCs w:val="20"/>
              </w:rPr>
            </w:pPr>
            <w:hyperlink r:id="rId70" w:history="1">
              <w:r w:rsidRPr="00472F35">
                <w:rPr>
                  <w:rStyle w:val="Hyperlink"/>
                  <w:rFonts w:cs="Calibri"/>
                  <w:szCs w:val="20"/>
                </w:rPr>
                <w:t>Teacher Induction and Mentoring</w:t>
              </w:r>
            </w:hyperlink>
          </w:p>
          <w:p w14:paraId="2905A5BA" w14:textId="77777777" w:rsidR="00485BB2" w:rsidRPr="00472F35" w:rsidRDefault="00485BB2" w:rsidP="00485BB2">
            <w:pPr>
              <w:pStyle w:val="TableBullet1"/>
              <w:rPr>
                <w:rStyle w:val="Hyperlink"/>
                <w:rFonts w:eastAsia="Franklin Gothic Book" w:cs="Tahoma"/>
                <w:color w:val="auto"/>
                <w:szCs w:val="20"/>
                <w:u w:val="none"/>
              </w:rPr>
            </w:pPr>
            <w:hyperlink r:id="rId71" w:history="1">
              <w:r w:rsidRPr="00472F35">
                <w:rPr>
                  <w:rStyle w:val="Hyperlink"/>
                  <w:rFonts w:cs="Calibri"/>
                  <w:szCs w:val="20"/>
                </w:rPr>
                <w:t>Principal Induction and Mentoring</w:t>
              </w:r>
            </w:hyperlink>
          </w:p>
          <w:p w14:paraId="58B391FB" w14:textId="77777777" w:rsidR="00485BB2" w:rsidRPr="00472F35" w:rsidRDefault="00485BB2" w:rsidP="00485BB2">
            <w:pPr>
              <w:pStyle w:val="TableBullet1"/>
              <w:rPr>
                <w:rFonts w:eastAsia="Franklin Gothic Book" w:cs="Tahoma"/>
                <w:szCs w:val="20"/>
              </w:rPr>
            </w:pPr>
            <w:hyperlink r:id="rId72" w:history="1">
              <w:r w:rsidRPr="00472F35">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BF439F9" w14:textId="77777777" w:rsidR="00485BB2" w:rsidRPr="00472F35" w:rsidRDefault="00485BB2">
            <w:pPr>
              <w:pStyle w:val="TableText"/>
              <w:rPr>
                <w:rFonts w:eastAsia="Franklin Gothic Book" w:cs="Tahoma"/>
              </w:rPr>
            </w:pPr>
            <w:r w:rsidRPr="00472F35">
              <w:t xml:space="preserve">Resources that highlight best practices and reinforce the recently updated guidelines and standards for induction and mentoring. </w:t>
            </w:r>
          </w:p>
        </w:tc>
      </w:tr>
      <w:tr w:rsidR="00485BB2" w:rsidRPr="00472F35" w14:paraId="25410A9B"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1C2E75A0" w14:textId="77777777" w:rsidR="00485BB2" w:rsidRPr="00472F35" w:rsidRDefault="00485BB2">
            <w:pPr>
              <w:pStyle w:val="TableText"/>
              <w:rPr>
                <w:rFonts w:cs="Calibri"/>
                <w:color w:val="000000"/>
                <w:szCs w:val="20"/>
                <w:u w:val="single"/>
                <w14:ligatures w14:val="standardContextual"/>
              </w:rPr>
            </w:pPr>
            <w:hyperlink r:id="rId73" w:history="1">
              <w:r w:rsidRPr="00472F35">
                <w:rPr>
                  <w:rStyle w:val="Hyperlink"/>
                  <w:rFonts w:cs="Calibri"/>
                  <w:szCs w:val="20"/>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D634B00" w14:textId="77777777" w:rsidR="00485BB2" w:rsidRPr="00472F35" w:rsidRDefault="00485BB2">
            <w:pPr>
              <w:pStyle w:val="TableText"/>
              <w:rPr>
                <w:rFonts w:eastAsia="Franklin Gothic Book" w:cs="Tahoma"/>
              </w:rPr>
            </w:pPr>
            <w:r w:rsidRPr="00472F35">
              <w:rPr>
                <w:color w:val="000000"/>
              </w:rPr>
              <w:t xml:space="preserve">Information on MTEL exams, MTEL alternatives, and licensure requirements for educators. </w:t>
            </w:r>
          </w:p>
        </w:tc>
      </w:tr>
      <w:tr w:rsidR="00485BB2" w:rsidRPr="00472F35" w14:paraId="066C2947"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B409A59" w14:textId="77777777" w:rsidR="00485BB2" w:rsidRPr="00472F35" w:rsidRDefault="00485BB2">
            <w:pPr>
              <w:pStyle w:val="TableText"/>
              <w:rPr>
                <w14:ligatures w14:val="standardContextual"/>
              </w:rPr>
            </w:pPr>
            <w:hyperlink r:id="rId74" w:history="1">
              <w:r w:rsidRPr="00472F35">
                <w:rPr>
                  <w:rStyle w:val="Hyperlink"/>
                  <w:rFonts w:cs="Calibri"/>
                  <w:szCs w:val="20"/>
                </w:rPr>
                <w:t>OPTIC</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86E3176" w14:textId="77777777" w:rsidR="00485BB2" w:rsidRPr="00472F35" w:rsidRDefault="00485BB2">
            <w:pPr>
              <w:pStyle w:val="TableText"/>
              <w:rPr>
                <w:rFonts w:eastAsia="Franklin Gothic Book" w:cs="Tahoma"/>
              </w:rPr>
            </w:pPr>
            <w:r w:rsidRPr="00472F35">
              <w:rPr>
                <w:color w:val="000000"/>
              </w:rPr>
              <w:t>A professional development tool that supports Massachusetts educators to build a shared understanding of high-quality instruction and improve the feedback that teachers receive.</w:t>
            </w:r>
          </w:p>
        </w:tc>
      </w:tr>
      <w:tr w:rsidR="00485BB2" w:rsidRPr="00472F35" w14:paraId="15A987E6"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E783F1D" w14:textId="77777777" w:rsidR="00485BB2" w:rsidRPr="00472F35" w:rsidRDefault="00485BB2">
            <w:pPr>
              <w:pStyle w:val="TableText"/>
              <w:rPr>
                <w14:ligatures w14:val="standardContextual"/>
              </w:rPr>
            </w:pPr>
            <w:hyperlink r:id="rId75" w:history="1">
              <w:r w:rsidRPr="00472F35">
                <w:rPr>
                  <w:rStyle w:val="Hyperlink"/>
                  <w:rFonts w:cs="Calibri"/>
                  <w:szCs w:val="20"/>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61A2FD2" w14:textId="77777777" w:rsidR="00485BB2" w:rsidRPr="00472F35" w:rsidRDefault="00485BB2">
            <w:pPr>
              <w:pStyle w:val="TableText"/>
              <w:rPr>
                <w:color w:val="000000"/>
              </w:rPr>
            </w:pPr>
            <w:r w:rsidRPr="00472F35">
              <w:rPr>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485BB2" w:rsidRPr="00472F35" w14:paraId="7A025B53"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23CF38A8" w14:textId="77777777" w:rsidR="00485BB2" w:rsidRPr="00472F35" w:rsidRDefault="00485BB2">
            <w:pPr>
              <w:pStyle w:val="TableText"/>
              <w:rPr>
                <w:rFonts w:eastAsia="Times New Roman"/>
                <w:color w:val="000000"/>
              </w:rPr>
            </w:pPr>
            <w:hyperlink r:id="rId76" w:history="1">
              <w:r w:rsidRPr="00472F35">
                <w:rPr>
                  <w:rStyle w:val="Hyperlink"/>
                  <w:rFonts w:cs="Calibri"/>
                  <w:szCs w:val="20"/>
                </w:rPr>
                <w:t>Promising Recruitment, Selection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tcPr>
          <w:p w14:paraId="5FBD3E0D" w14:textId="77777777" w:rsidR="00485BB2" w:rsidRPr="00472F35" w:rsidRDefault="00485BB2">
            <w:pPr>
              <w:pStyle w:val="TableText"/>
              <w:rPr>
                <w:rFonts w:eastAsia="Times New Roman"/>
                <w:color w:val="000000"/>
              </w:rPr>
            </w:pPr>
            <w:r w:rsidRPr="00472F35">
              <w:rPr>
                <w:color w:val="000000"/>
              </w:rPr>
              <w:t>This guidebook provides a framework to help district and school leaders design and implement a teacher diversification strategy to improve student achievement and create equitable learning experiences.</w:t>
            </w:r>
          </w:p>
        </w:tc>
      </w:tr>
      <w:tr w:rsidR="00485BB2" w:rsidRPr="00472F35" w14:paraId="574CE002"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77680DA" w14:textId="77777777" w:rsidR="00485BB2" w:rsidRPr="00472F35" w:rsidRDefault="00485BB2">
            <w:pPr>
              <w:pStyle w:val="TableText"/>
              <w:rPr>
                <w:rFonts w:eastAsia="Franklin Gothic Book" w:cs="Tahoma"/>
              </w:rPr>
            </w:pPr>
            <w:hyperlink r:id="rId77" w:history="1">
              <w:r w:rsidRPr="00472F35">
                <w:rPr>
                  <w:rStyle w:val="Hyperlink"/>
                  <w:rFonts w:cs="Calibri"/>
                  <w:szCs w:val="20"/>
                </w:rPr>
                <w:t>“What to Look For”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83A1538" w14:textId="77777777" w:rsidR="00485BB2" w:rsidRPr="00472F35" w:rsidRDefault="00485BB2">
            <w:pPr>
              <w:pStyle w:val="TableText"/>
              <w:rPr>
                <w:rFonts w:eastAsia="Franklin Gothic Book" w:cs="Tahoma"/>
              </w:rPr>
            </w:pPr>
            <w:r w:rsidRPr="00472F35">
              <w:rPr>
                <w:color w:val="000000"/>
              </w:rPr>
              <w:t>Observation tools to help district staff observe instruction.</w:t>
            </w:r>
          </w:p>
        </w:tc>
      </w:tr>
      <w:tr w:rsidR="00485BB2" w:rsidRPr="00472F35" w14:paraId="650EC1BF"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B3A7E53" w14:textId="77777777" w:rsidR="00485BB2" w:rsidRPr="00472F35" w:rsidRDefault="00485BB2">
            <w:pPr>
              <w:pStyle w:val="TableText"/>
              <w:rPr>
                <w:rFonts w:eastAsia="Franklin Gothic Book" w:cs="Tahoma"/>
              </w:rPr>
            </w:pPr>
            <w:hyperlink r:id="rId78" w:history="1">
              <w:r w:rsidRPr="00472F35">
                <w:rPr>
                  <w:rStyle w:val="Hyperlink"/>
                  <w:rFonts w:cs="Calibri"/>
                  <w:szCs w:val="20"/>
                </w:rPr>
                <w:t>Talent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E0D0893" w14:textId="77777777" w:rsidR="00485BB2" w:rsidRPr="00472F35" w:rsidRDefault="00485BB2">
            <w:pPr>
              <w:pStyle w:val="TableText"/>
              <w:rPr>
                <w:rFonts w:eastAsia="Franklin Gothic Book" w:cs="Tahoma"/>
              </w:rPr>
            </w:pPr>
            <w:r w:rsidRPr="00472F35">
              <w:rPr>
                <w:color w:val="000000"/>
              </w:rPr>
              <w:t>An online hub of resources, considerations, and updates for recruiting, hiring, evaluating, and supporting educators and school staff, with a focus on equity.</w:t>
            </w:r>
          </w:p>
        </w:tc>
      </w:tr>
      <w:tr w:rsidR="00485BB2" w:rsidRPr="00472F35" w14:paraId="58FA4589"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22BAE22" w14:textId="77777777" w:rsidR="00485BB2" w:rsidRPr="00472F35" w:rsidRDefault="00485BB2">
            <w:pPr>
              <w:pStyle w:val="TableText"/>
              <w:rPr>
                <w:rFonts w:eastAsia="Franklin Gothic Book" w:cs="Tahoma"/>
              </w:rPr>
            </w:pPr>
            <w:hyperlink r:id="rId79" w:history="1">
              <w:r w:rsidRPr="00472F35">
                <w:rPr>
                  <w:rStyle w:val="Hyperlink"/>
                  <w:rFonts w:cs="Calibri"/>
                  <w:szCs w:val="20"/>
                </w:rPr>
                <w:t>WIDA Professional Development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0C3F77C" w14:textId="77777777" w:rsidR="00485BB2" w:rsidRPr="00472F35" w:rsidRDefault="00485BB2">
            <w:pPr>
              <w:pStyle w:val="TableText"/>
              <w:rPr>
                <w:rFonts w:eastAsia="Franklin Gothic Book" w:cs="Tahoma"/>
              </w:rPr>
            </w:pPr>
            <w:r w:rsidRPr="00472F35">
              <w:rPr>
                <w:color w:val="00000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144A826C" w14:textId="77777777" w:rsidR="00485BB2" w:rsidRDefault="00485BB2" w:rsidP="00485BB2">
      <w:pPr>
        <w:pStyle w:val="TableTitle0"/>
      </w:pPr>
    </w:p>
    <w:p w14:paraId="097A210F" w14:textId="77777777" w:rsidR="00485BB2" w:rsidRDefault="00485BB2" w:rsidP="00485BB2">
      <w:pPr>
        <w:spacing w:after="160" w:line="278" w:lineRule="auto"/>
        <w:rPr>
          <w:rFonts w:ascii="Franklin Gothic Demi" w:hAnsi="Franklin Gothic Demi"/>
        </w:rPr>
      </w:pPr>
      <w:r>
        <w:br w:type="page"/>
      </w:r>
    </w:p>
    <w:p w14:paraId="2D52FC4A" w14:textId="77777777" w:rsidR="00485BB2" w:rsidRPr="00472F35" w:rsidRDefault="00485BB2" w:rsidP="00485BB2">
      <w:pPr>
        <w:pStyle w:val="TableTitle0"/>
      </w:pPr>
      <w:r w:rsidRPr="00472F35">
        <w:t>Table C5. Resources to Support Student Support</w:t>
      </w:r>
    </w:p>
    <w:tbl>
      <w:tblPr>
        <w:tblStyle w:val="MSVTable1"/>
        <w:tblW w:w="5000" w:type="pct"/>
        <w:tblLook w:val="0620" w:firstRow="1" w:lastRow="0" w:firstColumn="0" w:lastColumn="0" w:noHBand="1" w:noVBand="1"/>
      </w:tblPr>
      <w:tblGrid>
        <w:gridCol w:w="3592"/>
        <w:gridCol w:w="5752"/>
      </w:tblGrid>
      <w:tr w:rsidR="00485BB2" w:rsidRPr="00472F35" w14:paraId="00C3C4B1" w14:textId="77777777">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63A5736E" w14:textId="77777777" w:rsidR="00485BB2" w:rsidRPr="00BF08CE" w:rsidRDefault="00485BB2">
            <w:pPr>
              <w:pStyle w:val="TableColHeadingLeft"/>
              <w:rPr>
                <w:color w:val="767171" w:themeColor="background2" w:themeShade="80"/>
              </w:rPr>
            </w:pPr>
            <w:r w:rsidRPr="00BF08CE">
              <w:rPr>
                <w:color w:val="767171" w:themeColor="background2" w:themeShade="80"/>
              </w:rPr>
              <w:t xml:space="preserve">Resource </w:t>
            </w:r>
          </w:p>
        </w:tc>
        <w:tc>
          <w:tcPr>
            <w:tcW w:w="5752" w:type="dxa"/>
            <w:tcBorders>
              <w:top w:val="single" w:sz="6" w:space="0" w:color="2F5496"/>
              <w:bottom w:val="single" w:sz="6" w:space="0" w:color="2F5496"/>
              <w:right w:val="single" w:sz="6" w:space="0" w:color="2F5496"/>
            </w:tcBorders>
            <w:hideMark/>
          </w:tcPr>
          <w:p w14:paraId="5D4A26EA" w14:textId="77777777" w:rsidR="00485BB2" w:rsidRPr="00BF08CE" w:rsidRDefault="00485BB2">
            <w:pPr>
              <w:pStyle w:val="TableColHeadingLeft"/>
              <w:rPr>
                <w:color w:val="767171" w:themeColor="background2" w:themeShade="80"/>
              </w:rPr>
            </w:pPr>
            <w:r w:rsidRPr="00BF08CE">
              <w:rPr>
                <w:color w:val="767171" w:themeColor="background2" w:themeShade="80"/>
              </w:rPr>
              <w:t>Description</w:t>
            </w:r>
          </w:p>
        </w:tc>
      </w:tr>
      <w:tr w:rsidR="00485BB2" w:rsidRPr="00472F35" w14:paraId="7E8ADA2B"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715D5A11" w14:textId="77777777" w:rsidR="00485BB2" w:rsidRDefault="00485BB2">
            <w:pPr>
              <w:pStyle w:val="TableText"/>
            </w:pPr>
            <w:r>
              <w:t>Dropout Prevention and Reengagement</w:t>
            </w:r>
          </w:p>
          <w:p w14:paraId="25553EFB" w14:textId="77777777" w:rsidR="00485BB2" w:rsidRPr="009B6F79" w:rsidRDefault="00485BB2" w:rsidP="00485BB2">
            <w:pPr>
              <w:pStyle w:val="TableBullet1"/>
              <w:rPr>
                <w:rStyle w:val="Hyperlink"/>
                <w:rFonts w:eastAsia="Times New Roman" w:cs="Calibri"/>
                <w:color w:val="000000"/>
                <w:szCs w:val="20"/>
              </w:rPr>
            </w:pPr>
            <w:hyperlink r:id="rId80" w:history="1">
              <w:r w:rsidRPr="00472F35">
                <w:rPr>
                  <w:rStyle w:val="Hyperlink"/>
                  <w:rFonts w:cs="Calibri"/>
                  <w:szCs w:val="20"/>
                </w:rPr>
                <w:t>Dropout Prevention and Reengagement (DPR) Resources</w:t>
              </w:r>
            </w:hyperlink>
          </w:p>
          <w:p w14:paraId="525DEB7D" w14:textId="77777777" w:rsidR="00485BB2" w:rsidRPr="00472F35" w:rsidRDefault="00485BB2" w:rsidP="00485BB2">
            <w:pPr>
              <w:pStyle w:val="TableBullet1"/>
              <w:rPr>
                <w:rStyle w:val="Hyperlink"/>
                <w:rFonts w:eastAsia="Times New Roman" w:cs="Calibri"/>
                <w:color w:val="000000"/>
                <w:szCs w:val="20"/>
                <w:u w:val="none"/>
              </w:rPr>
            </w:pPr>
            <w:hyperlink r:id="rId81" w:history="1">
              <w:r w:rsidRPr="00472F35">
                <w:rPr>
                  <w:rStyle w:val="Hyperlink"/>
                  <w:rFonts w:cs="Calibri"/>
                  <w:szCs w:val="20"/>
                </w:rPr>
                <w:t>Early Warning Indicator System (EWIS)</w:t>
              </w:r>
            </w:hyperlink>
          </w:p>
        </w:tc>
        <w:tc>
          <w:tcPr>
            <w:tcW w:w="5752" w:type="dxa"/>
            <w:tcBorders>
              <w:top w:val="single" w:sz="6" w:space="0" w:color="2F5496"/>
              <w:left w:val="single" w:sz="6" w:space="0" w:color="2F5496"/>
              <w:bottom w:val="single" w:sz="6" w:space="0" w:color="2F5496"/>
              <w:right w:val="single" w:sz="6" w:space="0" w:color="2F5496"/>
            </w:tcBorders>
          </w:tcPr>
          <w:p w14:paraId="781FFF1C" w14:textId="77777777" w:rsidR="00485BB2" w:rsidRPr="00472F35" w:rsidRDefault="00485BB2">
            <w:pPr>
              <w:pStyle w:val="TableText"/>
              <w:rPr>
                <w:rFonts w:eastAsia="Times New Roman" w:cs="Calibri"/>
                <w:color w:val="000000"/>
                <w:szCs w:val="20"/>
              </w:rPr>
            </w:pPr>
            <w:r w:rsidRPr="00472F35">
              <w:rPr>
                <w:rFonts w:cs="Calibri"/>
                <w:color w:val="000000"/>
                <w:szCs w:val="20"/>
              </w:rPr>
              <w:t>DPR efforts are designed to support students at-risk of not graduating or reengage students who have left school with opportunities to gain the academic, personal/social, and work readiness skills necessary to graduate and lead productive lives.</w:t>
            </w:r>
            <w:r>
              <w:rPr>
                <w:rFonts w:cs="Calibri"/>
                <w:color w:val="000000"/>
              </w:rPr>
              <w:t xml:space="preserve"> EWIS includes t</w:t>
            </w:r>
            <w:r w:rsidRPr="00472F35">
              <w:rPr>
                <w:rFonts w:cs="Calibri"/>
                <w:color w:val="000000"/>
                <w:szCs w:val="20"/>
              </w:rPr>
              <w:t xml:space="preserve">ools for districts to identify students who are at risk </w:t>
            </w:r>
            <w:r>
              <w:rPr>
                <w:rFonts w:cs="Calibri"/>
                <w:color w:val="000000"/>
              </w:rPr>
              <w:t>and help get them back on track.</w:t>
            </w:r>
          </w:p>
        </w:tc>
      </w:tr>
      <w:tr w:rsidR="00485BB2" w:rsidRPr="00472F35" w14:paraId="43D702C8"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2FE08D59" w14:textId="77777777" w:rsidR="00485BB2" w:rsidRDefault="00485BB2">
            <w:pPr>
              <w:pStyle w:val="TableText"/>
            </w:pPr>
            <w:r>
              <w:t>Educational Stability Resources</w:t>
            </w:r>
          </w:p>
          <w:p w14:paraId="549B4E32" w14:textId="77777777" w:rsidR="00485BB2" w:rsidRPr="001F7F1E" w:rsidRDefault="00485BB2" w:rsidP="00485BB2">
            <w:pPr>
              <w:pStyle w:val="TableBullet1"/>
              <w:rPr>
                <w:rStyle w:val="Hyperlink"/>
                <w:rFonts w:eastAsia="Times New Roman" w:cs="Calibri"/>
                <w:color w:val="000000"/>
                <w:szCs w:val="20"/>
                <w:u w:val="none"/>
              </w:rPr>
            </w:pPr>
            <w:hyperlink r:id="rId82" w:history="1">
              <w:r w:rsidRPr="00472F35">
                <w:rPr>
                  <w:rStyle w:val="Hyperlink"/>
                  <w:rFonts w:cs="Calibri"/>
                  <w:szCs w:val="20"/>
                </w:rPr>
                <w:t>Educational Stability for Highly Mobile Students</w:t>
              </w:r>
            </w:hyperlink>
          </w:p>
          <w:p w14:paraId="6513BD36" w14:textId="77777777" w:rsidR="00485BB2" w:rsidRPr="00196F40" w:rsidRDefault="00485BB2" w:rsidP="00485BB2">
            <w:pPr>
              <w:pStyle w:val="TableBullet1"/>
              <w:rPr>
                <w:rFonts w:eastAsia="Times New Roman" w:cs="Calibri"/>
                <w:color w:val="000000"/>
                <w:szCs w:val="20"/>
              </w:rPr>
            </w:pPr>
            <w:hyperlink r:id="rId83" w:history="1">
              <w:r w:rsidRPr="00472F35">
                <w:rPr>
                  <w:rStyle w:val="Hyperlink"/>
                  <w:rFonts w:cs="Calibri"/>
                  <w:szCs w:val="20"/>
                </w:rPr>
                <w:t>SLIFE Guidance and Toolkit</w:t>
              </w:r>
            </w:hyperlink>
          </w:p>
          <w:p w14:paraId="414EB3C8" w14:textId="77777777" w:rsidR="00485BB2" w:rsidRPr="00472F35" w:rsidRDefault="00485BB2" w:rsidP="00485BB2">
            <w:pPr>
              <w:pStyle w:val="TableBullet1"/>
              <w:rPr>
                <w:rFonts w:eastAsia="Times New Roman" w:cs="Calibri"/>
                <w:color w:val="000000"/>
                <w:szCs w:val="20"/>
              </w:rPr>
            </w:pPr>
            <w:hyperlink r:id="rId84" w:history="1">
              <w:r w:rsidRPr="00472F35">
                <w:rPr>
                  <w:rStyle w:val="Hyperlink"/>
                  <w:rFonts w:cs="Calibri"/>
                  <w:szCs w:val="20"/>
                </w:rPr>
                <w:t>Resources for Supporting Immigrant and Refugee Students</w:t>
              </w:r>
            </w:hyperlink>
          </w:p>
        </w:tc>
        <w:tc>
          <w:tcPr>
            <w:tcW w:w="5752" w:type="dxa"/>
            <w:tcBorders>
              <w:top w:val="single" w:sz="6" w:space="0" w:color="2F5496"/>
              <w:left w:val="single" w:sz="6" w:space="0" w:color="2F5496"/>
              <w:bottom w:val="single" w:sz="6" w:space="0" w:color="2F5496"/>
              <w:right w:val="single" w:sz="6" w:space="0" w:color="2F5496"/>
            </w:tcBorders>
          </w:tcPr>
          <w:p w14:paraId="0353E078" w14:textId="77777777" w:rsidR="00485BB2" w:rsidRPr="00472F35" w:rsidRDefault="00485BB2">
            <w:pPr>
              <w:pStyle w:val="TableText"/>
              <w:rPr>
                <w:rFonts w:eastAsia="Times New Roman"/>
              </w:rPr>
            </w:pPr>
            <w:r>
              <w:t xml:space="preserve">The linked resources provide guidance, technical assistance, professional learning opportunities, grants, and other supports to ensure that students experiencing homelessness, those in foster care, migrant and refugee students, those with limited or interrupted formal education, and students in military families have access to a consistent and high-quality public education. </w:t>
            </w:r>
          </w:p>
        </w:tc>
      </w:tr>
      <w:tr w:rsidR="00485BB2" w:rsidRPr="00472F35" w14:paraId="578BADFE"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A928C6D" w14:textId="77777777" w:rsidR="00485BB2" w:rsidRPr="00847571" w:rsidRDefault="00485BB2">
            <w:pPr>
              <w:pStyle w:val="TableText"/>
              <w:rPr>
                <w:rFonts w:eastAsia="Times New Roman" w:cs="Times New Roman"/>
                <w14:ligatures w14:val="standardContextual"/>
              </w:rPr>
            </w:pPr>
            <w:r w:rsidRPr="00472F35">
              <w:t>Emergency Management</w:t>
            </w:r>
            <w:r>
              <w:t xml:space="preserve"> Guidance (</w:t>
            </w:r>
            <w:hyperlink r:id="rId85" w:history="1">
              <w:r w:rsidRPr="00847571">
                <w:rPr>
                  <w:rStyle w:val="Hyperlink"/>
                </w:rPr>
                <w:t>Federal</w:t>
              </w:r>
            </w:hyperlink>
            <w:r>
              <w:t xml:space="preserve"> and </w:t>
            </w:r>
            <w:hyperlink r:id="rId86" w:history="1">
              <w:r w:rsidRPr="00847571">
                <w:rPr>
                  <w:rStyle w:val="Hyperlink"/>
                </w:rPr>
                <w:t>State</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5321ECF1" w14:textId="77777777" w:rsidR="00485BB2" w:rsidRPr="00472F35" w:rsidRDefault="00485BB2">
            <w:pPr>
              <w:pStyle w:val="TableText"/>
              <w:rPr>
                <w:rFonts w:eastAsia="HGGothicE" w:cs="Franklin Gothic Book"/>
                <w:bCs/>
              </w:rPr>
            </w:pPr>
            <w:r w:rsidRPr="00472F35">
              <w:rPr>
                <w:color w:val="000000" w:themeColor="text1"/>
              </w:rPr>
              <w:t xml:space="preserve">Guidance and Technical Assistance for districts/schools related to emergency management planning and implementation. </w:t>
            </w:r>
          </w:p>
        </w:tc>
      </w:tr>
      <w:tr w:rsidR="00485BB2" w:rsidRPr="00472F35" w14:paraId="76A3A751"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49EDE50" w14:textId="77777777" w:rsidR="00485BB2" w:rsidRPr="00472F35" w:rsidRDefault="00485BB2">
            <w:pPr>
              <w:pStyle w:val="TableText"/>
              <w:rPr>
                <w:shd w:val="clear" w:color="auto" w:fill="FFFFFF"/>
              </w:rPr>
            </w:pPr>
            <w:r w:rsidRPr="00472F35">
              <w:rPr>
                <w:shd w:val="clear" w:color="auto" w:fill="FFFFFF"/>
              </w:rPr>
              <w:t>Family Partnerships</w:t>
            </w:r>
          </w:p>
          <w:p w14:paraId="7DC37242" w14:textId="77777777" w:rsidR="00485BB2" w:rsidRPr="00472F35" w:rsidRDefault="00485BB2" w:rsidP="00485BB2">
            <w:pPr>
              <w:pStyle w:val="TableBullet1"/>
              <w:rPr>
                <w:rFonts w:eastAsia="Franklin Gothic Book" w:cs="Tahoma"/>
                <w:szCs w:val="20"/>
                <w:shd w:val="clear" w:color="auto" w:fill="FFFFFF"/>
              </w:rPr>
            </w:pPr>
            <w:hyperlink r:id="rId87" w:history="1">
              <w:r w:rsidRPr="00472F35">
                <w:rPr>
                  <w:rStyle w:val="Hyperlink"/>
                  <w:rFonts w:cs="Calibri"/>
                  <w:szCs w:val="20"/>
                </w:rPr>
                <w:t>DESE Family Portal</w:t>
              </w:r>
            </w:hyperlink>
          </w:p>
          <w:p w14:paraId="4E034DF4" w14:textId="77777777" w:rsidR="00485BB2" w:rsidRPr="00AE7DD8" w:rsidRDefault="00485BB2" w:rsidP="00485BB2">
            <w:pPr>
              <w:pStyle w:val="TableBullet1"/>
              <w:rPr>
                <w:color w:val="0563C1" w:themeColor="hyperlink"/>
                <w:szCs w:val="20"/>
                <w:u w:val="single"/>
              </w:rPr>
            </w:pPr>
            <w:hyperlink r:id="rId88" w:history="1">
              <w:r w:rsidRPr="00472F35">
                <w:rPr>
                  <w:rStyle w:val="Hyperlink"/>
                  <w:rFonts w:cs="Calibri"/>
                  <w:szCs w:val="20"/>
                </w:rPr>
                <w:t>Strengthening Partnerships: A Framework for Prenatal through Young Adulthood Family Engagement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6FD26CC5" w14:textId="77777777" w:rsidR="00485BB2" w:rsidRPr="00472F35" w:rsidRDefault="00485BB2">
            <w:pPr>
              <w:pStyle w:val="TableText"/>
              <w:rPr>
                <w:color w:val="000000" w:themeColor="text1"/>
              </w:rPr>
            </w:pPr>
            <w:r w:rsidRPr="00472F35">
              <w:rPr>
                <w:rFonts w:eastAsia="Franklin Gothic Book" w:cs="Tahoma"/>
                <w:shd w:val="clear" w:color="auto" w:fill="FFFFFF"/>
              </w:rPr>
              <w:t>Resources for authentically engaging families in their child’s education and centering families voices in school and district decision-making.</w:t>
            </w:r>
          </w:p>
        </w:tc>
      </w:tr>
      <w:tr w:rsidR="00485BB2" w:rsidRPr="00472F35" w14:paraId="57FB2B3E"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F56C209" w14:textId="77777777" w:rsidR="00485BB2" w:rsidRPr="00472F35" w:rsidRDefault="00485BB2">
            <w:pPr>
              <w:pStyle w:val="TableText"/>
              <w:rPr>
                <w14:ligatures w14:val="standardContextual"/>
              </w:rPr>
            </w:pPr>
            <w:r w:rsidRPr="00472F35">
              <w:t xml:space="preserve">MTSS Resources: </w:t>
            </w:r>
          </w:p>
          <w:p w14:paraId="3E5EDDF6" w14:textId="77777777" w:rsidR="00485BB2" w:rsidRPr="00472F35" w:rsidRDefault="00485BB2" w:rsidP="00485BB2">
            <w:pPr>
              <w:pStyle w:val="TableBullet1"/>
              <w:rPr>
                <w:rStyle w:val="Hyperlink"/>
                <w:rFonts w:eastAsia="Franklin Gothic Book" w:cs="Tahoma"/>
                <w:szCs w:val="20"/>
                <w:shd w:val="clear" w:color="auto" w:fill="FFFFFF"/>
              </w:rPr>
            </w:pPr>
            <w:hyperlink r:id="rId89" w:history="1">
              <w:r w:rsidRPr="00472F35">
                <w:rPr>
                  <w:rStyle w:val="Hyperlink"/>
                  <w:rFonts w:cs="Calibri"/>
                  <w:szCs w:val="20"/>
                </w:rPr>
                <w:t>MTSS Blueprint, Self-Assessment, and Resources</w:t>
              </w:r>
            </w:hyperlink>
          </w:p>
          <w:p w14:paraId="58760899" w14:textId="77777777" w:rsidR="00485BB2" w:rsidRPr="00472F35" w:rsidRDefault="00485BB2" w:rsidP="00485BB2">
            <w:pPr>
              <w:pStyle w:val="TableBullet1"/>
              <w:rPr>
                <w:szCs w:val="20"/>
              </w:rPr>
            </w:pPr>
            <w:hyperlink r:id="rId90" w:history="1">
              <w:r w:rsidRPr="00472F35">
                <w:rPr>
                  <w:rStyle w:val="Hyperlink"/>
                  <w:rFonts w:cs="Calibri"/>
                  <w:szCs w:val="20"/>
                </w:rPr>
                <w:t>Massachusetts Tools for Schools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4334B471" w14:textId="77777777" w:rsidR="00485BB2" w:rsidRPr="00472F35" w:rsidRDefault="00485BB2">
            <w:pPr>
              <w:pStyle w:val="TableText"/>
              <w:rPr>
                <w:rFonts w:eastAsia="Franklin Gothic Book" w:cs="Tahoma"/>
                <w:shd w:val="clear" w:color="auto" w:fill="FFFFFF"/>
              </w:rPr>
            </w:pPr>
            <w:r w:rsidRPr="00472F35">
              <w:t>MTSS is a framework for how school districts can build the necessary systems to ensure that every student receives a high-quality educational experience.</w:t>
            </w:r>
          </w:p>
        </w:tc>
      </w:tr>
      <w:tr w:rsidR="00485BB2" w:rsidRPr="00472F35" w14:paraId="170C5BE1"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9B6BB58" w14:textId="77777777" w:rsidR="00485BB2" w:rsidRDefault="00485BB2">
            <w:pPr>
              <w:pStyle w:val="TableText"/>
            </w:pPr>
            <w:r>
              <w:t xml:space="preserve">Safe and Supportive Schools: </w:t>
            </w:r>
          </w:p>
          <w:p w14:paraId="523E064B" w14:textId="77777777" w:rsidR="00485BB2" w:rsidRPr="00442A84" w:rsidRDefault="00485BB2" w:rsidP="00485BB2">
            <w:pPr>
              <w:pStyle w:val="TableBullet1"/>
              <w:rPr>
                <w:rStyle w:val="Hyperlink"/>
                <w:rFonts w:eastAsia="Franklin Gothic Book" w:cs="Tahoma"/>
                <w:color w:val="auto"/>
                <w:u w:val="none"/>
              </w:rPr>
            </w:pPr>
            <w:hyperlink r:id="rId91" w:history="1">
              <w:r w:rsidRPr="009C3E5C">
                <w:rPr>
                  <w:rStyle w:val="Hyperlink"/>
                  <w:rFonts w:cs="Calibri"/>
                  <w:color w:val="4472C4"/>
                  <w:szCs w:val="20"/>
                </w:rPr>
                <w:t>Safe and Supportive Schools Framework and Self-Reflection Tool</w:t>
              </w:r>
            </w:hyperlink>
          </w:p>
          <w:p w14:paraId="30845798" w14:textId="77777777" w:rsidR="00485BB2" w:rsidRPr="001F7F1E" w:rsidRDefault="00485BB2" w:rsidP="00485BB2">
            <w:pPr>
              <w:pStyle w:val="TableBullet1"/>
              <w:rPr>
                <w:rFonts w:eastAsia="Franklin Gothic Book" w:cs="Tahoma"/>
              </w:rPr>
            </w:pPr>
            <w:hyperlink r:id="rId92" w:history="1">
              <w:r w:rsidRPr="00472F35">
                <w:rPr>
                  <w:rStyle w:val="Hyperlink"/>
                  <w:rFonts w:cs="Calibri"/>
                  <w:szCs w:val="20"/>
                </w:rPr>
                <w:t>Safe Schools Program for LGBTQ Students</w:t>
              </w:r>
            </w:hyperlink>
          </w:p>
          <w:p w14:paraId="60212EB8" w14:textId="77777777" w:rsidR="00485BB2" w:rsidRPr="00D27AC8" w:rsidRDefault="00485BB2" w:rsidP="00485BB2">
            <w:pPr>
              <w:pStyle w:val="TableBullet1"/>
              <w:rPr>
                <w:rFonts w:eastAsia="Franklin Gothic Book" w:cs="Tahoma"/>
              </w:rPr>
            </w:pPr>
            <w:hyperlink r:id="rId93" w:history="1">
              <w:r w:rsidRPr="00472F35">
                <w:rPr>
                  <w:rStyle w:val="Hyperlink"/>
                  <w:rFonts w:cs="Calibri"/>
                  <w:color w:val="4472C4"/>
                  <w:szCs w:val="20"/>
                </w:rPr>
                <w:t>Bullying Prevention and Intervention</w:t>
              </w:r>
            </w:hyperlink>
          </w:p>
          <w:p w14:paraId="740A3423" w14:textId="77777777" w:rsidR="00485BB2" w:rsidRPr="00825F84" w:rsidRDefault="00485BB2" w:rsidP="00485BB2">
            <w:pPr>
              <w:pStyle w:val="TableBullet1"/>
              <w:rPr>
                <w:rFonts w:eastAsia="Franklin Gothic Book" w:cs="Tahoma"/>
              </w:rPr>
            </w:pPr>
            <w:hyperlink r:id="rId94" w:history="1">
              <w:r w:rsidRPr="00472F35">
                <w:rPr>
                  <w:rStyle w:val="Hyperlink"/>
                  <w:rFonts w:cs="Calibri"/>
                  <w:szCs w:val="20"/>
                </w:rPr>
                <w:t>Rethinking Discipline Initiative</w:t>
              </w:r>
            </w:hyperlink>
          </w:p>
        </w:tc>
        <w:tc>
          <w:tcPr>
            <w:tcW w:w="5752" w:type="dxa"/>
            <w:tcBorders>
              <w:top w:val="single" w:sz="6" w:space="0" w:color="2F5496"/>
              <w:left w:val="single" w:sz="6" w:space="0" w:color="2F5496"/>
              <w:bottom w:val="single" w:sz="6" w:space="0" w:color="2F5496"/>
              <w:right w:val="single" w:sz="6" w:space="0" w:color="2F5496"/>
            </w:tcBorders>
            <w:hideMark/>
          </w:tcPr>
          <w:p w14:paraId="467F271D" w14:textId="77777777" w:rsidR="00485BB2" w:rsidRPr="00472F35" w:rsidRDefault="00485BB2">
            <w:pPr>
              <w:pStyle w:val="TableText"/>
              <w:rPr>
                <w:rFonts w:eastAsia="Franklin Gothic Book" w:cs="Tahoma"/>
              </w:rPr>
            </w:pPr>
            <w:r w:rsidRPr="00472F35">
              <w:rPr>
                <w:color w:val="000000"/>
              </w:rPr>
              <w:t>These resources can help guide school- and district-based teams to create safer and more supportive school climates and cultures</w:t>
            </w:r>
            <w:r>
              <w:rPr>
                <w:color w:val="000000"/>
              </w:rPr>
              <w:t xml:space="preserve"> that allow all students to thrive</w:t>
            </w:r>
            <w:r w:rsidRPr="00472F35">
              <w:rPr>
                <w:color w:val="000000"/>
              </w:rPr>
              <w:t xml:space="preserve">. </w:t>
            </w:r>
            <w:r>
              <w:rPr>
                <w:color w:val="000000"/>
              </w:rPr>
              <w:t xml:space="preserve"> </w:t>
            </w:r>
          </w:p>
        </w:tc>
      </w:tr>
      <w:tr w:rsidR="00485BB2" w:rsidRPr="00472F35" w14:paraId="2687CA6C"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02D8022" w14:textId="77777777" w:rsidR="00485BB2" w:rsidRPr="00472F35" w:rsidRDefault="00485BB2">
            <w:pPr>
              <w:pStyle w:val="TableText"/>
              <w:rPr>
                <w:rFonts w:eastAsia="Franklin Gothic Book" w:cs="Tahoma"/>
              </w:rPr>
            </w:pPr>
            <w:hyperlink r:id="rId95" w:history="1">
              <w:r w:rsidRPr="00472F35">
                <w:rPr>
                  <w:rStyle w:val="Hyperlink"/>
                  <w:rFonts w:cs="Calibri"/>
                  <w:szCs w:val="20"/>
                </w:rPr>
                <w:t>School Wellness Initiative for Thriving Community Health (SWITCH)</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C99776F" w14:textId="77777777" w:rsidR="00485BB2" w:rsidRPr="00472F35" w:rsidRDefault="00485BB2">
            <w:pPr>
              <w:pStyle w:val="TableText"/>
              <w:rPr>
                <w:rFonts w:eastAsia="Franklin Gothic Book" w:cs="Tahoma"/>
                <w:color w:val="333333"/>
                <w:shd w:val="clear" w:color="auto" w:fill="FFFFFF"/>
              </w:rPr>
            </w:pPr>
            <w:r w:rsidRPr="00472F35">
              <w:rPr>
                <w:color w:val="000000"/>
              </w:rPr>
              <w:t>SWITCH provides resources that support and advance wellness efforts for Massachusetts students, schools, and communities.</w:t>
            </w:r>
          </w:p>
        </w:tc>
      </w:tr>
      <w:tr w:rsidR="00485BB2" w:rsidRPr="00472F35" w14:paraId="52D35CEF"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26D56B1" w14:textId="77777777" w:rsidR="00485BB2" w:rsidRPr="00472F35" w:rsidRDefault="00485BB2">
            <w:pPr>
              <w:pStyle w:val="TableText"/>
              <w:rPr>
                <w14:ligatures w14:val="standardContextual"/>
              </w:rPr>
            </w:pPr>
            <w:r w:rsidRPr="00472F35">
              <w:t>Social Emotional Learning:</w:t>
            </w:r>
          </w:p>
          <w:p w14:paraId="77A3ACBF" w14:textId="77777777" w:rsidR="00485BB2" w:rsidRPr="00472F35" w:rsidRDefault="00485BB2" w:rsidP="00485BB2">
            <w:pPr>
              <w:pStyle w:val="TableBullet1"/>
              <w:rPr>
                <w:rStyle w:val="Hyperlink"/>
                <w:rFonts w:eastAsia="Franklin Gothic Book" w:cs="Tahoma"/>
                <w:szCs w:val="20"/>
                <w:shd w:val="clear" w:color="auto" w:fill="FFFFFF"/>
              </w:rPr>
            </w:pPr>
            <w:hyperlink r:id="rId96" w:history="1">
              <w:r w:rsidRPr="00472F35">
                <w:rPr>
                  <w:rStyle w:val="Hyperlink"/>
                  <w:rFonts w:cs="Calibri"/>
                  <w:color w:val="4472C4"/>
                  <w:szCs w:val="20"/>
                </w:rPr>
                <w:t>SEL/APL Standards (Pk/K)</w:t>
              </w:r>
            </w:hyperlink>
            <w:r w:rsidRPr="00472F35">
              <w:rPr>
                <w:rStyle w:val="Hyperlink"/>
                <w:rFonts w:cs="Calibri"/>
                <w:color w:val="4472C4"/>
                <w:szCs w:val="20"/>
              </w:rPr>
              <w:t xml:space="preserve"> </w:t>
            </w:r>
          </w:p>
          <w:p w14:paraId="5D272388" w14:textId="77777777" w:rsidR="00485BB2" w:rsidRPr="00472F35" w:rsidRDefault="00485BB2" w:rsidP="00485BB2">
            <w:pPr>
              <w:pStyle w:val="TableBullet1"/>
              <w:rPr>
                <w:rStyle w:val="Hyperlink"/>
                <w:rFonts w:eastAsia="Franklin Gothic Book" w:cs="Tahoma"/>
                <w:szCs w:val="20"/>
                <w:shd w:val="clear" w:color="auto" w:fill="FFFFFF"/>
              </w:rPr>
            </w:pPr>
            <w:hyperlink r:id="rId97" w:history="1">
              <w:r w:rsidRPr="00472F35">
                <w:rPr>
                  <w:rStyle w:val="Hyperlink"/>
                  <w:rFonts w:cs="Calibri"/>
                  <w:szCs w:val="20"/>
                </w:rPr>
                <w:t>Playful Learning Institute, Preschool through 3rd Grade</w:t>
              </w:r>
            </w:hyperlink>
          </w:p>
          <w:p w14:paraId="418AF3E5" w14:textId="77777777" w:rsidR="00485BB2" w:rsidRPr="00405710" w:rsidRDefault="00485BB2" w:rsidP="00485BB2">
            <w:pPr>
              <w:pStyle w:val="TableBullet1"/>
              <w:rPr>
                <w:szCs w:val="20"/>
                <w:u w:val="single"/>
              </w:rPr>
            </w:pPr>
            <w:hyperlink r:id="rId98" w:history="1">
              <w:r w:rsidRPr="00472F35">
                <w:rPr>
                  <w:rStyle w:val="Hyperlink"/>
                  <w:rFonts w:cs="Calibri"/>
                  <w:color w:val="4472C4"/>
                  <w:szCs w:val="20"/>
                </w:rPr>
                <w:t>Culturally Responsive Social-Emotional Competency Development</w:t>
              </w:r>
            </w:hyperlink>
          </w:p>
        </w:tc>
        <w:tc>
          <w:tcPr>
            <w:tcW w:w="5752" w:type="dxa"/>
            <w:tcBorders>
              <w:top w:val="single" w:sz="6" w:space="0" w:color="2F5496"/>
              <w:left w:val="single" w:sz="6" w:space="0" w:color="2F5496"/>
              <w:bottom w:val="single" w:sz="6" w:space="0" w:color="2F5496"/>
              <w:right w:val="single" w:sz="6" w:space="0" w:color="2F5496"/>
            </w:tcBorders>
            <w:hideMark/>
          </w:tcPr>
          <w:p w14:paraId="0ABB69B8" w14:textId="77777777" w:rsidR="00485BB2" w:rsidRPr="00472F35" w:rsidRDefault="00485BB2">
            <w:pPr>
              <w:pStyle w:val="TableText"/>
              <w:rPr>
                <w:rFonts w:eastAsia="Franklin Gothic Book" w:cs="Tahoma"/>
                <w:shd w:val="clear" w:color="auto" w:fill="FFFFFF"/>
              </w:rPr>
            </w:pPr>
            <w:r w:rsidRPr="00472F35">
              <w:t>These resources provide evidence-based and developmentally appropriate guidance around supporting social emotional learning in schools.</w:t>
            </w:r>
          </w:p>
        </w:tc>
      </w:tr>
    </w:tbl>
    <w:p w14:paraId="11A1134B" w14:textId="77777777" w:rsidR="00485BB2" w:rsidRPr="00472F35" w:rsidRDefault="00485BB2" w:rsidP="00485BB2">
      <w:pPr>
        <w:pStyle w:val="TableTitle0"/>
      </w:pPr>
      <w:r w:rsidRPr="00472F35">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485BB2" w:rsidRPr="00472F35" w14:paraId="19BB63CC"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6B6DEF3F" w14:textId="77777777" w:rsidR="00485BB2" w:rsidRPr="00BF08CE" w:rsidRDefault="00485BB2">
            <w:pPr>
              <w:pStyle w:val="TableColHeadingLeft"/>
              <w:rPr>
                <w:color w:val="767171" w:themeColor="background2" w:themeShade="80"/>
              </w:rPr>
            </w:pPr>
            <w:r w:rsidRPr="00BF08CE">
              <w:rPr>
                <w:color w:val="767171" w:themeColor="background2" w:themeShade="80"/>
              </w:rPr>
              <w:t xml:space="preserve">Resource </w:t>
            </w:r>
          </w:p>
        </w:tc>
        <w:tc>
          <w:tcPr>
            <w:tcW w:w="5759" w:type="dxa"/>
            <w:tcBorders>
              <w:top w:val="single" w:sz="6" w:space="0" w:color="2F5496"/>
              <w:bottom w:val="single" w:sz="6" w:space="0" w:color="2F5496"/>
              <w:right w:val="single" w:sz="6" w:space="0" w:color="2F5496"/>
            </w:tcBorders>
            <w:hideMark/>
          </w:tcPr>
          <w:p w14:paraId="73803D45" w14:textId="77777777" w:rsidR="00485BB2" w:rsidRPr="00BF08CE" w:rsidRDefault="00485BB2">
            <w:pPr>
              <w:pStyle w:val="TableColHeadingLeft"/>
              <w:rPr>
                <w:color w:val="767171" w:themeColor="background2" w:themeShade="80"/>
              </w:rPr>
            </w:pPr>
            <w:r w:rsidRPr="00BF08CE">
              <w:rPr>
                <w:color w:val="767171" w:themeColor="background2" w:themeShade="80"/>
              </w:rPr>
              <w:t>Description</w:t>
            </w:r>
          </w:p>
        </w:tc>
      </w:tr>
      <w:tr w:rsidR="00485BB2" w:rsidRPr="00472F35" w14:paraId="50EB01C9" w14:textId="77777777">
        <w:tc>
          <w:tcPr>
            <w:tcW w:w="3592" w:type="dxa"/>
            <w:tcBorders>
              <w:top w:val="single" w:sz="6" w:space="0" w:color="2F5496"/>
              <w:left w:val="single" w:sz="6" w:space="0" w:color="2F5496"/>
              <w:bottom w:val="single" w:sz="6" w:space="0" w:color="2F5496"/>
              <w:right w:val="single" w:sz="6" w:space="0" w:color="2F5496"/>
            </w:tcBorders>
            <w:hideMark/>
          </w:tcPr>
          <w:p w14:paraId="44F059F5" w14:textId="77777777" w:rsidR="00485BB2" w:rsidRPr="00472F35" w:rsidRDefault="00485BB2">
            <w:pPr>
              <w:pStyle w:val="TableText"/>
              <w:rPr>
                <w:rFonts w:eastAsia="HGGothicE" w:cs="Franklin Gothic Book"/>
                <w:bCs/>
                <w:szCs w:val="20"/>
              </w:rPr>
            </w:pPr>
            <w:hyperlink r:id="rId99" w:history="1">
              <w:r w:rsidRPr="00472F35">
                <w:rPr>
                  <w:rStyle w:val="Hyperlink"/>
                  <w:rFonts w:cs="Calibri"/>
                  <w:szCs w:val="20"/>
                </w:rPr>
                <w:t>DESE Spending Comparisons Website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3B7E578" w14:textId="77777777" w:rsidR="00485BB2" w:rsidRPr="00472F35" w:rsidRDefault="00485BB2">
            <w:pPr>
              <w:pStyle w:val="TableText"/>
              <w:rPr>
                <w:rFonts w:eastAsia="HGGothicE" w:cs="Franklin Gothic Book"/>
                <w:bCs/>
                <w:szCs w:val="20"/>
              </w:rPr>
            </w:pPr>
            <w:r w:rsidRPr="00472F35">
              <w:rPr>
                <w:rFonts w:cs="Calibri"/>
                <w:color w:val="000000"/>
                <w:szCs w:val="20"/>
              </w:rPr>
              <w:t>A clearinghouse of school finance data reports and other resources available to district users and the public.</w:t>
            </w:r>
          </w:p>
        </w:tc>
      </w:tr>
      <w:tr w:rsidR="00485BB2" w:rsidRPr="00472F35" w14:paraId="3CCCA732" w14:textId="77777777">
        <w:tc>
          <w:tcPr>
            <w:tcW w:w="3592" w:type="dxa"/>
            <w:tcBorders>
              <w:top w:val="single" w:sz="6" w:space="0" w:color="2F5496"/>
              <w:left w:val="single" w:sz="6" w:space="0" w:color="2F5496"/>
              <w:bottom w:val="single" w:sz="6" w:space="0" w:color="2F5496"/>
              <w:right w:val="single" w:sz="6" w:space="0" w:color="2F5496"/>
            </w:tcBorders>
            <w:hideMark/>
          </w:tcPr>
          <w:p w14:paraId="62B06A03" w14:textId="77777777" w:rsidR="00485BB2" w:rsidRPr="00472F35" w:rsidRDefault="00485BB2">
            <w:pPr>
              <w:pStyle w:val="TableText"/>
              <w:rPr>
                <w:szCs w:val="20"/>
                <w14:ligatures w14:val="standardContextual"/>
              </w:rPr>
            </w:pPr>
            <w:hyperlink r:id="rId100" w:history="1">
              <w:r w:rsidRPr="00472F35">
                <w:rPr>
                  <w:rStyle w:val="Hyperlink"/>
                  <w:rFonts w:cs="Calibri"/>
                  <w:szCs w:val="20"/>
                </w:rPr>
                <w:t>General Resources for Federal Grant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4DFE7CF" w14:textId="77777777" w:rsidR="00485BB2" w:rsidRPr="00472F35" w:rsidRDefault="00485BB2">
            <w:pPr>
              <w:pStyle w:val="TableText"/>
              <w:rPr>
                <w:rFonts w:cs="Calibri"/>
                <w:color w:val="000000"/>
                <w:szCs w:val="20"/>
              </w:rPr>
            </w:pPr>
            <w:r w:rsidRPr="00472F35">
              <w:rPr>
                <w:rFonts w:cs="Calibri"/>
                <w:color w:val="000000" w:themeColor="text1"/>
                <w:szCs w:val="20"/>
              </w:rPr>
              <w:t xml:space="preserve">General federal grants resources. </w:t>
            </w:r>
          </w:p>
        </w:tc>
      </w:tr>
      <w:tr w:rsidR="00485BB2" w:rsidRPr="00472F35" w14:paraId="04A54F83" w14:textId="77777777">
        <w:tc>
          <w:tcPr>
            <w:tcW w:w="3592" w:type="dxa"/>
            <w:tcBorders>
              <w:top w:val="single" w:sz="6" w:space="0" w:color="2F5496"/>
              <w:left w:val="single" w:sz="6" w:space="0" w:color="2F5496"/>
              <w:bottom w:val="single" w:sz="6" w:space="0" w:color="2F5496"/>
              <w:right w:val="single" w:sz="6" w:space="0" w:color="2F5496"/>
            </w:tcBorders>
            <w:hideMark/>
          </w:tcPr>
          <w:p w14:paraId="12370F72" w14:textId="77777777" w:rsidR="00485BB2" w:rsidRPr="00472F35" w:rsidRDefault="00485BB2">
            <w:pPr>
              <w:pStyle w:val="TableText"/>
              <w:rPr>
                <w:szCs w:val="20"/>
              </w:rPr>
            </w:pPr>
            <w:hyperlink r:id="rId101" w:history="1">
              <w:r w:rsidRPr="00472F35">
                <w:rPr>
                  <w:rStyle w:val="Hyperlink"/>
                  <w:rFonts w:eastAsia="Franklin Gothic Book" w:cs="Franklin Gothic Book"/>
                  <w:szCs w:val="20"/>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5583991" w14:textId="77777777" w:rsidR="00485BB2" w:rsidRPr="00472F35" w:rsidRDefault="00485BB2">
            <w:pPr>
              <w:pStyle w:val="TableText"/>
              <w:rPr>
                <w:rFonts w:cs="Calibri"/>
                <w:color w:val="000000"/>
                <w:szCs w:val="20"/>
              </w:rPr>
            </w:pPr>
            <w:r w:rsidRPr="00472F35">
              <w:rPr>
                <w:rFonts w:eastAsia="Franklin Gothic Book" w:cs="Franklin Gothic Book"/>
                <w:color w:val="000000" w:themeColor="text1"/>
                <w:szCs w:val="20"/>
              </w:rPr>
              <w:t>Resources for school districts, childcare centers, family day care homes, adult day health programs, Summer Eats community organizations, USDA Foods storage and distribution vendors, food banks, and anti-hunger organizations across the Commonwealth.</w:t>
            </w:r>
          </w:p>
        </w:tc>
      </w:tr>
      <w:tr w:rsidR="00485BB2" w:rsidRPr="00472F35" w14:paraId="5E7BDB66" w14:textId="77777777">
        <w:tc>
          <w:tcPr>
            <w:tcW w:w="3592" w:type="dxa"/>
            <w:tcBorders>
              <w:top w:val="single" w:sz="6" w:space="0" w:color="2F5496"/>
              <w:left w:val="single" w:sz="6" w:space="0" w:color="2F5496"/>
              <w:bottom w:val="single" w:sz="6" w:space="0" w:color="2F5496"/>
              <w:right w:val="single" w:sz="6" w:space="0" w:color="2F5496"/>
            </w:tcBorders>
            <w:hideMark/>
          </w:tcPr>
          <w:p w14:paraId="54E81447" w14:textId="77777777" w:rsidR="00485BB2" w:rsidRPr="00472F35" w:rsidRDefault="00485BB2">
            <w:pPr>
              <w:pStyle w:val="TableText"/>
              <w:rPr>
                <w:szCs w:val="20"/>
              </w:rPr>
            </w:pPr>
            <w:hyperlink r:id="rId102" w:history="1">
              <w:r w:rsidRPr="00472F35">
                <w:rPr>
                  <w:rStyle w:val="Hyperlink"/>
                  <w:rFonts w:cs="Calibri"/>
                  <w:szCs w:val="20"/>
                </w:rPr>
                <w:t>Planning for Success (PfS)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65ED0C4" w14:textId="77777777" w:rsidR="00485BB2" w:rsidRPr="00472F35" w:rsidRDefault="00485BB2">
            <w:pPr>
              <w:pStyle w:val="TableText"/>
              <w:rPr>
                <w:rFonts w:eastAsia="Franklin Gothic Book" w:cs="Franklin Gothic Book"/>
                <w:color w:val="000000" w:themeColor="text1"/>
                <w:szCs w:val="20"/>
              </w:rPr>
            </w:pPr>
            <w:r w:rsidRPr="00472F35">
              <w:rPr>
                <w:rFonts w:cs="Calibri"/>
                <w:color w:val="000000"/>
                <w:szCs w:val="20"/>
              </w:rPr>
              <w:t>An inclusive, hands-on planning process designed to build district and school capacity and coherence while also building community understanding and support.</w:t>
            </w:r>
          </w:p>
        </w:tc>
      </w:tr>
      <w:tr w:rsidR="00485BB2" w:rsidRPr="00472F35" w14:paraId="43C2827E" w14:textId="77777777">
        <w:tc>
          <w:tcPr>
            <w:tcW w:w="3592" w:type="dxa"/>
            <w:tcBorders>
              <w:top w:val="single" w:sz="6" w:space="0" w:color="2F5496"/>
              <w:left w:val="single" w:sz="6" w:space="0" w:color="2F5496"/>
              <w:bottom w:val="single" w:sz="6" w:space="0" w:color="2F5496"/>
              <w:right w:val="single" w:sz="6" w:space="0" w:color="2F5496"/>
            </w:tcBorders>
            <w:hideMark/>
          </w:tcPr>
          <w:p w14:paraId="509CBCFB" w14:textId="77777777" w:rsidR="00485BB2" w:rsidRPr="00472F35" w:rsidRDefault="00485BB2">
            <w:pPr>
              <w:pStyle w:val="TableText"/>
              <w:rPr>
                <w:szCs w:val="20"/>
              </w:rPr>
            </w:pPr>
            <w:hyperlink r:id="rId103" w:history="1">
              <w:r w:rsidRPr="00472F35">
                <w:rPr>
                  <w:rStyle w:val="Hyperlink"/>
                  <w:rFonts w:cs="Calibri"/>
                  <w:szCs w:val="20"/>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80ADCBA" w14:textId="77777777" w:rsidR="00485BB2" w:rsidRPr="00472F35" w:rsidRDefault="00485BB2">
            <w:pPr>
              <w:pStyle w:val="TableText"/>
              <w:rPr>
                <w:rFonts w:cs="Calibri"/>
                <w:color w:val="000000"/>
                <w:szCs w:val="20"/>
              </w:rPr>
            </w:pPr>
            <w:r w:rsidRPr="00472F35">
              <w:rPr>
                <w:rFonts w:cs="Calibri"/>
                <w:color w:val="000000"/>
                <w:szCs w:val="20"/>
              </w:rPr>
              <w:t>RADAR is a suite of innovative data reports, case studies, and other resources that provide a new approach to resource decisions.</w:t>
            </w:r>
          </w:p>
        </w:tc>
      </w:tr>
      <w:tr w:rsidR="00485BB2" w:rsidRPr="00472F35" w14:paraId="7AD58029" w14:textId="77777777">
        <w:tc>
          <w:tcPr>
            <w:tcW w:w="3592" w:type="dxa"/>
            <w:tcBorders>
              <w:top w:val="single" w:sz="6" w:space="0" w:color="2F5496"/>
              <w:left w:val="single" w:sz="6" w:space="0" w:color="2F5496"/>
              <w:bottom w:val="single" w:sz="6" w:space="0" w:color="2F5496"/>
              <w:right w:val="single" w:sz="6" w:space="0" w:color="2F5496"/>
            </w:tcBorders>
          </w:tcPr>
          <w:p w14:paraId="1814FB16" w14:textId="77777777" w:rsidR="00485BB2" w:rsidRPr="00472F35" w:rsidRDefault="00485BB2">
            <w:pPr>
              <w:pStyle w:val="TableText"/>
              <w:rPr>
                <w:rFonts w:eastAsia="Times New Roman" w:cs="Calibri"/>
                <w:color w:val="0563C1"/>
                <w:szCs w:val="20"/>
                <w:u w:val="single"/>
              </w:rPr>
            </w:pPr>
            <w:hyperlink r:id="rId104" w:history="1">
              <w:r w:rsidRPr="00472F35">
                <w:rPr>
                  <w:rStyle w:val="Hyperlink"/>
                  <w:rFonts w:cs="Calibri"/>
                  <w:szCs w:val="20"/>
                </w:rPr>
                <w:t>School Breakfast: Breakfast After the Bell Resources</w:t>
              </w:r>
            </w:hyperlink>
          </w:p>
        </w:tc>
        <w:tc>
          <w:tcPr>
            <w:tcW w:w="5759" w:type="dxa"/>
            <w:tcBorders>
              <w:top w:val="single" w:sz="6" w:space="0" w:color="2F5496"/>
              <w:left w:val="single" w:sz="6" w:space="0" w:color="2F5496"/>
              <w:bottom w:val="single" w:sz="6" w:space="0" w:color="2F5496"/>
              <w:right w:val="single" w:sz="6" w:space="0" w:color="2F5496"/>
            </w:tcBorders>
          </w:tcPr>
          <w:p w14:paraId="77F13043" w14:textId="77777777" w:rsidR="00485BB2" w:rsidRPr="00472F35" w:rsidRDefault="00485BB2">
            <w:pPr>
              <w:pStyle w:val="TableText"/>
              <w:rPr>
                <w:rFonts w:eastAsia="Times New Roman" w:cs="Calibri"/>
                <w:color w:val="000000"/>
                <w:szCs w:val="20"/>
              </w:rPr>
            </w:pPr>
            <w:r w:rsidRPr="00472F35">
              <w:rPr>
                <w:rFonts w:cs="Calibri"/>
                <w:color w:val="000000"/>
                <w:szCs w:val="20"/>
              </w:rPr>
              <w:t xml:space="preserve">The Breakfast After the Bell Toolkit Series is designed to help with the launch and implementation of alternative breakfast models. </w:t>
            </w:r>
          </w:p>
        </w:tc>
      </w:tr>
      <w:tr w:rsidR="00485BB2" w:rsidRPr="00472F35" w14:paraId="5C916B3F" w14:textId="77777777">
        <w:tc>
          <w:tcPr>
            <w:tcW w:w="3592" w:type="dxa"/>
            <w:tcBorders>
              <w:top w:val="single" w:sz="6" w:space="0" w:color="2F5496"/>
              <w:left w:val="single" w:sz="6" w:space="0" w:color="2F5496"/>
              <w:bottom w:val="single" w:sz="6" w:space="0" w:color="2F5496"/>
              <w:right w:val="single" w:sz="6" w:space="0" w:color="2F5496"/>
            </w:tcBorders>
          </w:tcPr>
          <w:p w14:paraId="6BA28E9E" w14:textId="77777777" w:rsidR="00485BB2" w:rsidRPr="00472F35" w:rsidRDefault="00485BB2">
            <w:pPr>
              <w:pStyle w:val="TableText"/>
              <w:rPr>
                <w:rFonts w:eastAsia="Times New Roman" w:cs="Calibri"/>
                <w:color w:val="0563C1"/>
                <w:szCs w:val="20"/>
                <w:u w:val="single"/>
              </w:rPr>
            </w:pPr>
            <w:hyperlink r:id="rId105" w:history="1">
              <w:r w:rsidRPr="00472F35">
                <w:rPr>
                  <w:rStyle w:val="Hyperlink"/>
                  <w:rFonts w:cs="Calibri"/>
                  <w:szCs w:val="20"/>
                </w:rPr>
                <w:t>School Meals Newsletter</w:t>
              </w:r>
            </w:hyperlink>
          </w:p>
        </w:tc>
        <w:tc>
          <w:tcPr>
            <w:tcW w:w="5759" w:type="dxa"/>
            <w:tcBorders>
              <w:top w:val="single" w:sz="6" w:space="0" w:color="2F5496"/>
              <w:left w:val="single" w:sz="6" w:space="0" w:color="2F5496"/>
              <w:bottom w:val="single" w:sz="6" w:space="0" w:color="2F5496"/>
              <w:right w:val="single" w:sz="6" w:space="0" w:color="2F5496"/>
            </w:tcBorders>
          </w:tcPr>
          <w:p w14:paraId="564628A0" w14:textId="77777777" w:rsidR="00485BB2" w:rsidRPr="00472F35" w:rsidRDefault="00485BB2">
            <w:pPr>
              <w:pStyle w:val="TableText"/>
              <w:rPr>
                <w:rFonts w:eastAsia="Times New Roman" w:cs="Calibri"/>
                <w:color w:val="000000"/>
                <w:szCs w:val="20"/>
              </w:rPr>
            </w:pPr>
            <w:r w:rsidRPr="00472F35">
              <w:rPr>
                <w:rFonts w:cs="Calibri"/>
                <w:color w:val="000000"/>
                <w:szCs w:val="20"/>
              </w:rPr>
              <w:t>Short articles summarizing current events including: changes in federal/ state requirements; current grant opportunities; and notable dates.</w:t>
            </w:r>
          </w:p>
        </w:tc>
      </w:tr>
      <w:tr w:rsidR="00485BB2" w:rsidRPr="00472F35" w14:paraId="3641E8CA" w14:textId="77777777">
        <w:tc>
          <w:tcPr>
            <w:tcW w:w="3592" w:type="dxa"/>
            <w:tcBorders>
              <w:top w:val="single" w:sz="6" w:space="0" w:color="2F5496"/>
              <w:left w:val="single" w:sz="6" w:space="0" w:color="2F5496"/>
              <w:bottom w:val="single" w:sz="6" w:space="0" w:color="2F5496"/>
              <w:right w:val="single" w:sz="6" w:space="0" w:color="2F5496"/>
            </w:tcBorders>
          </w:tcPr>
          <w:p w14:paraId="51CC4A05" w14:textId="77777777" w:rsidR="00485BB2" w:rsidRPr="00472F35" w:rsidRDefault="00485BB2">
            <w:pPr>
              <w:pStyle w:val="TableText"/>
              <w:rPr>
                <w:rStyle w:val="Hyperlink"/>
                <w:szCs w:val="20"/>
              </w:rPr>
            </w:pPr>
            <w:hyperlink r:id="rId106" w:history="1">
              <w:r w:rsidRPr="00472F35">
                <w:rPr>
                  <w:rStyle w:val="Hyperlink"/>
                  <w:rFonts w:cs="Calibri"/>
                  <w:szCs w:val="20"/>
                </w:rPr>
                <w:t>Summer Eats | Free Meals for Kids and Teens in MA</w:t>
              </w:r>
            </w:hyperlink>
          </w:p>
        </w:tc>
        <w:tc>
          <w:tcPr>
            <w:tcW w:w="5759" w:type="dxa"/>
            <w:tcBorders>
              <w:top w:val="single" w:sz="6" w:space="0" w:color="2F5496"/>
              <w:left w:val="single" w:sz="6" w:space="0" w:color="2F5496"/>
              <w:bottom w:val="single" w:sz="6" w:space="0" w:color="2F5496"/>
              <w:right w:val="single" w:sz="6" w:space="0" w:color="2F5496"/>
            </w:tcBorders>
          </w:tcPr>
          <w:p w14:paraId="25407E81" w14:textId="77777777" w:rsidR="00485BB2" w:rsidRPr="00472F35" w:rsidRDefault="00485BB2">
            <w:pPr>
              <w:pStyle w:val="TableText"/>
              <w:rPr>
                <w:color w:val="000000"/>
                <w:szCs w:val="20"/>
              </w:rPr>
            </w:pPr>
            <w:r w:rsidRPr="00472F35">
              <w:rPr>
                <w:rFonts w:eastAsia="Franklin Gothic Book" w:cs="Franklin Gothic Book"/>
                <w:color w:val="000000" w:themeColor="text1"/>
                <w:szCs w:val="20"/>
              </w:rPr>
              <w:t>Summer Eats is a free-of-charge program that provides free meals to all kids and teens, ages 18 and under, at locations all across Massachusetts during the summer months.</w:t>
            </w:r>
          </w:p>
        </w:tc>
      </w:tr>
    </w:tbl>
    <w:p w14:paraId="6B988AFB" w14:textId="77777777" w:rsidR="00486B55" w:rsidRPr="00472F35" w:rsidRDefault="00486B55" w:rsidP="00486B55">
      <w:pPr>
        <w:spacing w:line="240" w:lineRule="auto"/>
        <w:sectPr w:rsidR="00486B55" w:rsidRPr="00472F35" w:rsidSect="00D67AD2">
          <w:footerReference w:type="default" r:id="rId107"/>
          <w:footerReference w:type="first" r:id="rId108"/>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472F35" w:rsidRDefault="002F1EBE" w:rsidP="009E578A">
      <w:pPr>
        <w:pStyle w:val="Heading2"/>
      </w:pPr>
      <w:bookmarkStart w:id="197" w:name="_Toc187158666"/>
      <w:r w:rsidRPr="00472F35">
        <w:t xml:space="preserve">Appendix </w:t>
      </w:r>
      <w:r w:rsidR="00486B55" w:rsidRPr="00472F35">
        <w:t>D</w:t>
      </w:r>
      <w:r w:rsidR="006A3A0E" w:rsidRPr="00472F35">
        <w:t>.</w:t>
      </w:r>
      <w:r w:rsidRPr="00472F35">
        <w:t xml:space="preserve"> Enrollment, </w:t>
      </w:r>
      <w:r w:rsidR="00FE2534" w:rsidRPr="00472F35">
        <w:t>Attendance</w:t>
      </w:r>
      <w:r w:rsidRPr="00472F35">
        <w:t>, Expenditures</w:t>
      </w:r>
      <w:bookmarkStart w:id="198" w:name="_Toc337817151"/>
      <w:bookmarkEnd w:id="79"/>
      <w:bookmarkEnd w:id="197"/>
    </w:p>
    <w:p w14:paraId="5F96B601" w14:textId="77777777" w:rsidR="00866D92" w:rsidRPr="00CB0607" w:rsidRDefault="00866D92" w:rsidP="00D738F7">
      <w:pPr>
        <w:pStyle w:val="TableTitle0"/>
        <w:spacing w:before="0" w:after="0" w:line="240" w:lineRule="auto"/>
      </w:pPr>
      <w:r w:rsidRPr="00CB0607">
        <w:t xml:space="preserve">Table </w:t>
      </w:r>
      <w:r>
        <w:t>D</w:t>
      </w:r>
      <w:r w:rsidRPr="00CB0607">
        <w:t xml:space="preserve">1. </w:t>
      </w:r>
      <w:bookmarkStart w:id="199" w:name="_Hlk96949958"/>
      <w:r>
        <w:t>Chelsea</w:t>
      </w:r>
      <w:r w:rsidRPr="00CB0607">
        <w:t xml:space="preserve"> Public Schools</w:t>
      </w:r>
      <w:bookmarkEnd w:id="199"/>
      <w:r w:rsidRPr="00CB0607">
        <w:t>: Student Enrollment by Race/Ethnicity, 202</w:t>
      </w:r>
      <w:r>
        <w:t>4-</w:t>
      </w:r>
      <w:r w:rsidRPr="00CB0607">
        <w:t>202</w:t>
      </w:r>
      <w:r>
        <w:t>5</w:t>
      </w:r>
    </w:p>
    <w:tbl>
      <w:tblPr>
        <w:tblStyle w:val="MSVTable1"/>
        <w:tblW w:w="5000" w:type="pct"/>
        <w:tblLook w:val="06A0" w:firstRow="1" w:lastRow="0" w:firstColumn="1" w:lastColumn="0" w:noHBand="1" w:noVBand="1"/>
      </w:tblPr>
      <w:tblGrid>
        <w:gridCol w:w="3052"/>
        <w:gridCol w:w="1573"/>
        <w:gridCol w:w="1573"/>
        <w:gridCol w:w="1573"/>
        <w:gridCol w:w="1573"/>
      </w:tblGrid>
      <w:tr w:rsidR="00866D92" w:rsidRPr="00CB0607" w14:paraId="335A90AA" w14:textId="77777777">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33D11E81" w14:textId="77777777" w:rsidR="00866D92" w:rsidRPr="00BF08CE" w:rsidRDefault="00866D92" w:rsidP="00D738F7">
            <w:pPr>
              <w:pStyle w:val="TableColHeadingLeft"/>
              <w:spacing w:before="0" w:after="0" w:line="240" w:lineRule="auto"/>
              <w:rPr>
                <w:rFonts w:eastAsia="Calibri" w:cs="Calibri"/>
                <w:color w:val="767171" w:themeColor="background2" w:themeShade="80"/>
              </w:rPr>
            </w:pPr>
            <w:r w:rsidRPr="00BF08CE">
              <w:rPr>
                <w:color w:val="767171" w:themeColor="background2" w:themeShade="80"/>
              </w:rPr>
              <w:t>Group</w:t>
            </w:r>
          </w:p>
        </w:tc>
        <w:tc>
          <w:tcPr>
            <w:tcW w:w="1573" w:type="dxa"/>
            <w:vAlign w:val="center"/>
          </w:tcPr>
          <w:p w14:paraId="788C020B" w14:textId="77777777" w:rsidR="00866D92" w:rsidRPr="00BF08CE" w:rsidRDefault="00866D92" w:rsidP="00D738F7">
            <w:pPr>
              <w:pStyle w:val="TableColHeadingCenter"/>
              <w:spacing w:before="0" w:after="0" w:line="240" w:lineRule="auto"/>
              <w:rPr>
                <w:color w:val="767171" w:themeColor="background2" w:themeShade="80"/>
              </w:rPr>
            </w:pPr>
            <w:r w:rsidRPr="00BF08CE">
              <w:rPr>
                <w:color w:val="767171" w:themeColor="background2" w:themeShade="80"/>
              </w:rPr>
              <w:t>District</w:t>
            </w:r>
          </w:p>
        </w:tc>
        <w:tc>
          <w:tcPr>
            <w:tcW w:w="1573" w:type="dxa"/>
            <w:vAlign w:val="center"/>
          </w:tcPr>
          <w:p w14:paraId="2E374F44" w14:textId="2AC80948" w:rsidR="00866D92" w:rsidRPr="00BF08CE" w:rsidRDefault="00866D92" w:rsidP="00D738F7">
            <w:pPr>
              <w:pStyle w:val="TableColHeadingCenter"/>
              <w:spacing w:before="0" w:after="0" w:line="240" w:lineRule="auto"/>
              <w:rPr>
                <w:color w:val="767171" w:themeColor="background2" w:themeShade="80"/>
              </w:rPr>
            </w:pPr>
            <w:r w:rsidRPr="00BF08CE">
              <w:rPr>
                <w:color w:val="767171" w:themeColor="background2" w:themeShade="80"/>
              </w:rPr>
              <w:t xml:space="preserve">Percentage of </w:t>
            </w:r>
            <w:r w:rsidR="005843DD" w:rsidRPr="00BF08CE">
              <w:rPr>
                <w:color w:val="767171" w:themeColor="background2" w:themeShade="80"/>
              </w:rPr>
              <w:t>District</w:t>
            </w:r>
          </w:p>
        </w:tc>
        <w:tc>
          <w:tcPr>
            <w:tcW w:w="1573" w:type="dxa"/>
            <w:vAlign w:val="center"/>
          </w:tcPr>
          <w:p w14:paraId="1AE8B381" w14:textId="77777777" w:rsidR="00866D92" w:rsidRPr="00BF08CE" w:rsidRDefault="00866D92" w:rsidP="00D738F7">
            <w:pPr>
              <w:pStyle w:val="TableColHeadingCenter"/>
              <w:spacing w:before="0" w:after="0" w:line="240" w:lineRule="auto"/>
              <w:rPr>
                <w:color w:val="767171" w:themeColor="background2" w:themeShade="80"/>
              </w:rPr>
            </w:pPr>
            <w:r w:rsidRPr="00BF08CE">
              <w:rPr>
                <w:color w:val="767171" w:themeColor="background2" w:themeShade="80"/>
              </w:rPr>
              <w:t>State</w:t>
            </w:r>
          </w:p>
        </w:tc>
        <w:tc>
          <w:tcPr>
            <w:tcW w:w="1573" w:type="dxa"/>
            <w:vAlign w:val="center"/>
          </w:tcPr>
          <w:p w14:paraId="6C3B207F" w14:textId="5F87AE47" w:rsidR="00866D92" w:rsidRPr="00BF08CE" w:rsidRDefault="00866D92" w:rsidP="00D738F7">
            <w:pPr>
              <w:pStyle w:val="TableColHeadingCenter"/>
              <w:spacing w:before="0" w:after="0" w:line="240" w:lineRule="auto"/>
              <w:rPr>
                <w:color w:val="767171" w:themeColor="background2" w:themeShade="80"/>
              </w:rPr>
            </w:pPr>
            <w:r w:rsidRPr="00BF08CE">
              <w:rPr>
                <w:color w:val="767171" w:themeColor="background2" w:themeShade="80"/>
              </w:rPr>
              <w:t xml:space="preserve">Percentage of </w:t>
            </w:r>
            <w:r w:rsidR="005843DD" w:rsidRPr="00BF08CE">
              <w:rPr>
                <w:color w:val="767171" w:themeColor="background2" w:themeShade="80"/>
              </w:rPr>
              <w:t>State</w:t>
            </w:r>
          </w:p>
        </w:tc>
      </w:tr>
      <w:tr w:rsidR="00866D92" w:rsidRPr="00CB0607" w14:paraId="7C703AD6" w14:textId="77777777">
        <w:tc>
          <w:tcPr>
            <w:tcW w:w="3052" w:type="dxa"/>
          </w:tcPr>
          <w:p w14:paraId="346C8C38" w14:textId="77777777" w:rsidR="00866D92" w:rsidRPr="00CB0607" w:rsidRDefault="00866D92">
            <w:pPr>
              <w:pStyle w:val="TableText"/>
            </w:pPr>
            <w:r w:rsidRPr="00CB0607">
              <w:t>All</w:t>
            </w:r>
            <w:r>
              <w:t xml:space="preserve"> Students</w:t>
            </w:r>
          </w:p>
        </w:tc>
        <w:tc>
          <w:tcPr>
            <w:tcW w:w="1573" w:type="dxa"/>
            <w:vAlign w:val="center"/>
          </w:tcPr>
          <w:p w14:paraId="434C1E9B" w14:textId="77777777" w:rsidR="00866D92" w:rsidRPr="0035318D" w:rsidRDefault="00866D92">
            <w:pPr>
              <w:pStyle w:val="TableTextCentered"/>
              <w:rPr>
                <w:rFonts w:ascii="Franklin Gothic Book" w:hAnsi="Franklin Gothic Book"/>
              </w:rPr>
            </w:pPr>
            <w:r w:rsidRPr="0035318D">
              <w:rPr>
                <w:rFonts w:ascii="Franklin Gothic Book" w:hAnsi="Franklin Gothic Book" w:cs="Calibri"/>
                <w:color w:val="000000"/>
                <w:szCs w:val="20"/>
              </w:rPr>
              <w:t>6,094</w:t>
            </w:r>
          </w:p>
        </w:tc>
        <w:tc>
          <w:tcPr>
            <w:tcW w:w="1573" w:type="dxa"/>
            <w:shd w:val="clear" w:color="auto" w:fill="D9E2F3" w:themeFill="accent5" w:themeFillTint="33"/>
            <w:vAlign w:val="center"/>
          </w:tcPr>
          <w:p w14:paraId="5A3EE71D" w14:textId="77777777" w:rsidR="00866D92" w:rsidRPr="0035318D" w:rsidRDefault="00866D92">
            <w:pPr>
              <w:pStyle w:val="TableText"/>
              <w:tabs>
                <w:tab w:val="decimal" w:pos="0"/>
              </w:tabs>
              <w:jc w:val="center"/>
              <w:rPr>
                <w:rFonts w:ascii="Franklin Gothic Book" w:hAnsi="Franklin Gothic Book"/>
              </w:rPr>
            </w:pPr>
            <w:r w:rsidRPr="0035318D">
              <w:rPr>
                <w:rFonts w:ascii="Franklin Gothic Book" w:hAnsi="Franklin Gothic Book" w:cs="Calibri"/>
                <w:color w:val="000000"/>
                <w:szCs w:val="20"/>
              </w:rPr>
              <w:t>100.0%</w:t>
            </w:r>
          </w:p>
        </w:tc>
        <w:tc>
          <w:tcPr>
            <w:tcW w:w="1573" w:type="dxa"/>
            <w:vAlign w:val="center"/>
          </w:tcPr>
          <w:p w14:paraId="3A353653" w14:textId="77777777" w:rsidR="00866D92" w:rsidRPr="0035318D" w:rsidRDefault="00866D92">
            <w:pPr>
              <w:pStyle w:val="TableTextCentered"/>
              <w:rPr>
                <w:rFonts w:ascii="Franklin Gothic Book" w:hAnsi="Franklin Gothic Book"/>
              </w:rPr>
            </w:pPr>
            <w:r w:rsidRPr="0035318D">
              <w:rPr>
                <w:rFonts w:ascii="Franklin Gothic Book" w:hAnsi="Franklin Gothic Book" w:cs="Calibri"/>
                <w:color w:val="000000"/>
                <w:szCs w:val="20"/>
              </w:rPr>
              <w:t>915,932</w:t>
            </w:r>
          </w:p>
        </w:tc>
        <w:tc>
          <w:tcPr>
            <w:tcW w:w="1573" w:type="dxa"/>
            <w:shd w:val="clear" w:color="auto" w:fill="D9E2F3" w:themeFill="accent5" w:themeFillTint="33"/>
            <w:vAlign w:val="center"/>
          </w:tcPr>
          <w:p w14:paraId="2671F27C" w14:textId="77777777" w:rsidR="00866D92" w:rsidRPr="0035318D" w:rsidRDefault="00866D92">
            <w:pPr>
              <w:pStyle w:val="TableText"/>
              <w:jc w:val="center"/>
              <w:rPr>
                <w:rFonts w:ascii="Franklin Gothic Book" w:hAnsi="Franklin Gothic Book"/>
              </w:rPr>
            </w:pPr>
            <w:r w:rsidRPr="0035318D">
              <w:rPr>
                <w:rFonts w:ascii="Franklin Gothic Book" w:hAnsi="Franklin Gothic Book" w:cs="Calibri"/>
                <w:color w:val="000000"/>
                <w:szCs w:val="20"/>
              </w:rPr>
              <w:t>100.0%</w:t>
            </w:r>
          </w:p>
        </w:tc>
      </w:tr>
      <w:tr w:rsidR="007E7361" w:rsidRPr="00CB0607" w14:paraId="08670CD1" w14:textId="77777777">
        <w:tc>
          <w:tcPr>
            <w:tcW w:w="3052" w:type="dxa"/>
          </w:tcPr>
          <w:p w14:paraId="16C905F6" w14:textId="64704EC2" w:rsidR="007E7361" w:rsidRDefault="007E7361" w:rsidP="007E7361">
            <w:pPr>
              <w:pStyle w:val="TableText"/>
            </w:pPr>
            <w:r>
              <w:t>American Indian or Alaska Native</w:t>
            </w:r>
          </w:p>
        </w:tc>
        <w:tc>
          <w:tcPr>
            <w:tcW w:w="1573" w:type="dxa"/>
            <w:vAlign w:val="center"/>
          </w:tcPr>
          <w:p w14:paraId="38F67447" w14:textId="438A5340" w:rsidR="007E7361" w:rsidRPr="0035318D" w:rsidRDefault="007E7361" w:rsidP="007E7361">
            <w:pPr>
              <w:pStyle w:val="TableTextCentered"/>
              <w:rPr>
                <w:rFonts w:ascii="Franklin Gothic Book" w:hAnsi="Franklin Gothic Book" w:cs="Calibri"/>
                <w:color w:val="000000"/>
              </w:rPr>
            </w:pPr>
            <w:r w:rsidRPr="0035318D">
              <w:rPr>
                <w:rFonts w:ascii="Franklin Gothic Book" w:hAnsi="Franklin Gothic Book" w:cs="Calibri"/>
                <w:color w:val="000000"/>
                <w:szCs w:val="20"/>
              </w:rPr>
              <w:t>6</w:t>
            </w:r>
          </w:p>
        </w:tc>
        <w:tc>
          <w:tcPr>
            <w:tcW w:w="1573" w:type="dxa"/>
            <w:shd w:val="clear" w:color="auto" w:fill="D9E2F3" w:themeFill="accent5" w:themeFillTint="33"/>
            <w:vAlign w:val="center"/>
          </w:tcPr>
          <w:p w14:paraId="61D78D53" w14:textId="2CA891DF" w:rsidR="007E7361" w:rsidRPr="0035318D" w:rsidRDefault="007E7361" w:rsidP="007E7361">
            <w:pPr>
              <w:pStyle w:val="TableText"/>
              <w:tabs>
                <w:tab w:val="decimal" w:pos="0"/>
              </w:tabs>
              <w:jc w:val="center"/>
              <w:rPr>
                <w:rFonts w:ascii="Franklin Gothic Book" w:hAnsi="Franklin Gothic Book" w:cs="Calibri"/>
                <w:color w:val="000000"/>
              </w:rPr>
            </w:pPr>
            <w:r w:rsidRPr="0035318D">
              <w:rPr>
                <w:rFonts w:ascii="Franklin Gothic Book" w:hAnsi="Franklin Gothic Book" w:cs="Calibri"/>
                <w:color w:val="000000"/>
                <w:szCs w:val="20"/>
              </w:rPr>
              <w:t>0.1%</w:t>
            </w:r>
          </w:p>
        </w:tc>
        <w:tc>
          <w:tcPr>
            <w:tcW w:w="1573" w:type="dxa"/>
            <w:vAlign w:val="center"/>
          </w:tcPr>
          <w:p w14:paraId="25559893" w14:textId="59F0E6C3" w:rsidR="007E7361" w:rsidRPr="0035318D" w:rsidRDefault="007E7361" w:rsidP="007E7361">
            <w:pPr>
              <w:pStyle w:val="TableTextCentered"/>
              <w:rPr>
                <w:rFonts w:ascii="Franklin Gothic Book" w:hAnsi="Franklin Gothic Book" w:cs="Calibri"/>
                <w:color w:val="000000"/>
              </w:rPr>
            </w:pPr>
            <w:r w:rsidRPr="0035318D">
              <w:rPr>
                <w:rFonts w:ascii="Franklin Gothic Book" w:hAnsi="Franklin Gothic Book" w:cs="Calibri"/>
                <w:color w:val="000000"/>
                <w:szCs w:val="20"/>
              </w:rPr>
              <w:t>2,272</w:t>
            </w:r>
          </w:p>
        </w:tc>
        <w:tc>
          <w:tcPr>
            <w:tcW w:w="1573" w:type="dxa"/>
            <w:shd w:val="clear" w:color="auto" w:fill="D9E2F3" w:themeFill="accent5" w:themeFillTint="33"/>
            <w:vAlign w:val="center"/>
          </w:tcPr>
          <w:p w14:paraId="5FCAF6B3" w14:textId="09D19D03" w:rsidR="007E7361" w:rsidRPr="0035318D" w:rsidRDefault="007E7361" w:rsidP="007E7361">
            <w:pPr>
              <w:pStyle w:val="TableText"/>
              <w:jc w:val="center"/>
              <w:rPr>
                <w:rFonts w:ascii="Franklin Gothic Book" w:hAnsi="Franklin Gothic Book" w:cs="Calibri"/>
                <w:color w:val="000000"/>
              </w:rPr>
            </w:pPr>
            <w:r w:rsidRPr="0035318D">
              <w:rPr>
                <w:rFonts w:ascii="Franklin Gothic Book" w:hAnsi="Franklin Gothic Book" w:cs="Calibri"/>
                <w:color w:val="000000"/>
                <w:szCs w:val="20"/>
              </w:rPr>
              <w:t>0.2%</w:t>
            </w:r>
          </w:p>
        </w:tc>
      </w:tr>
      <w:tr w:rsidR="007E7361" w:rsidRPr="00CB0607" w14:paraId="51467B44" w14:textId="77777777">
        <w:tc>
          <w:tcPr>
            <w:tcW w:w="3052" w:type="dxa"/>
          </w:tcPr>
          <w:p w14:paraId="47754C25" w14:textId="00BEEE44" w:rsidR="007E7361" w:rsidRDefault="007E7361" w:rsidP="007E7361">
            <w:pPr>
              <w:pStyle w:val="TableText"/>
            </w:pPr>
            <w:r w:rsidRPr="00CB0607">
              <w:t>Asian</w:t>
            </w:r>
          </w:p>
        </w:tc>
        <w:tc>
          <w:tcPr>
            <w:tcW w:w="1573" w:type="dxa"/>
            <w:vAlign w:val="center"/>
          </w:tcPr>
          <w:p w14:paraId="79F6FAFC" w14:textId="37C74C78" w:rsidR="007E7361" w:rsidRPr="0035318D" w:rsidRDefault="007E7361" w:rsidP="007E7361">
            <w:pPr>
              <w:pStyle w:val="TableTextCentered"/>
              <w:rPr>
                <w:rFonts w:ascii="Franklin Gothic Book" w:hAnsi="Franklin Gothic Book" w:cs="Calibri"/>
                <w:color w:val="000000"/>
              </w:rPr>
            </w:pPr>
            <w:r w:rsidRPr="0035318D">
              <w:rPr>
                <w:rFonts w:ascii="Franklin Gothic Book" w:hAnsi="Franklin Gothic Book" w:cs="Calibri"/>
                <w:color w:val="000000"/>
                <w:szCs w:val="20"/>
              </w:rPr>
              <w:t>36</w:t>
            </w:r>
          </w:p>
        </w:tc>
        <w:tc>
          <w:tcPr>
            <w:tcW w:w="1573" w:type="dxa"/>
            <w:shd w:val="clear" w:color="auto" w:fill="D9E2F3" w:themeFill="accent5" w:themeFillTint="33"/>
            <w:vAlign w:val="center"/>
          </w:tcPr>
          <w:p w14:paraId="130783B2" w14:textId="73CD600C" w:rsidR="007E7361" w:rsidRPr="0035318D" w:rsidRDefault="007E7361" w:rsidP="007E7361">
            <w:pPr>
              <w:pStyle w:val="TableText"/>
              <w:tabs>
                <w:tab w:val="decimal" w:pos="0"/>
              </w:tabs>
              <w:jc w:val="center"/>
              <w:rPr>
                <w:rFonts w:ascii="Franklin Gothic Book" w:hAnsi="Franklin Gothic Book" w:cs="Calibri"/>
                <w:color w:val="000000"/>
              </w:rPr>
            </w:pPr>
            <w:r w:rsidRPr="0035318D">
              <w:rPr>
                <w:rFonts w:ascii="Franklin Gothic Book" w:hAnsi="Franklin Gothic Book" w:cs="Calibri"/>
                <w:color w:val="000000"/>
                <w:szCs w:val="20"/>
              </w:rPr>
              <w:t>0.6%</w:t>
            </w:r>
          </w:p>
        </w:tc>
        <w:tc>
          <w:tcPr>
            <w:tcW w:w="1573" w:type="dxa"/>
            <w:vAlign w:val="center"/>
          </w:tcPr>
          <w:p w14:paraId="2253F7BE" w14:textId="28EAAA77" w:rsidR="007E7361" w:rsidRPr="0035318D" w:rsidRDefault="007E7361" w:rsidP="007E7361">
            <w:pPr>
              <w:pStyle w:val="TableTextCentered"/>
              <w:rPr>
                <w:rFonts w:ascii="Franklin Gothic Book" w:hAnsi="Franklin Gothic Book" w:cs="Calibri"/>
                <w:color w:val="000000"/>
              </w:rPr>
            </w:pPr>
            <w:r w:rsidRPr="0035318D">
              <w:rPr>
                <w:rFonts w:ascii="Franklin Gothic Book" w:hAnsi="Franklin Gothic Book" w:cs="Calibri"/>
                <w:color w:val="000000"/>
                <w:szCs w:val="20"/>
              </w:rPr>
              <w:t>68,608</w:t>
            </w:r>
          </w:p>
        </w:tc>
        <w:tc>
          <w:tcPr>
            <w:tcW w:w="1573" w:type="dxa"/>
            <w:shd w:val="clear" w:color="auto" w:fill="D9E2F3" w:themeFill="accent5" w:themeFillTint="33"/>
            <w:vAlign w:val="center"/>
          </w:tcPr>
          <w:p w14:paraId="0A53F0B8" w14:textId="4D9A65AE" w:rsidR="007E7361" w:rsidRPr="0035318D" w:rsidRDefault="007E7361" w:rsidP="007E7361">
            <w:pPr>
              <w:pStyle w:val="TableText"/>
              <w:jc w:val="center"/>
              <w:rPr>
                <w:rFonts w:ascii="Franklin Gothic Book" w:hAnsi="Franklin Gothic Book" w:cs="Calibri"/>
                <w:color w:val="000000"/>
              </w:rPr>
            </w:pPr>
            <w:r w:rsidRPr="0035318D">
              <w:rPr>
                <w:rFonts w:ascii="Franklin Gothic Book" w:hAnsi="Franklin Gothic Book" w:cs="Calibri"/>
                <w:color w:val="000000"/>
                <w:szCs w:val="20"/>
              </w:rPr>
              <w:t>7.5%</w:t>
            </w:r>
          </w:p>
        </w:tc>
      </w:tr>
      <w:tr w:rsidR="00866D92" w:rsidRPr="00CB0607" w14:paraId="59A5B9F0" w14:textId="77777777">
        <w:tc>
          <w:tcPr>
            <w:tcW w:w="3052" w:type="dxa"/>
          </w:tcPr>
          <w:p w14:paraId="788E21FE" w14:textId="77777777" w:rsidR="00866D92" w:rsidRPr="00CB0607" w:rsidRDefault="00866D92">
            <w:pPr>
              <w:pStyle w:val="TableText"/>
            </w:pPr>
            <w:r>
              <w:t>Black or African American</w:t>
            </w:r>
          </w:p>
        </w:tc>
        <w:tc>
          <w:tcPr>
            <w:tcW w:w="1573" w:type="dxa"/>
            <w:vAlign w:val="center"/>
          </w:tcPr>
          <w:p w14:paraId="7FBB1005" w14:textId="77777777" w:rsidR="00866D92" w:rsidRPr="0035318D" w:rsidRDefault="00866D92">
            <w:pPr>
              <w:pStyle w:val="TableTextCentered"/>
              <w:rPr>
                <w:rFonts w:ascii="Franklin Gothic Book" w:hAnsi="Franklin Gothic Book"/>
              </w:rPr>
            </w:pPr>
            <w:r w:rsidRPr="0035318D">
              <w:rPr>
                <w:rFonts w:ascii="Franklin Gothic Book" w:hAnsi="Franklin Gothic Book" w:cs="Calibri"/>
                <w:color w:val="000000"/>
                <w:szCs w:val="20"/>
              </w:rPr>
              <w:t>278</w:t>
            </w:r>
          </w:p>
        </w:tc>
        <w:tc>
          <w:tcPr>
            <w:tcW w:w="1573" w:type="dxa"/>
            <w:shd w:val="clear" w:color="auto" w:fill="D9E2F3" w:themeFill="accent5" w:themeFillTint="33"/>
            <w:vAlign w:val="center"/>
          </w:tcPr>
          <w:p w14:paraId="46628EAC" w14:textId="77777777" w:rsidR="00866D92" w:rsidRPr="0035318D" w:rsidRDefault="00866D92">
            <w:pPr>
              <w:pStyle w:val="TableText"/>
              <w:tabs>
                <w:tab w:val="decimal" w:pos="0"/>
              </w:tabs>
              <w:jc w:val="center"/>
              <w:rPr>
                <w:rFonts w:ascii="Franklin Gothic Book" w:hAnsi="Franklin Gothic Book"/>
              </w:rPr>
            </w:pPr>
            <w:r w:rsidRPr="0035318D">
              <w:rPr>
                <w:rFonts w:ascii="Franklin Gothic Book" w:hAnsi="Franklin Gothic Book" w:cs="Calibri"/>
                <w:color w:val="000000"/>
                <w:szCs w:val="20"/>
              </w:rPr>
              <w:t>4.6%</w:t>
            </w:r>
          </w:p>
        </w:tc>
        <w:tc>
          <w:tcPr>
            <w:tcW w:w="1573" w:type="dxa"/>
            <w:vAlign w:val="center"/>
          </w:tcPr>
          <w:p w14:paraId="4E0823E4" w14:textId="77777777" w:rsidR="00866D92" w:rsidRPr="0035318D" w:rsidRDefault="00866D92">
            <w:pPr>
              <w:pStyle w:val="TableTextCentered"/>
              <w:rPr>
                <w:rFonts w:ascii="Franklin Gothic Book" w:hAnsi="Franklin Gothic Book"/>
              </w:rPr>
            </w:pPr>
            <w:r w:rsidRPr="0035318D">
              <w:rPr>
                <w:rFonts w:ascii="Franklin Gothic Book" w:hAnsi="Franklin Gothic Book" w:cs="Calibri"/>
                <w:color w:val="000000"/>
                <w:szCs w:val="20"/>
              </w:rPr>
              <w:t>93,245</w:t>
            </w:r>
          </w:p>
        </w:tc>
        <w:tc>
          <w:tcPr>
            <w:tcW w:w="1573" w:type="dxa"/>
            <w:shd w:val="clear" w:color="auto" w:fill="D9E2F3" w:themeFill="accent5" w:themeFillTint="33"/>
            <w:vAlign w:val="center"/>
          </w:tcPr>
          <w:p w14:paraId="2955BFA4" w14:textId="77777777" w:rsidR="00866D92" w:rsidRPr="0035318D" w:rsidRDefault="00866D92">
            <w:pPr>
              <w:pStyle w:val="TableText"/>
              <w:jc w:val="center"/>
              <w:rPr>
                <w:rFonts w:ascii="Franklin Gothic Book" w:hAnsi="Franklin Gothic Book"/>
              </w:rPr>
            </w:pPr>
            <w:r w:rsidRPr="0035318D">
              <w:rPr>
                <w:rFonts w:ascii="Franklin Gothic Book" w:hAnsi="Franklin Gothic Book" w:cs="Calibri"/>
                <w:color w:val="000000"/>
                <w:szCs w:val="20"/>
              </w:rPr>
              <w:t>10.2%</w:t>
            </w:r>
          </w:p>
        </w:tc>
      </w:tr>
      <w:tr w:rsidR="00866D92" w:rsidRPr="00CB0607" w14:paraId="7FA95784" w14:textId="77777777">
        <w:tc>
          <w:tcPr>
            <w:tcW w:w="3052" w:type="dxa"/>
          </w:tcPr>
          <w:p w14:paraId="5B3A76CE" w14:textId="77777777" w:rsidR="00866D92" w:rsidRPr="00CB0607" w:rsidRDefault="00866D92">
            <w:pPr>
              <w:pStyle w:val="TableText"/>
            </w:pPr>
            <w:r w:rsidRPr="00CB0607">
              <w:t>Hispanic</w:t>
            </w:r>
            <w:r>
              <w:t xml:space="preserve"> or Latino</w:t>
            </w:r>
          </w:p>
        </w:tc>
        <w:tc>
          <w:tcPr>
            <w:tcW w:w="1573" w:type="dxa"/>
            <w:vAlign w:val="center"/>
          </w:tcPr>
          <w:p w14:paraId="6CEC9F5D" w14:textId="77777777" w:rsidR="00866D92" w:rsidRPr="0035318D" w:rsidRDefault="00866D92">
            <w:pPr>
              <w:pStyle w:val="TableTextCentered"/>
              <w:rPr>
                <w:rFonts w:ascii="Franklin Gothic Book" w:hAnsi="Franklin Gothic Book"/>
              </w:rPr>
            </w:pPr>
            <w:r w:rsidRPr="0035318D">
              <w:rPr>
                <w:rFonts w:ascii="Franklin Gothic Book" w:hAnsi="Franklin Gothic Book" w:cs="Calibri"/>
                <w:color w:val="000000"/>
                <w:szCs w:val="20"/>
              </w:rPr>
              <w:t>5,421</w:t>
            </w:r>
          </w:p>
        </w:tc>
        <w:tc>
          <w:tcPr>
            <w:tcW w:w="1573" w:type="dxa"/>
            <w:shd w:val="clear" w:color="auto" w:fill="D9E2F3" w:themeFill="accent5" w:themeFillTint="33"/>
            <w:vAlign w:val="center"/>
          </w:tcPr>
          <w:p w14:paraId="4CAAAD84" w14:textId="77777777" w:rsidR="00866D92" w:rsidRPr="0035318D" w:rsidRDefault="00866D92">
            <w:pPr>
              <w:pStyle w:val="TableText"/>
              <w:tabs>
                <w:tab w:val="decimal" w:pos="0"/>
              </w:tabs>
              <w:jc w:val="center"/>
              <w:rPr>
                <w:rFonts w:ascii="Franklin Gothic Book" w:hAnsi="Franklin Gothic Book"/>
              </w:rPr>
            </w:pPr>
            <w:r w:rsidRPr="0035318D">
              <w:rPr>
                <w:rFonts w:ascii="Franklin Gothic Book" w:hAnsi="Franklin Gothic Book" w:cs="Calibri"/>
                <w:color w:val="000000"/>
                <w:szCs w:val="20"/>
              </w:rPr>
              <w:t>89.0%</w:t>
            </w:r>
          </w:p>
        </w:tc>
        <w:tc>
          <w:tcPr>
            <w:tcW w:w="1573" w:type="dxa"/>
            <w:vAlign w:val="center"/>
          </w:tcPr>
          <w:p w14:paraId="4ACF8F2C" w14:textId="77777777" w:rsidR="00866D92" w:rsidRPr="0035318D" w:rsidRDefault="00866D92">
            <w:pPr>
              <w:pStyle w:val="TableTextCentered"/>
              <w:rPr>
                <w:rFonts w:ascii="Franklin Gothic Book" w:hAnsi="Franklin Gothic Book"/>
              </w:rPr>
            </w:pPr>
            <w:r w:rsidRPr="0035318D">
              <w:rPr>
                <w:rFonts w:ascii="Franklin Gothic Book" w:hAnsi="Franklin Gothic Book" w:cs="Calibri"/>
                <w:color w:val="000000"/>
                <w:szCs w:val="20"/>
              </w:rPr>
              <w:t>236,839</w:t>
            </w:r>
          </w:p>
        </w:tc>
        <w:tc>
          <w:tcPr>
            <w:tcW w:w="1573" w:type="dxa"/>
            <w:shd w:val="clear" w:color="auto" w:fill="D9E2F3" w:themeFill="accent5" w:themeFillTint="33"/>
            <w:vAlign w:val="center"/>
          </w:tcPr>
          <w:p w14:paraId="17B46C3E" w14:textId="77777777" w:rsidR="00866D92" w:rsidRPr="0035318D" w:rsidRDefault="00866D92">
            <w:pPr>
              <w:pStyle w:val="TableText"/>
              <w:jc w:val="center"/>
              <w:rPr>
                <w:rFonts w:ascii="Franklin Gothic Book" w:hAnsi="Franklin Gothic Book"/>
              </w:rPr>
            </w:pPr>
            <w:r w:rsidRPr="0035318D">
              <w:rPr>
                <w:rFonts w:ascii="Franklin Gothic Book" w:hAnsi="Franklin Gothic Book" w:cs="Calibri"/>
                <w:color w:val="000000"/>
                <w:szCs w:val="20"/>
              </w:rPr>
              <w:t>25.9%</w:t>
            </w:r>
          </w:p>
        </w:tc>
      </w:tr>
      <w:tr w:rsidR="007E7361" w:rsidRPr="00CB0607" w14:paraId="4E832EB7" w14:textId="77777777">
        <w:tc>
          <w:tcPr>
            <w:tcW w:w="3052" w:type="dxa"/>
          </w:tcPr>
          <w:p w14:paraId="4220579E" w14:textId="11AB5A8B" w:rsidR="007E7361" w:rsidRPr="00CB0607" w:rsidRDefault="002F5D59">
            <w:pPr>
              <w:pStyle w:val="TableText"/>
            </w:pPr>
            <w:r w:rsidRPr="00CB0607">
              <w:t>Multi</w:t>
            </w:r>
            <w:r>
              <w:t>-Race, Not Hispanic or Latino</w:t>
            </w:r>
          </w:p>
        </w:tc>
        <w:tc>
          <w:tcPr>
            <w:tcW w:w="1573" w:type="dxa"/>
            <w:vAlign w:val="center"/>
          </w:tcPr>
          <w:p w14:paraId="6DCE1C64" w14:textId="75BD38EB" w:rsidR="007E7361" w:rsidRPr="0035318D" w:rsidRDefault="002F5D59">
            <w:pPr>
              <w:pStyle w:val="TableTextCentered"/>
              <w:rPr>
                <w:rFonts w:ascii="Franklin Gothic Book" w:hAnsi="Franklin Gothic Book" w:cs="Calibri"/>
                <w:color w:val="000000"/>
              </w:rPr>
            </w:pPr>
            <w:r w:rsidRPr="0035318D">
              <w:rPr>
                <w:rFonts w:ascii="Franklin Gothic Book" w:hAnsi="Franklin Gothic Book" w:cs="Calibri"/>
                <w:color w:val="000000"/>
                <w:szCs w:val="20"/>
              </w:rPr>
              <w:t>26</w:t>
            </w:r>
          </w:p>
        </w:tc>
        <w:tc>
          <w:tcPr>
            <w:tcW w:w="1573" w:type="dxa"/>
            <w:shd w:val="clear" w:color="auto" w:fill="D9E2F3" w:themeFill="accent5" w:themeFillTint="33"/>
            <w:vAlign w:val="center"/>
          </w:tcPr>
          <w:p w14:paraId="172419EC" w14:textId="773D98F0" w:rsidR="007E7361" w:rsidRPr="0035318D" w:rsidRDefault="002F5D59">
            <w:pPr>
              <w:pStyle w:val="TableText"/>
              <w:tabs>
                <w:tab w:val="decimal" w:pos="0"/>
              </w:tabs>
              <w:jc w:val="center"/>
              <w:rPr>
                <w:rFonts w:ascii="Franklin Gothic Book" w:hAnsi="Franklin Gothic Book" w:cs="Calibri"/>
                <w:color w:val="000000"/>
              </w:rPr>
            </w:pPr>
            <w:r w:rsidRPr="0035318D">
              <w:rPr>
                <w:rFonts w:ascii="Franklin Gothic Book" w:hAnsi="Franklin Gothic Book" w:cs="Calibri"/>
                <w:color w:val="000000"/>
                <w:szCs w:val="20"/>
              </w:rPr>
              <w:t>0.4%</w:t>
            </w:r>
          </w:p>
        </w:tc>
        <w:tc>
          <w:tcPr>
            <w:tcW w:w="1573" w:type="dxa"/>
            <w:vAlign w:val="center"/>
          </w:tcPr>
          <w:p w14:paraId="5F03344C" w14:textId="11211BE9" w:rsidR="007E7361" w:rsidRPr="0035318D" w:rsidRDefault="002F5D59">
            <w:pPr>
              <w:pStyle w:val="TableTextCentered"/>
              <w:rPr>
                <w:rFonts w:ascii="Franklin Gothic Book" w:hAnsi="Franklin Gothic Book" w:cs="Calibri"/>
                <w:color w:val="000000"/>
              </w:rPr>
            </w:pPr>
            <w:r w:rsidRPr="0035318D">
              <w:rPr>
                <w:rFonts w:ascii="Franklin Gothic Book" w:hAnsi="Franklin Gothic Book" w:cs="Calibri"/>
                <w:color w:val="000000"/>
                <w:szCs w:val="20"/>
              </w:rPr>
              <w:t>42,303</w:t>
            </w:r>
          </w:p>
        </w:tc>
        <w:tc>
          <w:tcPr>
            <w:tcW w:w="1573" w:type="dxa"/>
            <w:shd w:val="clear" w:color="auto" w:fill="D9E2F3" w:themeFill="accent5" w:themeFillTint="33"/>
            <w:vAlign w:val="center"/>
          </w:tcPr>
          <w:p w14:paraId="18FA1EFA" w14:textId="3E3882B3" w:rsidR="007E7361" w:rsidRPr="0035318D" w:rsidRDefault="002F5D59">
            <w:pPr>
              <w:pStyle w:val="TableText"/>
              <w:jc w:val="center"/>
              <w:rPr>
                <w:rFonts w:ascii="Franklin Gothic Book" w:hAnsi="Franklin Gothic Book" w:cs="Calibri"/>
                <w:color w:val="000000"/>
              </w:rPr>
            </w:pPr>
            <w:r w:rsidRPr="0035318D">
              <w:rPr>
                <w:rFonts w:ascii="Franklin Gothic Book" w:hAnsi="Franklin Gothic Book" w:cs="Calibri"/>
                <w:color w:val="000000"/>
                <w:szCs w:val="20"/>
              </w:rPr>
              <w:t>4.6%</w:t>
            </w:r>
          </w:p>
        </w:tc>
      </w:tr>
      <w:tr w:rsidR="00866D92" w:rsidRPr="00CB0607" w14:paraId="25D36AB9" w14:textId="77777777">
        <w:tc>
          <w:tcPr>
            <w:tcW w:w="3052" w:type="dxa"/>
          </w:tcPr>
          <w:p w14:paraId="4EADE1D2" w14:textId="77777777" w:rsidR="00866D92" w:rsidRPr="00CB0607" w:rsidRDefault="00866D92">
            <w:pPr>
              <w:pStyle w:val="TableText"/>
            </w:pPr>
            <w:r w:rsidRPr="00CB0607">
              <w:t>Native Hawaiian</w:t>
            </w:r>
            <w:r>
              <w:t xml:space="preserve"> or Other Pacific Islander</w:t>
            </w:r>
          </w:p>
        </w:tc>
        <w:tc>
          <w:tcPr>
            <w:tcW w:w="1573" w:type="dxa"/>
            <w:vAlign w:val="center"/>
          </w:tcPr>
          <w:p w14:paraId="7FBD2108" w14:textId="77777777" w:rsidR="00866D92" w:rsidRPr="0035318D" w:rsidRDefault="00866D92">
            <w:pPr>
              <w:pStyle w:val="TableTextCentered"/>
              <w:rPr>
                <w:rFonts w:ascii="Franklin Gothic Book" w:hAnsi="Franklin Gothic Book"/>
              </w:rPr>
            </w:pPr>
            <w:r w:rsidRPr="0035318D">
              <w:rPr>
                <w:rFonts w:ascii="Franklin Gothic Book" w:hAnsi="Franklin Gothic Book" w:cs="Calibri"/>
                <w:color w:val="000000"/>
                <w:szCs w:val="20"/>
              </w:rPr>
              <w:t>0</w:t>
            </w:r>
          </w:p>
        </w:tc>
        <w:tc>
          <w:tcPr>
            <w:tcW w:w="1573" w:type="dxa"/>
            <w:shd w:val="clear" w:color="auto" w:fill="D9E2F3" w:themeFill="accent5" w:themeFillTint="33"/>
            <w:vAlign w:val="center"/>
          </w:tcPr>
          <w:p w14:paraId="15A937C1" w14:textId="77777777" w:rsidR="00866D92" w:rsidRPr="0035318D" w:rsidRDefault="00866D92">
            <w:pPr>
              <w:pStyle w:val="TableText"/>
              <w:tabs>
                <w:tab w:val="decimal" w:pos="0"/>
              </w:tabs>
              <w:jc w:val="center"/>
              <w:rPr>
                <w:rFonts w:ascii="Franklin Gothic Book" w:hAnsi="Franklin Gothic Book"/>
              </w:rPr>
            </w:pPr>
            <w:r w:rsidRPr="0035318D">
              <w:rPr>
                <w:rFonts w:ascii="Franklin Gothic Book" w:hAnsi="Franklin Gothic Book" w:cs="Calibri"/>
                <w:color w:val="000000"/>
                <w:szCs w:val="20"/>
              </w:rPr>
              <w:t>0.0%</w:t>
            </w:r>
          </w:p>
        </w:tc>
        <w:tc>
          <w:tcPr>
            <w:tcW w:w="1573" w:type="dxa"/>
            <w:vAlign w:val="center"/>
          </w:tcPr>
          <w:p w14:paraId="17CCA6BB" w14:textId="77777777" w:rsidR="00866D92" w:rsidRPr="0035318D" w:rsidRDefault="00866D92">
            <w:pPr>
              <w:pStyle w:val="TableTextCentered"/>
              <w:rPr>
                <w:rFonts w:ascii="Franklin Gothic Book" w:hAnsi="Franklin Gothic Book"/>
              </w:rPr>
            </w:pPr>
            <w:r w:rsidRPr="0035318D">
              <w:rPr>
                <w:rFonts w:ascii="Franklin Gothic Book" w:hAnsi="Franklin Gothic Book" w:cs="Calibri"/>
                <w:color w:val="000000"/>
                <w:szCs w:val="20"/>
              </w:rPr>
              <w:t>800</w:t>
            </w:r>
          </w:p>
        </w:tc>
        <w:tc>
          <w:tcPr>
            <w:tcW w:w="1573" w:type="dxa"/>
            <w:shd w:val="clear" w:color="auto" w:fill="D9E2F3" w:themeFill="accent5" w:themeFillTint="33"/>
            <w:vAlign w:val="center"/>
          </w:tcPr>
          <w:p w14:paraId="21250F94" w14:textId="77777777" w:rsidR="00866D92" w:rsidRPr="0035318D" w:rsidRDefault="00866D92">
            <w:pPr>
              <w:pStyle w:val="TableText"/>
              <w:jc w:val="center"/>
              <w:rPr>
                <w:rFonts w:ascii="Franklin Gothic Book" w:hAnsi="Franklin Gothic Book"/>
              </w:rPr>
            </w:pPr>
            <w:r w:rsidRPr="0035318D">
              <w:rPr>
                <w:rFonts w:ascii="Franklin Gothic Book" w:hAnsi="Franklin Gothic Book" w:cs="Calibri"/>
                <w:color w:val="000000"/>
                <w:szCs w:val="20"/>
              </w:rPr>
              <w:t>0.1%</w:t>
            </w:r>
          </w:p>
        </w:tc>
      </w:tr>
      <w:tr w:rsidR="00866D92" w:rsidRPr="00CB0607" w14:paraId="7A6FD0A2" w14:textId="77777777">
        <w:tc>
          <w:tcPr>
            <w:tcW w:w="3052" w:type="dxa"/>
          </w:tcPr>
          <w:p w14:paraId="3AB1F966" w14:textId="57DAB7BF" w:rsidR="00866D92" w:rsidRPr="00CB0607" w:rsidRDefault="002F5D59">
            <w:pPr>
              <w:pStyle w:val="TableText"/>
            </w:pPr>
            <w:r w:rsidRPr="00CB0607">
              <w:t>White</w:t>
            </w:r>
          </w:p>
        </w:tc>
        <w:tc>
          <w:tcPr>
            <w:tcW w:w="1573" w:type="dxa"/>
            <w:vAlign w:val="center"/>
          </w:tcPr>
          <w:p w14:paraId="58B98EC0" w14:textId="7CC7F7E5" w:rsidR="00866D92" w:rsidRPr="0035318D" w:rsidRDefault="002F5D59">
            <w:pPr>
              <w:pStyle w:val="TableTextCentered"/>
              <w:rPr>
                <w:rFonts w:ascii="Franklin Gothic Book" w:hAnsi="Franklin Gothic Book"/>
              </w:rPr>
            </w:pPr>
            <w:r w:rsidRPr="0035318D">
              <w:rPr>
                <w:rFonts w:ascii="Franklin Gothic Book" w:hAnsi="Franklin Gothic Book" w:cs="Calibri"/>
                <w:color w:val="000000"/>
                <w:szCs w:val="20"/>
              </w:rPr>
              <w:t>327</w:t>
            </w:r>
          </w:p>
        </w:tc>
        <w:tc>
          <w:tcPr>
            <w:tcW w:w="1573" w:type="dxa"/>
            <w:shd w:val="clear" w:color="auto" w:fill="D9E2F3" w:themeFill="accent5" w:themeFillTint="33"/>
            <w:vAlign w:val="center"/>
          </w:tcPr>
          <w:p w14:paraId="61A64DA4" w14:textId="1E7E0068" w:rsidR="00866D92" w:rsidRPr="0035318D" w:rsidRDefault="002F5D59">
            <w:pPr>
              <w:pStyle w:val="TableText"/>
              <w:tabs>
                <w:tab w:val="decimal" w:pos="0"/>
              </w:tabs>
              <w:jc w:val="center"/>
              <w:rPr>
                <w:rFonts w:ascii="Franklin Gothic Book" w:hAnsi="Franklin Gothic Book"/>
              </w:rPr>
            </w:pPr>
            <w:r w:rsidRPr="0035318D">
              <w:rPr>
                <w:rFonts w:ascii="Franklin Gothic Book" w:hAnsi="Franklin Gothic Book" w:cs="Calibri"/>
                <w:color w:val="000000"/>
                <w:szCs w:val="20"/>
              </w:rPr>
              <w:t>5</w:t>
            </w:r>
            <w:r w:rsidR="00866D92" w:rsidRPr="0035318D">
              <w:rPr>
                <w:rFonts w:ascii="Franklin Gothic Book" w:hAnsi="Franklin Gothic Book" w:cs="Calibri"/>
                <w:color w:val="000000"/>
                <w:szCs w:val="20"/>
              </w:rPr>
              <w:t>.4%</w:t>
            </w:r>
          </w:p>
        </w:tc>
        <w:tc>
          <w:tcPr>
            <w:tcW w:w="1573" w:type="dxa"/>
            <w:vAlign w:val="center"/>
          </w:tcPr>
          <w:p w14:paraId="43FD6A04" w14:textId="62E26521" w:rsidR="00866D92" w:rsidRPr="0035318D" w:rsidRDefault="002F5D59">
            <w:pPr>
              <w:pStyle w:val="TableTextCentered"/>
              <w:rPr>
                <w:rFonts w:ascii="Franklin Gothic Book" w:hAnsi="Franklin Gothic Book"/>
              </w:rPr>
            </w:pPr>
            <w:r w:rsidRPr="0035318D">
              <w:rPr>
                <w:rFonts w:ascii="Franklin Gothic Book" w:hAnsi="Franklin Gothic Book" w:cs="Calibri"/>
                <w:color w:val="000000"/>
                <w:szCs w:val="20"/>
              </w:rPr>
              <w:t>471,865</w:t>
            </w:r>
          </w:p>
        </w:tc>
        <w:tc>
          <w:tcPr>
            <w:tcW w:w="1573" w:type="dxa"/>
            <w:shd w:val="clear" w:color="auto" w:fill="D9E2F3" w:themeFill="accent5" w:themeFillTint="33"/>
            <w:vAlign w:val="center"/>
          </w:tcPr>
          <w:p w14:paraId="6BD8E255" w14:textId="224E8A8B" w:rsidR="00866D92" w:rsidRPr="0035318D" w:rsidRDefault="002F5D59">
            <w:pPr>
              <w:pStyle w:val="TableText"/>
              <w:jc w:val="center"/>
              <w:rPr>
                <w:rFonts w:ascii="Franklin Gothic Book" w:hAnsi="Franklin Gothic Book"/>
              </w:rPr>
            </w:pPr>
            <w:r w:rsidRPr="0035318D">
              <w:rPr>
                <w:rFonts w:ascii="Franklin Gothic Book" w:hAnsi="Franklin Gothic Book" w:cs="Calibri"/>
                <w:color w:val="000000"/>
                <w:szCs w:val="20"/>
              </w:rPr>
              <w:t>51.5%</w:t>
            </w:r>
          </w:p>
        </w:tc>
      </w:tr>
    </w:tbl>
    <w:p w14:paraId="2EA3DD80" w14:textId="77777777" w:rsidR="00866D92" w:rsidRPr="00CB0607" w:rsidRDefault="00866D92" w:rsidP="00D738F7">
      <w:pPr>
        <w:pStyle w:val="TableNote"/>
        <w:spacing w:before="0" w:line="240" w:lineRule="auto"/>
      </w:pPr>
      <w:r w:rsidRPr="00CB0607">
        <w:rPr>
          <w:i/>
          <w:iCs/>
        </w:rPr>
        <w:t>Note</w:t>
      </w:r>
      <w:r w:rsidRPr="00CB0607">
        <w:t>. As of October 1, 202</w:t>
      </w:r>
      <w:r>
        <w:t>4</w:t>
      </w:r>
      <w:r w:rsidRPr="00CB0607">
        <w:t>.</w:t>
      </w:r>
    </w:p>
    <w:p w14:paraId="14EDCF10" w14:textId="77777777" w:rsidR="00D738F7" w:rsidRDefault="00D738F7" w:rsidP="00D738F7">
      <w:pPr>
        <w:pStyle w:val="TableTitle0"/>
        <w:spacing w:before="0" w:after="0" w:line="240" w:lineRule="auto"/>
      </w:pPr>
    </w:p>
    <w:p w14:paraId="5F753AB6" w14:textId="074D6538" w:rsidR="00866D92" w:rsidRPr="00CB0607" w:rsidRDefault="00866D92" w:rsidP="00D738F7">
      <w:pPr>
        <w:pStyle w:val="TableTitle0"/>
        <w:spacing w:before="0" w:after="0" w:line="240" w:lineRule="auto"/>
      </w:pPr>
      <w:r w:rsidRPr="00CB0607">
        <w:t xml:space="preserve">Table </w:t>
      </w:r>
      <w:r>
        <w:t>D</w:t>
      </w:r>
      <w:r w:rsidRPr="00CB0607">
        <w:t xml:space="preserve">2. </w:t>
      </w:r>
      <w:r>
        <w:t>Chelsea</w:t>
      </w:r>
      <w:r w:rsidRPr="00CB0607">
        <w:t xml:space="preserve"> Public Schools: 202</w:t>
      </w:r>
      <w:r>
        <w:t>4-</w:t>
      </w:r>
      <w:r w:rsidRPr="00CB0607">
        <w:t>202</w:t>
      </w:r>
      <w:r>
        <w:t>5</w:t>
      </w:r>
      <w:r w:rsidRPr="00CB0607">
        <w:t xml:space="preserve"> Student Enrollment by High</w:t>
      </w:r>
      <w:r w:rsidR="009A6D0E">
        <w:t xml:space="preserve"> </w:t>
      </w:r>
      <w:r w:rsidRPr="00CB0607">
        <w:t>Need</w:t>
      </w:r>
      <w:r w:rsidR="009A6D0E">
        <w:t>s</w:t>
      </w:r>
      <w:r w:rsidRPr="00CB0607">
        <w:t xml:space="preserve"> Populations</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866D92" w:rsidRPr="00CB0607" w14:paraId="11755CDD" w14:textId="77777777" w:rsidTr="00566A47">
        <w:trPr>
          <w:cnfStyle w:val="100000000000" w:firstRow="1" w:lastRow="0" w:firstColumn="0" w:lastColumn="0" w:oddVBand="0" w:evenVBand="0" w:oddHBand="0" w:evenHBand="0" w:firstRowFirstColumn="0" w:firstRowLastColumn="0" w:lastRowFirstColumn="0" w:lastRowLastColumn="0"/>
          <w:tblHeader/>
        </w:trPr>
        <w:tc>
          <w:tcPr>
            <w:tcW w:w="2287" w:type="dxa"/>
            <w:vAlign w:val="center"/>
          </w:tcPr>
          <w:p w14:paraId="5C3338CD" w14:textId="4F4E45F1" w:rsidR="00866D92" w:rsidRPr="00BF08CE" w:rsidRDefault="00907165">
            <w:pPr>
              <w:pStyle w:val="TableColHeadingCenter"/>
              <w:jc w:val="left"/>
              <w:rPr>
                <w:color w:val="767171" w:themeColor="background2" w:themeShade="80"/>
              </w:rPr>
            </w:pPr>
            <w:r w:rsidRPr="00BF08CE">
              <w:rPr>
                <w:color w:val="767171" w:themeColor="background2" w:themeShade="80"/>
              </w:rPr>
              <w:t>Group</w:t>
            </w:r>
          </w:p>
        </w:tc>
        <w:tc>
          <w:tcPr>
            <w:tcW w:w="1125" w:type="dxa"/>
            <w:vAlign w:val="center"/>
          </w:tcPr>
          <w:p w14:paraId="28FD6FD6" w14:textId="77777777" w:rsidR="00866D92" w:rsidRPr="00BF08CE" w:rsidRDefault="00866D92" w:rsidP="00566A47">
            <w:pPr>
              <w:pStyle w:val="TableColHeadingCenter"/>
              <w:rPr>
                <w:i/>
                <w:iCs/>
                <w:color w:val="767171" w:themeColor="background2" w:themeShade="80"/>
              </w:rPr>
            </w:pPr>
            <w:r w:rsidRPr="00BF08CE">
              <w:rPr>
                <w:i/>
                <w:iCs/>
                <w:color w:val="767171" w:themeColor="background2" w:themeShade="80"/>
              </w:rPr>
              <w:t>N</w:t>
            </w:r>
          </w:p>
          <w:p w14:paraId="3416FB19" w14:textId="710B2F2B" w:rsidR="0083146D" w:rsidRPr="00BF08CE" w:rsidRDefault="0083146D" w:rsidP="00566A47">
            <w:pPr>
              <w:pStyle w:val="TableColHeadingCenter"/>
              <w:rPr>
                <w:color w:val="767171" w:themeColor="background2" w:themeShade="80"/>
              </w:rPr>
            </w:pPr>
            <w:r w:rsidRPr="00BF08CE">
              <w:rPr>
                <w:color w:val="767171" w:themeColor="background2" w:themeShade="80"/>
              </w:rPr>
              <w:t>(District)</w:t>
            </w:r>
          </w:p>
        </w:tc>
        <w:tc>
          <w:tcPr>
            <w:tcW w:w="1227" w:type="dxa"/>
            <w:vAlign w:val="center"/>
          </w:tcPr>
          <w:p w14:paraId="70ABB3C3" w14:textId="1CA2F999" w:rsidR="00866D92" w:rsidRPr="00BF08CE" w:rsidRDefault="00866D92" w:rsidP="00566A47">
            <w:pPr>
              <w:pStyle w:val="TableColHeadingCenter"/>
              <w:rPr>
                <w:color w:val="767171" w:themeColor="background2" w:themeShade="80"/>
              </w:rPr>
            </w:pPr>
            <w:r w:rsidRPr="00BF08CE">
              <w:rPr>
                <w:color w:val="767171" w:themeColor="background2" w:themeShade="80"/>
              </w:rPr>
              <w:t xml:space="preserve">Percentage of </w:t>
            </w:r>
            <w:r w:rsidR="008D6F7C" w:rsidRPr="00BF08CE">
              <w:rPr>
                <w:color w:val="767171" w:themeColor="background2" w:themeShade="80"/>
              </w:rPr>
              <w:t>H</w:t>
            </w:r>
            <w:r w:rsidRPr="00BF08CE">
              <w:rPr>
                <w:color w:val="767171" w:themeColor="background2" w:themeShade="80"/>
              </w:rPr>
              <w:t xml:space="preserve">igh </w:t>
            </w:r>
            <w:r w:rsidR="008D6F7C" w:rsidRPr="00BF08CE">
              <w:rPr>
                <w:color w:val="767171" w:themeColor="background2" w:themeShade="80"/>
              </w:rPr>
              <w:t>N</w:t>
            </w:r>
            <w:r w:rsidRPr="00BF08CE">
              <w:rPr>
                <w:color w:val="767171" w:themeColor="background2" w:themeShade="80"/>
              </w:rPr>
              <w:t>eed</w:t>
            </w:r>
            <w:r w:rsidR="008D6F7C" w:rsidRPr="00BF08CE">
              <w:rPr>
                <w:color w:val="767171" w:themeColor="background2" w:themeShade="80"/>
              </w:rPr>
              <w:t>s</w:t>
            </w:r>
            <w:r w:rsidR="00F434CC" w:rsidRPr="00BF08CE">
              <w:rPr>
                <w:color w:val="767171" w:themeColor="background2" w:themeShade="80"/>
              </w:rPr>
              <w:t xml:space="preserve"> (District)</w:t>
            </w:r>
          </w:p>
        </w:tc>
        <w:tc>
          <w:tcPr>
            <w:tcW w:w="1176" w:type="dxa"/>
            <w:vAlign w:val="center"/>
          </w:tcPr>
          <w:p w14:paraId="061C3D33" w14:textId="4EB30C0E" w:rsidR="00866D92" w:rsidRPr="00BF08CE" w:rsidRDefault="00866D92" w:rsidP="00566A47">
            <w:pPr>
              <w:pStyle w:val="TableColHeadingCenter"/>
              <w:rPr>
                <w:color w:val="767171" w:themeColor="background2" w:themeShade="80"/>
              </w:rPr>
            </w:pPr>
            <w:r w:rsidRPr="00BF08CE">
              <w:rPr>
                <w:color w:val="767171" w:themeColor="background2" w:themeShade="80"/>
              </w:rPr>
              <w:t xml:space="preserve">Percentage of </w:t>
            </w:r>
            <w:r w:rsidR="00566A47" w:rsidRPr="00BF08CE">
              <w:rPr>
                <w:color w:val="767171" w:themeColor="background2" w:themeShade="80"/>
              </w:rPr>
              <w:t>D</w:t>
            </w:r>
            <w:r w:rsidRPr="00BF08CE">
              <w:rPr>
                <w:color w:val="767171" w:themeColor="background2" w:themeShade="80"/>
              </w:rPr>
              <w:t>istrict</w:t>
            </w:r>
          </w:p>
        </w:tc>
        <w:tc>
          <w:tcPr>
            <w:tcW w:w="1017" w:type="dxa"/>
            <w:vAlign w:val="center"/>
          </w:tcPr>
          <w:p w14:paraId="090105CF" w14:textId="77777777" w:rsidR="00866D92" w:rsidRPr="00BF08CE" w:rsidRDefault="00866D92" w:rsidP="00566A47">
            <w:pPr>
              <w:pStyle w:val="TableColHeadingCenter"/>
              <w:rPr>
                <w:i/>
                <w:iCs/>
                <w:color w:val="767171" w:themeColor="background2" w:themeShade="80"/>
              </w:rPr>
            </w:pPr>
            <w:r w:rsidRPr="00BF08CE">
              <w:rPr>
                <w:i/>
                <w:iCs/>
                <w:color w:val="767171" w:themeColor="background2" w:themeShade="80"/>
              </w:rPr>
              <w:t>N</w:t>
            </w:r>
          </w:p>
          <w:p w14:paraId="04647CA9" w14:textId="798387F9" w:rsidR="0083146D" w:rsidRPr="00BF08CE" w:rsidRDefault="0083146D" w:rsidP="00566A47">
            <w:pPr>
              <w:pStyle w:val="TableColHeadingCenter"/>
              <w:rPr>
                <w:color w:val="767171" w:themeColor="background2" w:themeShade="80"/>
              </w:rPr>
            </w:pPr>
            <w:r w:rsidRPr="00BF08CE">
              <w:rPr>
                <w:color w:val="767171" w:themeColor="background2" w:themeShade="80"/>
              </w:rPr>
              <w:t>(State)</w:t>
            </w:r>
          </w:p>
        </w:tc>
        <w:tc>
          <w:tcPr>
            <w:tcW w:w="1335" w:type="dxa"/>
            <w:vAlign w:val="center"/>
          </w:tcPr>
          <w:p w14:paraId="1E0F1C8A" w14:textId="1D59434D" w:rsidR="00866D92" w:rsidRPr="00BF08CE" w:rsidRDefault="00866D92" w:rsidP="00566A47">
            <w:pPr>
              <w:pStyle w:val="TableColHeadingCenter"/>
              <w:rPr>
                <w:color w:val="767171" w:themeColor="background2" w:themeShade="80"/>
              </w:rPr>
            </w:pPr>
            <w:r w:rsidRPr="00BF08CE">
              <w:rPr>
                <w:color w:val="767171" w:themeColor="background2" w:themeShade="80"/>
              </w:rPr>
              <w:t xml:space="preserve">Percentage of </w:t>
            </w:r>
            <w:r w:rsidR="00566A47" w:rsidRPr="00BF08CE">
              <w:rPr>
                <w:color w:val="767171" w:themeColor="background2" w:themeShade="80"/>
              </w:rPr>
              <w:t>H</w:t>
            </w:r>
            <w:r w:rsidRPr="00BF08CE">
              <w:rPr>
                <w:color w:val="767171" w:themeColor="background2" w:themeShade="80"/>
              </w:rPr>
              <w:t xml:space="preserve">igh </w:t>
            </w:r>
            <w:r w:rsidR="00566A47" w:rsidRPr="00BF08CE">
              <w:rPr>
                <w:color w:val="767171" w:themeColor="background2" w:themeShade="80"/>
              </w:rPr>
              <w:t>N</w:t>
            </w:r>
            <w:r w:rsidRPr="00BF08CE">
              <w:rPr>
                <w:color w:val="767171" w:themeColor="background2" w:themeShade="80"/>
              </w:rPr>
              <w:t>eed</w:t>
            </w:r>
            <w:r w:rsidR="00566A47" w:rsidRPr="00BF08CE">
              <w:rPr>
                <w:color w:val="767171" w:themeColor="background2" w:themeShade="80"/>
              </w:rPr>
              <w:t>s (State)</w:t>
            </w:r>
          </w:p>
        </w:tc>
        <w:tc>
          <w:tcPr>
            <w:tcW w:w="1177" w:type="dxa"/>
            <w:vAlign w:val="center"/>
          </w:tcPr>
          <w:p w14:paraId="44C69600" w14:textId="19648475" w:rsidR="00866D92" w:rsidRPr="00BF08CE" w:rsidRDefault="00866D92" w:rsidP="00566A47">
            <w:pPr>
              <w:pStyle w:val="TableColHeadingCenter"/>
              <w:rPr>
                <w:color w:val="767171" w:themeColor="background2" w:themeShade="80"/>
              </w:rPr>
            </w:pPr>
            <w:r w:rsidRPr="00BF08CE">
              <w:rPr>
                <w:color w:val="767171" w:themeColor="background2" w:themeShade="80"/>
              </w:rPr>
              <w:t xml:space="preserve">Percentage of </w:t>
            </w:r>
            <w:r w:rsidR="00566A47" w:rsidRPr="00BF08CE">
              <w:rPr>
                <w:color w:val="767171" w:themeColor="background2" w:themeShade="80"/>
              </w:rPr>
              <w:t>S</w:t>
            </w:r>
            <w:r w:rsidRPr="00BF08CE">
              <w:rPr>
                <w:color w:val="767171" w:themeColor="background2" w:themeShade="80"/>
              </w:rPr>
              <w:t>tate</w:t>
            </w:r>
          </w:p>
        </w:tc>
      </w:tr>
      <w:tr w:rsidR="00866D92" w:rsidRPr="00CB0607" w14:paraId="5E038F18" w14:textId="77777777">
        <w:tc>
          <w:tcPr>
            <w:tcW w:w="2287" w:type="dxa"/>
          </w:tcPr>
          <w:p w14:paraId="5E783C1C" w14:textId="6D42C30E" w:rsidR="00866D92" w:rsidRPr="00CB0607" w:rsidRDefault="00866D92">
            <w:pPr>
              <w:pStyle w:val="TableText"/>
            </w:pPr>
            <w:r>
              <w:t>H</w:t>
            </w:r>
            <w:r w:rsidRPr="00CB0607">
              <w:t xml:space="preserve">igh </w:t>
            </w:r>
            <w:r>
              <w:t>N</w:t>
            </w:r>
            <w:r w:rsidRPr="00CB0607">
              <w:t>eeds</w:t>
            </w:r>
          </w:p>
        </w:tc>
        <w:tc>
          <w:tcPr>
            <w:tcW w:w="1125" w:type="dxa"/>
            <w:vAlign w:val="center"/>
          </w:tcPr>
          <w:p w14:paraId="45A6F65B" w14:textId="77777777" w:rsidR="00866D92" w:rsidRPr="00287A8D" w:rsidRDefault="00866D92">
            <w:pPr>
              <w:pStyle w:val="TableTextCentered"/>
              <w:rPr>
                <w:rFonts w:ascii="Franklin Gothic Book" w:hAnsi="Franklin Gothic Book"/>
              </w:rPr>
            </w:pPr>
            <w:r w:rsidRPr="00287A8D">
              <w:rPr>
                <w:rFonts w:ascii="Franklin Gothic Book" w:hAnsi="Franklin Gothic Book" w:cs="Calibri"/>
                <w:color w:val="000000"/>
                <w:szCs w:val="20"/>
              </w:rPr>
              <w:t>5,647</w:t>
            </w:r>
          </w:p>
        </w:tc>
        <w:tc>
          <w:tcPr>
            <w:tcW w:w="1227" w:type="dxa"/>
            <w:shd w:val="clear" w:color="auto" w:fill="D9E2F3" w:themeFill="accent5" w:themeFillTint="33"/>
            <w:vAlign w:val="center"/>
          </w:tcPr>
          <w:p w14:paraId="3145E863" w14:textId="77777777" w:rsidR="00866D92" w:rsidRPr="00287A8D" w:rsidRDefault="00866D92">
            <w:pPr>
              <w:pStyle w:val="TableText"/>
              <w:tabs>
                <w:tab w:val="decimal" w:pos="0"/>
              </w:tabs>
              <w:jc w:val="center"/>
              <w:rPr>
                <w:rFonts w:ascii="Franklin Gothic Book" w:hAnsi="Franklin Gothic Book"/>
              </w:rPr>
            </w:pPr>
            <w:r w:rsidRPr="00287A8D">
              <w:rPr>
                <w:rFonts w:ascii="Franklin Gothic Book" w:hAnsi="Franklin Gothic Book" w:cs="Calibri"/>
                <w:color w:val="000000"/>
                <w:szCs w:val="20"/>
              </w:rPr>
              <w:t>100.0%</w:t>
            </w:r>
          </w:p>
        </w:tc>
        <w:tc>
          <w:tcPr>
            <w:tcW w:w="1176" w:type="dxa"/>
            <w:shd w:val="clear" w:color="auto" w:fill="D9E2F3" w:themeFill="accent5" w:themeFillTint="33"/>
            <w:vAlign w:val="center"/>
          </w:tcPr>
          <w:p w14:paraId="61F0E3F2" w14:textId="77777777" w:rsidR="00866D92" w:rsidRPr="00287A8D" w:rsidRDefault="00866D92">
            <w:pPr>
              <w:pStyle w:val="TableText"/>
              <w:tabs>
                <w:tab w:val="decimal" w:pos="0"/>
              </w:tabs>
              <w:jc w:val="center"/>
              <w:rPr>
                <w:rFonts w:ascii="Franklin Gothic Book" w:hAnsi="Franklin Gothic Book"/>
              </w:rPr>
            </w:pPr>
            <w:r w:rsidRPr="00287A8D">
              <w:rPr>
                <w:rFonts w:ascii="Franklin Gothic Book" w:hAnsi="Franklin Gothic Book" w:cs="Calibri"/>
                <w:color w:val="000000"/>
                <w:szCs w:val="20"/>
              </w:rPr>
              <w:t>90.2%</w:t>
            </w:r>
          </w:p>
        </w:tc>
        <w:tc>
          <w:tcPr>
            <w:tcW w:w="1017" w:type="dxa"/>
            <w:vAlign w:val="center"/>
          </w:tcPr>
          <w:p w14:paraId="7165ADC7" w14:textId="77777777" w:rsidR="00866D92" w:rsidRPr="00287A8D" w:rsidRDefault="00866D92">
            <w:pPr>
              <w:pStyle w:val="TableTextCentered"/>
              <w:rPr>
                <w:rFonts w:ascii="Franklin Gothic Book" w:hAnsi="Franklin Gothic Book"/>
              </w:rPr>
            </w:pPr>
            <w:r w:rsidRPr="00287A8D">
              <w:rPr>
                <w:rFonts w:ascii="Franklin Gothic Book" w:hAnsi="Franklin Gothic Book" w:cs="Calibri"/>
                <w:color w:val="000000"/>
                <w:szCs w:val="20"/>
              </w:rPr>
              <w:t>517,093</w:t>
            </w:r>
          </w:p>
        </w:tc>
        <w:tc>
          <w:tcPr>
            <w:tcW w:w="1335" w:type="dxa"/>
            <w:shd w:val="clear" w:color="auto" w:fill="D9E2F3" w:themeFill="accent5" w:themeFillTint="33"/>
            <w:vAlign w:val="center"/>
          </w:tcPr>
          <w:p w14:paraId="64C89697" w14:textId="77777777" w:rsidR="00866D92" w:rsidRPr="00287A8D" w:rsidRDefault="00866D92">
            <w:pPr>
              <w:pStyle w:val="TableText"/>
              <w:tabs>
                <w:tab w:val="decimal" w:pos="0"/>
              </w:tabs>
              <w:jc w:val="center"/>
              <w:rPr>
                <w:rFonts w:ascii="Franklin Gothic Book" w:hAnsi="Franklin Gothic Book"/>
              </w:rPr>
            </w:pPr>
            <w:r w:rsidRPr="00287A8D">
              <w:rPr>
                <w:rFonts w:ascii="Franklin Gothic Book" w:hAnsi="Franklin Gothic Book" w:cs="Calibri"/>
                <w:color w:val="000000"/>
                <w:szCs w:val="20"/>
              </w:rPr>
              <w:t>100.0%</w:t>
            </w:r>
          </w:p>
        </w:tc>
        <w:tc>
          <w:tcPr>
            <w:tcW w:w="1177" w:type="dxa"/>
            <w:shd w:val="clear" w:color="auto" w:fill="D9E2F3" w:themeFill="accent5" w:themeFillTint="33"/>
            <w:vAlign w:val="center"/>
          </w:tcPr>
          <w:p w14:paraId="7E45FCE3" w14:textId="77777777" w:rsidR="00866D92" w:rsidRPr="00287A8D" w:rsidRDefault="00866D92">
            <w:pPr>
              <w:pStyle w:val="TableText"/>
              <w:tabs>
                <w:tab w:val="decimal" w:pos="0"/>
              </w:tabs>
              <w:jc w:val="center"/>
              <w:rPr>
                <w:rFonts w:ascii="Franklin Gothic Book" w:hAnsi="Franklin Gothic Book"/>
              </w:rPr>
            </w:pPr>
            <w:r w:rsidRPr="00287A8D">
              <w:rPr>
                <w:rFonts w:ascii="Franklin Gothic Book" w:hAnsi="Franklin Gothic Book" w:cs="Calibri"/>
                <w:color w:val="000000"/>
                <w:szCs w:val="20"/>
              </w:rPr>
              <w:t>55.8%</w:t>
            </w:r>
          </w:p>
        </w:tc>
      </w:tr>
      <w:tr w:rsidR="00A44552" w:rsidRPr="00CB0607" w14:paraId="1BD0B650" w14:textId="77777777" w:rsidTr="00A44552">
        <w:tc>
          <w:tcPr>
            <w:tcW w:w="2287" w:type="dxa"/>
          </w:tcPr>
          <w:p w14:paraId="499564A9" w14:textId="7D14B8F6" w:rsidR="00A44552" w:rsidRPr="00CB0607" w:rsidRDefault="00A44552" w:rsidP="00A44552">
            <w:pPr>
              <w:pStyle w:val="TableText"/>
            </w:pPr>
            <w:r w:rsidRPr="003871B6">
              <w:t>English Learners</w:t>
            </w:r>
          </w:p>
        </w:tc>
        <w:tc>
          <w:tcPr>
            <w:tcW w:w="1125" w:type="dxa"/>
          </w:tcPr>
          <w:p w14:paraId="0343722D" w14:textId="2E2A1CC4" w:rsidR="00A44552" w:rsidRPr="00287A8D" w:rsidRDefault="00A44552" w:rsidP="00A44552">
            <w:pPr>
              <w:pStyle w:val="TableTextCentered"/>
              <w:rPr>
                <w:rFonts w:ascii="Franklin Gothic Book" w:hAnsi="Franklin Gothic Book"/>
              </w:rPr>
            </w:pPr>
            <w:r w:rsidRPr="003871B6">
              <w:t>2,876</w:t>
            </w:r>
          </w:p>
        </w:tc>
        <w:tc>
          <w:tcPr>
            <w:tcW w:w="1227" w:type="dxa"/>
            <w:shd w:val="clear" w:color="auto" w:fill="D9E2F3" w:themeFill="accent5" w:themeFillTint="33"/>
          </w:tcPr>
          <w:p w14:paraId="4D7FE676" w14:textId="77DF056F" w:rsidR="00A44552" w:rsidRPr="00287A8D" w:rsidRDefault="00A44552" w:rsidP="00A44552">
            <w:pPr>
              <w:pStyle w:val="TableText"/>
              <w:tabs>
                <w:tab w:val="decimal" w:pos="0"/>
              </w:tabs>
              <w:jc w:val="center"/>
              <w:rPr>
                <w:rFonts w:ascii="Franklin Gothic Book" w:hAnsi="Franklin Gothic Book"/>
              </w:rPr>
            </w:pPr>
            <w:r w:rsidRPr="003871B6">
              <w:t>50.9%</w:t>
            </w:r>
          </w:p>
        </w:tc>
        <w:tc>
          <w:tcPr>
            <w:tcW w:w="1176" w:type="dxa"/>
            <w:shd w:val="clear" w:color="auto" w:fill="D9E2F3" w:themeFill="accent5" w:themeFillTint="33"/>
          </w:tcPr>
          <w:p w14:paraId="3EB92CF6" w14:textId="56BAA208" w:rsidR="00A44552" w:rsidRPr="00287A8D" w:rsidRDefault="00A44552" w:rsidP="00A44552">
            <w:pPr>
              <w:pStyle w:val="TableText"/>
              <w:tabs>
                <w:tab w:val="decimal" w:pos="0"/>
              </w:tabs>
              <w:jc w:val="center"/>
              <w:rPr>
                <w:rFonts w:ascii="Franklin Gothic Book" w:hAnsi="Franklin Gothic Book"/>
              </w:rPr>
            </w:pPr>
            <w:r w:rsidRPr="003871B6">
              <w:t>47.2%</w:t>
            </w:r>
          </w:p>
        </w:tc>
        <w:tc>
          <w:tcPr>
            <w:tcW w:w="1017" w:type="dxa"/>
          </w:tcPr>
          <w:p w14:paraId="60FEC004" w14:textId="4936F0A1" w:rsidR="00A44552" w:rsidRPr="00287A8D" w:rsidRDefault="00A44552" w:rsidP="00A44552">
            <w:pPr>
              <w:pStyle w:val="TableTextCentered"/>
              <w:rPr>
                <w:rFonts w:ascii="Franklin Gothic Book" w:hAnsi="Franklin Gothic Book"/>
              </w:rPr>
            </w:pPr>
            <w:r w:rsidRPr="003871B6">
              <w:t>127,673</w:t>
            </w:r>
          </w:p>
        </w:tc>
        <w:tc>
          <w:tcPr>
            <w:tcW w:w="1335" w:type="dxa"/>
            <w:shd w:val="clear" w:color="auto" w:fill="D9E2F3" w:themeFill="accent5" w:themeFillTint="33"/>
          </w:tcPr>
          <w:p w14:paraId="281953D0" w14:textId="12666E20" w:rsidR="00A44552" w:rsidRPr="00287A8D" w:rsidRDefault="00A44552" w:rsidP="00A44552">
            <w:pPr>
              <w:pStyle w:val="TableText"/>
              <w:tabs>
                <w:tab w:val="decimal" w:pos="0"/>
              </w:tabs>
              <w:jc w:val="center"/>
              <w:rPr>
                <w:rFonts w:ascii="Franklin Gothic Book" w:hAnsi="Franklin Gothic Book"/>
              </w:rPr>
            </w:pPr>
            <w:r w:rsidRPr="003871B6">
              <w:t>24.7%</w:t>
            </w:r>
          </w:p>
        </w:tc>
        <w:tc>
          <w:tcPr>
            <w:tcW w:w="1177" w:type="dxa"/>
            <w:shd w:val="clear" w:color="auto" w:fill="D9E2F3" w:themeFill="accent5" w:themeFillTint="33"/>
          </w:tcPr>
          <w:p w14:paraId="6EB11DCA" w14:textId="30CDAB3E" w:rsidR="00A44552" w:rsidRPr="00287A8D" w:rsidRDefault="00A44552" w:rsidP="00A44552">
            <w:pPr>
              <w:pStyle w:val="TableText"/>
              <w:tabs>
                <w:tab w:val="decimal" w:pos="0"/>
              </w:tabs>
              <w:jc w:val="center"/>
              <w:rPr>
                <w:rFonts w:ascii="Franklin Gothic Book" w:hAnsi="Franklin Gothic Book"/>
              </w:rPr>
            </w:pPr>
            <w:r w:rsidRPr="003871B6">
              <w:t>13.9%</w:t>
            </w:r>
          </w:p>
        </w:tc>
      </w:tr>
      <w:tr w:rsidR="00866D92" w:rsidRPr="00CB0607" w14:paraId="0C4E1731" w14:textId="77777777">
        <w:tc>
          <w:tcPr>
            <w:tcW w:w="2287" w:type="dxa"/>
          </w:tcPr>
          <w:p w14:paraId="30EECC24" w14:textId="77777777" w:rsidR="00866D92" w:rsidRPr="00CB0607" w:rsidRDefault="00866D92">
            <w:pPr>
              <w:pStyle w:val="TableText"/>
            </w:pPr>
            <w:r w:rsidRPr="00CB0607">
              <w:t>Low</w:t>
            </w:r>
            <w:r>
              <w:t xml:space="preserve"> Income</w:t>
            </w:r>
          </w:p>
        </w:tc>
        <w:tc>
          <w:tcPr>
            <w:tcW w:w="1125" w:type="dxa"/>
            <w:vAlign w:val="center"/>
          </w:tcPr>
          <w:p w14:paraId="541A59F1" w14:textId="77777777" w:rsidR="00866D92" w:rsidRPr="00287A8D" w:rsidRDefault="00866D92">
            <w:pPr>
              <w:pStyle w:val="TableTextCentered"/>
              <w:rPr>
                <w:rFonts w:ascii="Franklin Gothic Book" w:hAnsi="Franklin Gothic Book"/>
              </w:rPr>
            </w:pPr>
            <w:r w:rsidRPr="00287A8D">
              <w:rPr>
                <w:rFonts w:ascii="Franklin Gothic Book" w:hAnsi="Franklin Gothic Book" w:cs="Calibri"/>
                <w:color w:val="000000"/>
                <w:szCs w:val="20"/>
              </w:rPr>
              <w:t>4,807</w:t>
            </w:r>
          </w:p>
        </w:tc>
        <w:tc>
          <w:tcPr>
            <w:tcW w:w="1227" w:type="dxa"/>
            <w:shd w:val="clear" w:color="auto" w:fill="D9E2F3" w:themeFill="accent5" w:themeFillTint="33"/>
            <w:vAlign w:val="center"/>
          </w:tcPr>
          <w:p w14:paraId="11F95CBA" w14:textId="77777777" w:rsidR="00866D92" w:rsidRPr="00287A8D" w:rsidRDefault="00866D92">
            <w:pPr>
              <w:pStyle w:val="TableText"/>
              <w:tabs>
                <w:tab w:val="decimal" w:pos="0"/>
              </w:tabs>
              <w:jc w:val="center"/>
              <w:rPr>
                <w:rFonts w:ascii="Franklin Gothic Book" w:hAnsi="Franklin Gothic Book"/>
              </w:rPr>
            </w:pPr>
            <w:r w:rsidRPr="00287A8D">
              <w:rPr>
                <w:rFonts w:ascii="Franklin Gothic Book" w:hAnsi="Franklin Gothic Book" w:cs="Calibri"/>
                <w:color w:val="000000"/>
                <w:szCs w:val="20"/>
              </w:rPr>
              <w:t>85.1%</w:t>
            </w:r>
          </w:p>
        </w:tc>
        <w:tc>
          <w:tcPr>
            <w:tcW w:w="1176" w:type="dxa"/>
            <w:shd w:val="clear" w:color="auto" w:fill="D9E2F3" w:themeFill="accent5" w:themeFillTint="33"/>
            <w:vAlign w:val="center"/>
          </w:tcPr>
          <w:p w14:paraId="26670DCF" w14:textId="77777777" w:rsidR="00866D92" w:rsidRPr="00287A8D" w:rsidRDefault="00866D92">
            <w:pPr>
              <w:pStyle w:val="TableText"/>
              <w:tabs>
                <w:tab w:val="decimal" w:pos="0"/>
              </w:tabs>
              <w:jc w:val="center"/>
              <w:rPr>
                <w:rFonts w:ascii="Franklin Gothic Book" w:hAnsi="Franklin Gothic Book"/>
              </w:rPr>
            </w:pPr>
            <w:r w:rsidRPr="00287A8D">
              <w:rPr>
                <w:rFonts w:ascii="Franklin Gothic Book" w:hAnsi="Franklin Gothic Book" w:cs="Calibri"/>
                <w:color w:val="000000"/>
                <w:szCs w:val="20"/>
              </w:rPr>
              <w:t>78.9%</w:t>
            </w:r>
          </w:p>
        </w:tc>
        <w:tc>
          <w:tcPr>
            <w:tcW w:w="1017" w:type="dxa"/>
            <w:vAlign w:val="center"/>
          </w:tcPr>
          <w:p w14:paraId="5A89878D" w14:textId="77777777" w:rsidR="00866D92" w:rsidRPr="00287A8D" w:rsidRDefault="00866D92">
            <w:pPr>
              <w:pStyle w:val="TableTextCentered"/>
              <w:rPr>
                <w:rFonts w:ascii="Franklin Gothic Book" w:hAnsi="Franklin Gothic Book"/>
              </w:rPr>
            </w:pPr>
            <w:r w:rsidRPr="00287A8D">
              <w:rPr>
                <w:rFonts w:ascii="Franklin Gothic Book" w:hAnsi="Franklin Gothic Book" w:cs="Calibri"/>
                <w:color w:val="000000"/>
                <w:szCs w:val="20"/>
              </w:rPr>
              <w:t>385,161</w:t>
            </w:r>
          </w:p>
        </w:tc>
        <w:tc>
          <w:tcPr>
            <w:tcW w:w="1335" w:type="dxa"/>
            <w:shd w:val="clear" w:color="auto" w:fill="D9E2F3" w:themeFill="accent5" w:themeFillTint="33"/>
            <w:vAlign w:val="center"/>
          </w:tcPr>
          <w:p w14:paraId="692225C1" w14:textId="77777777" w:rsidR="00866D92" w:rsidRPr="00287A8D" w:rsidRDefault="00866D92">
            <w:pPr>
              <w:pStyle w:val="TableText"/>
              <w:tabs>
                <w:tab w:val="decimal" w:pos="0"/>
              </w:tabs>
              <w:jc w:val="center"/>
              <w:rPr>
                <w:rFonts w:ascii="Franklin Gothic Book" w:hAnsi="Franklin Gothic Book"/>
              </w:rPr>
            </w:pPr>
            <w:r w:rsidRPr="00287A8D">
              <w:rPr>
                <w:rFonts w:ascii="Franklin Gothic Book" w:hAnsi="Franklin Gothic Book" w:cs="Calibri"/>
                <w:color w:val="000000"/>
                <w:szCs w:val="20"/>
              </w:rPr>
              <w:t>74.5%</w:t>
            </w:r>
          </w:p>
        </w:tc>
        <w:tc>
          <w:tcPr>
            <w:tcW w:w="1177" w:type="dxa"/>
            <w:shd w:val="clear" w:color="auto" w:fill="D9E2F3" w:themeFill="accent5" w:themeFillTint="33"/>
            <w:vAlign w:val="center"/>
          </w:tcPr>
          <w:p w14:paraId="5E0F4EC7" w14:textId="77777777" w:rsidR="00866D92" w:rsidRPr="00287A8D" w:rsidRDefault="00866D92">
            <w:pPr>
              <w:pStyle w:val="TableText"/>
              <w:tabs>
                <w:tab w:val="decimal" w:pos="0"/>
              </w:tabs>
              <w:jc w:val="center"/>
              <w:rPr>
                <w:rFonts w:ascii="Franklin Gothic Book" w:hAnsi="Franklin Gothic Book"/>
              </w:rPr>
            </w:pPr>
            <w:r w:rsidRPr="00287A8D">
              <w:rPr>
                <w:rFonts w:ascii="Franklin Gothic Book" w:hAnsi="Franklin Gothic Book" w:cs="Calibri"/>
                <w:color w:val="000000"/>
                <w:szCs w:val="20"/>
              </w:rPr>
              <w:t>42.1%</w:t>
            </w:r>
          </w:p>
        </w:tc>
      </w:tr>
      <w:tr w:rsidR="00A44552" w:rsidRPr="00CB0607" w14:paraId="5BDA6782" w14:textId="77777777" w:rsidTr="00A44552">
        <w:tc>
          <w:tcPr>
            <w:tcW w:w="2287" w:type="dxa"/>
          </w:tcPr>
          <w:p w14:paraId="76D982FF" w14:textId="454B5ACF" w:rsidR="00A44552" w:rsidRPr="00CB0607" w:rsidRDefault="00F416E9" w:rsidP="00A44552">
            <w:pPr>
              <w:pStyle w:val="TableText"/>
            </w:pPr>
            <w:r>
              <w:t>Students with Disabilities</w:t>
            </w:r>
          </w:p>
        </w:tc>
        <w:tc>
          <w:tcPr>
            <w:tcW w:w="1125" w:type="dxa"/>
          </w:tcPr>
          <w:p w14:paraId="11835E7C" w14:textId="31D6B045" w:rsidR="00A44552" w:rsidRPr="00287A8D" w:rsidRDefault="00A44552" w:rsidP="00A44552">
            <w:pPr>
              <w:pStyle w:val="TableTextCentered"/>
              <w:rPr>
                <w:rFonts w:ascii="Franklin Gothic Book" w:hAnsi="Franklin Gothic Book" w:cs="Calibri"/>
                <w:color w:val="000000"/>
              </w:rPr>
            </w:pPr>
            <w:r w:rsidRPr="000F02DE">
              <w:t>1,329</w:t>
            </w:r>
          </w:p>
        </w:tc>
        <w:tc>
          <w:tcPr>
            <w:tcW w:w="1227" w:type="dxa"/>
            <w:shd w:val="clear" w:color="auto" w:fill="D9E2F3" w:themeFill="accent5" w:themeFillTint="33"/>
          </w:tcPr>
          <w:p w14:paraId="77CC799C" w14:textId="143505EF" w:rsidR="00A44552" w:rsidRPr="00287A8D" w:rsidRDefault="00A44552" w:rsidP="00A44552">
            <w:pPr>
              <w:pStyle w:val="TableText"/>
              <w:tabs>
                <w:tab w:val="decimal" w:pos="0"/>
              </w:tabs>
              <w:jc w:val="center"/>
              <w:rPr>
                <w:rFonts w:ascii="Franklin Gothic Book" w:hAnsi="Franklin Gothic Book" w:cs="Calibri"/>
                <w:color w:val="000000"/>
              </w:rPr>
            </w:pPr>
            <w:r w:rsidRPr="000F02DE">
              <w:t>23.5%</w:t>
            </w:r>
          </w:p>
        </w:tc>
        <w:tc>
          <w:tcPr>
            <w:tcW w:w="1176" w:type="dxa"/>
            <w:shd w:val="clear" w:color="auto" w:fill="D9E2F3" w:themeFill="accent5" w:themeFillTint="33"/>
          </w:tcPr>
          <w:p w14:paraId="7A624935" w14:textId="51316482" w:rsidR="00A44552" w:rsidRPr="00287A8D" w:rsidRDefault="00A44552" w:rsidP="00A44552">
            <w:pPr>
              <w:pStyle w:val="TableText"/>
              <w:tabs>
                <w:tab w:val="decimal" w:pos="0"/>
              </w:tabs>
              <w:jc w:val="center"/>
              <w:rPr>
                <w:rFonts w:ascii="Franklin Gothic Book" w:hAnsi="Franklin Gothic Book" w:cs="Calibri"/>
                <w:color w:val="000000"/>
              </w:rPr>
            </w:pPr>
            <w:r w:rsidRPr="000F02DE">
              <w:t>21.2%</w:t>
            </w:r>
          </w:p>
        </w:tc>
        <w:tc>
          <w:tcPr>
            <w:tcW w:w="1017" w:type="dxa"/>
          </w:tcPr>
          <w:p w14:paraId="279F7A0E" w14:textId="6EE9C264" w:rsidR="00A44552" w:rsidRPr="00287A8D" w:rsidRDefault="00A44552" w:rsidP="00A44552">
            <w:pPr>
              <w:pStyle w:val="TableTextCentered"/>
              <w:rPr>
                <w:rFonts w:ascii="Franklin Gothic Book" w:hAnsi="Franklin Gothic Book" w:cs="Calibri"/>
                <w:color w:val="000000"/>
              </w:rPr>
            </w:pPr>
            <w:r w:rsidRPr="000F02DE">
              <w:t>190,967</w:t>
            </w:r>
          </w:p>
        </w:tc>
        <w:tc>
          <w:tcPr>
            <w:tcW w:w="1335" w:type="dxa"/>
            <w:shd w:val="clear" w:color="auto" w:fill="D9E2F3" w:themeFill="accent5" w:themeFillTint="33"/>
          </w:tcPr>
          <w:p w14:paraId="2C1A320B" w14:textId="18D35723" w:rsidR="00A44552" w:rsidRPr="00287A8D" w:rsidRDefault="00A44552" w:rsidP="00A44552">
            <w:pPr>
              <w:pStyle w:val="TableText"/>
              <w:tabs>
                <w:tab w:val="decimal" w:pos="0"/>
              </w:tabs>
              <w:jc w:val="center"/>
              <w:rPr>
                <w:rFonts w:ascii="Franklin Gothic Book" w:hAnsi="Franklin Gothic Book" w:cs="Calibri"/>
                <w:color w:val="000000"/>
              </w:rPr>
            </w:pPr>
            <w:r w:rsidRPr="000F02DE">
              <w:t>36.9%</w:t>
            </w:r>
          </w:p>
        </w:tc>
        <w:tc>
          <w:tcPr>
            <w:tcW w:w="1177" w:type="dxa"/>
            <w:shd w:val="clear" w:color="auto" w:fill="D9E2F3" w:themeFill="accent5" w:themeFillTint="33"/>
          </w:tcPr>
          <w:p w14:paraId="03FEAA5D" w14:textId="7EC2A743" w:rsidR="00A44552" w:rsidRPr="00287A8D" w:rsidRDefault="00A44552" w:rsidP="00A44552">
            <w:pPr>
              <w:pStyle w:val="TableText"/>
              <w:tabs>
                <w:tab w:val="decimal" w:pos="0"/>
              </w:tabs>
              <w:jc w:val="center"/>
              <w:rPr>
                <w:rFonts w:ascii="Franklin Gothic Book" w:hAnsi="Franklin Gothic Book" w:cs="Calibri"/>
                <w:color w:val="000000"/>
              </w:rPr>
            </w:pPr>
            <w:r w:rsidRPr="000F02DE">
              <w:t>20.6%</w:t>
            </w:r>
          </w:p>
        </w:tc>
      </w:tr>
    </w:tbl>
    <w:p w14:paraId="20B300DF" w14:textId="79B13A25" w:rsidR="00866D92" w:rsidRPr="00CB0607" w:rsidRDefault="00866D92" w:rsidP="00D738F7">
      <w:pPr>
        <w:pStyle w:val="TableNote"/>
        <w:spacing w:before="0" w:line="240" w:lineRule="auto"/>
        <w:rPr>
          <w:rFonts w:eastAsia="Calibri"/>
        </w:rPr>
      </w:pPr>
      <w:r w:rsidRPr="00CB0607">
        <w:rPr>
          <w:rFonts w:eastAsia="Calibri"/>
          <w:i/>
          <w:iCs/>
        </w:rPr>
        <w:t>Note</w:t>
      </w:r>
      <w:r w:rsidRPr="00CB0607">
        <w:rPr>
          <w:rFonts w:eastAsia="Calibri"/>
        </w:rPr>
        <w:t>. As of October 1, 202</w:t>
      </w:r>
      <w:r>
        <w:rPr>
          <w:rFonts w:eastAsia="Calibri"/>
        </w:rPr>
        <w:t>4</w:t>
      </w:r>
      <w:r w:rsidRPr="00CB0607">
        <w:rPr>
          <w:rFonts w:eastAsia="Calibri"/>
        </w:rPr>
        <w:t xml:space="preserve">. District and state numbers and percentages for </w:t>
      </w:r>
      <w:r w:rsidR="00F416E9">
        <w:rPr>
          <w:rFonts w:eastAsia="Calibri"/>
        </w:rPr>
        <w:t>Students with Disabilities</w:t>
      </w:r>
      <w:r w:rsidRPr="00CB0607">
        <w:rPr>
          <w:rFonts w:eastAsia="Calibri"/>
        </w:rPr>
        <w:t xml:space="preserve"> and </w:t>
      </w:r>
      <w:r w:rsidR="009A6D0E">
        <w:rPr>
          <w:rFonts w:eastAsia="Calibri"/>
        </w:rPr>
        <w:t>H</w:t>
      </w:r>
      <w:r w:rsidRPr="00CB0607">
        <w:rPr>
          <w:rFonts w:eastAsia="Calibri"/>
        </w:rPr>
        <w:t xml:space="preserve">igh </w:t>
      </w:r>
      <w:r w:rsidR="009A6D0E">
        <w:rPr>
          <w:rFonts w:eastAsia="Calibri"/>
        </w:rPr>
        <w:t>N</w:t>
      </w:r>
      <w:r w:rsidRPr="00CB0607">
        <w:rPr>
          <w:rFonts w:eastAsia="Calibri"/>
        </w:rPr>
        <w:t xml:space="preserve">eeds are calculated including students in out-of-district placements. Total district enrollment including students in out-of-district placement is </w:t>
      </w:r>
      <w:r w:rsidRPr="00597F34">
        <w:rPr>
          <w:rFonts w:eastAsia="Calibri"/>
        </w:rPr>
        <w:t>6,259;</w:t>
      </w:r>
      <w:r w:rsidRPr="00CB0607">
        <w:rPr>
          <w:rFonts w:eastAsia="Calibri"/>
        </w:rPr>
        <w:t xml:space="preserve"> total state enrollment including students in out-of-district placement is </w:t>
      </w:r>
      <w:r w:rsidRPr="00A829A3">
        <w:rPr>
          <w:rFonts w:eastAsia="Calibri"/>
        </w:rPr>
        <w:t>92</w:t>
      </w:r>
      <w:r>
        <w:rPr>
          <w:rFonts w:eastAsia="Calibri"/>
        </w:rPr>
        <w:t>6,057.</w:t>
      </w:r>
    </w:p>
    <w:p w14:paraId="0E352383" w14:textId="77777777" w:rsidR="00866D92" w:rsidRDefault="00866D92" w:rsidP="00866D92">
      <w:pPr>
        <w:spacing w:line="240" w:lineRule="auto"/>
        <w:rPr>
          <w:rFonts w:ascii="Franklin Gothic Demi" w:hAnsi="Franklin Gothic Demi"/>
        </w:rPr>
      </w:pPr>
      <w:r>
        <w:br w:type="page"/>
      </w:r>
    </w:p>
    <w:p w14:paraId="27A00A6B" w14:textId="77777777" w:rsidR="00866D92" w:rsidRPr="005C4DC5" w:rsidRDefault="00866D92" w:rsidP="00452D5E">
      <w:pPr>
        <w:pStyle w:val="TableTitle0"/>
        <w:spacing w:before="0" w:after="0" w:line="240" w:lineRule="auto"/>
        <w:rPr>
          <w:spacing w:val="-4"/>
        </w:rPr>
      </w:pPr>
      <w:r w:rsidRPr="00CB7267">
        <w:t xml:space="preserve">Table D3. </w:t>
      </w:r>
      <w:r>
        <w:t>Chelsea</w:t>
      </w:r>
      <w:r w:rsidRPr="00CB0607">
        <w:t xml:space="preserve"> Public Schools: Chronic Absence</w:t>
      </w:r>
      <w:r w:rsidRPr="00CB0607">
        <w:rPr>
          <w:vertAlign w:val="superscript"/>
        </w:rPr>
        <w:t>a</w:t>
      </w:r>
      <w:r w:rsidRPr="00CB0607">
        <w:t xml:space="preserve"> Rates by Student Group, 20</w:t>
      </w:r>
      <w:r>
        <w:t>22</w:t>
      </w:r>
      <w:r w:rsidRPr="00CB0607">
        <w:t>-202</w:t>
      </w:r>
      <w:r>
        <w:t>4</w:t>
      </w:r>
    </w:p>
    <w:tbl>
      <w:tblPr>
        <w:tblStyle w:val="MSVTable1"/>
        <w:tblW w:w="5000" w:type="pct"/>
        <w:tblLook w:val="0420" w:firstRow="1" w:lastRow="0" w:firstColumn="0" w:lastColumn="0" w:noHBand="0" w:noVBand="1"/>
      </w:tblPr>
      <w:tblGrid>
        <w:gridCol w:w="2872"/>
        <w:gridCol w:w="1160"/>
        <w:gridCol w:w="1293"/>
        <w:gridCol w:w="1293"/>
        <w:gridCol w:w="1294"/>
        <w:gridCol w:w="1432"/>
      </w:tblGrid>
      <w:tr w:rsidR="00866D92" w:rsidRPr="005C4DC5" w14:paraId="528FEDA3" w14:textId="77777777" w:rsidTr="00CA5EA2">
        <w:trPr>
          <w:cnfStyle w:val="100000000000" w:firstRow="1" w:lastRow="0" w:firstColumn="0" w:lastColumn="0" w:oddVBand="0" w:evenVBand="0" w:oddHBand="0" w:evenHBand="0" w:firstRowFirstColumn="0" w:firstRowLastColumn="0" w:lastRowFirstColumn="0" w:lastRowLastColumn="0"/>
        </w:trPr>
        <w:tc>
          <w:tcPr>
            <w:tcW w:w="2872" w:type="dxa"/>
          </w:tcPr>
          <w:p w14:paraId="41BC7CB1" w14:textId="77777777" w:rsidR="00866D92" w:rsidRPr="00BF08CE" w:rsidRDefault="00866D92" w:rsidP="00452D5E">
            <w:pPr>
              <w:pStyle w:val="TableColHeadingLeft"/>
              <w:spacing w:before="0" w:after="0" w:line="240" w:lineRule="auto"/>
              <w:rPr>
                <w:rFonts w:asciiTheme="majorHAnsi" w:hAnsiTheme="majorHAnsi"/>
                <w:color w:val="767171" w:themeColor="background2" w:themeShade="80"/>
              </w:rPr>
            </w:pPr>
            <w:r w:rsidRPr="00BF08CE">
              <w:rPr>
                <w:color w:val="767171" w:themeColor="background2" w:themeShade="80"/>
              </w:rPr>
              <w:t>Group</w:t>
            </w:r>
          </w:p>
        </w:tc>
        <w:tc>
          <w:tcPr>
            <w:tcW w:w="1160" w:type="dxa"/>
          </w:tcPr>
          <w:p w14:paraId="770879A0" w14:textId="77777777" w:rsidR="00866D92" w:rsidRPr="00BF08CE" w:rsidRDefault="00866D92" w:rsidP="00452D5E">
            <w:pPr>
              <w:pStyle w:val="TableColHeadingCenter"/>
              <w:spacing w:before="0" w:after="0" w:line="240" w:lineRule="auto"/>
              <w:rPr>
                <w:color w:val="767171" w:themeColor="background2" w:themeShade="80"/>
              </w:rPr>
            </w:pPr>
            <w:r w:rsidRPr="00BF08CE">
              <w:rPr>
                <w:i/>
                <w:iCs/>
                <w:color w:val="767171" w:themeColor="background2" w:themeShade="80"/>
              </w:rPr>
              <w:t>N</w:t>
            </w:r>
            <w:r w:rsidRPr="00BF08CE">
              <w:rPr>
                <w:color w:val="767171" w:themeColor="background2" w:themeShade="80"/>
              </w:rPr>
              <w:t xml:space="preserve"> (2024)</w:t>
            </w:r>
          </w:p>
        </w:tc>
        <w:tc>
          <w:tcPr>
            <w:tcW w:w="1293" w:type="dxa"/>
          </w:tcPr>
          <w:p w14:paraId="1B2EDB79" w14:textId="67E6C086" w:rsidR="00866D92" w:rsidRPr="00BF08CE" w:rsidRDefault="00866D92" w:rsidP="00452D5E">
            <w:pPr>
              <w:pStyle w:val="TableColHeadingCenter"/>
              <w:spacing w:before="0" w:after="0" w:line="240" w:lineRule="auto"/>
              <w:rPr>
                <w:color w:val="767171" w:themeColor="background2" w:themeShade="80"/>
              </w:rPr>
            </w:pPr>
            <w:r w:rsidRPr="00BF08CE">
              <w:rPr>
                <w:color w:val="767171" w:themeColor="background2" w:themeShade="80"/>
              </w:rPr>
              <w:t>2022</w:t>
            </w:r>
            <w:r w:rsidR="003B64F0" w:rsidRPr="00BF08CE">
              <w:rPr>
                <w:color w:val="767171" w:themeColor="background2" w:themeShade="80"/>
              </w:rPr>
              <w:t xml:space="preserve"> (%)</w:t>
            </w:r>
          </w:p>
        </w:tc>
        <w:tc>
          <w:tcPr>
            <w:tcW w:w="1293" w:type="dxa"/>
          </w:tcPr>
          <w:p w14:paraId="6FA67D9B" w14:textId="7610A213" w:rsidR="00866D92" w:rsidRPr="00BF08CE" w:rsidRDefault="00866D92" w:rsidP="00452D5E">
            <w:pPr>
              <w:pStyle w:val="TableColHeadingCenter"/>
              <w:spacing w:before="0" w:after="0" w:line="240" w:lineRule="auto"/>
              <w:rPr>
                <w:color w:val="767171" w:themeColor="background2" w:themeShade="80"/>
              </w:rPr>
            </w:pPr>
            <w:r w:rsidRPr="00BF08CE">
              <w:rPr>
                <w:color w:val="767171" w:themeColor="background2" w:themeShade="80"/>
              </w:rPr>
              <w:t>2023</w:t>
            </w:r>
            <w:r w:rsidR="003B64F0" w:rsidRPr="00BF08CE">
              <w:rPr>
                <w:color w:val="767171" w:themeColor="background2" w:themeShade="80"/>
              </w:rPr>
              <w:t xml:space="preserve"> (%)</w:t>
            </w:r>
          </w:p>
        </w:tc>
        <w:tc>
          <w:tcPr>
            <w:tcW w:w="1294" w:type="dxa"/>
          </w:tcPr>
          <w:p w14:paraId="612D9C8A" w14:textId="67A1BAA2" w:rsidR="00866D92" w:rsidRPr="00BF08CE" w:rsidRDefault="00866D92" w:rsidP="00452D5E">
            <w:pPr>
              <w:pStyle w:val="TableColHeadingCenter"/>
              <w:spacing w:before="0" w:after="0" w:line="240" w:lineRule="auto"/>
              <w:rPr>
                <w:color w:val="767171" w:themeColor="background2" w:themeShade="80"/>
              </w:rPr>
            </w:pPr>
            <w:r w:rsidRPr="00BF08CE">
              <w:rPr>
                <w:color w:val="767171" w:themeColor="background2" w:themeShade="80"/>
              </w:rPr>
              <w:t>2024</w:t>
            </w:r>
            <w:r w:rsidR="00814719" w:rsidRPr="00BF08CE">
              <w:rPr>
                <w:color w:val="767171" w:themeColor="background2" w:themeShade="80"/>
              </w:rPr>
              <w:t xml:space="preserve"> (%)</w:t>
            </w:r>
          </w:p>
        </w:tc>
        <w:tc>
          <w:tcPr>
            <w:tcW w:w="1432" w:type="dxa"/>
          </w:tcPr>
          <w:p w14:paraId="2DDB5671" w14:textId="1D71240E" w:rsidR="00866D92" w:rsidRPr="00BF08CE" w:rsidRDefault="00866D92" w:rsidP="00452D5E">
            <w:pPr>
              <w:pStyle w:val="TableColHeadingCenter"/>
              <w:spacing w:before="0" w:after="0" w:line="240" w:lineRule="auto"/>
              <w:rPr>
                <w:color w:val="767171" w:themeColor="background2" w:themeShade="80"/>
              </w:rPr>
            </w:pPr>
            <w:r w:rsidRPr="00BF08CE">
              <w:rPr>
                <w:color w:val="767171" w:themeColor="background2" w:themeShade="80"/>
              </w:rPr>
              <w:t>State 2024</w:t>
            </w:r>
            <w:r w:rsidR="00CA5EA2" w:rsidRPr="00BF08CE">
              <w:rPr>
                <w:color w:val="767171" w:themeColor="background2" w:themeShade="80"/>
              </w:rPr>
              <w:t xml:space="preserve"> (%)</w:t>
            </w:r>
          </w:p>
        </w:tc>
      </w:tr>
      <w:tr w:rsidR="00866D92" w:rsidRPr="005C4DC5" w14:paraId="29D410FD" w14:textId="77777777" w:rsidTr="00CA5EA2">
        <w:trPr>
          <w:cnfStyle w:val="000000100000" w:firstRow="0" w:lastRow="0" w:firstColumn="0" w:lastColumn="0" w:oddVBand="0" w:evenVBand="0" w:oddHBand="1" w:evenHBand="0" w:firstRowFirstColumn="0" w:firstRowLastColumn="0" w:lastRowFirstColumn="0" w:lastRowLastColumn="0"/>
        </w:trPr>
        <w:tc>
          <w:tcPr>
            <w:tcW w:w="2872" w:type="dxa"/>
          </w:tcPr>
          <w:p w14:paraId="769C7614" w14:textId="4B5145AF" w:rsidR="00866D92" w:rsidRPr="005C4DC5" w:rsidRDefault="00866D92">
            <w:pPr>
              <w:pStyle w:val="TableText"/>
              <w:spacing w:before="20" w:after="20"/>
            </w:pPr>
            <w:r w:rsidRPr="005C4DC5">
              <w:t xml:space="preserve">All </w:t>
            </w:r>
            <w:r w:rsidR="00916080">
              <w:t>S</w:t>
            </w:r>
            <w:r w:rsidRPr="005C4DC5">
              <w:t>tudents</w:t>
            </w:r>
          </w:p>
        </w:tc>
        <w:tc>
          <w:tcPr>
            <w:tcW w:w="1160" w:type="dxa"/>
            <w:vAlign w:val="bottom"/>
          </w:tcPr>
          <w:p w14:paraId="6B6AE4BC" w14:textId="77777777" w:rsidR="00866D92" w:rsidRPr="00B50A80" w:rsidRDefault="00866D92">
            <w:pPr>
              <w:pStyle w:val="TableTextCentered"/>
              <w:spacing w:before="20" w:after="20"/>
              <w:rPr>
                <w:rFonts w:eastAsia="Calibri" w:cs="Times New Roman"/>
              </w:rPr>
            </w:pPr>
            <w:r w:rsidRPr="00B50A80">
              <w:rPr>
                <w:rFonts w:cs="Calibri"/>
                <w:color w:val="000000"/>
                <w:szCs w:val="20"/>
              </w:rPr>
              <w:t>6,833</w:t>
            </w:r>
          </w:p>
        </w:tc>
        <w:tc>
          <w:tcPr>
            <w:tcW w:w="1293" w:type="dxa"/>
            <w:vAlign w:val="bottom"/>
          </w:tcPr>
          <w:p w14:paraId="7ED5E9B8" w14:textId="77777777" w:rsidR="00866D92" w:rsidRPr="00B50A80" w:rsidRDefault="00866D92">
            <w:pPr>
              <w:pStyle w:val="TableTextCentered"/>
              <w:spacing w:before="20" w:after="20"/>
              <w:rPr>
                <w:rFonts w:eastAsia="Calibri" w:cs="Times New Roman"/>
              </w:rPr>
            </w:pPr>
            <w:r w:rsidRPr="00B50A80">
              <w:rPr>
                <w:rFonts w:cs="Calibri"/>
                <w:color w:val="000000"/>
                <w:szCs w:val="20"/>
              </w:rPr>
              <w:t>39.8</w:t>
            </w:r>
          </w:p>
        </w:tc>
        <w:tc>
          <w:tcPr>
            <w:tcW w:w="1293" w:type="dxa"/>
            <w:vAlign w:val="bottom"/>
          </w:tcPr>
          <w:p w14:paraId="6F74278F" w14:textId="77777777" w:rsidR="00866D92" w:rsidRPr="00B50A80" w:rsidRDefault="00866D92">
            <w:pPr>
              <w:pStyle w:val="TableTextCentered"/>
              <w:spacing w:before="20" w:after="20"/>
              <w:rPr>
                <w:rFonts w:eastAsia="Calibri" w:cs="Times New Roman"/>
              </w:rPr>
            </w:pPr>
            <w:r w:rsidRPr="00B50A80">
              <w:rPr>
                <w:rFonts w:cs="Calibri"/>
                <w:color w:val="000000"/>
                <w:szCs w:val="20"/>
              </w:rPr>
              <w:t>38.8</w:t>
            </w:r>
          </w:p>
        </w:tc>
        <w:tc>
          <w:tcPr>
            <w:tcW w:w="1294" w:type="dxa"/>
            <w:vAlign w:val="bottom"/>
          </w:tcPr>
          <w:p w14:paraId="561E928F" w14:textId="77777777" w:rsidR="00866D92" w:rsidRPr="00B50A80" w:rsidRDefault="00866D92">
            <w:pPr>
              <w:pStyle w:val="TableTextCentered"/>
              <w:spacing w:before="20" w:after="20"/>
              <w:rPr>
                <w:rFonts w:eastAsia="Calibri" w:cs="Times New Roman"/>
              </w:rPr>
            </w:pPr>
            <w:r w:rsidRPr="00B50A80">
              <w:rPr>
                <w:rFonts w:cs="Calibri"/>
                <w:szCs w:val="20"/>
              </w:rPr>
              <w:t>35.4</w:t>
            </w:r>
          </w:p>
        </w:tc>
        <w:tc>
          <w:tcPr>
            <w:tcW w:w="1432" w:type="dxa"/>
            <w:vAlign w:val="bottom"/>
          </w:tcPr>
          <w:p w14:paraId="6DE94A4B" w14:textId="77777777" w:rsidR="00866D92" w:rsidRPr="00B50A80" w:rsidRDefault="00866D92">
            <w:pPr>
              <w:pStyle w:val="TableTextCentered"/>
              <w:spacing w:before="20" w:after="20"/>
              <w:rPr>
                <w:rFonts w:eastAsia="Calibri" w:cs="Times New Roman"/>
              </w:rPr>
            </w:pPr>
            <w:r w:rsidRPr="00B50A80">
              <w:rPr>
                <w:rFonts w:cs="Calibri"/>
                <w:color w:val="000000"/>
                <w:szCs w:val="20"/>
              </w:rPr>
              <w:t>19.7</w:t>
            </w:r>
          </w:p>
        </w:tc>
      </w:tr>
      <w:tr w:rsidR="00866D92" w:rsidRPr="005C4DC5" w14:paraId="41E360FD" w14:textId="77777777" w:rsidTr="00CA5EA2">
        <w:tc>
          <w:tcPr>
            <w:tcW w:w="2872" w:type="dxa"/>
          </w:tcPr>
          <w:p w14:paraId="479C898F" w14:textId="77777777" w:rsidR="00866D92" w:rsidRPr="005C4DC5" w:rsidRDefault="00866D92">
            <w:pPr>
              <w:pStyle w:val="TableText"/>
              <w:spacing w:before="20" w:after="20"/>
            </w:pPr>
            <w:r w:rsidRPr="005C4DC5">
              <w:t>African American/Black</w:t>
            </w:r>
          </w:p>
        </w:tc>
        <w:tc>
          <w:tcPr>
            <w:tcW w:w="1160" w:type="dxa"/>
            <w:vAlign w:val="bottom"/>
          </w:tcPr>
          <w:p w14:paraId="5B561002" w14:textId="77777777" w:rsidR="00866D92" w:rsidRPr="00B50A80" w:rsidRDefault="00866D92">
            <w:pPr>
              <w:pStyle w:val="TableTextCentered"/>
              <w:spacing w:before="20" w:after="20"/>
              <w:rPr>
                <w:rFonts w:eastAsia="Calibri" w:cs="Times New Roman"/>
              </w:rPr>
            </w:pPr>
            <w:r w:rsidRPr="00B50A80">
              <w:rPr>
                <w:rFonts w:cs="Calibri"/>
                <w:color w:val="000000"/>
                <w:szCs w:val="20"/>
              </w:rPr>
              <w:t>315</w:t>
            </w:r>
          </w:p>
        </w:tc>
        <w:tc>
          <w:tcPr>
            <w:tcW w:w="1293" w:type="dxa"/>
            <w:vAlign w:val="bottom"/>
          </w:tcPr>
          <w:p w14:paraId="0FB10D7F" w14:textId="77777777" w:rsidR="00866D92" w:rsidRPr="00B50A80" w:rsidRDefault="00866D92">
            <w:pPr>
              <w:pStyle w:val="TableTextCentered"/>
              <w:spacing w:before="20" w:after="20"/>
              <w:rPr>
                <w:rFonts w:eastAsia="Calibri" w:cs="Times New Roman"/>
              </w:rPr>
            </w:pPr>
            <w:r w:rsidRPr="00B50A80">
              <w:rPr>
                <w:rFonts w:cs="Calibri"/>
                <w:color w:val="000000"/>
                <w:szCs w:val="20"/>
              </w:rPr>
              <w:t>28.0</w:t>
            </w:r>
          </w:p>
        </w:tc>
        <w:tc>
          <w:tcPr>
            <w:tcW w:w="1293" w:type="dxa"/>
            <w:vAlign w:val="bottom"/>
          </w:tcPr>
          <w:p w14:paraId="165F82C7" w14:textId="77777777" w:rsidR="00866D92" w:rsidRPr="00B50A80" w:rsidRDefault="00866D92">
            <w:pPr>
              <w:pStyle w:val="TableTextCentered"/>
              <w:spacing w:before="20" w:after="20"/>
              <w:rPr>
                <w:rFonts w:eastAsia="Calibri" w:cs="Times New Roman"/>
              </w:rPr>
            </w:pPr>
            <w:r w:rsidRPr="00B50A80">
              <w:rPr>
                <w:rFonts w:cs="Calibri"/>
                <w:color w:val="000000"/>
                <w:szCs w:val="20"/>
              </w:rPr>
              <w:t>33.7</w:t>
            </w:r>
          </w:p>
        </w:tc>
        <w:tc>
          <w:tcPr>
            <w:tcW w:w="1294" w:type="dxa"/>
            <w:vAlign w:val="bottom"/>
          </w:tcPr>
          <w:p w14:paraId="6928C443" w14:textId="77777777" w:rsidR="00866D92" w:rsidRPr="00B50A80" w:rsidRDefault="00866D92">
            <w:pPr>
              <w:pStyle w:val="TableTextCentered"/>
              <w:spacing w:before="20" w:after="20"/>
              <w:rPr>
                <w:rFonts w:eastAsia="Calibri" w:cs="Times New Roman"/>
              </w:rPr>
            </w:pPr>
            <w:r w:rsidRPr="00B50A80">
              <w:rPr>
                <w:rFonts w:cs="Calibri"/>
                <w:color w:val="000000"/>
                <w:szCs w:val="20"/>
              </w:rPr>
              <w:t>29.8</w:t>
            </w:r>
          </w:p>
        </w:tc>
        <w:tc>
          <w:tcPr>
            <w:tcW w:w="1432" w:type="dxa"/>
            <w:vAlign w:val="bottom"/>
          </w:tcPr>
          <w:p w14:paraId="5BFE327A" w14:textId="77777777" w:rsidR="00866D92" w:rsidRPr="00B50A80" w:rsidRDefault="00866D92">
            <w:pPr>
              <w:pStyle w:val="TableTextCentered"/>
              <w:spacing w:before="20" w:after="20"/>
              <w:rPr>
                <w:rFonts w:eastAsia="Calibri" w:cs="Times New Roman"/>
              </w:rPr>
            </w:pPr>
            <w:r w:rsidRPr="00B50A80">
              <w:rPr>
                <w:rFonts w:cs="Calibri"/>
                <w:color w:val="000000"/>
                <w:szCs w:val="20"/>
              </w:rPr>
              <w:t>22.5</w:t>
            </w:r>
          </w:p>
        </w:tc>
      </w:tr>
      <w:tr w:rsidR="00866D92" w:rsidRPr="005C4DC5" w14:paraId="7CE25D48" w14:textId="77777777" w:rsidTr="00CA5EA2">
        <w:trPr>
          <w:cnfStyle w:val="000000100000" w:firstRow="0" w:lastRow="0" w:firstColumn="0" w:lastColumn="0" w:oddVBand="0" w:evenVBand="0" w:oddHBand="1" w:evenHBand="0" w:firstRowFirstColumn="0" w:firstRowLastColumn="0" w:lastRowFirstColumn="0" w:lastRowLastColumn="0"/>
        </w:trPr>
        <w:tc>
          <w:tcPr>
            <w:tcW w:w="2872" w:type="dxa"/>
          </w:tcPr>
          <w:p w14:paraId="4B0CAE9D" w14:textId="77777777" w:rsidR="00866D92" w:rsidRPr="005C4DC5" w:rsidRDefault="00866D92">
            <w:pPr>
              <w:pStyle w:val="TableText"/>
              <w:spacing w:before="20" w:after="20"/>
            </w:pPr>
            <w:r w:rsidRPr="005C4DC5">
              <w:t>Asian</w:t>
            </w:r>
          </w:p>
        </w:tc>
        <w:tc>
          <w:tcPr>
            <w:tcW w:w="1160" w:type="dxa"/>
            <w:vAlign w:val="bottom"/>
          </w:tcPr>
          <w:p w14:paraId="40939BAB" w14:textId="77777777" w:rsidR="00866D92" w:rsidRPr="00B50A80" w:rsidRDefault="00866D92">
            <w:pPr>
              <w:pStyle w:val="TableTextCentered"/>
              <w:spacing w:before="20" w:after="20"/>
              <w:rPr>
                <w:rFonts w:eastAsia="Calibri" w:cs="Times New Roman"/>
              </w:rPr>
            </w:pPr>
            <w:r w:rsidRPr="00B50A80">
              <w:rPr>
                <w:rFonts w:cs="Calibri"/>
                <w:color w:val="000000"/>
                <w:szCs w:val="20"/>
              </w:rPr>
              <w:t>46</w:t>
            </w:r>
          </w:p>
        </w:tc>
        <w:tc>
          <w:tcPr>
            <w:tcW w:w="1293" w:type="dxa"/>
            <w:vAlign w:val="bottom"/>
          </w:tcPr>
          <w:p w14:paraId="79C7D8C4" w14:textId="77777777" w:rsidR="00866D92" w:rsidRPr="00B50A80" w:rsidRDefault="00866D92">
            <w:pPr>
              <w:pStyle w:val="TableTextCentered"/>
              <w:spacing w:before="20" w:after="20"/>
              <w:rPr>
                <w:rFonts w:eastAsia="Calibri" w:cs="Times New Roman"/>
              </w:rPr>
            </w:pPr>
            <w:r w:rsidRPr="00B50A80">
              <w:rPr>
                <w:rFonts w:cs="Calibri"/>
                <w:color w:val="000000"/>
                <w:szCs w:val="20"/>
              </w:rPr>
              <w:t>25.9</w:t>
            </w:r>
          </w:p>
        </w:tc>
        <w:tc>
          <w:tcPr>
            <w:tcW w:w="1293" w:type="dxa"/>
            <w:vAlign w:val="bottom"/>
          </w:tcPr>
          <w:p w14:paraId="02D3DBC1" w14:textId="77777777" w:rsidR="00866D92" w:rsidRPr="00B50A80" w:rsidRDefault="00866D92">
            <w:pPr>
              <w:pStyle w:val="TableTextCentered"/>
              <w:spacing w:before="20" w:after="20"/>
              <w:rPr>
                <w:rFonts w:eastAsia="Calibri" w:cs="Times New Roman"/>
              </w:rPr>
            </w:pPr>
            <w:r w:rsidRPr="00B50A80">
              <w:rPr>
                <w:rFonts w:cs="Calibri"/>
                <w:color w:val="000000"/>
                <w:szCs w:val="20"/>
              </w:rPr>
              <w:t>22.4</w:t>
            </w:r>
          </w:p>
        </w:tc>
        <w:tc>
          <w:tcPr>
            <w:tcW w:w="1294" w:type="dxa"/>
            <w:vAlign w:val="bottom"/>
          </w:tcPr>
          <w:p w14:paraId="14A23B08" w14:textId="77777777" w:rsidR="00866D92" w:rsidRPr="00B50A80" w:rsidRDefault="00866D92">
            <w:pPr>
              <w:pStyle w:val="TableTextCentered"/>
              <w:spacing w:before="20" w:after="20"/>
              <w:rPr>
                <w:rFonts w:eastAsia="Calibri" w:cs="Times New Roman"/>
              </w:rPr>
            </w:pPr>
            <w:r w:rsidRPr="00B50A80">
              <w:rPr>
                <w:rFonts w:cs="Calibri"/>
                <w:color w:val="000000"/>
                <w:szCs w:val="20"/>
              </w:rPr>
              <w:t>21.7</w:t>
            </w:r>
          </w:p>
        </w:tc>
        <w:tc>
          <w:tcPr>
            <w:tcW w:w="1432" w:type="dxa"/>
            <w:vAlign w:val="bottom"/>
          </w:tcPr>
          <w:p w14:paraId="2EBF5310" w14:textId="77777777" w:rsidR="00866D92" w:rsidRPr="00B50A80" w:rsidRDefault="00866D92">
            <w:pPr>
              <w:pStyle w:val="TableTextCentered"/>
              <w:spacing w:before="20" w:after="20"/>
              <w:rPr>
                <w:rFonts w:eastAsia="Calibri" w:cs="Times New Roman"/>
              </w:rPr>
            </w:pPr>
            <w:r w:rsidRPr="00B50A80">
              <w:rPr>
                <w:rFonts w:cs="Calibri"/>
                <w:color w:val="000000"/>
                <w:szCs w:val="20"/>
              </w:rPr>
              <w:t>11.8</w:t>
            </w:r>
          </w:p>
        </w:tc>
      </w:tr>
      <w:tr w:rsidR="00866D92" w:rsidRPr="005C4DC5" w14:paraId="18B55F84" w14:textId="77777777" w:rsidTr="00CA5EA2">
        <w:tc>
          <w:tcPr>
            <w:tcW w:w="2872" w:type="dxa"/>
          </w:tcPr>
          <w:p w14:paraId="13219682" w14:textId="77777777" w:rsidR="00866D92" w:rsidRPr="005C4DC5" w:rsidRDefault="00866D92">
            <w:pPr>
              <w:pStyle w:val="TableText"/>
              <w:spacing w:before="20" w:after="20"/>
            </w:pPr>
            <w:r w:rsidRPr="005C4DC5">
              <w:t>Hispanic/Latino</w:t>
            </w:r>
          </w:p>
        </w:tc>
        <w:tc>
          <w:tcPr>
            <w:tcW w:w="1160" w:type="dxa"/>
            <w:vAlign w:val="bottom"/>
          </w:tcPr>
          <w:p w14:paraId="0A97BCBE" w14:textId="77777777" w:rsidR="00866D92" w:rsidRPr="00B50A80" w:rsidRDefault="00866D92">
            <w:pPr>
              <w:pStyle w:val="TableTextCentered"/>
              <w:spacing w:before="20" w:after="20"/>
              <w:rPr>
                <w:rFonts w:eastAsia="Calibri" w:cs="Times New Roman"/>
              </w:rPr>
            </w:pPr>
            <w:r w:rsidRPr="00B50A80">
              <w:rPr>
                <w:rFonts w:cs="Calibri"/>
                <w:color w:val="000000"/>
                <w:szCs w:val="20"/>
              </w:rPr>
              <w:t>6,033</w:t>
            </w:r>
          </w:p>
        </w:tc>
        <w:tc>
          <w:tcPr>
            <w:tcW w:w="1293" w:type="dxa"/>
            <w:vAlign w:val="bottom"/>
          </w:tcPr>
          <w:p w14:paraId="7A306B62" w14:textId="77777777" w:rsidR="00866D92" w:rsidRPr="00B50A80" w:rsidRDefault="00866D92">
            <w:pPr>
              <w:pStyle w:val="TableTextCentered"/>
              <w:spacing w:before="20" w:after="20"/>
              <w:rPr>
                <w:rFonts w:eastAsia="Calibri" w:cs="Times New Roman"/>
              </w:rPr>
            </w:pPr>
            <w:r w:rsidRPr="00B50A80">
              <w:rPr>
                <w:rFonts w:cs="Calibri"/>
                <w:color w:val="000000"/>
                <w:szCs w:val="20"/>
              </w:rPr>
              <w:t>40.4</w:t>
            </w:r>
          </w:p>
        </w:tc>
        <w:tc>
          <w:tcPr>
            <w:tcW w:w="1293" w:type="dxa"/>
            <w:vAlign w:val="bottom"/>
          </w:tcPr>
          <w:p w14:paraId="2E948ECE" w14:textId="77777777" w:rsidR="00866D92" w:rsidRPr="00B50A80" w:rsidRDefault="00866D92">
            <w:pPr>
              <w:pStyle w:val="TableTextCentered"/>
              <w:spacing w:before="20" w:after="20"/>
              <w:rPr>
                <w:rFonts w:eastAsia="Calibri" w:cs="Times New Roman"/>
              </w:rPr>
            </w:pPr>
            <w:r w:rsidRPr="00B50A80">
              <w:rPr>
                <w:rFonts w:cs="Calibri"/>
                <w:color w:val="000000"/>
                <w:szCs w:val="20"/>
              </w:rPr>
              <w:t>39.3</w:t>
            </w:r>
          </w:p>
        </w:tc>
        <w:tc>
          <w:tcPr>
            <w:tcW w:w="1294" w:type="dxa"/>
            <w:vAlign w:val="bottom"/>
          </w:tcPr>
          <w:p w14:paraId="14374696" w14:textId="77777777" w:rsidR="00866D92" w:rsidRPr="00B50A80" w:rsidRDefault="00866D92">
            <w:pPr>
              <w:pStyle w:val="TableTextCentered"/>
              <w:spacing w:before="20" w:after="20"/>
              <w:rPr>
                <w:rFonts w:eastAsia="Calibri" w:cs="Times New Roman"/>
              </w:rPr>
            </w:pPr>
            <w:r w:rsidRPr="00B50A80">
              <w:rPr>
                <w:rFonts w:cs="Calibri"/>
                <w:color w:val="000000"/>
                <w:szCs w:val="20"/>
              </w:rPr>
              <w:t>35.9</w:t>
            </w:r>
          </w:p>
        </w:tc>
        <w:tc>
          <w:tcPr>
            <w:tcW w:w="1432" w:type="dxa"/>
            <w:vAlign w:val="bottom"/>
          </w:tcPr>
          <w:p w14:paraId="279BA27D" w14:textId="77777777" w:rsidR="00866D92" w:rsidRPr="00B50A80" w:rsidRDefault="00866D92">
            <w:pPr>
              <w:pStyle w:val="TableTextCentered"/>
              <w:spacing w:before="20" w:after="20"/>
              <w:rPr>
                <w:rFonts w:eastAsia="Calibri" w:cs="Times New Roman"/>
              </w:rPr>
            </w:pPr>
            <w:r w:rsidRPr="00B50A80">
              <w:rPr>
                <w:rFonts w:cs="Calibri"/>
                <w:color w:val="000000"/>
                <w:szCs w:val="20"/>
              </w:rPr>
              <w:t>31.3</w:t>
            </w:r>
          </w:p>
        </w:tc>
      </w:tr>
      <w:tr w:rsidR="00866D92" w:rsidRPr="005C4DC5" w14:paraId="2733731B" w14:textId="77777777" w:rsidTr="00CA5EA2">
        <w:trPr>
          <w:cnfStyle w:val="000000100000" w:firstRow="0" w:lastRow="0" w:firstColumn="0" w:lastColumn="0" w:oddVBand="0" w:evenVBand="0" w:oddHBand="1" w:evenHBand="0" w:firstRowFirstColumn="0" w:firstRowLastColumn="0" w:lastRowFirstColumn="0" w:lastRowLastColumn="0"/>
        </w:trPr>
        <w:tc>
          <w:tcPr>
            <w:tcW w:w="2872" w:type="dxa"/>
          </w:tcPr>
          <w:p w14:paraId="011E1716" w14:textId="77777777" w:rsidR="00866D92" w:rsidRPr="005C4DC5" w:rsidRDefault="00866D92">
            <w:pPr>
              <w:pStyle w:val="TableText"/>
              <w:spacing w:before="20" w:after="20"/>
            </w:pPr>
            <w:r w:rsidRPr="005C4DC5">
              <w:t>Multi-Race, non-Hispanic/Latino</w:t>
            </w:r>
          </w:p>
        </w:tc>
        <w:tc>
          <w:tcPr>
            <w:tcW w:w="1160" w:type="dxa"/>
            <w:vAlign w:val="bottom"/>
          </w:tcPr>
          <w:p w14:paraId="7A684915" w14:textId="77777777" w:rsidR="00866D92" w:rsidRPr="00B50A80" w:rsidRDefault="00866D92">
            <w:pPr>
              <w:pStyle w:val="TableTextCentered"/>
              <w:spacing w:before="20" w:after="20"/>
              <w:rPr>
                <w:rFonts w:eastAsia="Calibri" w:cs="Times New Roman"/>
              </w:rPr>
            </w:pPr>
            <w:r w:rsidRPr="00B50A80">
              <w:rPr>
                <w:rFonts w:cs="Calibri"/>
                <w:color w:val="000000"/>
                <w:szCs w:val="20"/>
              </w:rPr>
              <w:t>27</w:t>
            </w:r>
          </w:p>
        </w:tc>
        <w:tc>
          <w:tcPr>
            <w:tcW w:w="1293" w:type="dxa"/>
            <w:vAlign w:val="bottom"/>
          </w:tcPr>
          <w:p w14:paraId="0DC89D46" w14:textId="77777777" w:rsidR="00866D92" w:rsidRPr="00B50A80" w:rsidRDefault="00866D92">
            <w:pPr>
              <w:pStyle w:val="TableTextCentered"/>
              <w:spacing w:before="20" w:after="20"/>
              <w:rPr>
                <w:rFonts w:eastAsia="Calibri" w:cs="Times New Roman"/>
              </w:rPr>
            </w:pPr>
            <w:r w:rsidRPr="00B50A80">
              <w:rPr>
                <w:rFonts w:cs="Calibri"/>
                <w:color w:val="000000"/>
                <w:szCs w:val="20"/>
              </w:rPr>
              <w:t>28.6</w:t>
            </w:r>
          </w:p>
        </w:tc>
        <w:tc>
          <w:tcPr>
            <w:tcW w:w="1293" w:type="dxa"/>
            <w:vAlign w:val="bottom"/>
          </w:tcPr>
          <w:p w14:paraId="644641FF" w14:textId="77777777" w:rsidR="00866D92" w:rsidRPr="00B50A80" w:rsidRDefault="00866D92">
            <w:pPr>
              <w:pStyle w:val="TableTextCentered"/>
              <w:spacing w:before="20" w:after="20"/>
              <w:rPr>
                <w:rFonts w:eastAsia="Calibri" w:cs="Times New Roman"/>
              </w:rPr>
            </w:pPr>
            <w:r w:rsidRPr="00B50A80">
              <w:rPr>
                <w:rFonts w:cs="Calibri"/>
                <w:color w:val="000000"/>
                <w:szCs w:val="20"/>
              </w:rPr>
              <w:t>35.3</w:t>
            </w:r>
          </w:p>
        </w:tc>
        <w:tc>
          <w:tcPr>
            <w:tcW w:w="1294" w:type="dxa"/>
            <w:vAlign w:val="bottom"/>
          </w:tcPr>
          <w:p w14:paraId="765EBCFC" w14:textId="77777777" w:rsidR="00866D92" w:rsidRPr="00B50A80" w:rsidRDefault="00866D92">
            <w:pPr>
              <w:pStyle w:val="TableTextCentered"/>
              <w:spacing w:before="20" w:after="20"/>
              <w:rPr>
                <w:rFonts w:eastAsia="Calibri" w:cs="Times New Roman"/>
              </w:rPr>
            </w:pPr>
            <w:r w:rsidRPr="00B50A80">
              <w:rPr>
                <w:rFonts w:cs="Calibri"/>
                <w:color w:val="000000"/>
                <w:szCs w:val="20"/>
              </w:rPr>
              <w:t>33.3</w:t>
            </w:r>
          </w:p>
        </w:tc>
        <w:tc>
          <w:tcPr>
            <w:tcW w:w="1432" w:type="dxa"/>
            <w:vAlign w:val="bottom"/>
          </w:tcPr>
          <w:p w14:paraId="2B84F839" w14:textId="77777777" w:rsidR="00866D92" w:rsidRPr="00B50A80" w:rsidRDefault="00866D92">
            <w:pPr>
              <w:pStyle w:val="TableTextCentered"/>
              <w:spacing w:before="20" w:after="20"/>
              <w:rPr>
                <w:rFonts w:eastAsia="Calibri" w:cs="Times New Roman"/>
              </w:rPr>
            </w:pPr>
            <w:r w:rsidRPr="00B50A80">
              <w:rPr>
                <w:rFonts w:cs="Calibri"/>
                <w:color w:val="000000"/>
                <w:szCs w:val="20"/>
              </w:rPr>
              <w:t>20.6</w:t>
            </w:r>
          </w:p>
        </w:tc>
      </w:tr>
      <w:tr w:rsidR="00866D92" w:rsidRPr="005C4DC5" w14:paraId="6839BA45" w14:textId="77777777" w:rsidTr="00CA5EA2">
        <w:tc>
          <w:tcPr>
            <w:tcW w:w="2872" w:type="dxa"/>
          </w:tcPr>
          <w:p w14:paraId="7BD3A8D3" w14:textId="77777777" w:rsidR="00866D92" w:rsidRPr="005C4DC5" w:rsidRDefault="00866D92">
            <w:pPr>
              <w:pStyle w:val="TableText"/>
              <w:spacing w:before="20" w:after="20"/>
            </w:pPr>
            <w:r w:rsidRPr="005C4DC5">
              <w:t>Native American</w:t>
            </w:r>
          </w:p>
        </w:tc>
        <w:tc>
          <w:tcPr>
            <w:tcW w:w="1160" w:type="dxa"/>
            <w:vAlign w:val="bottom"/>
          </w:tcPr>
          <w:p w14:paraId="02009494" w14:textId="77777777" w:rsidR="00866D92" w:rsidRPr="00B50A80" w:rsidRDefault="00866D92">
            <w:pPr>
              <w:pStyle w:val="TableTextCentered"/>
              <w:spacing w:before="20" w:after="20"/>
              <w:rPr>
                <w:rFonts w:eastAsia="Calibri" w:cs="Times New Roman"/>
              </w:rPr>
            </w:pPr>
            <w:r w:rsidRPr="00B50A80">
              <w:rPr>
                <w:rFonts w:cs="Calibri"/>
                <w:color w:val="000000"/>
                <w:szCs w:val="20"/>
              </w:rPr>
              <w:t>11</w:t>
            </w:r>
          </w:p>
        </w:tc>
        <w:tc>
          <w:tcPr>
            <w:tcW w:w="1293" w:type="dxa"/>
            <w:vAlign w:val="bottom"/>
          </w:tcPr>
          <w:p w14:paraId="6B5090DC" w14:textId="77777777" w:rsidR="00866D92" w:rsidRPr="00B50A80" w:rsidRDefault="00866D92">
            <w:pPr>
              <w:pStyle w:val="TableTextCentered"/>
              <w:spacing w:before="20" w:after="20"/>
              <w:rPr>
                <w:rFonts w:eastAsia="Calibri" w:cs="Times New Roman"/>
              </w:rPr>
            </w:pPr>
            <w:r w:rsidRPr="00B50A80">
              <w:rPr>
                <w:rFonts w:cs="Calibri"/>
                <w:color w:val="000000"/>
                <w:szCs w:val="20"/>
              </w:rPr>
              <w:t>64.3</w:t>
            </w:r>
          </w:p>
        </w:tc>
        <w:tc>
          <w:tcPr>
            <w:tcW w:w="1293" w:type="dxa"/>
            <w:vAlign w:val="bottom"/>
          </w:tcPr>
          <w:p w14:paraId="0CD23061" w14:textId="77777777" w:rsidR="00866D92" w:rsidRPr="00B50A80" w:rsidRDefault="00866D92">
            <w:pPr>
              <w:pStyle w:val="TableTextCentered"/>
              <w:spacing w:before="20" w:after="20"/>
              <w:rPr>
                <w:rFonts w:eastAsia="Calibri" w:cs="Times New Roman"/>
              </w:rPr>
            </w:pPr>
            <w:r w:rsidRPr="00B50A80">
              <w:rPr>
                <w:rFonts w:cs="Calibri"/>
                <w:color w:val="000000"/>
                <w:szCs w:val="20"/>
              </w:rPr>
              <w:t>50.0</w:t>
            </w:r>
          </w:p>
        </w:tc>
        <w:tc>
          <w:tcPr>
            <w:tcW w:w="1294" w:type="dxa"/>
            <w:vAlign w:val="bottom"/>
          </w:tcPr>
          <w:p w14:paraId="7696A55E" w14:textId="77777777" w:rsidR="00866D92" w:rsidRPr="00B50A80" w:rsidRDefault="00866D92">
            <w:pPr>
              <w:pStyle w:val="TableTextCentered"/>
              <w:spacing w:before="20" w:after="20"/>
              <w:rPr>
                <w:rFonts w:eastAsia="Calibri" w:cs="Times New Roman"/>
              </w:rPr>
            </w:pPr>
            <w:r w:rsidRPr="00B50A80">
              <w:rPr>
                <w:rFonts w:cs="Calibri"/>
                <w:color w:val="000000"/>
                <w:szCs w:val="20"/>
              </w:rPr>
              <w:t>27.3</w:t>
            </w:r>
          </w:p>
        </w:tc>
        <w:tc>
          <w:tcPr>
            <w:tcW w:w="1432" w:type="dxa"/>
            <w:vAlign w:val="bottom"/>
          </w:tcPr>
          <w:p w14:paraId="0C5306D4" w14:textId="77777777" w:rsidR="00866D92" w:rsidRPr="00B50A80" w:rsidRDefault="00866D92">
            <w:pPr>
              <w:pStyle w:val="TableTextCentered"/>
              <w:spacing w:before="20" w:after="20"/>
              <w:rPr>
                <w:rFonts w:eastAsia="Calibri" w:cs="Times New Roman"/>
              </w:rPr>
            </w:pPr>
            <w:r w:rsidRPr="00B50A80">
              <w:rPr>
                <w:rFonts w:cs="Calibri"/>
                <w:color w:val="000000"/>
                <w:szCs w:val="20"/>
              </w:rPr>
              <w:t>28.5</w:t>
            </w:r>
          </w:p>
        </w:tc>
      </w:tr>
      <w:tr w:rsidR="00866D92" w:rsidRPr="005C4DC5" w14:paraId="747C7555" w14:textId="77777777" w:rsidTr="00CA5EA2">
        <w:trPr>
          <w:cnfStyle w:val="000000100000" w:firstRow="0" w:lastRow="0" w:firstColumn="0" w:lastColumn="0" w:oddVBand="0" w:evenVBand="0" w:oddHBand="1" w:evenHBand="0" w:firstRowFirstColumn="0" w:firstRowLastColumn="0" w:lastRowFirstColumn="0" w:lastRowLastColumn="0"/>
        </w:trPr>
        <w:tc>
          <w:tcPr>
            <w:tcW w:w="2872" w:type="dxa"/>
          </w:tcPr>
          <w:p w14:paraId="09ABDF4F" w14:textId="77777777" w:rsidR="00866D92" w:rsidRPr="005C4DC5" w:rsidRDefault="00866D92">
            <w:pPr>
              <w:pStyle w:val="TableText"/>
              <w:spacing w:before="20" w:after="20"/>
              <w:rPr>
                <w:spacing w:val="-4"/>
              </w:rPr>
            </w:pPr>
            <w:r w:rsidRPr="005C4DC5">
              <w:rPr>
                <w:spacing w:val="-4"/>
              </w:rPr>
              <w:t>Native Hawaiian, Pacific Islander</w:t>
            </w:r>
          </w:p>
        </w:tc>
        <w:tc>
          <w:tcPr>
            <w:tcW w:w="1160" w:type="dxa"/>
            <w:vAlign w:val="bottom"/>
          </w:tcPr>
          <w:p w14:paraId="21A27EF1" w14:textId="77777777" w:rsidR="00866D92" w:rsidRPr="00B50A80" w:rsidRDefault="00866D92">
            <w:pPr>
              <w:pStyle w:val="TableTextCentered"/>
              <w:spacing w:before="20" w:after="20"/>
              <w:rPr>
                <w:rFonts w:eastAsia="Calibri" w:cs="Times New Roman"/>
              </w:rPr>
            </w:pPr>
            <w:r w:rsidRPr="00B50A80">
              <w:rPr>
                <w:rFonts w:cs="Calibri"/>
                <w:color w:val="000000"/>
                <w:szCs w:val="20"/>
              </w:rPr>
              <w:t>--</w:t>
            </w:r>
          </w:p>
        </w:tc>
        <w:tc>
          <w:tcPr>
            <w:tcW w:w="1293" w:type="dxa"/>
            <w:vAlign w:val="bottom"/>
          </w:tcPr>
          <w:p w14:paraId="71ECA197" w14:textId="77777777" w:rsidR="00866D92" w:rsidRPr="00B50A80" w:rsidRDefault="00866D92">
            <w:pPr>
              <w:pStyle w:val="TableTextCentered"/>
              <w:spacing w:before="20" w:after="20"/>
              <w:rPr>
                <w:rFonts w:eastAsia="Calibri" w:cs="Times New Roman"/>
              </w:rPr>
            </w:pPr>
            <w:r w:rsidRPr="00B50A80">
              <w:rPr>
                <w:rFonts w:cs="Calibri"/>
                <w:color w:val="000000"/>
                <w:szCs w:val="20"/>
              </w:rPr>
              <w:t>--</w:t>
            </w:r>
          </w:p>
        </w:tc>
        <w:tc>
          <w:tcPr>
            <w:tcW w:w="1293" w:type="dxa"/>
            <w:vAlign w:val="bottom"/>
          </w:tcPr>
          <w:p w14:paraId="1E0006FB" w14:textId="77777777" w:rsidR="00866D92" w:rsidRPr="00B50A80" w:rsidRDefault="00866D92">
            <w:pPr>
              <w:pStyle w:val="TableTextCentered"/>
              <w:spacing w:before="20" w:after="20"/>
              <w:rPr>
                <w:rFonts w:eastAsia="Calibri" w:cs="Times New Roman"/>
              </w:rPr>
            </w:pPr>
            <w:r w:rsidRPr="00B50A80">
              <w:rPr>
                <w:rFonts w:cs="Calibri"/>
                <w:color w:val="000000"/>
                <w:szCs w:val="20"/>
              </w:rPr>
              <w:t>--</w:t>
            </w:r>
          </w:p>
        </w:tc>
        <w:tc>
          <w:tcPr>
            <w:tcW w:w="1294" w:type="dxa"/>
            <w:vAlign w:val="bottom"/>
          </w:tcPr>
          <w:p w14:paraId="02189F08" w14:textId="77777777" w:rsidR="00866D92" w:rsidRPr="00B50A80" w:rsidRDefault="00866D92">
            <w:pPr>
              <w:pStyle w:val="TableTextCentered"/>
              <w:spacing w:before="20" w:after="20"/>
              <w:rPr>
                <w:rFonts w:eastAsia="Calibri" w:cs="Times New Roman"/>
              </w:rPr>
            </w:pPr>
            <w:r w:rsidRPr="00B50A80">
              <w:rPr>
                <w:rFonts w:cs="Calibri"/>
                <w:color w:val="000000"/>
                <w:szCs w:val="20"/>
              </w:rPr>
              <w:t>--</w:t>
            </w:r>
          </w:p>
        </w:tc>
        <w:tc>
          <w:tcPr>
            <w:tcW w:w="1432" w:type="dxa"/>
            <w:vAlign w:val="bottom"/>
          </w:tcPr>
          <w:p w14:paraId="0599B334" w14:textId="77777777" w:rsidR="00866D92" w:rsidRPr="00B50A80" w:rsidRDefault="00866D92">
            <w:pPr>
              <w:pStyle w:val="TableTextCentered"/>
              <w:spacing w:before="20" w:after="20"/>
              <w:rPr>
                <w:rFonts w:eastAsia="Calibri" w:cs="Times New Roman"/>
              </w:rPr>
            </w:pPr>
            <w:r w:rsidRPr="00B50A80">
              <w:rPr>
                <w:rFonts w:cs="Calibri"/>
                <w:color w:val="000000"/>
                <w:szCs w:val="20"/>
              </w:rPr>
              <w:t>24.3</w:t>
            </w:r>
          </w:p>
        </w:tc>
      </w:tr>
      <w:tr w:rsidR="00866D92" w:rsidRPr="005C4DC5" w14:paraId="6AF453C9" w14:textId="77777777" w:rsidTr="00CA5EA2">
        <w:tc>
          <w:tcPr>
            <w:tcW w:w="2872" w:type="dxa"/>
          </w:tcPr>
          <w:p w14:paraId="65AE2B7D" w14:textId="77777777" w:rsidR="00866D92" w:rsidRPr="005C4DC5" w:rsidRDefault="00866D92">
            <w:pPr>
              <w:pStyle w:val="TableText"/>
              <w:spacing w:before="20" w:after="20"/>
            </w:pPr>
            <w:r w:rsidRPr="005C4DC5">
              <w:t>White</w:t>
            </w:r>
          </w:p>
        </w:tc>
        <w:tc>
          <w:tcPr>
            <w:tcW w:w="1160" w:type="dxa"/>
            <w:vAlign w:val="bottom"/>
          </w:tcPr>
          <w:p w14:paraId="65C7416F" w14:textId="77777777" w:rsidR="00866D92" w:rsidRPr="00B50A80" w:rsidRDefault="00866D92">
            <w:pPr>
              <w:pStyle w:val="TableTextCentered"/>
              <w:spacing w:before="20" w:after="20"/>
              <w:rPr>
                <w:rFonts w:eastAsia="Calibri" w:cs="Times New Roman"/>
              </w:rPr>
            </w:pPr>
            <w:r w:rsidRPr="00B50A80">
              <w:rPr>
                <w:rFonts w:cs="Calibri"/>
                <w:color w:val="000000"/>
                <w:szCs w:val="20"/>
              </w:rPr>
              <w:t>401</w:t>
            </w:r>
          </w:p>
        </w:tc>
        <w:tc>
          <w:tcPr>
            <w:tcW w:w="1293" w:type="dxa"/>
            <w:vAlign w:val="bottom"/>
          </w:tcPr>
          <w:p w14:paraId="2826362A" w14:textId="77777777" w:rsidR="00866D92" w:rsidRPr="00B50A80" w:rsidRDefault="00866D92">
            <w:pPr>
              <w:pStyle w:val="TableTextCentered"/>
              <w:spacing w:before="20" w:after="20"/>
              <w:rPr>
                <w:rFonts w:eastAsia="Calibri" w:cs="Times New Roman"/>
              </w:rPr>
            </w:pPr>
            <w:r w:rsidRPr="00B50A80">
              <w:rPr>
                <w:rFonts w:cs="Calibri"/>
                <w:color w:val="000000"/>
                <w:szCs w:val="20"/>
              </w:rPr>
              <w:t>41.2</w:t>
            </w:r>
          </w:p>
        </w:tc>
        <w:tc>
          <w:tcPr>
            <w:tcW w:w="1293" w:type="dxa"/>
            <w:vAlign w:val="bottom"/>
          </w:tcPr>
          <w:p w14:paraId="5CF89FE1" w14:textId="77777777" w:rsidR="00866D92" w:rsidRPr="00B50A80" w:rsidRDefault="00866D92">
            <w:pPr>
              <w:pStyle w:val="TableTextCentered"/>
              <w:spacing w:before="20" w:after="20"/>
              <w:rPr>
                <w:rFonts w:eastAsia="Calibri" w:cs="Times New Roman"/>
              </w:rPr>
            </w:pPr>
            <w:r w:rsidRPr="00B50A80">
              <w:rPr>
                <w:rFonts w:cs="Calibri"/>
                <w:color w:val="000000"/>
                <w:szCs w:val="20"/>
              </w:rPr>
              <w:t>38.1</w:t>
            </w:r>
          </w:p>
        </w:tc>
        <w:tc>
          <w:tcPr>
            <w:tcW w:w="1294" w:type="dxa"/>
            <w:vAlign w:val="bottom"/>
          </w:tcPr>
          <w:p w14:paraId="491A6489" w14:textId="77777777" w:rsidR="00866D92" w:rsidRPr="00B50A80" w:rsidRDefault="00866D92">
            <w:pPr>
              <w:pStyle w:val="TableTextCentered"/>
              <w:spacing w:before="20" w:after="20"/>
              <w:rPr>
                <w:rFonts w:eastAsia="Calibri" w:cs="Times New Roman"/>
              </w:rPr>
            </w:pPr>
            <w:r w:rsidRPr="00B50A80">
              <w:rPr>
                <w:rFonts w:cs="Calibri"/>
                <w:color w:val="000000"/>
                <w:szCs w:val="20"/>
              </w:rPr>
              <w:t>34.4</w:t>
            </w:r>
          </w:p>
        </w:tc>
        <w:tc>
          <w:tcPr>
            <w:tcW w:w="1432" w:type="dxa"/>
            <w:vAlign w:val="bottom"/>
          </w:tcPr>
          <w:p w14:paraId="148FC7E5" w14:textId="77777777" w:rsidR="00866D92" w:rsidRPr="00B50A80" w:rsidRDefault="00866D92">
            <w:pPr>
              <w:pStyle w:val="TableTextCentered"/>
              <w:spacing w:before="20" w:after="20"/>
              <w:rPr>
                <w:rFonts w:eastAsia="Calibri" w:cs="Times New Roman"/>
              </w:rPr>
            </w:pPr>
            <w:r w:rsidRPr="00B50A80">
              <w:rPr>
                <w:rFonts w:cs="Calibri"/>
                <w:color w:val="000000"/>
                <w:szCs w:val="20"/>
              </w:rPr>
              <w:t>14.4</w:t>
            </w:r>
          </w:p>
        </w:tc>
      </w:tr>
      <w:tr w:rsidR="00866D92" w:rsidRPr="005C4DC5" w14:paraId="25DAA4EE" w14:textId="77777777" w:rsidTr="00CA5EA2">
        <w:trPr>
          <w:cnfStyle w:val="000000100000" w:firstRow="0" w:lastRow="0" w:firstColumn="0" w:lastColumn="0" w:oddVBand="0" w:evenVBand="0" w:oddHBand="1" w:evenHBand="0" w:firstRowFirstColumn="0" w:firstRowLastColumn="0" w:lastRowFirstColumn="0" w:lastRowLastColumn="0"/>
        </w:trPr>
        <w:tc>
          <w:tcPr>
            <w:tcW w:w="2872" w:type="dxa"/>
          </w:tcPr>
          <w:p w14:paraId="3A3F3DAE" w14:textId="77777777" w:rsidR="00866D92" w:rsidRPr="005C4DC5" w:rsidRDefault="00866D92">
            <w:pPr>
              <w:pStyle w:val="TableText"/>
              <w:spacing w:before="20" w:after="20"/>
            </w:pPr>
            <w:r w:rsidRPr="005C4DC5">
              <w:t xml:space="preserve">High </w:t>
            </w:r>
            <w:r>
              <w:t>N</w:t>
            </w:r>
            <w:r w:rsidRPr="005C4DC5">
              <w:t>eeds</w:t>
            </w:r>
          </w:p>
        </w:tc>
        <w:tc>
          <w:tcPr>
            <w:tcW w:w="1160" w:type="dxa"/>
            <w:vAlign w:val="bottom"/>
          </w:tcPr>
          <w:p w14:paraId="272E1933" w14:textId="77777777" w:rsidR="00866D92" w:rsidRPr="00B50A80" w:rsidRDefault="00866D92">
            <w:pPr>
              <w:pStyle w:val="TableTextCentered"/>
              <w:spacing w:before="20" w:after="20"/>
              <w:rPr>
                <w:rFonts w:eastAsia="Calibri" w:cs="Times New Roman"/>
              </w:rPr>
            </w:pPr>
            <w:r w:rsidRPr="00B50A80">
              <w:rPr>
                <w:rFonts w:cs="Calibri"/>
                <w:color w:val="000000"/>
                <w:szCs w:val="20"/>
              </w:rPr>
              <w:t>6,339</w:t>
            </w:r>
          </w:p>
        </w:tc>
        <w:tc>
          <w:tcPr>
            <w:tcW w:w="1293" w:type="dxa"/>
            <w:vAlign w:val="bottom"/>
          </w:tcPr>
          <w:p w14:paraId="2E897CF7" w14:textId="77777777" w:rsidR="00866D92" w:rsidRPr="00B50A80" w:rsidRDefault="00866D92">
            <w:pPr>
              <w:pStyle w:val="TableTextCentered"/>
              <w:spacing w:before="20" w:after="20"/>
              <w:rPr>
                <w:rFonts w:eastAsia="Calibri" w:cs="Times New Roman"/>
              </w:rPr>
            </w:pPr>
            <w:r w:rsidRPr="00B50A80">
              <w:rPr>
                <w:rFonts w:cs="Calibri"/>
                <w:color w:val="000000"/>
                <w:szCs w:val="20"/>
              </w:rPr>
              <w:t>40.5</w:t>
            </w:r>
          </w:p>
        </w:tc>
        <w:tc>
          <w:tcPr>
            <w:tcW w:w="1293" w:type="dxa"/>
            <w:vAlign w:val="bottom"/>
          </w:tcPr>
          <w:p w14:paraId="6B8BD57D" w14:textId="77777777" w:rsidR="00866D92" w:rsidRPr="00B50A80" w:rsidRDefault="00866D92">
            <w:pPr>
              <w:pStyle w:val="TableTextCentered"/>
              <w:spacing w:before="20" w:after="20"/>
              <w:rPr>
                <w:rFonts w:eastAsia="Calibri" w:cs="Times New Roman"/>
              </w:rPr>
            </w:pPr>
            <w:r w:rsidRPr="00B50A80">
              <w:rPr>
                <w:rFonts w:cs="Calibri"/>
                <w:color w:val="000000"/>
                <w:szCs w:val="20"/>
              </w:rPr>
              <w:t>39.6</w:t>
            </w:r>
          </w:p>
        </w:tc>
        <w:tc>
          <w:tcPr>
            <w:tcW w:w="1294" w:type="dxa"/>
            <w:vAlign w:val="bottom"/>
          </w:tcPr>
          <w:p w14:paraId="6E89FA5E" w14:textId="77777777" w:rsidR="00866D92" w:rsidRPr="00B50A80" w:rsidRDefault="00866D92">
            <w:pPr>
              <w:pStyle w:val="TableTextCentered"/>
              <w:spacing w:before="20" w:after="20"/>
              <w:rPr>
                <w:rFonts w:eastAsia="Calibri" w:cs="Times New Roman"/>
              </w:rPr>
            </w:pPr>
            <w:r w:rsidRPr="00B50A80">
              <w:rPr>
                <w:rFonts w:cs="Calibri"/>
                <w:color w:val="000000"/>
                <w:szCs w:val="20"/>
              </w:rPr>
              <w:t>36.3</w:t>
            </w:r>
          </w:p>
        </w:tc>
        <w:tc>
          <w:tcPr>
            <w:tcW w:w="1432" w:type="dxa"/>
            <w:vAlign w:val="bottom"/>
          </w:tcPr>
          <w:p w14:paraId="3E56DFF6" w14:textId="77777777" w:rsidR="00866D92" w:rsidRPr="00B50A80" w:rsidRDefault="00866D92">
            <w:pPr>
              <w:pStyle w:val="TableTextCentered"/>
              <w:spacing w:before="20" w:after="20"/>
              <w:rPr>
                <w:rFonts w:eastAsia="Calibri" w:cs="Times New Roman"/>
              </w:rPr>
            </w:pPr>
            <w:r w:rsidRPr="00B50A80">
              <w:rPr>
                <w:rFonts w:cs="Calibri"/>
                <w:color w:val="000000"/>
                <w:szCs w:val="20"/>
              </w:rPr>
              <w:t>27.2</w:t>
            </w:r>
          </w:p>
        </w:tc>
      </w:tr>
      <w:tr w:rsidR="00866D92" w:rsidRPr="005C4DC5" w14:paraId="4673F898" w14:textId="77777777" w:rsidTr="00CA5EA2">
        <w:tc>
          <w:tcPr>
            <w:tcW w:w="2872" w:type="dxa"/>
          </w:tcPr>
          <w:p w14:paraId="4FF5F9A7" w14:textId="77777777" w:rsidR="00866D92" w:rsidRPr="005C4DC5" w:rsidRDefault="00866D92">
            <w:pPr>
              <w:pStyle w:val="TableText"/>
              <w:spacing w:before="20" w:after="20"/>
            </w:pPr>
            <w:r w:rsidRPr="005C4DC5">
              <w:t xml:space="preserve">Low </w:t>
            </w:r>
            <w:r>
              <w:t>I</w:t>
            </w:r>
            <w:r w:rsidRPr="005C4DC5">
              <w:t>ncome</w:t>
            </w:r>
          </w:p>
        </w:tc>
        <w:tc>
          <w:tcPr>
            <w:tcW w:w="1160" w:type="dxa"/>
            <w:vAlign w:val="bottom"/>
          </w:tcPr>
          <w:p w14:paraId="2A77688A" w14:textId="77777777" w:rsidR="00866D92" w:rsidRPr="00B50A80" w:rsidRDefault="00866D92">
            <w:pPr>
              <w:pStyle w:val="TableTextCentered"/>
              <w:spacing w:before="20" w:after="20"/>
              <w:rPr>
                <w:rFonts w:eastAsia="Calibri" w:cs="Times New Roman"/>
              </w:rPr>
            </w:pPr>
            <w:r w:rsidRPr="00B50A80">
              <w:rPr>
                <w:rFonts w:cs="Calibri"/>
                <w:color w:val="000000"/>
                <w:szCs w:val="20"/>
              </w:rPr>
              <w:t>5,816</w:t>
            </w:r>
          </w:p>
        </w:tc>
        <w:tc>
          <w:tcPr>
            <w:tcW w:w="1293" w:type="dxa"/>
            <w:vAlign w:val="bottom"/>
          </w:tcPr>
          <w:p w14:paraId="41F24D0D" w14:textId="77777777" w:rsidR="00866D92" w:rsidRPr="00B50A80" w:rsidRDefault="00866D92">
            <w:pPr>
              <w:pStyle w:val="TableTextCentered"/>
              <w:spacing w:before="20" w:after="20"/>
              <w:rPr>
                <w:rFonts w:eastAsia="Calibri" w:cs="Times New Roman"/>
              </w:rPr>
            </w:pPr>
            <w:r w:rsidRPr="00B50A80">
              <w:rPr>
                <w:rFonts w:cs="Calibri"/>
                <w:color w:val="000000"/>
                <w:szCs w:val="20"/>
              </w:rPr>
              <w:t>41.1</w:t>
            </w:r>
          </w:p>
        </w:tc>
        <w:tc>
          <w:tcPr>
            <w:tcW w:w="1293" w:type="dxa"/>
            <w:vAlign w:val="bottom"/>
          </w:tcPr>
          <w:p w14:paraId="0782BA2D" w14:textId="77777777" w:rsidR="00866D92" w:rsidRPr="00B50A80" w:rsidRDefault="00866D92">
            <w:pPr>
              <w:pStyle w:val="TableTextCentered"/>
              <w:spacing w:before="20" w:after="20"/>
              <w:rPr>
                <w:rFonts w:eastAsia="Calibri" w:cs="Times New Roman"/>
              </w:rPr>
            </w:pPr>
            <w:r w:rsidRPr="00B50A80">
              <w:rPr>
                <w:rFonts w:cs="Calibri"/>
                <w:color w:val="000000"/>
                <w:szCs w:val="20"/>
              </w:rPr>
              <w:t>40.2</w:t>
            </w:r>
          </w:p>
        </w:tc>
        <w:tc>
          <w:tcPr>
            <w:tcW w:w="1294" w:type="dxa"/>
            <w:vAlign w:val="bottom"/>
          </w:tcPr>
          <w:p w14:paraId="3D2D0AA4" w14:textId="77777777" w:rsidR="00866D92" w:rsidRPr="00B50A80" w:rsidRDefault="00866D92">
            <w:pPr>
              <w:pStyle w:val="TableTextCentered"/>
              <w:spacing w:before="20" w:after="20"/>
              <w:rPr>
                <w:rFonts w:eastAsia="Calibri" w:cs="Times New Roman"/>
              </w:rPr>
            </w:pPr>
            <w:r w:rsidRPr="00B50A80">
              <w:rPr>
                <w:rFonts w:cs="Calibri"/>
                <w:color w:val="000000"/>
                <w:szCs w:val="20"/>
              </w:rPr>
              <w:t>36.9</w:t>
            </w:r>
          </w:p>
        </w:tc>
        <w:tc>
          <w:tcPr>
            <w:tcW w:w="1432" w:type="dxa"/>
            <w:vAlign w:val="bottom"/>
          </w:tcPr>
          <w:p w14:paraId="03FE1B8F" w14:textId="77777777" w:rsidR="00866D92" w:rsidRPr="00B50A80" w:rsidRDefault="00866D92">
            <w:pPr>
              <w:pStyle w:val="TableTextCentered"/>
              <w:spacing w:before="20" w:after="20"/>
              <w:rPr>
                <w:rFonts w:eastAsia="Calibri" w:cs="Times New Roman"/>
              </w:rPr>
            </w:pPr>
            <w:r w:rsidRPr="00B50A80">
              <w:rPr>
                <w:rFonts w:cs="Calibri"/>
                <w:color w:val="000000"/>
                <w:szCs w:val="20"/>
              </w:rPr>
              <w:t>30.3</w:t>
            </w:r>
          </w:p>
        </w:tc>
      </w:tr>
      <w:tr w:rsidR="00866D92" w:rsidRPr="005C4DC5" w14:paraId="09D129F8" w14:textId="77777777" w:rsidTr="00CA5EA2">
        <w:trPr>
          <w:cnfStyle w:val="000000100000" w:firstRow="0" w:lastRow="0" w:firstColumn="0" w:lastColumn="0" w:oddVBand="0" w:evenVBand="0" w:oddHBand="1" w:evenHBand="0" w:firstRowFirstColumn="0" w:firstRowLastColumn="0" w:lastRowFirstColumn="0" w:lastRowLastColumn="0"/>
        </w:trPr>
        <w:tc>
          <w:tcPr>
            <w:tcW w:w="2872" w:type="dxa"/>
          </w:tcPr>
          <w:p w14:paraId="6A14A92C" w14:textId="77777777" w:rsidR="00866D92" w:rsidRPr="005C4DC5" w:rsidRDefault="00866D92">
            <w:pPr>
              <w:pStyle w:val="TableText"/>
              <w:spacing w:before="20" w:after="20"/>
            </w:pPr>
            <w:r w:rsidRPr="005C4DC5">
              <w:rPr>
                <w:spacing w:val="-4"/>
              </w:rPr>
              <w:t>E</w:t>
            </w:r>
            <w:r>
              <w:rPr>
                <w:spacing w:val="-4"/>
              </w:rPr>
              <w:t>nglish Learners</w:t>
            </w:r>
          </w:p>
        </w:tc>
        <w:tc>
          <w:tcPr>
            <w:tcW w:w="1160" w:type="dxa"/>
            <w:vAlign w:val="bottom"/>
          </w:tcPr>
          <w:p w14:paraId="35AAE18A" w14:textId="77777777" w:rsidR="00866D92" w:rsidRPr="00B50A80" w:rsidRDefault="00866D92">
            <w:pPr>
              <w:pStyle w:val="TableTextCentered"/>
              <w:spacing w:before="20" w:after="20"/>
              <w:rPr>
                <w:rFonts w:eastAsia="Calibri" w:cs="Times New Roman"/>
              </w:rPr>
            </w:pPr>
            <w:r w:rsidRPr="00B50A80">
              <w:rPr>
                <w:rFonts w:cs="Calibri"/>
                <w:color w:val="000000"/>
                <w:szCs w:val="20"/>
              </w:rPr>
              <w:t>3,221</w:t>
            </w:r>
          </w:p>
        </w:tc>
        <w:tc>
          <w:tcPr>
            <w:tcW w:w="1293" w:type="dxa"/>
            <w:vAlign w:val="bottom"/>
          </w:tcPr>
          <w:p w14:paraId="779B3BD4" w14:textId="77777777" w:rsidR="00866D92" w:rsidRPr="00B50A80" w:rsidRDefault="00866D92">
            <w:pPr>
              <w:pStyle w:val="TableTextCentered"/>
              <w:spacing w:before="20" w:after="20"/>
              <w:rPr>
                <w:rFonts w:eastAsia="Calibri" w:cs="Times New Roman"/>
              </w:rPr>
            </w:pPr>
            <w:r w:rsidRPr="00B50A80">
              <w:rPr>
                <w:rFonts w:cs="Calibri"/>
                <w:color w:val="000000"/>
                <w:szCs w:val="20"/>
              </w:rPr>
              <w:t>40.4</w:t>
            </w:r>
          </w:p>
        </w:tc>
        <w:tc>
          <w:tcPr>
            <w:tcW w:w="1293" w:type="dxa"/>
            <w:vAlign w:val="bottom"/>
          </w:tcPr>
          <w:p w14:paraId="195325E9" w14:textId="77777777" w:rsidR="00866D92" w:rsidRPr="00B50A80" w:rsidRDefault="00866D92">
            <w:pPr>
              <w:pStyle w:val="TableTextCentered"/>
              <w:spacing w:before="20" w:after="20"/>
              <w:rPr>
                <w:rFonts w:eastAsia="Calibri" w:cs="Times New Roman"/>
              </w:rPr>
            </w:pPr>
            <w:r w:rsidRPr="00B50A80">
              <w:rPr>
                <w:rFonts w:cs="Calibri"/>
                <w:color w:val="000000"/>
                <w:szCs w:val="20"/>
              </w:rPr>
              <w:t>40.3</w:t>
            </w:r>
          </w:p>
        </w:tc>
        <w:tc>
          <w:tcPr>
            <w:tcW w:w="1294" w:type="dxa"/>
            <w:vAlign w:val="bottom"/>
          </w:tcPr>
          <w:p w14:paraId="25E212B8" w14:textId="77777777" w:rsidR="00866D92" w:rsidRPr="00B50A80" w:rsidRDefault="00866D92">
            <w:pPr>
              <w:pStyle w:val="TableTextCentered"/>
              <w:spacing w:before="20" w:after="20"/>
              <w:rPr>
                <w:rFonts w:eastAsia="Calibri" w:cs="Times New Roman"/>
              </w:rPr>
            </w:pPr>
            <w:r w:rsidRPr="00B50A80">
              <w:rPr>
                <w:rFonts w:cs="Calibri"/>
                <w:color w:val="000000"/>
                <w:szCs w:val="20"/>
              </w:rPr>
              <w:t>36.9</w:t>
            </w:r>
          </w:p>
        </w:tc>
        <w:tc>
          <w:tcPr>
            <w:tcW w:w="1432" w:type="dxa"/>
            <w:vAlign w:val="bottom"/>
          </w:tcPr>
          <w:p w14:paraId="6CF4E3B9" w14:textId="77777777" w:rsidR="00866D92" w:rsidRPr="00B50A80" w:rsidRDefault="00866D92">
            <w:pPr>
              <w:pStyle w:val="TableTextCentered"/>
              <w:spacing w:before="20" w:after="20"/>
              <w:rPr>
                <w:rFonts w:eastAsia="Calibri" w:cs="Times New Roman"/>
              </w:rPr>
            </w:pPr>
            <w:r w:rsidRPr="00B50A80">
              <w:rPr>
                <w:rFonts w:cs="Calibri"/>
                <w:color w:val="000000"/>
                <w:szCs w:val="20"/>
              </w:rPr>
              <w:t>29.9</w:t>
            </w:r>
          </w:p>
        </w:tc>
      </w:tr>
      <w:tr w:rsidR="00866D92" w:rsidRPr="005C4DC5" w14:paraId="7F5A35C8" w14:textId="77777777" w:rsidTr="00CA5EA2">
        <w:tc>
          <w:tcPr>
            <w:tcW w:w="2872" w:type="dxa"/>
          </w:tcPr>
          <w:p w14:paraId="3843C904" w14:textId="2D364020" w:rsidR="00866D92" w:rsidRPr="005C4DC5" w:rsidRDefault="00F416E9">
            <w:pPr>
              <w:pStyle w:val="TableText"/>
              <w:spacing w:before="20" w:after="20"/>
            </w:pPr>
            <w:r>
              <w:t>Students with Disabilities</w:t>
            </w:r>
          </w:p>
        </w:tc>
        <w:tc>
          <w:tcPr>
            <w:tcW w:w="1160" w:type="dxa"/>
            <w:vAlign w:val="bottom"/>
          </w:tcPr>
          <w:p w14:paraId="1B836197" w14:textId="77777777" w:rsidR="00866D92" w:rsidRPr="00B50A80" w:rsidRDefault="00866D92">
            <w:pPr>
              <w:pStyle w:val="TableTextCentered"/>
              <w:spacing w:before="20" w:after="20"/>
              <w:rPr>
                <w:rFonts w:eastAsia="Calibri" w:cs="Times New Roman"/>
              </w:rPr>
            </w:pPr>
            <w:r w:rsidRPr="00B50A80">
              <w:rPr>
                <w:rFonts w:cs="Calibri"/>
                <w:color w:val="000000"/>
                <w:szCs w:val="20"/>
              </w:rPr>
              <w:t>1,329</w:t>
            </w:r>
          </w:p>
        </w:tc>
        <w:tc>
          <w:tcPr>
            <w:tcW w:w="1293" w:type="dxa"/>
            <w:vAlign w:val="bottom"/>
          </w:tcPr>
          <w:p w14:paraId="1A43AE1B" w14:textId="77777777" w:rsidR="00866D92" w:rsidRPr="00B50A80" w:rsidRDefault="00866D92">
            <w:pPr>
              <w:pStyle w:val="TableTextCentered"/>
              <w:spacing w:before="20" w:after="20"/>
              <w:rPr>
                <w:rFonts w:eastAsia="Calibri" w:cs="Times New Roman"/>
              </w:rPr>
            </w:pPr>
            <w:r w:rsidRPr="00B50A80">
              <w:rPr>
                <w:rFonts w:cs="Calibri"/>
                <w:color w:val="000000"/>
                <w:szCs w:val="20"/>
              </w:rPr>
              <w:t>49.9</w:t>
            </w:r>
          </w:p>
        </w:tc>
        <w:tc>
          <w:tcPr>
            <w:tcW w:w="1293" w:type="dxa"/>
            <w:vAlign w:val="bottom"/>
          </w:tcPr>
          <w:p w14:paraId="317B09E4" w14:textId="77777777" w:rsidR="00866D92" w:rsidRPr="00B50A80" w:rsidRDefault="00866D92">
            <w:pPr>
              <w:pStyle w:val="TableTextCentered"/>
              <w:spacing w:before="20" w:after="20"/>
              <w:rPr>
                <w:rFonts w:eastAsia="Calibri" w:cs="Times New Roman"/>
              </w:rPr>
            </w:pPr>
            <w:r w:rsidRPr="00B50A80">
              <w:rPr>
                <w:rFonts w:cs="Calibri"/>
                <w:color w:val="000000"/>
                <w:szCs w:val="20"/>
              </w:rPr>
              <w:t>43.1</w:t>
            </w:r>
          </w:p>
        </w:tc>
        <w:tc>
          <w:tcPr>
            <w:tcW w:w="1294" w:type="dxa"/>
            <w:vAlign w:val="bottom"/>
          </w:tcPr>
          <w:p w14:paraId="58373FA0" w14:textId="77777777" w:rsidR="00866D92" w:rsidRPr="00B50A80" w:rsidRDefault="00866D92">
            <w:pPr>
              <w:pStyle w:val="TableTextCentered"/>
              <w:spacing w:before="20" w:after="20"/>
              <w:rPr>
                <w:rFonts w:eastAsia="Calibri" w:cs="Times New Roman"/>
              </w:rPr>
            </w:pPr>
            <w:r w:rsidRPr="00B50A80">
              <w:rPr>
                <w:rFonts w:cs="Calibri"/>
                <w:color w:val="000000"/>
                <w:szCs w:val="20"/>
              </w:rPr>
              <w:t>40.6</w:t>
            </w:r>
          </w:p>
        </w:tc>
        <w:tc>
          <w:tcPr>
            <w:tcW w:w="1432" w:type="dxa"/>
            <w:vAlign w:val="bottom"/>
          </w:tcPr>
          <w:p w14:paraId="5A90C81F" w14:textId="77777777" w:rsidR="00866D92" w:rsidRPr="00B50A80" w:rsidRDefault="00866D92">
            <w:pPr>
              <w:pStyle w:val="TableTextCentered"/>
              <w:spacing w:before="20" w:after="20"/>
              <w:rPr>
                <w:rFonts w:eastAsia="Calibri" w:cs="Times New Roman"/>
              </w:rPr>
            </w:pPr>
            <w:r w:rsidRPr="00B50A80">
              <w:rPr>
                <w:rFonts w:cs="Calibri"/>
                <w:color w:val="000000"/>
                <w:szCs w:val="20"/>
              </w:rPr>
              <w:t>27.5</w:t>
            </w:r>
          </w:p>
        </w:tc>
      </w:tr>
    </w:tbl>
    <w:p w14:paraId="42CE48C5" w14:textId="77777777" w:rsidR="002B6E04" w:rsidRDefault="00866D92" w:rsidP="002B6E04">
      <w:pPr>
        <w:pStyle w:val="TableNote"/>
        <w:spacing w:before="0" w:line="240" w:lineRule="auto"/>
        <w:rPr>
          <w:rFonts w:eastAsia="Calibri"/>
        </w:rPr>
      </w:pPr>
      <w:r w:rsidRPr="005C4DC5">
        <w:rPr>
          <w:vertAlign w:val="superscript"/>
        </w:rPr>
        <w:t>a</w:t>
      </w:r>
      <w:r w:rsidRPr="005C4DC5" w:rsidDel="00305C73">
        <w:t xml:space="preserve"> </w:t>
      </w:r>
      <w:r w:rsidRPr="00CB0607">
        <w:rPr>
          <w:shd w:val="clear" w:color="auto" w:fill="FFFFFF" w:themeFill="background1"/>
        </w:rPr>
        <w:t>The percentage of students absent 10 percent or more of their total number of student days of membership in a school</w:t>
      </w:r>
      <w:r w:rsidRPr="005C4DC5">
        <w:t>.</w:t>
      </w:r>
    </w:p>
    <w:p w14:paraId="2F2C76F2" w14:textId="77777777" w:rsidR="002B6E04" w:rsidRDefault="002B6E04" w:rsidP="002B6E04">
      <w:pPr>
        <w:pStyle w:val="TableNote"/>
        <w:spacing w:before="0" w:line="240" w:lineRule="auto"/>
      </w:pPr>
    </w:p>
    <w:p w14:paraId="3A5D7698" w14:textId="02EC8257" w:rsidR="00866D92" w:rsidRPr="00CB0607" w:rsidRDefault="00866D92" w:rsidP="00452D5E">
      <w:pPr>
        <w:pStyle w:val="TableTitle0"/>
        <w:spacing w:before="0" w:after="0" w:line="240" w:lineRule="auto"/>
        <w:rPr>
          <w:szCs w:val="20"/>
        </w:rPr>
      </w:pPr>
      <w:r w:rsidRPr="00CB0607">
        <w:t xml:space="preserve">Table </w:t>
      </w:r>
      <w:r>
        <w:t>D</w:t>
      </w:r>
      <w:r w:rsidRPr="00CB0607">
        <w:t xml:space="preserve">4. </w:t>
      </w:r>
      <w:r>
        <w:rPr>
          <w:rFonts w:eastAsia="Times New Roman" w:cs="Calibri"/>
          <w:bCs/>
          <w:szCs w:val="20"/>
        </w:rPr>
        <w:t>Chelsea</w:t>
      </w:r>
      <w:r w:rsidRPr="00CB0607">
        <w:rPr>
          <w:rFonts w:eastAsia="Times New Roman" w:cs="Calibri"/>
          <w:bCs/>
          <w:szCs w:val="20"/>
        </w:rPr>
        <w:t xml:space="preserve"> </w:t>
      </w:r>
      <w:r w:rsidRPr="00CB0607">
        <w:t xml:space="preserve">Public Schools: </w:t>
      </w:r>
      <w:r w:rsidR="009269D0">
        <w:t xml:space="preserve">Total </w:t>
      </w:r>
      <w:r w:rsidRPr="00CB0607">
        <w:t>Expenditures, Fiscal Years, 20</w:t>
      </w:r>
      <w:r>
        <w:t>21</w:t>
      </w:r>
      <w:r w:rsidRPr="00CB0607">
        <w:t>-202</w:t>
      </w:r>
      <w:r>
        <w:t>3</w:t>
      </w:r>
      <w:r w:rsidRPr="00CB0607">
        <w:rPr>
          <w:szCs w:val="20"/>
        </w:rPr>
        <w:t xml:space="preserve"> </w:t>
      </w:r>
    </w:p>
    <w:tbl>
      <w:tblPr>
        <w:tblStyle w:val="MSVTable1"/>
        <w:tblW w:w="0" w:type="auto"/>
        <w:tblLook w:val="04A0" w:firstRow="1" w:lastRow="0" w:firstColumn="1" w:lastColumn="0" w:noHBand="0" w:noVBand="1"/>
      </w:tblPr>
      <w:tblGrid>
        <w:gridCol w:w="2782"/>
        <w:gridCol w:w="2187"/>
        <w:gridCol w:w="2187"/>
        <w:gridCol w:w="2188"/>
      </w:tblGrid>
      <w:tr w:rsidR="00180F51" w:rsidRPr="005C02B7" w14:paraId="64187AC4" w14:textId="77777777">
        <w:trPr>
          <w:cnfStyle w:val="100000000000" w:firstRow="1" w:lastRow="0" w:firstColumn="0" w:lastColumn="0" w:oddVBand="0" w:evenVBand="0" w:oddHBand="0" w:evenHBand="0" w:firstRowFirstColumn="0" w:firstRowLastColumn="0" w:lastRowFirstColumn="0" w:lastRowLastColumn="0"/>
        </w:trPr>
        <w:tc>
          <w:tcPr>
            <w:tcW w:w="2782" w:type="dxa"/>
          </w:tcPr>
          <w:p w14:paraId="11591A86" w14:textId="77777777" w:rsidR="00180F51" w:rsidRPr="00BF08CE" w:rsidRDefault="00180F51">
            <w:pPr>
              <w:pStyle w:val="TableNote"/>
              <w:spacing w:before="20" w:after="20" w:line="259" w:lineRule="auto"/>
              <w:rPr>
                <w:rFonts w:asciiTheme="majorHAnsi" w:hAnsiTheme="majorHAnsi"/>
                <w:b/>
                <w:bCs/>
                <w:color w:val="767171" w:themeColor="background2" w:themeShade="80"/>
              </w:rPr>
            </w:pPr>
            <w:r w:rsidRPr="00BF08CE">
              <w:rPr>
                <w:rFonts w:asciiTheme="majorHAnsi" w:hAnsiTheme="majorHAnsi"/>
                <w:b/>
                <w:bCs/>
                <w:color w:val="767171" w:themeColor="background2" w:themeShade="80"/>
              </w:rPr>
              <w:t>Expenditures</w:t>
            </w:r>
          </w:p>
        </w:tc>
        <w:tc>
          <w:tcPr>
            <w:tcW w:w="2187" w:type="dxa"/>
          </w:tcPr>
          <w:p w14:paraId="225B44A6" w14:textId="77777777" w:rsidR="00180F51" w:rsidRPr="00BF08CE" w:rsidRDefault="00180F51">
            <w:pPr>
              <w:pStyle w:val="TableNote"/>
              <w:spacing w:before="20" w:after="20" w:line="259" w:lineRule="auto"/>
              <w:jc w:val="center"/>
              <w:rPr>
                <w:rFonts w:asciiTheme="majorHAnsi" w:hAnsiTheme="majorHAnsi"/>
                <w:b/>
                <w:bCs/>
                <w:color w:val="767171" w:themeColor="background2" w:themeShade="80"/>
              </w:rPr>
            </w:pPr>
            <w:r w:rsidRPr="00BF08CE">
              <w:rPr>
                <w:rFonts w:asciiTheme="majorHAnsi" w:hAnsiTheme="majorHAnsi"/>
                <w:b/>
                <w:bCs/>
                <w:color w:val="767171" w:themeColor="background2" w:themeShade="80"/>
              </w:rPr>
              <w:t>FY 2021</w:t>
            </w:r>
          </w:p>
        </w:tc>
        <w:tc>
          <w:tcPr>
            <w:tcW w:w="2187" w:type="dxa"/>
          </w:tcPr>
          <w:p w14:paraId="22655019" w14:textId="77777777" w:rsidR="00180F51" w:rsidRPr="00BF08CE" w:rsidRDefault="00180F51">
            <w:pPr>
              <w:pStyle w:val="TableNote"/>
              <w:spacing w:before="20" w:after="20" w:line="259" w:lineRule="auto"/>
              <w:jc w:val="center"/>
              <w:rPr>
                <w:rFonts w:asciiTheme="majorHAnsi" w:hAnsiTheme="majorHAnsi"/>
                <w:b/>
                <w:bCs/>
                <w:color w:val="767171" w:themeColor="background2" w:themeShade="80"/>
              </w:rPr>
            </w:pPr>
            <w:r w:rsidRPr="00BF08CE">
              <w:rPr>
                <w:rFonts w:asciiTheme="majorHAnsi" w:hAnsiTheme="majorHAnsi"/>
                <w:b/>
                <w:bCs/>
                <w:color w:val="767171" w:themeColor="background2" w:themeShade="80"/>
              </w:rPr>
              <w:t>FY 2022</w:t>
            </w:r>
          </w:p>
        </w:tc>
        <w:tc>
          <w:tcPr>
            <w:tcW w:w="2188" w:type="dxa"/>
          </w:tcPr>
          <w:p w14:paraId="23BEA6FA" w14:textId="77777777" w:rsidR="00180F51" w:rsidRPr="00BF08CE" w:rsidRDefault="00180F51">
            <w:pPr>
              <w:pStyle w:val="TableNote"/>
              <w:spacing w:before="20" w:after="20" w:line="259" w:lineRule="auto"/>
              <w:jc w:val="center"/>
              <w:rPr>
                <w:rFonts w:asciiTheme="majorHAnsi" w:hAnsiTheme="majorHAnsi"/>
                <w:b/>
                <w:bCs/>
                <w:color w:val="767171" w:themeColor="background2" w:themeShade="80"/>
              </w:rPr>
            </w:pPr>
            <w:r w:rsidRPr="00BF08CE">
              <w:rPr>
                <w:rFonts w:asciiTheme="majorHAnsi" w:hAnsiTheme="majorHAnsi"/>
                <w:b/>
                <w:bCs/>
                <w:color w:val="767171" w:themeColor="background2" w:themeShade="80"/>
              </w:rPr>
              <w:t>FY 2023</w:t>
            </w:r>
          </w:p>
        </w:tc>
      </w:tr>
      <w:tr w:rsidR="00180F51" w14:paraId="6534A325" w14:textId="77777777">
        <w:trPr>
          <w:cnfStyle w:val="000000100000" w:firstRow="0" w:lastRow="0" w:firstColumn="0" w:lastColumn="0" w:oddVBand="0" w:evenVBand="0" w:oddHBand="1" w:evenHBand="0" w:firstRowFirstColumn="0" w:firstRowLastColumn="0" w:lastRowFirstColumn="0" w:lastRowLastColumn="0"/>
        </w:trPr>
        <w:tc>
          <w:tcPr>
            <w:tcW w:w="2782" w:type="dxa"/>
          </w:tcPr>
          <w:p w14:paraId="1A2AA904" w14:textId="77777777" w:rsidR="00180F51" w:rsidRDefault="00180F51" w:rsidP="00180F51">
            <w:pPr>
              <w:pStyle w:val="TableNote"/>
              <w:spacing w:before="20" w:after="20" w:line="259" w:lineRule="auto"/>
            </w:pPr>
            <w:r>
              <w:t>By school committee</w:t>
            </w:r>
          </w:p>
        </w:tc>
        <w:tc>
          <w:tcPr>
            <w:tcW w:w="2187" w:type="dxa"/>
            <w:vAlign w:val="center"/>
          </w:tcPr>
          <w:p w14:paraId="71A2C2EF" w14:textId="1B8770EB" w:rsidR="00180F51" w:rsidRDefault="00180F51" w:rsidP="00180F51">
            <w:pPr>
              <w:pStyle w:val="TableNote"/>
              <w:spacing w:before="20" w:after="20" w:line="259" w:lineRule="auto"/>
              <w:jc w:val="center"/>
            </w:pPr>
            <w:r w:rsidRPr="008F1C56">
              <w:rPr>
                <w:rFonts w:cs="Calibri"/>
                <w:color w:val="000000"/>
                <w:szCs w:val="20"/>
              </w:rPr>
              <w:t>$98,658,343</w:t>
            </w:r>
          </w:p>
        </w:tc>
        <w:tc>
          <w:tcPr>
            <w:tcW w:w="2187" w:type="dxa"/>
            <w:vAlign w:val="center"/>
          </w:tcPr>
          <w:p w14:paraId="0C1D4BC8" w14:textId="3603A809" w:rsidR="00180F51" w:rsidRDefault="00180F51" w:rsidP="00180F51">
            <w:pPr>
              <w:pStyle w:val="TableNote"/>
              <w:spacing w:before="20" w:after="20" w:line="259" w:lineRule="auto"/>
              <w:jc w:val="center"/>
            </w:pPr>
            <w:r w:rsidRPr="008F1C56">
              <w:rPr>
                <w:rFonts w:cs="Calibri"/>
                <w:color w:val="000000"/>
                <w:szCs w:val="20"/>
              </w:rPr>
              <w:t>$107,729,117</w:t>
            </w:r>
          </w:p>
        </w:tc>
        <w:tc>
          <w:tcPr>
            <w:tcW w:w="2188" w:type="dxa"/>
            <w:vAlign w:val="center"/>
          </w:tcPr>
          <w:p w14:paraId="5AF0DBFF" w14:textId="455231BE" w:rsidR="00180F51" w:rsidRDefault="00180F51" w:rsidP="00180F51">
            <w:pPr>
              <w:pStyle w:val="TableNote"/>
              <w:spacing w:before="20" w:after="20" w:line="259" w:lineRule="auto"/>
              <w:jc w:val="center"/>
            </w:pPr>
            <w:r w:rsidRPr="00C65B44">
              <w:t>$116,780,652</w:t>
            </w:r>
          </w:p>
        </w:tc>
      </w:tr>
      <w:tr w:rsidR="00180F51" w14:paraId="6EAFFF5D" w14:textId="77777777">
        <w:tc>
          <w:tcPr>
            <w:tcW w:w="2782" w:type="dxa"/>
          </w:tcPr>
          <w:p w14:paraId="2F63B6A8" w14:textId="4B14905D" w:rsidR="00180F51" w:rsidRDefault="00180F51" w:rsidP="00180F51">
            <w:pPr>
              <w:pStyle w:val="TableNote"/>
              <w:spacing w:before="20" w:after="20" w:line="259" w:lineRule="auto"/>
            </w:pPr>
            <w:r>
              <w:t xml:space="preserve">By </w:t>
            </w:r>
            <w:r w:rsidR="009A6D0E">
              <w:t>m</w:t>
            </w:r>
            <w:r>
              <w:t>unicipality</w:t>
            </w:r>
          </w:p>
        </w:tc>
        <w:tc>
          <w:tcPr>
            <w:tcW w:w="2187" w:type="dxa"/>
            <w:vAlign w:val="center"/>
          </w:tcPr>
          <w:p w14:paraId="1F631A4F" w14:textId="7D4B2302" w:rsidR="00180F51" w:rsidRDefault="00180F51" w:rsidP="00180F51">
            <w:pPr>
              <w:pStyle w:val="TableNote"/>
              <w:spacing w:before="20" w:after="20" w:line="259" w:lineRule="auto"/>
              <w:jc w:val="center"/>
            </w:pPr>
            <w:r w:rsidRPr="008F1C56">
              <w:rPr>
                <w:rFonts w:cs="Calibri"/>
                <w:color w:val="000000"/>
                <w:szCs w:val="20"/>
              </w:rPr>
              <w:t>$15,711,700</w:t>
            </w:r>
          </w:p>
        </w:tc>
        <w:tc>
          <w:tcPr>
            <w:tcW w:w="2187" w:type="dxa"/>
            <w:vAlign w:val="center"/>
          </w:tcPr>
          <w:p w14:paraId="37F502EB" w14:textId="468AED86" w:rsidR="00180F51" w:rsidRDefault="00180F51" w:rsidP="00180F51">
            <w:pPr>
              <w:pStyle w:val="TableNote"/>
              <w:spacing w:before="20" w:after="20" w:line="259" w:lineRule="auto"/>
              <w:jc w:val="center"/>
            </w:pPr>
            <w:r w:rsidRPr="008F1C56">
              <w:rPr>
                <w:rFonts w:cs="Calibri"/>
                <w:color w:val="000000"/>
                <w:szCs w:val="20"/>
              </w:rPr>
              <w:t>$17,327,358</w:t>
            </w:r>
          </w:p>
        </w:tc>
        <w:tc>
          <w:tcPr>
            <w:tcW w:w="2188" w:type="dxa"/>
            <w:vAlign w:val="center"/>
          </w:tcPr>
          <w:p w14:paraId="4D7DD061" w14:textId="5AC719CD" w:rsidR="00180F51" w:rsidRDefault="00180F51" w:rsidP="00180F51">
            <w:pPr>
              <w:pStyle w:val="TableNote"/>
              <w:spacing w:before="20" w:after="20" w:line="259" w:lineRule="auto"/>
              <w:jc w:val="center"/>
            </w:pPr>
            <w:r w:rsidRPr="00C65B44">
              <w:t>$17,899,927</w:t>
            </w:r>
          </w:p>
        </w:tc>
      </w:tr>
      <w:tr w:rsidR="00180F51" w14:paraId="2EBC9579" w14:textId="77777777">
        <w:trPr>
          <w:cnfStyle w:val="000000100000" w:firstRow="0" w:lastRow="0" w:firstColumn="0" w:lastColumn="0" w:oddVBand="0" w:evenVBand="0" w:oddHBand="1" w:evenHBand="0" w:firstRowFirstColumn="0" w:firstRowLastColumn="0" w:lastRowFirstColumn="0" w:lastRowLastColumn="0"/>
        </w:trPr>
        <w:tc>
          <w:tcPr>
            <w:tcW w:w="2782" w:type="dxa"/>
          </w:tcPr>
          <w:p w14:paraId="70E482BA" w14:textId="77777777" w:rsidR="00180F51" w:rsidRDefault="00180F51" w:rsidP="00180F51">
            <w:pPr>
              <w:pStyle w:val="TableNote"/>
              <w:spacing w:before="20" w:after="20" w:line="259" w:lineRule="auto"/>
            </w:pPr>
            <w:r>
              <w:t>Total from local appropriations</w:t>
            </w:r>
          </w:p>
        </w:tc>
        <w:tc>
          <w:tcPr>
            <w:tcW w:w="2187" w:type="dxa"/>
            <w:vAlign w:val="center"/>
          </w:tcPr>
          <w:p w14:paraId="097801CD" w14:textId="2335AB6F" w:rsidR="00180F51" w:rsidRDefault="00180F51" w:rsidP="00180F51">
            <w:pPr>
              <w:pStyle w:val="TableNote"/>
              <w:spacing w:before="20" w:after="20" w:line="259" w:lineRule="auto"/>
              <w:jc w:val="center"/>
            </w:pPr>
            <w:r w:rsidRPr="008F1C56">
              <w:rPr>
                <w:rFonts w:cs="Calibri"/>
                <w:color w:val="000000"/>
                <w:szCs w:val="20"/>
              </w:rPr>
              <w:t>$114,370,043</w:t>
            </w:r>
          </w:p>
        </w:tc>
        <w:tc>
          <w:tcPr>
            <w:tcW w:w="2187" w:type="dxa"/>
            <w:vAlign w:val="center"/>
          </w:tcPr>
          <w:p w14:paraId="5BE9BC0F" w14:textId="5CFE929F" w:rsidR="00180F51" w:rsidRDefault="00180F51" w:rsidP="00180F51">
            <w:pPr>
              <w:pStyle w:val="TableNote"/>
              <w:spacing w:before="20" w:after="20" w:line="259" w:lineRule="auto"/>
              <w:jc w:val="center"/>
            </w:pPr>
            <w:r w:rsidRPr="008F1C56">
              <w:rPr>
                <w:rFonts w:cs="Calibri"/>
                <w:color w:val="000000"/>
                <w:szCs w:val="20"/>
              </w:rPr>
              <w:t>$125,056,475</w:t>
            </w:r>
          </w:p>
        </w:tc>
        <w:tc>
          <w:tcPr>
            <w:tcW w:w="2188" w:type="dxa"/>
            <w:vAlign w:val="center"/>
          </w:tcPr>
          <w:p w14:paraId="30E07A32" w14:textId="2D4BBAAD" w:rsidR="00180F51" w:rsidRDefault="00180F51" w:rsidP="00180F51">
            <w:pPr>
              <w:pStyle w:val="TableNote"/>
              <w:spacing w:before="20" w:after="20" w:line="259" w:lineRule="auto"/>
              <w:jc w:val="center"/>
            </w:pPr>
            <w:r w:rsidRPr="00C65B44">
              <w:t>$134,680,578</w:t>
            </w:r>
          </w:p>
        </w:tc>
      </w:tr>
      <w:tr w:rsidR="00180F51" w14:paraId="7F187790" w14:textId="77777777">
        <w:tc>
          <w:tcPr>
            <w:tcW w:w="2782" w:type="dxa"/>
          </w:tcPr>
          <w:p w14:paraId="13BF1D79" w14:textId="77777777" w:rsidR="00180F51" w:rsidRDefault="00180F51" w:rsidP="00180F51">
            <w:pPr>
              <w:pStyle w:val="TableNote"/>
              <w:spacing w:before="20" w:after="20" w:line="259" w:lineRule="auto"/>
            </w:pPr>
            <w:r>
              <w:t>From revolving funds and grants</w:t>
            </w:r>
          </w:p>
        </w:tc>
        <w:tc>
          <w:tcPr>
            <w:tcW w:w="2187" w:type="dxa"/>
            <w:vAlign w:val="center"/>
          </w:tcPr>
          <w:p w14:paraId="25DA6E9F" w14:textId="4D453B50" w:rsidR="00180F51" w:rsidRDefault="00180F51" w:rsidP="00180F51">
            <w:pPr>
              <w:pStyle w:val="TableNote"/>
              <w:spacing w:before="20" w:after="20" w:line="259" w:lineRule="auto"/>
              <w:jc w:val="center"/>
            </w:pPr>
            <w:r w:rsidRPr="008F1C56">
              <w:rPr>
                <w:rFonts w:cs="Calibri"/>
                <w:color w:val="000000"/>
                <w:szCs w:val="20"/>
              </w:rPr>
              <w:t>$20,738,291</w:t>
            </w:r>
          </w:p>
        </w:tc>
        <w:tc>
          <w:tcPr>
            <w:tcW w:w="2187" w:type="dxa"/>
            <w:vAlign w:val="center"/>
          </w:tcPr>
          <w:p w14:paraId="47D27E10" w14:textId="74015C4D" w:rsidR="00180F51" w:rsidRDefault="00180F51" w:rsidP="00180F51">
            <w:pPr>
              <w:pStyle w:val="TableNote"/>
              <w:spacing w:before="20" w:after="20" w:line="259" w:lineRule="auto"/>
              <w:jc w:val="center"/>
            </w:pPr>
            <w:r w:rsidRPr="008F1C56">
              <w:rPr>
                <w:rFonts w:cs="Calibri"/>
                <w:color w:val="000000"/>
                <w:szCs w:val="20"/>
              </w:rPr>
              <w:t>$20,363,161</w:t>
            </w:r>
          </w:p>
        </w:tc>
        <w:tc>
          <w:tcPr>
            <w:tcW w:w="2188" w:type="dxa"/>
            <w:vAlign w:val="center"/>
          </w:tcPr>
          <w:p w14:paraId="713AFD68" w14:textId="733EF9EB" w:rsidR="00180F51" w:rsidRDefault="00180F51" w:rsidP="00180F51">
            <w:pPr>
              <w:pStyle w:val="TableNote"/>
              <w:spacing w:before="20" w:after="20" w:line="259" w:lineRule="auto"/>
              <w:jc w:val="center"/>
            </w:pPr>
            <w:r w:rsidRPr="00C65B44">
              <w:t>$23,937,224</w:t>
            </w:r>
          </w:p>
        </w:tc>
      </w:tr>
      <w:tr w:rsidR="00180F51" w14:paraId="535304C4" w14:textId="77777777">
        <w:trPr>
          <w:cnfStyle w:val="000000100000" w:firstRow="0" w:lastRow="0" w:firstColumn="0" w:lastColumn="0" w:oddVBand="0" w:evenVBand="0" w:oddHBand="1" w:evenHBand="0" w:firstRowFirstColumn="0" w:firstRowLastColumn="0" w:lastRowFirstColumn="0" w:lastRowLastColumn="0"/>
        </w:trPr>
        <w:tc>
          <w:tcPr>
            <w:tcW w:w="2782" w:type="dxa"/>
          </w:tcPr>
          <w:p w14:paraId="68AFC805" w14:textId="77777777" w:rsidR="00180F51" w:rsidRDefault="00180F51" w:rsidP="00180F51">
            <w:pPr>
              <w:pStyle w:val="TableNote"/>
              <w:spacing w:before="20" w:after="20" w:line="259" w:lineRule="auto"/>
            </w:pPr>
            <w:r>
              <w:t>Total expenditures</w:t>
            </w:r>
          </w:p>
        </w:tc>
        <w:tc>
          <w:tcPr>
            <w:tcW w:w="2187" w:type="dxa"/>
            <w:vAlign w:val="center"/>
          </w:tcPr>
          <w:p w14:paraId="3A9959A2" w14:textId="5206A7A1" w:rsidR="00180F51" w:rsidRDefault="00180F51" w:rsidP="00180F51">
            <w:pPr>
              <w:pStyle w:val="TableNote"/>
              <w:spacing w:before="20" w:after="20" w:line="259" w:lineRule="auto"/>
              <w:jc w:val="center"/>
            </w:pPr>
            <w:r w:rsidRPr="008F1C56">
              <w:rPr>
                <w:rFonts w:cs="Calibri"/>
                <w:color w:val="000000"/>
                <w:szCs w:val="20"/>
              </w:rPr>
              <w:t>$135,108,334</w:t>
            </w:r>
          </w:p>
        </w:tc>
        <w:tc>
          <w:tcPr>
            <w:tcW w:w="2187" w:type="dxa"/>
            <w:vAlign w:val="center"/>
          </w:tcPr>
          <w:p w14:paraId="28107252" w14:textId="64599DAF" w:rsidR="00180F51" w:rsidRDefault="00180F51" w:rsidP="00180F51">
            <w:pPr>
              <w:pStyle w:val="TableNote"/>
              <w:spacing w:before="20" w:after="20" w:line="259" w:lineRule="auto"/>
              <w:jc w:val="center"/>
            </w:pPr>
            <w:r w:rsidRPr="008F1C56">
              <w:rPr>
                <w:rFonts w:cs="Calibri"/>
                <w:color w:val="000000"/>
                <w:szCs w:val="20"/>
              </w:rPr>
              <w:t>$145,419,636</w:t>
            </w:r>
          </w:p>
        </w:tc>
        <w:tc>
          <w:tcPr>
            <w:tcW w:w="2188" w:type="dxa"/>
            <w:vAlign w:val="center"/>
          </w:tcPr>
          <w:p w14:paraId="19FE7ECC" w14:textId="5D032661" w:rsidR="00180F51" w:rsidRDefault="00180F51" w:rsidP="00180F51">
            <w:pPr>
              <w:pStyle w:val="TableNote"/>
              <w:spacing w:before="20" w:after="20" w:line="259" w:lineRule="auto"/>
              <w:jc w:val="center"/>
            </w:pPr>
            <w:r w:rsidRPr="00C65B44">
              <w:t>$158,617,802</w:t>
            </w:r>
          </w:p>
        </w:tc>
      </w:tr>
    </w:tbl>
    <w:p w14:paraId="4B0F7CB9" w14:textId="352EB206" w:rsidR="00866D92" w:rsidRDefault="00866D92" w:rsidP="002772F0">
      <w:pPr>
        <w:pStyle w:val="TableNote"/>
        <w:spacing w:before="0" w:line="240" w:lineRule="auto"/>
      </w:pPr>
      <w:r w:rsidRPr="00CB0607">
        <w:rPr>
          <w:i/>
          <w:iCs/>
        </w:rPr>
        <w:t>Note</w:t>
      </w:r>
      <w:r w:rsidRPr="00CB0607">
        <w:t xml:space="preserve">. </w:t>
      </w:r>
      <w:r>
        <w:t xml:space="preserve">Expenditures from the School Finance Dashboard sourced from </w:t>
      </w:r>
      <w:hyperlink r:id="rId109" w:history="1">
        <w:r w:rsidRPr="004A5F33">
          <w:rPr>
            <w:rStyle w:val="Hyperlink"/>
          </w:rPr>
          <w:t>Spending Comparisons - School Finance</w:t>
        </w:r>
      </w:hyperlink>
      <w:r>
        <w:t xml:space="preserve"> last updated October 2024.</w:t>
      </w:r>
    </w:p>
    <w:p w14:paraId="24EF963D" w14:textId="77777777" w:rsidR="00452D5E" w:rsidRDefault="00452D5E" w:rsidP="002772F0">
      <w:pPr>
        <w:pStyle w:val="TableNote"/>
        <w:spacing w:before="0" w:line="240" w:lineRule="auto"/>
      </w:pPr>
    </w:p>
    <w:p w14:paraId="26936EEF" w14:textId="2310493E" w:rsidR="00452D5E" w:rsidRPr="00CB0607" w:rsidRDefault="00452D5E" w:rsidP="00A01BD4">
      <w:pPr>
        <w:pStyle w:val="TableTitle0"/>
        <w:spacing w:before="0" w:after="0" w:line="240" w:lineRule="auto"/>
        <w:rPr>
          <w:szCs w:val="20"/>
        </w:rPr>
      </w:pPr>
      <w:r w:rsidRPr="00CB0607">
        <w:t xml:space="preserve">Table </w:t>
      </w:r>
      <w:r>
        <w:t>D</w:t>
      </w:r>
      <w:r w:rsidR="009269D0">
        <w:t>5</w:t>
      </w:r>
      <w:r w:rsidRPr="00CB0607">
        <w:t xml:space="preserve">. </w:t>
      </w:r>
      <w:r>
        <w:rPr>
          <w:rFonts w:eastAsia="Times New Roman" w:cs="Calibri"/>
          <w:bCs/>
          <w:szCs w:val="20"/>
        </w:rPr>
        <w:t>Chelsea</w:t>
      </w:r>
      <w:r w:rsidRPr="00CB0607">
        <w:rPr>
          <w:rFonts w:eastAsia="Times New Roman" w:cs="Calibri"/>
          <w:bCs/>
          <w:szCs w:val="20"/>
        </w:rPr>
        <w:t xml:space="preserve"> </w:t>
      </w:r>
      <w:r w:rsidRPr="00CB0607">
        <w:t>Public Schools: Chapter 70 State Aid, and Net School Spending Fiscal Years, 20</w:t>
      </w:r>
      <w:r>
        <w:t>21</w:t>
      </w:r>
      <w:r w:rsidRPr="00CB0607">
        <w:t>-202</w:t>
      </w:r>
      <w:r>
        <w:t>3</w:t>
      </w:r>
      <w:r w:rsidRPr="00CB0607">
        <w:rPr>
          <w:szCs w:val="20"/>
        </w:rPr>
        <w:t xml:space="preserve"> </w:t>
      </w:r>
    </w:p>
    <w:tbl>
      <w:tblPr>
        <w:tblStyle w:val="MSVTable1"/>
        <w:tblW w:w="0" w:type="auto"/>
        <w:tblLook w:val="04A0" w:firstRow="1" w:lastRow="0" w:firstColumn="1" w:lastColumn="0" w:noHBand="0" w:noVBand="1"/>
      </w:tblPr>
      <w:tblGrid>
        <w:gridCol w:w="2692"/>
        <w:gridCol w:w="2217"/>
        <w:gridCol w:w="2217"/>
        <w:gridCol w:w="2218"/>
      </w:tblGrid>
      <w:tr w:rsidR="007251C8" w:rsidRPr="002B270B" w14:paraId="4BA7177E" w14:textId="77777777">
        <w:trPr>
          <w:cnfStyle w:val="100000000000" w:firstRow="1" w:lastRow="0" w:firstColumn="0" w:lastColumn="0" w:oddVBand="0" w:evenVBand="0" w:oddHBand="0" w:evenHBand="0" w:firstRowFirstColumn="0" w:firstRowLastColumn="0" w:lastRowFirstColumn="0" w:lastRowLastColumn="0"/>
        </w:trPr>
        <w:tc>
          <w:tcPr>
            <w:tcW w:w="2692" w:type="dxa"/>
          </w:tcPr>
          <w:p w14:paraId="601AD68D" w14:textId="77777777" w:rsidR="007251C8" w:rsidRPr="00BF08CE" w:rsidRDefault="007251C8">
            <w:pPr>
              <w:pStyle w:val="TableNote"/>
              <w:spacing w:before="20" w:after="20" w:line="259" w:lineRule="auto"/>
              <w:rPr>
                <w:rFonts w:asciiTheme="majorHAnsi" w:hAnsiTheme="majorHAnsi"/>
                <w:b/>
                <w:bCs/>
                <w:color w:val="767171" w:themeColor="background2" w:themeShade="80"/>
              </w:rPr>
            </w:pPr>
            <w:r w:rsidRPr="00BF08CE">
              <w:rPr>
                <w:rFonts w:asciiTheme="majorHAnsi" w:hAnsiTheme="majorHAnsi"/>
                <w:b/>
                <w:bCs/>
                <w:color w:val="767171" w:themeColor="background2" w:themeShade="80"/>
              </w:rPr>
              <w:t>Chapter 70 aid to education program</w:t>
            </w:r>
          </w:p>
        </w:tc>
        <w:tc>
          <w:tcPr>
            <w:tcW w:w="2217" w:type="dxa"/>
            <w:vAlign w:val="center"/>
          </w:tcPr>
          <w:p w14:paraId="00A5BA31" w14:textId="77777777" w:rsidR="007251C8" w:rsidRPr="00BF08CE" w:rsidRDefault="007251C8">
            <w:pPr>
              <w:pStyle w:val="TableNote"/>
              <w:spacing w:before="20" w:after="20" w:line="259" w:lineRule="auto"/>
              <w:jc w:val="center"/>
              <w:rPr>
                <w:rFonts w:asciiTheme="majorHAnsi" w:hAnsiTheme="majorHAnsi"/>
                <w:b/>
                <w:bCs/>
                <w:color w:val="767171" w:themeColor="background2" w:themeShade="80"/>
              </w:rPr>
            </w:pPr>
            <w:r w:rsidRPr="00BF08CE">
              <w:rPr>
                <w:rFonts w:asciiTheme="majorHAnsi" w:hAnsiTheme="majorHAnsi"/>
                <w:b/>
                <w:bCs/>
                <w:color w:val="767171" w:themeColor="background2" w:themeShade="80"/>
              </w:rPr>
              <w:t>FY 2021</w:t>
            </w:r>
          </w:p>
        </w:tc>
        <w:tc>
          <w:tcPr>
            <w:tcW w:w="2217" w:type="dxa"/>
            <w:vAlign w:val="center"/>
          </w:tcPr>
          <w:p w14:paraId="70E48A8B" w14:textId="77777777" w:rsidR="007251C8" w:rsidRPr="00BF08CE" w:rsidRDefault="007251C8">
            <w:pPr>
              <w:pStyle w:val="TableNote"/>
              <w:spacing w:before="20" w:after="20" w:line="259" w:lineRule="auto"/>
              <w:jc w:val="center"/>
              <w:rPr>
                <w:rFonts w:asciiTheme="majorHAnsi" w:hAnsiTheme="majorHAnsi"/>
                <w:b/>
                <w:bCs/>
                <w:color w:val="767171" w:themeColor="background2" w:themeShade="80"/>
              </w:rPr>
            </w:pPr>
            <w:r w:rsidRPr="00BF08CE">
              <w:rPr>
                <w:rFonts w:asciiTheme="majorHAnsi" w:hAnsiTheme="majorHAnsi"/>
                <w:b/>
                <w:bCs/>
                <w:color w:val="767171" w:themeColor="background2" w:themeShade="80"/>
              </w:rPr>
              <w:t>FY 2022</w:t>
            </w:r>
          </w:p>
        </w:tc>
        <w:tc>
          <w:tcPr>
            <w:tcW w:w="2218" w:type="dxa"/>
            <w:vAlign w:val="center"/>
          </w:tcPr>
          <w:p w14:paraId="0AA3DECD" w14:textId="77777777" w:rsidR="007251C8" w:rsidRPr="00BF08CE" w:rsidRDefault="007251C8">
            <w:pPr>
              <w:pStyle w:val="TableNote"/>
              <w:spacing w:before="20" w:after="20" w:line="259" w:lineRule="auto"/>
              <w:jc w:val="center"/>
              <w:rPr>
                <w:rFonts w:asciiTheme="majorHAnsi" w:hAnsiTheme="majorHAnsi"/>
                <w:b/>
                <w:bCs/>
                <w:color w:val="767171" w:themeColor="background2" w:themeShade="80"/>
              </w:rPr>
            </w:pPr>
            <w:r w:rsidRPr="00BF08CE">
              <w:rPr>
                <w:rFonts w:asciiTheme="majorHAnsi" w:hAnsiTheme="majorHAnsi"/>
                <w:b/>
                <w:bCs/>
                <w:color w:val="767171" w:themeColor="background2" w:themeShade="80"/>
              </w:rPr>
              <w:t>FY 2023</w:t>
            </w:r>
          </w:p>
        </w:tc>
      </w:tr>
      <w:tr w:rsidR="007251C8" w14:paraId="6BEF5E1E" w14:textId="77777777" w:rsidTr="00562622">
        <w:trPr>
          <w:cnfStyle w:val="000000100000" w:firstRow="0" w:lastRow="0" w:firstColumn="0" w:lastColumn="0" w:oddVBand="0" w:evenVBand="0" w:oddHBand="1" w:evenHBand="0" w:firstRowFirstColumn="0" w:firstRowLastColumn="0" w:lastRowFirstColumn="0" w:lastRowLastColumn="0"/>
        </w:trPr>
        <w:tc>
          <w:tcPr>
            <w:tcW w:w="2692" w:type="dxa"/>
          </w:tcPr>
          <w:p w14:paraId="643D1F61" w14:textId="77777777" w:rsidR="007251C8" w:rsidRDefault="007251C8" w:rsidP="007251C8">
            <w:pPr>
              <w:pStyle w:val="TableNote"/>
              <w:spacing w:before="20" w:after="20" w:line="259" w:lineRule="auto"/>
            </w:pPr>
            <w:r w:rsidRPr="00CB0607">
              <w:rPr>
                <w:rFonts w:ascii="Franklin Gothic Book" w:hAnsi="Franklin Gothic Book"/>
              </w:rPr>
              <w:t>Chapter 70 state aid</w:t>
            </w:r>
            <w:r w:rsidRPr="00CB0607">
              <w:rPr>
                <w:rFonts w:ascii="Franklin Gothic Book" w:hAnsi="Franklin Gothic Book"/>
                <w:vertAlign w:val="superscript"/>
              </w:rPr>
              <w:t>a</w:t>
            </w:r>
          </w:p>
        </w:tc>
        <w:tc>
          <w:tcPr>
            <w:tcW w:w="2217" w:type="dxa"/>
            <w:vAlign w:val="center"/>
          </w:tcPr>
          <w:p w14:paraId="17E9A794" w14:textId="7D1613CC" w:rsidR="007251C8" w:rsidRDefault="007251C8" w:rsidP="00562622">
            <w:pPr>
              <w:pStyle w:val="TableNote"/>
              <w:spacing w:before="20" w:after="20" w:line="259" w:lineRule="auto"/>
              <w:jc w:val="center"/>
            </w:pPr>
            <w:r w:rsidRPr="00717797">
              <w:rPr>
                <w:rFonts w:cs="Calibri"/>
                <w:color w:val="000000"/>
                <w:szCs w:val="20"/>
              </w:rPr>
              <w:t>$85,769,782</w:t>
            </w:r>
          </w:p>
        </w:tc>
        <w:tc>
          <w:tcPr>
            <w:tcW w:w="2217" w:type="dxa"/>
            <w:vAlign w:val="center"/>
          </w:tcPr>
          <w:p w14:paraId="79CE9C59" w14:textId="5302799D" w:rsidR="007251C8" w:rsidRDefault="007251C8" w:rsidP="00562622">
            <w:pPr>
              <w:pStyle w:val="TableNote"/>
              <w:spacing w:before="20" w:after="20" w:line="259" w:lineRule="auto"/>
              <w:jc w:val="center"/>
            </w:pPr>
            <w:r w:rsidRPr="00717797">
              <w:rPr>
                <w:rFonts w:cs="Calibri"/>
                <w:color w:val="000000"/>
                <w:szCs w:val="20"/>
              </w:rPr>
              <w:t>$95,092,112</w:t>
            </w:r>
          </w:p>
        </w:tc>
        <w:tc>
          <w:tcPr>
            <w:tcW w:w="2218" w:type="dxa"/>
            <w:vAlign w:val="center"/>
          </w:tcPr>
          <w:p w14:paraId="0650FC65" w14:textId="21005A39" w:rsidR="007251C8" w:rsidRDefault="007251C8" w:rsidP="00562622">
            <w:pPr>
              <w:pStyle w:val="TableNote"/>
              <w:spacing w:before="20" w:after="20" w:line="259" w:lineRule="auto"/>
              <w:jc w:val="center"/>
            </w:pPr>
            <w:r w:rsidRPr="00717797">
              <w:rPr>
                <w:rFonts w:cs="Calibri"/>
                <w:color w:val="000000"/>
                <w:szCs w:val="20"/>
              </w:rPr>
              <w:t>$104,609,095</w:t>
            </w:r>
          </w:p>
        </w:tc>
      </w:tr>
      <w:tr w:rsidR="007251C8" w14:paraId="74B94DDD" w14:textId="77777777" w:rsidTr="00562622">
        <w:tc>
          <w:tcPr>
            <w:tcW w:w="2692" w:type="dxa"/>
          </w:tcPr>
          <w:p w14:paraId="58FAA446" w14:textId="77777777" w:rsidR="007251C8" w:rsidRDefault="007251C8" w:rsidP="007251C8">
            <w:pPr>
              <w:pStyle w:val="TableNote"/>
              <w:spacing w:before="20" w:after="20" w:line="259" w:lineRule="auto"/>
            </w:pPr>
            <w:r w:rsidRPr="00CB0607">
              <w:rPr>
                <w:rFonts w:ascii="Franklin Gothic Book" w:hAnsi="Franklin Gothic Book"/>
              </w:rPr>
              <w:t>Required local contribution</w:t>
            </w:r>
          </w:p>
        </w:tc>
        <w:tc>
          <w:tcPr>
            <w:tcW w:w="2217" w:type="dxa"/>
            <w:vAlign w:val="center"/>
          </w:tcPr>
          <w:p w14:paraId="227D098B" w14:textId="2591FC8C" w:rsidR="007251C8" w:rsidRDefault="007251C8" w:rsidP="00562622">
            <w:pPr>
              <w:pStyle w:val="TableNote"/>
              <w:spacing w:before="20" w:after="20" w:line="259" w:lineRule="auto"/>
              <w:jc w:val="center"/>
            </w:pPr>
            <w:r w:rsidRPr="00717797">
              <w:rPr>
                <w:rFonts w:cs="Calibri"/>
                <w:color w:val="000000"/>
                <w:szCs w:val="20"/>
              </w:rPr>
              <w:t>$19,903,086</w:t>
            </w:r>
          </w:p>
        </w:tc>
        <w:tc>
          <w:tcPr>
            <w:tcW w:w="2217" w:type="dxa"/>
            <w:vAlign w:val="center"/>
          </w:tcPr>
          <w:p w14:paraId="31E3D37E" w14:textId="6C925768" w:rsidR="007251C8" w:rsidRDefault="007251C8" w:rsidP="00562622">
            <w:pPr>
              <w:pStyle w:val="TableNote"/>
              <w:spacing w:before="20" w:after="20" w:line="259" w:lineRule="auto"/>
              <w:jc w:val="center"/>
            </w:pPr>
            <w:r w:rsidRPr="00717797">
              <w:rPr>
                <w:rFonts w:cs="Calibri"/>
                <w:color w:val="000000"/>
                <w:szCs w:val="20"/>
              </w:rPr>
              <w:t>$19,018,231</w:t>
            </w:r>
          </w:p>
        </w:tc>
        <w:tc>
          <w:tcPr>
            <w:tcW w:w="2218" w:type="dxa"/>
            <w:vAlign w:val="center"/>
          </w:tcPr>
          <w:p w14:paraId="0C3552E2" w14:textId="453014BC" w:rsidR="007251C8" w:rsidRDefault="007251C8" w:rsidP="00562622">
            <w:pPr>
              <w:pStyle w:val="TableNote"/>
              <w:spacing w:before="20" w:after="20" w:line="259" w:lineRule="auto"/>
              <w:jc w:val="center"/>
            </w:pPr>
            <w:r w:rsidRPr="00717797">
              <w:rPr>
                <w:rFonts w:cs="Calibri"/>
                <w:color w:val="000000"/>
                <w:szCs w:val="20"/>
              </w:rPr>
              <w:t>$20,484,593</w:t>
            </w:r>
          </w:p>
        </w:tc>
      </w:tr>
      <w:tr w:rsidR="007251C8" w14:paraId="2100E96C" w14:textId="77777777" w:rsidTr="00562622">
        <w:trPr>
          <w:cnfStyle w:val="000000100000" w:firstRow="0" w:lastRow="0" w:firstColumn="0" w:lastColumn="0" w:oddVBand="0" w:evenVBand="0" w:oddHBand="1" w:evenHBand="0" w:firstRowFirstColumn="0" w:firstRowLastColumn="0" w:lastRowFirstColumn="0" w:lastRowLastColumn="0"/>
        </w:trPr>
        <w:tc>
          <w:tcPr>
            <w:tcW w:w="2692" w:type="dxa"/>
          </w:tcPr>
          <w:p w14:paraId="03ED061C" w14:textId="77777777" w:rsidR="007251C8" w:rsidRDefault="007251C8" w:rsidP="007251C8">
            <w:pPr>
              <w:pStyle w:val="TableNote"/>
              <w:spacing w:before="20" w:after="20" w:line="259" w:lineRule="auto"/>
            </w:pPr>
            <w:r w:rsidRPr="00CB0607">
              <w:rPr>
                <w:rFonts w:ascii="Franklin Gothic Book" w:hAnsi="Franklin Gothic Book"/>
              </w:rPr>
              <w:t>Required net school spending</w:t>
            </w:r>
            <w:r w:rsidRPr="00CB0607">
              <w:rPr>
                <w:rFonts w:ascii="Franklin Gothic Book" w:hAnsi="Franklin Gothic Book"/>
                <w:vertAlign w:val="superscript"/>
              </w:rPr>
              <w:t>b</w:t>
            </w:r>
          </w:p>
        </w:tc>
        <w:tc>
          <w:tcPr>
            <w:tcW w:w="2217" w:type="dxa"/>
            <w:vAlign w:val="center"/>
          </w:tcPr>
          <w:p w14:paraId="37100629" w14:textId="6098561F" w:rsidR="007251C8" w:rsidRDefault="007251C8" w:rsidP="00562622">
            <w:pPr>
              <w:pStyle w:val="TableNote"/>
              <w:spacing w:before="20" w:after="20" w:line="259" w:lineRule="auto"/>
              <w:jc w:val="center"/>
            </w:pPr>
            <w:r w:rsidRPr="00717797">
              <w:rPr>
                <w:rFonts w:cs="Calibri"/>
                <w:color w:val="000000"/>
                <w:szCs w:val="20"/>
              </w:rPr>
              <w:t>$105,672,868</w:t>
            </w:r>
          </w:p>
        </w:tc>
        <w:tc>
          <w:tcPr>
            <w:tcW w:w="2217" w:type="dxa"/>
            <w:vAlign w:val="center"/>
          </w:tcPr>
          <w:p w14:paraId="7CC93040" w14:textId="4F2CDDB2" w:rsidR="007251C8" w:rsidRDefault="007251C8" w:rsidP="00562622">
            <w:pPr>
              <w:pStyle w:val="TableNote"/>
              <w:spacing w:before="20" w:after="20" w:line="259" w:lineRule="auto"/>
              <w:jc w:val="center"/>
            </w:pPr>
            <w:r w:rsidRPr="00717797">
              <w:rPr>
                <w:rFonts w:cs="Calibri"/>
                <w:color w:val="000000"/>
                <w:szCs w:val="20"/>
              </w:rPr>
              <w:t>$114,110,343</w:t>
            </w:r>
          </w:p>
        </w:tc>
        <w:tc>
          <w:tcPr>
            <w:tcW w:w="2218" w:type="dxa"/>
            <w:vAlign w:val="center"/>
          </w:tcPr>
          <w:p w14:paraId="4D4D13E4" w14:textId="0741C7DD" w:rsidR="007251C8" w:rsidRDefault="007251C8" w:rsidP="00562622">
            <w:pPr>
              <w:pStyle w:val="TableNote"/>
              <w:spacing w:before="20" w:after="20" w:line="259" w:lineRule="auto"/>
              <w:jc w:val="center"/>
            </w:pPr>
            <w:r w:rsidRPr="00717797">
              <w:rPr>
                <w:rFonts w:cs="Calibri"/>
                <w:color w:val="000000"/>
                <w:szCs w:val="20"/>
              </w:rPr>
              <w:t>$125,093,688</w:t>
            </w:r>
          </w:p>
        </w:tc>
      </w:tr>
      <w:tr w:rsidR="007251C8" w14:paraId="3585DF1F" w14:textId="77777777" w:rsidTr="00562622">
        <w:tc>
          <w:tcPr>
            <w:tcW w:w="2692" w:type="dxa"/>
          </w:tcPr>
          <w:p w14:paraId="3B0794AC" w14:textId="77777777" w:rsidR="007251C8" w:rsidRDefault="007251C8" w:rsidP="007251C8">
            <w:pPr>
              <w:pStyle w:val="TableNote"/>
              <w:spacing w:before="20" w:after="20" w:line="259" w:lineRule="auto"/>
            </w:pPr>
            <w:r w:rsidRPr="00CB0607">
              <w:rPr>
                <w:rFonts w:ascii="Franklin Gothic Book" w:hAnsi="Franklin Gothic Book"/>
              </w:rPr>
              <w:t>Actual net school spending</w:t>
            </w:r>
          </w:p>
        </w:tc>
        <w:tc>
          <w:tcPr>
            <w:tcW w:w="2217" w:type="dxa"/>
            <w:vAlign w:val="center"/>
          </w:tcPr>
          <w:p w14:paraId="2CDF6C6B" w14:textId="019D26BB" w:rsidR="007251C8" w:rsidRDefault="007251C8" w:rsidP="00562622">
            <w:pPr>
              <w:pStyle w:val="TableNote"/>
              <w:spacing w:before="20" w:after="20" w:line="259" w:lineRule="auto"/>
              <w:jc w:val="center"/>
            </w:pPr>
            <w:r w:rsidRPr="00717797">
              <w:rPr>
                <w:rFonts w:cs="Calibri"/>
                <w:color w:val="000000"/>
                <w:szCs w:val="20"/>
              </w:rPr>
              <w:t>$110,205,588</w:t>
            </w:r>
          </w:p>
        </w:tc>
        <w:tc>
          <w:tcPr>
            <w:tcW w:w="2217" w:type="dxa"/>
            <w:vAlign w:val="center"/>
          </w:tcPr>
          <w:p w14:paraId="124F07DC" w14:textId="04E38551" w:rsidR="007251C8" w:rsidRDefault="007251C8" w:rsidP="00562622">
            <w:pPr>
              <w:pStyle w:val="TableNote"/>
              <w:spacing w:before="20" w:after="20" w:line="259" w:lineRule="auto"/>
              <w:jc w:val="center"/>
            </w:pPr>
            <w:r w:rsidRPr="00717797">
              <w:rPr>
                <w:rFonts w:cs="Calibri"/>
                <w:color w:val="000000"/>
                <w:szCs w:val="20"/>
              </w:rPr>
              <w:t>$117,038,446</w:t>
            </w:r>
          </w:p>
        </w:tc>
        <w:tc>
          <w:tcPr>
            <w:tcW w:w="2218" w:type="dxa"/>
            <w:vAlign w:val="center"/>
          </w:tcPr>
          <w:p w14:paraId="7CED453B" w14:textId="277E1C71" w:rsidR="007251C8" w:rsidRDefault="007251C8" w:rsidP="00562622">
            <w:pPr>
              <w:pStyle w:val="TableNote"/>
              <w:spacing w:before="20" w:after="20" w:line="259" w:lineRule="auto"/>
              <w:jc w:val="center"/>
            </w:pPr>
            <w:r w:rsidRPr="00717797">
              <w:rPr>
                <w:rFonts w:cs="Calibri"/>
                <w:color w:val="000000"/>
                <w:szCs w:val="20"/>
              </w:rPr>
              <w:t>$125,948,103</w:t>
            </w:r>
          </w:p>
        </w:tc>
      </w:tr>
      <w:tr w:rsidR="007251C8" w14:paraId="34C7AA92" w14:textId="77777777" w:rsidTr="00562622">
        <w:trPr>
          <w:cnfStyle w:val="000000100000" w:firstRow="0" w:lastRow="0" w:firstColumn="0" w:lastColumn="0" w:oddVBand="0" w:evenVBand="0" w:oddHBand="1" w:evenHBand="0" w:firstRowFirstColumn="0" w:firstRowLastColumn="0" w:lastRowFirstColumn="0" w:lastRowLastColumn="0"/>
        </w:trPr>
        <w:tc>
          <w:tcPr>
            <w:tcW w:w="2692" w:type="dxa"/>
          </w:tcPr>
          <w:p w14:paraId="6BCD774F" w14:textId="77777777" w:rsidR="007251C8" w:rsidRDefault="007251C8" w:rsidP="007251C8">
            <w:pPr>
              <w:pStyle w:val="TableNote"/>
              <w:spacing w:before="20" w:after="20" w:line="259" w:lineRule="auto"/>
            </w:pPr>
            <w:r w:rsidRPr="00CB0607">
              <w:rPr>
                <w:rFonts w:ascii="Franklin Gothic Book" w:hAnsi="Franklin Gothic Book"/>
              </w:rPr>
              <w:t>Over/under required ($)</w:t>
            </w:r>
          </w:p>
        </w:tc>
        <w:tc>
          <w:tcPr>
            <w:tcW w:w="2217" w:type="dxa"/>
            <w:vAlign w:val="center"/>
          </w:tcPr>
          <w:p w14:paraId="446703BD" w14:textId="2C15D9E0" w:rsidR="007251C8" w:rsidRDefault="007251C8" w:rsidP="00562622">
            <w:pPr>
              <w:pStyle w:val="TableNote"/>
              <w:spacing w:before="20" w:after="20" w:line="259" w:lineRule="auto"/>
              <w:jc w:val="center"/>
            </w:pPr>
            <w:r w:rsidRPr="00717797">
              <w:rPr>
                <w:rFonts w:cs="Calibri"/>
                <w:szCs w:val="20"/>
              </w:rPr>
              <w:t>$4,532,720</w:t>
            </w:r>
          </w:p>
        </w:tc>
        <w:tc>
          <w:tcPr>
            <w:tcW w:w="2217" w:type="dxa"/>
            <w:vAlign w:val="center"/>
          </w:tcPr>
          <w:p w14:paraId="3F07552F" w14:textId="5D54311D" w:rsidR="007251C8" w:rsidRDefault="007251C8" w:rsidP="00562622">
            <w:pPr>
              <w:pStyle w:val="TableNote"/>
              <w:spacing w:before="20" w:after="20" w:line="259" w:lineRule="auto"/>
              <w:jc w:val="center"/>
            </w:pPr>
            <w:r w:rsidRPr="00717797">
              <w:rPr>
                <w:rFonts w:cs="Calibri"/>
                <w:szCs w:val="20"/>
              </w:rPr>
              <w:t>$2,928,103</w:t>
            </w:r>
          </w:p>
        </w:tc>
        <w:tc>
          <w:tcPr>
            <w:tcW w:w="2218" w:type="dxa"/>
            <w:vAlign w:val="center"/>
          </w:tcPr>
          <w:p w14:paraId="175BB8A7" w14:textId="01ED19B7" w:rsidR="007251C8" w:rsidRDefault="007251C8" w:rsidP="00562622">
            <w:pPr>
              <w:pStyle w:val="TableNote"/>
              <w:spacing w:before="20" w:after="20" w:line="259" w:lineRule="auto"/>
              <w:jc w:val="center"/>
            </w:pPr>
            <w:r w:rsidRPr="00717797">
              <w:rPr>
                <w:rFonts w:cs="Calibri"/>
                <w:szCs w:val="20"/>
              </w:rPr>
              <w:t>$854,415</w:t>
            </w:r>
          </w:p>
        </w:tc>
      </w:tr>
      <w:tr w:rsidR="007251C8" w14:paraId="24170AA7" w14:textId="77777777" w:rsidTr="00562622">
        <w:tc>
          <w:tcPr>
            <w:tcW w:w="2692" w:type="dxa"/>
          </w:tcPr>
          <w:p w14:paraId="6AE77CF3" w14:textId="77777777" w:rsidR="007251C8" w:rsidRDefault="007251C8" w:rsidP="007251C8">
            <w:pPr>
              <w:pStyle w:val="TableNote"/>
              <w:spacing w:before="20" w:after="20" w:line="259" w:lineRule="auto"/>
            </w:pPr>
            <w:r w:rsidRPr="00CB0607">
              <w:t>Over/under required (%)</w:t>
            </w:r>
          </w:p>
        </w:tc>
        <w:tc>
          <w:tcPr>
            <w:tcW w:w="2217" w:type="dxa"/>
            <w:vAlign w:val="center"/>
          </w:tcPr>
          <w:p w14:paraId="4DB17548" w14:textId="00003A21" w:rsidR="007251C8" w:rsidRDefault="007251C8" w:rsidP="00562622">
            <w:pPr>
              <w:pStyle w:val="TableNote"/>
              <w:spacing w:before="20" w:after="20" w:line="259" w:lineRule="auto"/>
              <w:jc w:val="center"/>
            </w:pPr>
            <w:r w:rsidRPr="00717797">
              <w:rPr>
                <w:rFonts w:cs="Calibri"/>
                <w:szCs w:val="20"/>
              </w:rPr>
              <w:t>4.3%</w:t>
            </w:r>
          </w:p>
        </w:tc>
        <w:tc>
          <w:tcPr>
            <w:tcW w:w="2217" w:type="dxa"/>
            <w:vAlign w:val="center"/>
          </w:tcPr>
          <w:p w14:paraId="2BED2080" w14:textId="23C2C3C2" w:rsidR="007251C8" w:rsidRDefault="007251C8" w:rsidP="00562622">
            <w:pPr>
              <w:pStyle w:val="TableNote"/>
              <w:spacing w:before="20" w:after="20" w:line="259" w:lineRule="auto"/>
              <w:jc w:val="center"/>
            </w:pPr>
            <w:r w:rsidRPr="00717797">
              <w:rPr>
                <w:rFonts w:cs="Calibri"/>
                <w:szCs w:val="20"/>
              </w:rPr>
              <w:t>2.6%</w:t>
            </w:r>
          </w:p>
        </w:tc>
        <w:tc>
          <w:tcPr>
            <w:tcW w:w="2218" w:type="dxa"/>
            <w:vAlign w:val="center"/>
          </w:tcPr>
          <w:p w14:paraId="4304A411" w14:textId="01DCA3B2" w:rsidR="007251C8" w:rsidRDefault="007251C8" w:rsidP="00562622">
            <w:pPr>
              <w:pStyle w:val="TableNote"/>
              <w:spacing w:before="20" w:after="20" w:line="259" w:lineRule="auto"/>
              <w:jc w:val="center"/>
            </w:pPr>
            <w:r w:rsidRPr="00717797">
              <w:rPr>
                <w:rFonts w:cs="Calibri"/>
                <w:szCs w:val="20"/>
              </w:rPr>
              <w:t>0.7%</w:t>
            </w:r>
          </w:p>
        </w:tc>
      </w:tr>
    </w:tbl>
    <w:p w14:paraId="5258D78A" w14:textId="0AAC72FA" w:rsidR="00452D5E" w:rsidRPr="00CB0607" w:rsidRDefault="00452D5E" w:rsidP="00452D5E">
      <w:pPr>
        <w:pStyle w:val="TableNote"/>
        <w:spacing w:before="0" w:line="240" w:lineRule="auto"/>
      </w:pPr>
      <w:r w:rsidRPr="00CB0607">
        <w:rPr>
          <w:i/>
          <w:iCs/>
        </w:rPr>
        <w:t>Note</w:t>
      </w:r>
      <w:r w:rsidRPr="00CB0607">
        <w:t xml:space="preserve">. </w:t>
      </w:r>
      <w:r>
        <w:t>Chapter 70 aid to education from Chapter 70 District Profiles sourced from</w:t>
      </w:r>
      <w:r w:rsidRPr="00712A31">
        <w:rPr>
          <w:rFonts w:eastAsiaTheme="minorHAnsi" w:cstheme="minorBidi"/>
          <w:sz w:val="22"/>
          <w:szCs w:val="22"/>
        </w:rPr>
        <w:t xml:space="preserve"> </w:t>
      </w:r>
      <w:hyperlink r:id="rId110" w:history="1">
        <w:r w:rsidRPr="00712A31">
          <w:rPr>
            <w:rStyle w:val="Hyperlink"/>
          </w:rPr>
          <w:t>Chapter 70 Program - School Finance</w:t>
        </w:r>
      </w:hyperlink>
      <w:r>
        <w:t xml:space="preserve"> last updated August 8, 2024.</w:t>
      </w:r>
    </w:p>
    <w:p w14:paraId="355199C2" w14:textId="77777777" w:rsidR="00452D5E" w:rsidRDefault="00452D5E" w:rsidP="009269D0">
      <w:pPr>
        <w:pStyle w:val="TableNote"/>
        <w:spacing w:line="240" w:lineRule="auto"/>
      </w:pPr>
      <w:r w:rsidRPr="00CB0607">
        <w:rPr>
          <w:vertAlign w:val="superscript"/>
        </w:rPr>
        <w:t xml:space="preserve">a </w:t>
      </w:r>
      <w:r w:rsidRPr="00CB0607">
        <w:t xml:space="preserve">Chapter 70 state aid funds are deposited in the local general fund and spent as local appropriations. </w:t>
      </w:r>
      <w:r w:rsidRPr="00CB0607">
        <w:rPr>
          <w:vertAlign w:val="superscript"/>
        </w:rPr>
        <w:t xml:space="preserve">b </w:t>
      </w:r>
      <w:r w:rsidRPr="00CB0607">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2D1F5883" w14:textId="77777777" w:rsidR="00452D5E" w:rsidRPr="00CB0607" w:rsidRDefault="00452D5E" w:rsidP="00866D92">
      <w:pPr>
        <w:pStyle w:val="TableNote"/>
      </w:pPr>
    </w:p>
    <w:p w14:paraId="78977CDF" w14:textId="2FDC35DB" w:rsidR="00866D92" w:rsidRPr="00CB0607" w:rsidRDefault="00866D92" w:rsidP="002B6E04">
      <w:pPr>
        <w:pStyle w:val="TableTitle0"/>
        <w:spacing w:before="0" w:after="0" w:line="240" w:lineRule="auto"/>
      </w:pPr>
      <w:r w:rsidRPr="00CB0607">
        <w:t xml:space="preserve">Table </w:t>
      </w:r>
      <w:r>
        <w:t>D</w:t>
      </w:r>
      <w:r w:rsidR="002B6E04">
        <w:t>6</w:t>
      </w:r>
      <w:r w:rsidRPr="00CB0607">
        <w:t xml:space="preserve">. </w:t>
      </w:r>
      <w:r>
        <w:t>Chelsea</w:t>
      </w:r>
      <w:r w:rsidRPr="00CB0607">
        <w:t xml:space="preserve"> Public Schools: Expenditures Per In-District Pupil, Fiscal Years 20</w:t>
      </w:r>
      <w:r>
        <w:t>21</w:t>
      </w:r>
      <w:r w:rsidRPr="00CB0607">
        <w:t>-202</w:t>
      </w:r>
      <w:r>
        <w:t>3</w:t>
      </w:r>
    </w:p>
    <w:tbl>
      <w:tblPr>
        <w:tblStyle w:val="MSVTable1"/>
        <w:tblW w:w="5000" w:type="pct"/>
        <w:tblLayout w:type="fixed"/>
        <w:tblLook w:val="0420" w:firstRow="1" w:lastRow="0" w:firstColumn="0" w:lastColumn="0" w:noHBand="0" w:noVBand="1"/>
      </w:tblPr>
      <w:tblGrid>
        <w:gridCol w:w="5246"/>
        <w:gridCol w:w="1366"/>
        <w:gridCol w:w="1366"/>
        <w:gridCol w:w="1366"/>
      </w:tblGrid>
      <w:tr w:rsidR="00866D92" w:rsidRPr="00CB0607" w14:paraId="09B90A6C"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669E5DBD" w14:textId="77777777" w:rsidR="00866D92" w:rsidRPr="00BF08CE" w:rsidRDefault="00866D92" w:rsidP="002B6E04">
            <w:pPr>
              <w:pStyle w:val="TableColHeadingLeft"/>
              <w:spacing w:before="0" w:after="0" w:line="240" w:lineRule="auto"/>
              <w:rPr>
                <w:color w:val="767171" w:themeColor="background2" w:themeShade="80"/>
              </w:rPr>
            </w:pPr>
            <w:r w:rsidRPr="00BF08CE">
              <w:rPr>
                <w:color w:val="767171" w:themeColor="background2" w:themeShade="80"/>
              </w:rPr>
              <w:t>Expenditure category</w:t>
            </w:r>
          </w:p>
        </w:tc>
        <w:tc>
          <w:tcPr>
            <w:tcW w:w="1366" w:type="dxa"/>
          </w:tcPr>
          <w:p w14:paraId="647EF6B2" w14:textId="77777777" w:rsidR="00866D92" w:rsidRPr="00BF08CE" w:rsidRDefault="00866D92" w:rsidP="002B6E04">
            <w:pPr>
              <w:pStyle w:val="TableColHeadingCenter"/>
              <w:spacing w:before="0" w:after="0" w:line="240" w:lineRule="auto"/>
              <w:rPr>
                <w:color w:val="767171" w:themeColor="background2" w:themeShade="80"/>
              </w:rPr>
            </w:pPr>
            <w:r w:rsidRPr="00BF08CE">
              <w:rPr>
                <w:color w:val="767171" w:themeColor="background2" w:themeShade="80"/>
              </w:rPr>
              <w:t>FY 2021</w:t>
            </w:r>
          </w:p>
        </w:tc>
        <w:tc>
          <w:tcPr>
            <w:tcW w:w="1366" w:type="dxa"/>
          </w:tcPr>
          <w:p w14:paraId="75CAFF1A" w14:textId="77777777" w:rsidR="00866D92" w:rsidRPr="00BF08CE" w:rsidRDefault="00866D92" w:rsidP="002B6E04">
            <w:pPr>
              <w:pStyle w:val="TableColHeadingCenter"/>
              <w:spacing w:before="0" w:after="0" w:line="240" w:lineRule="auto"/>
              <w:rPr>
                <w:color w:val="767171" w:themeColor="background2" w:themeShade="80"/>
              </w:rPr>
            </w:pPr>
            <w:r w:rsidRPr="00BF08CE">
              <w:rPr>
                <w:color w:val="767171" w:themeColor="background2" w:themeShade="80"/>
              </w:rPr>
              <w:t>FY 2022</w:t>
            </w:r>
          </w:p>
        </w:tc>
        <w:tc>
          <w:tcPr>
            <w:tcW w:w="1366" w:type="dxa"/>
          </w:tcPr>
          <w:p w14:paraId="07A96CA1" w14:textId="77777777" w:rsidR="00866D92" w:rsidRPr="00BF08CE" w:rsidRDefault="00866D92" w:rsidP="002B6E04">
            <w:pPr>
              <w:pStyle w:val="TableColHeadingCenter"/>
              <w:spacing w:before="0" w:after="0" w:line="240" w:lineRule="auto"/>
              <w:rPr>
                <w:color w:val="767171" w:themeColor="background2" w:themeShade="80"/>
              </w:rPr>
            </w:pPr>
            <w:r w:rsidRPr="00BF08CE">
              <w:rPr>
                <w:color w:val="767171" w:themeColor="background2" w:themeShade="80"/>
              </w:rPr>
              <w:t>FY 2023</w:t>
            </w:r>
          </w:p>
        </w:tc>
      </w:tr>
      <w:tr w:rsidR="00866D92" w:rsidRPr="00CB0607" w14:paraId="68C1895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AD191FA" w14:textId="77777777" w:rsidR="00866D92" w:rsidRPr="00CB0607" w:rsidRDefault="00866D92">
            <w:pPr>
              <w:pStyle w:val="TableText"/>
            </w:pPr>
            <w:r w:rsidRPr="00CB0607">
              <w:t>Administration</w:t>
            </w:r>
          </w:p>
        </w:tc>
        <w:tc>
          <w:tcPr>
            <w:tcW w:w="1366" w:type="dxa"/>
            <w:vAlign w:val="bottom"/>
          </w:tcPr>
          <w:p w14:paraId="74D9D4E5"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$655</w:t>
            </w:r>
          </w:p>
        </w:tc>
        <w:tc>
          <w:tcPr>
            <w:tcW w:w="1366" w:type="dxa"/>
            <w:vAlign w:val="bottom"/>
          </w:tcPr>
          <w:p w14:paraId="63C9546B"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$709</w:t>
            </w:r>
          </w:p>
        </w:tc>
        <w:tc>
          <w:tcPr>
            <w:tcW w:w="1366" w:type="dxa"/>
            <w:vAlign w:val="bottom"/>
          </w:tcPr>
          <w:p w14:paraId="3DB87732"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$848</w:t>
            </w:r>
          </w:p>
        </w:tc>
      </w:tr>
      <w:tr w:rsidR="00866D92" w:rsidRPr="00CB0607" w14:paraId="30AC1200" w14:textId="77777777">
        <w:tc>
          <w:tcPr>
            <w:tcW w:w="5246" w:type="dxa"/>
          </w:tcPr>
          <w:p w14:paraId="63BE8FB7" w14:textId="77777777" w:rsidR="00866D92" w:rsidRPr="00CB0607" w:rsidRDefault="00866D92">
            <w:pPr>
              <w:pStyle w:val="TableText"/>
            </w:pPr>
            <w:r w:rsidRPr="00CB0607">
              <w:t>Instructional leadership (district and school)</w:t>
            </w:r>
          </w:p>
        </w:tc>
        <w:tc>
          <w:tcPr>
            <w:tcW w:w="1366" w:type="dxa"/>
            <w:vAlign w:val="bottom"/>
          </w:tcPr>
          <w:p w14:paraId="209C59C4"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$1,364</w:t>
            </w:r>
          </w:p>
        </w:tc>
        <w:tc>
          <w:tcPr>
            <w:tcW w:w="1366" w:type="dxa"/>
            <w:vAlign w:val="bottom"/>
          </w:tcPr>
          <w:p w14:paraId="292C7877"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$1,413</w:t>
            </w:r>
          </w:p>
        </w:tc>
        <w:tc>
          <w:tcPr>
            <w:tcW w:w="1366" w:type="dxa"/>
            <w:vAlign w:val="bottom"/>
          </w:tcPr>
          <w:p w14:paraId="2A1632EA"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$1,544</w:t>
            </w:r>
          </w:p>
        </w:tc>
      </w:tr>
      <w:tr w:rsidR="00866D92" w:rsidRPr="00CB0607" w14:paraId="514AAF7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43B5F6B" w14:textId="77777777" w:rsidR="00866D92" w:rsidRPr="00CB0607" w:rsidRDefault="00866D92">
            <w:pPr>
              <w:pStyle w:val="TableText"/>
            </w:pPr>
            <w:r w:rsidRPr="00CB0607">
              <w:t>Teachers</w:t>
            </w:r>
          </w:p>
        </w:tc>
        <w:tc>
          <w:tcPr>
            <w:tcW w:w="1366" w:type="dxa"/>
            <w:vAlign w:val="bottom"/>
          </w:tcPr>
          <w:p w14:paraId="04C86869"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$5,518</w:t>
            </w:r>
          </w:p>
        </w:tc>
        <w:tc>
          <w:tcPr>
            <w:tcW w:w="1366" w:type="dxa"/>
            <w:vAlign w:val="bottom"/>
          </w:tcPr>
          <w:p w14:paraId="175A4423"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$6,015</w:t>
            </w:r>
          </w:p>
        </w:tc>
        <w:tc>
          <w:tcPr>
            <w:tcW w:w="1366" w:type="dxa"/>
            <w:vAlign w:val="bottom"/>
          </w:tcPr>
          <w:p w14:paraId="7CF4AAD5"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$6,423</w:t>
            </w:r>
          </w:p>
        </w:tc>
      </w:tr>
      <w:tr w:rsidR="00866D92" w:rsidRPr="00CB0607" w14:paraId="593D7C7A" w14:textId="77777777">
        <w:tc>
          <w:tcPr>
            <w:tcW w:w="5246" w:type="dxa"/>
          </w:tcPr>
          <w:p w14:paraId="3939DB91" w14:textId="77777777" w:rsidR="00866D92" w:rsidRPr="00CB0607" w:rsidDel="00DB21D5" w:rsidRDefault="00866D92">
            <w:pPr>
              <w:pStyle w:val="TableText"/>
            </w:pPr>
            <w:r w:rsidRPr="00CB0607">
              <w:t>Other teaching services</w:t>
            </w:r>
          </w:p>
        </w:tc>
        <w:tc>
          <w:tcPr>
            <w:tcW w:w="1366" w:type="dxa"/>
            <w:vAlign w:val="bottom"/>
          </w:tcPr>
          <w:p w14:paraId="7BA92F20"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$1,028</w:t>
            </w:r>
          </w:p>
        </w:tc>
        <w:tc>
          <w:tcPr>
            <w:tcW w:w="1366" w:type="dxa"/>
            <w:vAlign w:val="bottom"/>
          </w:tcPr>
          <w:p w14:paraId="2481DC95"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$1,192</w:t>
            </w:r>
          </w:p>
        </w:tc>
        <w:tc>
          <w:tcPr>
            <w:tcW w:w="1366" w:type="dxa"/>
            <w:vAlign w:val="bottom"/>
          </w:tcPr>
          <w:p w14:paraId="24F800A5"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$1,263</w:t>
            </w:r>
          </w:p>
        </w:tc>
      </w:tr>
      <w:tr w:rsidR="00866D92" w:rsidRPr="00CB0607" w14:paraId="79995D4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6DD398D" w14:textId="77777777" w:rsidR="00866D92" w:rsidRPr="00CB0607" w:rsidRDefault="00866D92">
            <w:pPr>
              <w:pStyle w:val="TableText"/>
            </w:pPr>
            <w:r w:rsidRPr="00CB0607">
              <w:t>Professional development</w:t>
            </w:r>
          </w:p>
        </w:tc>
        <w:tc>
          <w:tcPr>
            <w:tcW w:w="1366" w:type="dxa"/>
            <w:vAlign w:val="bottom"/>
          </w:tcPr>
          <w:p w14:paraId="0FF598E9"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$689</w:t>
            </w:r>
          </w:p>
        </w:tc>
        <w:tc>
          <w:tcPr>
            <w:tcW w:w="1366" w:type="dxa"/>
            <w:vAlign w:val="bottom"/>
          </w:tcPr>
          <w:p w14:paraId="5BF7EF72"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$802</w:t>
            </w:r>
          </w:p>
        </w:tc>
        <w:tc>
          <w:tcPr>
            <w:tcW w:w="1366" w:type="dxa"/>
            <w:vAlign w:val="bottom"/>
          </w:tcPr>
          <w:p w14:paraId="51A9C938"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$868</w:t>
            </w:r>
          </w:p>
        </w:tc>
      </w:tr>
      <w:tr w:rsidR="00866D92" w:rsidRPr="00CB0607" w14:paraId="08233F5F" w14:textId="77777777">
        <w:tc>
          <w:tcPr>
            <w:tcW w:w="5246" w:type="dxa"/>
          </w:tcPr>
          <w:p w14:paraId="0B9B86BF" w14:textId="77777777" w:rsidR="00866D92" w:rsidRPr="00CB0607" w:rsidRDefault="00866D92">
            <w:pPr>
              <w:pStyle w:val="TableText"/>
            </w:pPr>
            <w:r w:rsidRPr="00CB0607">
              <w:t>Instructional materials, equipment, and technology</w:t>
            </w:r>
          </w:p>
        </w:tc>
        <w:tc>
          <w:tcPr>
            <w:tcW w:w="1366" w:type="dxa"/>
            <w:vAlign w:val="bottom"/>
          </w:tcPr>
          <w:p w14:paraId="688CF1E0"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$1,002</w:t>
            </w:r>
          </w:p>
        </w:tc>
        <w:tc>
          <w:tcPr>
            <w:tcW w:w="1366" w:type="dxa"/>
            <w:vAlign w:val="bottom"/>
          </w:tcPr>
          <w:p w14:paraId="022809D4"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$548</w:t>
            </w:r>
          </w:p>
        </w:tc>
        <w:tc>
          <w:tcPr>
            <w:tcW w:w="1366" w:type="dxa"/>
            <w:vAlign w:val="bottom"/>
          </w:tcPr>
          <w:p w14:paraId="550DA943"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$684</w:t>
            </w:r>
          </w:p>
        </w:tc>
      </w:tr>
      <w:tr w:rsidR="00866D92" w:rsidRPr="00CB0607" w14:paraId="2196862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B42C354" w14:textId="77777777" w:rsidR="00866D92" w:rsidRPr="00CB0607" w:rsidRDefault="00866D92">
            <w:pPr>
              <w:pStyle w:val="TableText"/>
            </w:pPr>
            <w:r w:rsidRPr="00CB0607">
              <w:t>Guidance, counseling, and testing services</w:t>
            </w:r>
          </w:p>
        </w:tc>
        <w:tc>
          <w:tcPr>
            <w:tcW w:w="1366" w:type="dxa"/>
            <w:vAlign w:val="bottom"/>
          </w:tcPr>
          <w:p w14:paraId="5B4C409C"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$527</w:t>
            </w:r>
          </w:p>
        </w:tc>
        <w:tc>
          <w:tcPr>
            <w:tcW w:w="1366" w:type="dxa"/>
            <w:vAlign w:val="bottom"/>
          </w:tcPr>
          <w:p w14:paraId="17578B5F"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$663</w:t>
            </w:r>
          </w:p>
        </w:tc>
        <w:tc>
          <w:tcPr>
            <w:tcW w:w="1366" w:type="dxa"/>
            <w:vAlign w:val="bottom"/>
          </w:tcPr>
          <w:p w14:paraId="148A882B"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$681</w:t>
            </w:r>
          </w:p>
        </w:tc>
      </w:tr>
      <w:tr w:rsidR="00866D92" w:rsidRPr="00CB0607" w14:paraId="7832A2D9" w14:textId="77777777">
        <w:tc>
          <w:tcPr>
            <w:tcW w:w="5246" w:type="dxa"/>
          </w:tcPr>
          <w:p w14:paraId="26A475C8" w14:textId="77777777" w:rsidR="00866D92" w:rsidRPr="00CB0607" w:rsidRDefault="00866D92">
            <w:pPr>
              <w:pStyle w:val="TableText"/>
            </w:pPr>
            <w:r w:rsidRPr="00CB0607">
              <w:t>Pupil services</w:t>
            </w:r>
          </w:p>
        </w:tc>
        <w:tc>
          <w:tcPr>
            <w:tcW w:w="1366" w:type="dxa"/>
            <w:vAlign w:val="bottom"/>
          </w:tcPr>
          <w:p w14:paraId="0E4752AD"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$1,511</w:t>
            </w:r>
          </w:p>
        </w:tc>
        <w:tc>
          <w:tcPr>
            <w:tcW w:w="1366" w:type="dxa"/>
            <w:vAlign w:val="bottom"/>
          </w:tcPr>
          <w:p w14:paraId="613B623B"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$2,027</w:t>
            </w:r>
          </w:p>
        </w:tc>
        <w:tc>
          <w:tcPr>
            <w:tcW w:w="1366" w:type="dxa"/>
            <w:vAlign w:val="bottom"/>
          </w:tcPr>
          <w:p w14:paraId="3E3451CB"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$2,366</w:t>
            </w:r>
          </w:p>
        </w:tc>
      </w:tr>
      <w:tr w:rsidR="00866D92" w:rsidRPr="00CB0607" w14:paraId="73828F8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99E5152" w14:textId="77777777" w:rsidR="00866D92" w:rsidRPr="00CB0607" w:rsidRDefault="00866D92">
            <w:pPr>
              <w:pStyle w:val="TableText"/>
            </w:pPr>
            <w:r w:rsidRPr="00CB0607">
              <w:t>Operations and maintenance</w:t>
            </w:r>
          </w:p>
        </w:tc>
        <w:tc>
          <w:tcPr>
            <w:tcW w:w="1366" w:type="dxa"/>
            <w:vAlign w:val="bottom"/>
          </w:tcPr>
          <w:p w14:paraId="59A2A59B"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$2,344</w:t>
            </w:r>
          </w:p>
        </w:tc>
        <w:tc>
          <w:tcPr>
            <w:tcW w:w="1366" w:type="dxa"/>
            <w:vAlign w:val="bottom"/>
          </w:tcPr>
          <w:p w14:paraId="4FB81DF3"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$1,868</w:t>
            </w:r>
          </w:p>
        </w:tc>
        <w:tc>
          <w:tcPr>
            <w:tcW w:w="1366" w:type="dxa"/>
            <w:vAlign w:val="bottom"/>
          </w:tcPr>
          <w:p w14:paraId="6561C9AB"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$2,172</w:t>
            </w:r>
          </w:p>
        </w:tc>
      </w:tr>
      <w:tr w:rsidR="00866D92" w:rsidRPr="00CB0607" w14:paraId="5576A32A" w14:textId="77777777">
        <w:tc>
          <w:tcPr>
            <w:tcW w:w="5246" w:type="dxa"/>
          </w:tcPr>
          <w:p w14:paraId="72C8B875" w14:textId="77777777" w:rsidR="00866D92" w:rsidRPr="00CB0607" w:rsidRDefault="00866D92">
            <w:pPr>
              <w:pStyle w:val="TableText"/>
            </w:pPr>
            <w:r w:rsidRPr="00CB0607">
              <w:t>Insurance, retirement, and other fixed costs</w:t>
            </w:r>
          </w:p>
        </w:tc>
        <w:tc>
          <w:tcPr>
            <w:tcW w:w="1366" w:type="dxa"/>
            <w:vAlign w:val="bottom"/>
          </w:tcPr>
          <w:p w14:paraId="195943F0"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$2,939</w:t>
            </w:r>
          </w:p>
        </w:tc>
        <w:tc>
          <w:tcPr>
            <w:tcW w:w="1366" w:type="dxa"/>
            <w:vAlign w:val="bottom"/>
          </w:tcPr>
          <w:p w14:paraId="1090032A"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$3,053</w:t>
            </w:r>
          </w:p>
        </w:tc>
        <w:tc>
          <w:tcPr>
            <w:tcW w:w="1366" w:type="dxa"/>
            <w:vAlign w:val="bottom"/>
          </w:tcPr>
          <w:p w14:paraId="7FD625D7"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$3,165</w:t>
            </w:r>
          </w:p>
        </w:tc>
      </w:tr>
      <w:tr w:rsidR="00866D92" w:rsidRPr="00CB0607" w14:paraId="191E202F"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35E580D" w14:textId="77777777" w:rsidR="00866D92" w:rsidRPr="00CB0607" w:rsidRDefault="00866D92">
            <w:pPr>
              <w:pStyle w:val="TableText"/>
            </w:pPr>
            <w:r w:rsidRPr="00CB0607">
              <w:t>Total expenditures per in-district pupil</w:t>
            </w:r>
          </w:p>
        </w:tc>
        <w:tc>
          <w:tcPr>
            <w:tcW w:w="1366" w:type="dxa"/>
            <w:vAlign w:val="bottom"/>
          </w:tcPr>
          <w:p w14:paraId="1564C3BE"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$17,576</w:t>
            </w:r>
          </w:p>
        </w:tc>
        <w:tc>
          <w:tcPr>
            <w:tcW w:w="1366" w:type="dxa"/>
            <w:vAlign w:val="bottom"/>
          </w:tcPr>
          <w:p w14:paraId="55B5FB68"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$18,290</w:t>
            </w:r>
          </w:p>
        </w:tc>
        <w:tc>
          <w:tcPr>
            <w:tcW w:w="1366" w:type="dxa"/>
            <w:vAlign w:val="bottom"/>
          </w:tcPr>
          <w:p w14:paraId="417AA524" w14:textId="77777777" w:rsidR="00866D92" w:rsidRPr="00D4357B" w:rsidRDefault="00866D92">
            <w:pPr>
              <w:pStyle w:val="TableTextCentered"/>
              <w:rPr>
                <w:rFonts w:ascii="Franklin Gothic Book" w:hAnsi="Franklin Gothic Book"/>
                <w:szCs w:val="20"/>
              </w:rPr>
            </w:pPr>
            <w:r w:rsidRPr="00D4357B">
              <w:rPr>
                <w:rFonts w:ascii="Franklin Gothic Book" w:hAnsi="Franklin Gothic Book" w:cs="Calibri"/>
                <w:color w:val="000000"/>
                <w:szCs w:val="20"/>
              </w:rPr>
              <w:t>$20,013</w:t>
            </w:r>
          </w:p>
        </w:tc>
      </w:tr>
    </w:tbl>
    <w:p w14:paraId="1B668095" w14:textId="77777777" w:rsidR="006C6C57" w:rsidRPr="00C83386" w:rsidRDefault="006C6C57" w:rsidP="006C6C57">
      <w:pPr>
        <w:pStyle w:val="TableNote"/>
        <w:spacing w:before="0" w:line="240" w:lineRule="auto"/>
        <w:rPr>
          <w:rFonts w:ascii="Franklin Gothic Book" w:hAnsi="Franklin Gothic Book"/>
        </w:rPr>
      </w:pPr>
      <w:r w:rsidRPr="00CB0607">
        <w:rPr>
          <w:i/>
          <w:iCs/>
          <w:szCs w:val="20"/>
        </w:rPr>
        <w:t>Note</w:t>
      </w:r>
      <w:r w:rsidRPr="00CB0607">
        <w:rPr>
          <w:szCs w:val="20"/>
        </w:rPr>
        <w:t xml:space="preserve">. Any discrepancy between expenditures and total is because of rounding. </w:t>
      </w:r>
      <w:r w:rsidRPr="00C83386">
        <w:rPr>
          <w:rFonts w:ascii="Franklin Gothic Book" w:hAnsi="Franklin Gothic Book"/>
          <w:szCs w:val="20"/>
        </w:rPr>
        <w:t xml:space="preserve">Data are </w:t>
      </w:r>
      <w:r w:rsidRPr="00C83386">
        <w:rPr>
          <w:rFonts w:ascii="Franklin Gothic Book" w:hAnsi="Franklin Gothic Book"/>
        </w:rPr>
        <w:t xml:space="preserve">from the School Finance Dashboard sourced from </w:t>
      </w:r>
      <w:hyperlink r:id="rId111" w:history="1">
        <w:r w:rsidRPr="00C83386">
          <w:rPr>
            <w:rFonts w:ascii="Franklin Gothic Book" w:hAnsi="Franklin Gothic Book"/>
            <w:color w:val="0563C1" w:themeColor="hyperlink"/>
            <w:u w:val="single"/>
          </w:rPr>
          <w:t>Spending Comparisons - School Finance</w:t>
        </w:r>
      </w:hyperlink>
      <w:r w:rsidRPr="00C83386">
        <w:rPr>
          <w:rFonts w:ascii="Franklin Gothic Book" w:hAnsi="Franklin Gothic Book"/>
        </w:rPr>
        <w:t xml:space="preserve"> last updated October 2024.</w:t>
      </w:r>
    </w:p>
    <w:p w14:paraId="33C57734" w14:textId="3C22BAD6" w:rsidR="00866D92" w:rsidRPr="00FD06ED" w:rsidRDefault="00866D92" w:rsidP="002B6E04">
      <w:pPr>
        <w:pStyle w:val="TableNote"/>
        <w:spacing w:before="0" w:line="240" w:lineRule="auto"/>
      </w:pPr>
      <w:r w:rsidRPr="00CB0607">
        <w:rPr>
          <w:szCs w:val="20"/>
        </w:rPr>
        <w:t>.</w:t>
      </w:r>
    </w:p>
    <w:p w14:paraId="346030A2" w14:textId="77777777" w:rsidR="00821E8F" w:rsidRPr="00472F35" w:rsidRDefault="00821E8F" w:rsidP="00534E49">
      <w:pPr>
        <w:pStyle w:val="BodyText"/>
      </w:pPr>
    </w:p>
    <w:p w14:paraId="6D326C34" w14:textId="77777777" w:rsidR="00821E8F" w:rsidRPr="00472F35" w:rsidRDefault="00821E8F" w:rsidP="00534E49">
      <w:pPr>
        <w:pStyle w:val="BodyText"/>
      </w:pPr>
    </w:p>
    <w:p w14:paraId="47E28A7D" w14:textId="77777777" w:rsidR="006A41AF" w:rsidRPr="00472F35" w:rsidRDefault="006A41AF" w:rsidP="00B96AA2">
      <w:pPr>
        <w:pStyle w:val="Heading2"/>
        <w:sectPr w:rsidR="006A41AF" w:rsidRPr="00472F35" w:rsidSect="00FC198D">
          <w:headerReference w:type="default" r:id="rId112"/>
          <w:footerReference w:type="default" r:id="rId113"/>
          <w:footerReference w:type="first" r:id="rId114"/>
          <w:pgSz w:w="12240" w:h="15840"/>
          <w:pgMar w:top="1440" w:right="1440" w:bottom="1440" w:left="1440" w:header="720" w:footer="720" w:gutter="0"/>
          <w:pgNumType w:start="1"/>
          <w:cols w:space="720"/>
          <w:docGrid w:linePitch="360"/>
        </w:sectPr>
      </w:pPr>
      <w:bookmarkStart w:id="200" w:name="AppendixE"/>
      <w:bookmarkEnd w:id="198"/>
    </w:p>
    <w:p w14:paraId="0231F160" w14:textId="52CD26B5" w:rsidR="00FF4847" w:rsidRPr="00472F35" w:rsidRDefault="00FF4847" w:rsidP="00B96AA2">
      <w:pPr>
        <w:pStyle w:val="Heading2"/>
        <w:rPr>
          <w:rFonts w:asciiTheme="minorHAnsi" w:eastAsia="Calibri" w:hAnsiTheme="minorHAnsi" w:cs="Times New Roman"/>
        </w:rPr>
      </w:pPr>
      <w:bookmarkStart w:id="201" w:name="_Toc187158667"/>
      <w:r w:rsidRPr="00472F35">
        <w:t>Appendix E</w:t>
      </w:r>
      <w:r w:rsidR="00000007" w:rsidRPr="00472F35">
        <w:t>.</w:t>
      </w:r>
      <w:r w:rsidRPr="00472F35">
        <w:t xml:space="preserve"> Student </w:t>
      </w:r>
      <w:r w:rsidR="000A6E41" w:rsidRPr="00472F35">
        <w:t xml:space="preserve">Performance </w:t>
      </w:r>
      <w:r w:rsidR="00FB7229" w:rsidRPr="00472F35">
        <w:t>Data</w:t>
      </w:r>
      <w:bookmarkEnd w:id="201"/>
      <w:r w:rsidR="00FF663C">
        <w:rPr>
          <w:rStyle w:val="FootnoteReference"/>
        </w:rPr>
        <w:footnoteReference w:id="8"/>
      </w:r>
    </w:p>
    <w:bookmarkStart w:id="202" w:name="_Toc182914169"/>
    <w:bookmarkEnd w:id="200"/>
    <w:p w14:paraId="7156CB07" w14:textId="74086075" w:rsidR="00BE1AFC" w:rsidRDefault="00F93012">
      <w:pPr>
        <w:pStyle w:val="TableofFigures"/>
        <w:tabs>
          <w:tab w:val="right" w:leader="dot" w:pos="12950"/>
        </w:tabs>
        <w:rPr>
          <w:rFonts w:eastAsiaTheme="minorEastAsia"/>
          <w:noProof/>
          <w:kern w:val="2"/>
          <w:sz w:val="24"/>
          <w:szCs w:val="24"/>
          <w14:ligatures w14:val="standardContextual"/>
        </w:rPr>
      </w:pPr>
      <w:r w:rsidRPr="00472F35">
        <w:rPr>
          <w:rFonts w:ascii="Calibri" w:eastAsia="Calibri" w:hAnsi="Calibri" w:cs="Arial"/>
        </w:rPr>
        <w:fldChar w:fldCharType="begin"/>
      </w:r>
      <w:r w:rsidRPr="00472F35">
        <w:rPr>
          <w:rFonts w:ascii="Calibri" w:eastAsia="Calibri" w:hAnsi="Calibri" w:cs="Arial"/>
        </w:rPr>
        <w:instrText xml:space="preserve"> TOC \h \z \t "Table E Titles" \c </w:instrText>
      </w:r>
      <w:r w:rsidRPr="00472F35">
        <w:rPr>
          <w:rFonts w:ascii="Calibri" w:eastAsia="Calibri" w:hAnsi="Calibri" w:cs="Arial"/>
        </w:rPr>
        <w:fldChar w:fldCharType="separate"/>
      </w:r>
      <w:hyperlink w:anchor="_Toc191990183" w:history="1">
        <w:r w:rsidR="00BE1AFC" w:rsidRPr="00257D1B">
          <w:rPr>
            <w:rStyle w:val="Hyperlink"/>
            <w:noProof/>
          </w:rPr>
          <w:t>Table E1. MCAS ELA Achievement by Student Group, Grades 3-8, 2022-2024</w:t>
        </w:r>
        <w:r w:rsidR="00BE1AFC">
          <w:rPr>
            <w:noProof/>
            <w:webHidden/>
          </w:rPr>
          <w:tab/>
        </w:r>
        <w:r w:rsidR="004C4D20">
          <w:rPr>
            <w:noProof/>
            <w:webHidden/>
          </w:rPr>
          <w:t>E-</w:t>
        </w:r>
        <w:r w:rsidR="00BE1AFC">
          <w:rPr>
            <w:noProof/>
            <w:webHidden/>
          </w:rPr>
          <w:fldChar w:fldCharType="begin"/>
        </w:r>
        <w:r w:rsidR="00BE1AFC">
          <w:rPr>
            <w:noProof/>
            <w:webHidden/>
          </w:rPr>
          <w:instrText xml:space="preserve"> PAGEREF _Toc191990183 \h </w:instrText>
        </w:r>
        <w:r w:rsidR="00BE1AFC">
          <w:rPr>
            <w:noProof/>
            <w:webHidden/>
          </w:rPr>
        </w:r>
        <w:r w:rsidR="00BE1AFC">
          <w:rPr>
            <w:noProof/>
            <w:webHidden/>
          </w:rPr>
          <w:fldChar w:fldCharType="separate"/>
        </w:r>
        <w:r w:rsidR="00BE1AFC">
          <w:rPr>
            <w:noProof/>
            <w:webHidden/>
          </w:rPr>
          <w:t>2</w:t>
        </w:r>
        <w:r w:rsidR="00BE1AFC">
          <w:rPr>
            <w:noProof/>
            <w:webHidden/>
          </w:rPr>
          <w:fldChar w:fldCharType="end"/>
        </w:r>
      </w:hyperlink>
    </w:p>
    <w:p w14:paraId="29B7C574" w14:textId="67FF4CC5"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84" w:history="1">
        <w:r w:rsidRPr="00257D1B">
          <w:rPr>
            <w:rStyle w:val="Hyperlink"/>
            <w:noProof/>
          </w:rPr>
          <w:t>Table E2. MCAS ELA Achievement by Student Group, Grade 10, 2022-2024</w:t>
        </w:r>
        <w:r>
          <w:rPr>
            <w:noProof/>
            <w:webHidden/>
          </w:rPr>
          <w:tab/>
        </w:r>
        <w:r w:rsidR="004C4D20">
          <w:rPr>
            <w:noProof/>
            <w:webHidden/>
          </w:rPr>
          <w:t>E-</w:t>
        </w:r>
        <w:r>
          <w:rPr>
            <w:noProof/>
            <w:webHidden/>
          </w:rPr>
          <w:fldChar w:fldCharType="begin"/>
        </w:r>
        <w:r>
          <w:rPr>
            <w:noProof/>
            <w:webHidden/>
          </w:rPr>
          <w:instrText xml:space="preserve"> PAGEREF _Toc191990184 \h </w:instrText>
        </w:r>
        <w:r>
          <w:rPr>
            <w:noProof/>
            <w:webHidden/>
          </w:rPr>
        </w:r>
        <w:r>
          <w:rPr>
            <w:noProof/>
            <w:webHidden/>
          </w:rPr>
          <w:fldChar w:fldCharType="separate"/>
        </w:r>
        <w:r>
          <w:rPr>
            <w:noProof/>
            <w:webHidden/>
          </w:rPr>
          <w:t>2</w:t>
        </w:r>
        <w:r>
          <w:rPr>
            <w:noProof/>
            <w:webHidden/>
          </w:rPr>
          <w:fldChar w:fldCharType="end"/>
        </w:r>
      </w:hyperlink>
    </w:p>
    <w:p w14:paraId="0A1EBB00" w14:textId="1E489561"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85" w:history="1">
        <w:r w:rsidRPr="00257D1B">
          <w:rPr>
            <w:rStyle w:val="Hyperlink"/>
            <w:noProof/>
          </w:rPr>
          <w:t>Table E3. MCAS Mathematics Achievement by Student Group, Grades 3-8, 2022-2024</w:t>
        </w:r>
        <w:r>
          <w:rPr>
            <w:noProof/>
            <w:webHidden/>
          </w:rPr>
          <w:tab/>
        </w:r>
        <w:r w:rsidR="004C4D20">
          <w:rPr>
            <w:noProof/>
            <w:webHidden/>
          </w:rPr>
          <w:t>E-</w:t>
        </w:r>
        <w:r>
          <w:rPr>
            <w:noProof/>
            <w:webHidden/>
          </w:rPr>
          <w:fldChar w:fldCharType="begin"/>
        </w:r>
        <w:r>
          <w:rPr>
            <w:noProof/>
            <w:webHidden/>
          </w:rPr>
          <w:instrText xml:space="preserve"> PAGEREF _Toc191990185 \h </w:instrText>
        </w:r>
        <w:r>
          <w:rPr>
            <w:noProof/>
            <w:webHidden/>
          </w:rPr>
        </w:r>
        <w:r>
          <w:rPr>
            <w:noProof/>
            <w:webHidden/>
          </w:rPr>
          <w:fldChar w:fldCharType="separate"/>
        </w:r>
        <w:r>
          <w:rPr>
            <w:noProof/>
            <w:webHidden/>
          </w:rPr>
          <w:t>3</w:t>
        </w:r>
        <w:r>
          <w:rPr>
            <w:noProof/>
            <w:webHidden/>
          </w:rPr>
          <w:fldChar w:fldCharType="end"/>
        </w:r>
      </w:hyperlink>
    </w:p>
    <w:p w14:paraId="57F8A9E4" w14:textId="0979CA0F"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86" w:history="1">
        <w:r w:rsidRPr="00257D1B">
          <w:rPr>
            <w:rStyle w:val="Hyperlink"/>
            <w:noProof/>
          </w:rPr>
          <w:t>Table E4. MCAS Mathematics Achievement by Student Group, Grade 10, 2022-2024</w:t>
        </w:r>
        <w:r>
          <w:rPr>
            <w:noProof/>
            <w:webHidden/>
          </w:rPr>
          <w:tab/>
        </w:r>
        <w:r w:rsidR="004C4D20">
          <w:rPr>
            <w:noProof/>
            <w:webHidden/>
          </w:rPr>
          <w:t>E-</w:t>
        </w:r>
        <w:r>
          <w:rPr>
            <w:noProof/>
            <w:webHidden/>
          </w:rPr>
          <w:fldChar w:fldCharType="begin"/>
        </w:r>
        <w:r>
          <w:rPr>
            <w:noProof/>
            <w:webHidden/>
          </w:rPr>
          <w:instrText xml:space="preserve"> PAGEREF _Toc191990186 \h </w:instrText>
        </w:r>
        <w:r>
          <w:rPr>
            <w:noProof/>
            <w:webHidden/>
          </w:rPr>
        </w:r>
        <w:r>
          <w:rPr>
            <w:noProof/>
            <w:webHidden/>
          </w:rPr>
          <w:fldChar w:fldCharType="separate"/>
        </w:r>
        <w:r>
          <w:rPr>
            <w:noProof/>
            <w:webHidden/>
          </w:rPr>
          <w:t>3</w:t>
        </w:r>
        <w:r>
          <w:rPr>
            <w:noProof/>
            <w:webHidden/>
          </w:rPr>
          <w:fldChar w:fldCharType="end"/>
        </w:r>
      </w:hyperlink>
    </w:p>
    <w:p w14:paraId="799A8730" w14:textId="374085CC"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87" w:history="1">
        <w:r w:rsidRPr="00257D1B">
          <w:rPr>
            <w:rStyle w:val="Hyperlink"/>
            <w:noProof/>
          </w:rPr>
          <w:t>Table E5. MCAS Science Achievement by Student Group, Grades 5 and 8, 2022-2024</w:t>
        </w:r>
        <w:r>
          <w:rPr>
            <w:noProof/>
            <w:webHidden/>
          </w:rPr>
          <w:tab/>
        </w:r>
        <w:r w:rsidR="004C4D20">
          <w:rPr>
            <w:noProof/>
            <w:webHidden/>
          </w:rPr>
          <w:t>E-</w:t>
        </w:r>
        <w:r>
          <w:rPr>
            <w:noProof/>
            <w:webHidden/>
          </w:rPr>
          <w:fldChar w:fldCharType="begin"/>
        </w:r>
        <w:r>
          <w:rPr>
            <w:noProof/>
            <w:webHidden/>
          </w:rPr>
          <w:instrText xml:space="preserve"> PAGEREF _Toc191990187 \h </w:instrText>
        </w:r>
        <w:r>
          <w:rPr>
            <w:noProof/>
            <w:webHidden/>
          </w:rPr>
        </w:r>
        <w:r>
          <w:rPr>
            <w:noProof/>
            <w:webHidden/>
          </w:rPr>
          <w:fldChar w:fldCharType="separate"/>
        </w:r>
        <w:r>
          <w:rPr>
            <w:noProof/>
            <w:webHidden/>
          </w:rPr>
          <w:t>4</w:t>
        </w:r>
        <w:r>
          <w:rPr>
            <w:noProof/>
            <w:webHidden/>
          </w:rPr>
          <w:fldChar w:fldCharType="end"/>
        </w:r>
      </w:hyperlink>
    </w:p>
    <w:p w14:paraId="384123D7" w14:textId="2A92E960"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88" w:history="1">
        <w:r w:rsidRPr="00257D1B">
          <w:rPr>
            <w:rStyle w:val="Hyperlink"/>
            <w:noProof/>
          </w:rPr>
          <w:t>Table E6. MCAS Science Achievement by Student Group, Grade 10, 2022-2024</w:t>
        </w:r>
        <w:r>
          <w:rPr>
            <w:noProof/>
            <w:webHidden/>
          </w:rPr>
          <w:tab/>
        </w:r>
        <w:r w:rsidR="004C4D20">
          <w:rPr>
            <w:noProof/>
            <w:webHidden/>
          </w:rPr>
          <w:t>E-</w:t>
        </w:r>
        <w:r>
          <w:rPr>
            <w:noProof/>
            <w:webHidden/>
          </w:rPr>
          <w:fldChar w:fldCharType="begin"/>
        </w:r>
        <w:r>
          <w:rPr>
            <w:noProof/>
            <w:webHidden/>
          </w:rPr>
          <w:instrText xml:space="preserve"> PAGEREF _Toc191990188 \h </w:instrText>
        </w:r>
        <w:r>
          <w:rPr>
            <w:noProof/>
            <w:webHidden/>
          </w:rPr>
        </w:r>
        <w:r>
          <w:rPr>
            <w:noProof/>
            <w:webHidden/>
          </w:rPr>
          <w:fldChar w:fldCharType="separate"/>
        </w:r>
        <w:r>
          <w:rPr>
            <w:noProof/>
            <w:webHidden/>
          </w:rPr>
          <w:t>4</w:t>
        </w:r>
        <w:r>
          <w:rPr>
            <w:noProof/>
            <w:webHidden/>
          </w:rPr>
          <w:fldChar w:fldCharType="end"/>
        </w:r>
      </w:hyperlink>
    </w:p>
    <w:p w14:paraId="3608BC0F" w14:textId="348D521E"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89" w:history="1">
        <w:r w:rsidRPr="00257D1B">
          <w:rPr>
            <w:rStyle w:val="Hyperlink"/>
            <w:noProof/>
          </w:rPr>
          <w:t>Table E7. MCAS ELA Achievement by Grade, 2022-2024</w:t>
        </w:r>
        <w:r>
          <w:rPr>
            <w:noProof/>
            <w:webHidden/>
          </w:rPr>
          <w:tab/>
        </w:r>
        <w:r w:rsidR="004C4D20">
          <w:rPr>
            <w:noProof/>
            <w:webHidden/>
          </w:rPr>
          <w:t>E-</w:t>
        </w:r>
        <w:r>
          <w:rPr>
            <w:noProof/>
            <w:webHidden/>
          </w:rPr>
          <w:fldChar w:fldCharType="begin"/>
        </w:r>
        <w:r>
          <w:rPr>
            <w:noProof/>
            <w:webHidden/>
          </w:rPr>
          <w:instrText xml:space="preserve"> PAGEREF _Toc191990189 \h </w:instrText>
        </w:r>
        <w:r>
          <w:rPr>
            <w:noProof/>
            <w:webHidden/>
          </w:rPr>
        </w:r>
        <w:r>
          <w:rPr>
            <w:noProof/>
            <w:webHidden/>
          </w:rPr>
          <w:fldChar w:fldCharType="separate"/>
        </w:r>
        <w:r>
          <w:rPr>
            <w:noProof/>
            <w:webHidden/>
          </w:rPr>
          <w:t>5</w:t>
        </w:r>
        <w:r>
          <w:rPr>
            <w:noProof/>
            <w:webHidden/>
          </w:rPr>
          <w:fldChar w:fldCharType="end"/>
        </w:r>
      </w:hyperlink>
    </w:p>
    <w:p w14:paraId="082353D5" w14:textId="47F77600"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0" w:history="1">
        <w:r w:rsidRPr="00257D1B">
          <w:rPr>
            <w:rStyle w:val="Hyperlink"/>
            <w:noProof/>
          </w:rPr>
          <w:t>Table E8. MCAS Mathematics Achievement by Grade, 2022-2024</w:t>
        </w:r>
        <w:r>
          <w:rPr>
            <w:noProof/>
            <w:webHidden/>
          </w:rPr>
          <w:tab/>
        </w:r>
        <w:r w:rsidR="004C4D20">
          <w:rPr>
            <w:noProof/>
            <w:webHidden/>
          </w:rPr>
          <w:t>E-</w:t>
        </w:r>
        <w:r>
          <w:rPr>
            <w:noProof/>
            <w:webHidden/>
          </w:rPr>
          <w:fldChar w:fldCharType="begin"/>
        </w:r>
        <w:r>
          <w:rPr>
            <w:noProof/>
            <w:webHidden/>
          </w:rPr>
          <w:instrText xml:space="preserve"> PAGEREF _Toc191990190 \h </w:instrText>
        </w:r>
        <w:r>
          <w:rPr>
            <w:noProof/>
            <w:webHidden/>
          </w:rPr>
        </w:r>
        <w:r>
          <w:rPr>
            <w:noProof/>
            <w:webHidden/>
          </w:rPr>
          <w:fldChar w:fldCharType="separate"/>
        </w:r>
        <w:r>
          <w:rPr>
            <w:noProof/>
            <w:webHidden/>
          </w:rPr>
          <w:t>5</w:t>
        </w:r>
        <w:r>
          <w:rPr>
            <w:noProof/>
            <w:webHidden/>
          </w:rPr>
          <w:fldChar w:fldCharType="end"/>
        </w:r>
      </w:hyperlink>
    </w:p>
    <w:p w14:paraId="4E53D7B0" w14:textId="126F3C30"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1" w:history="1">
        <w:r w:rsidRPr="00257D1B">
          <w:rPr>
            <w:rStyle w:val="Hyperlink"/>
            <w:noProof/>
          </w:rPr>
          <w:t>Table E9. MCAS Science Achievement by Grade, 2022-2024</w:t>
        </w:r>
        <w:r>
          <w:rPr>
            <w:noProof/>
            <w:webHidden/>
          </w:rPr>
          <w:tab/>
        </w:r>
        <w:r w:rsidR="004C4D20">
          <w:rPr>
            <w:noProof/>
            <w:webHidden/>
          </w:rPr>
          <w:t>E-</w:t>
        </w:r>
        <w:r>
          <w:rPr>
            <w:noProof/>
            <w:webHidden/>
          </w:rPr>
          <w:fldChar w:fldCharType="begin"/>
        </w:r>
        <w:r>
          <w:rPr>
            <w:noProof/>
            <w:webHidden/>
          </w:rPr>
          <w:instrText xml:space="preserve"> PAGEREF _Toc191990191 \h </w:instrText>
        </w:r>
        <w:r>
          <w:rPr>
            <w:noProof/>
            <w:webHidden/>
          </w:rPr>
        </w:r>
        <w:r>
          <w:rPr>
            <w:noProof/>
            <w:webHidden/>
          </w:rPr>
          <w:fldChar w:fldCharType="separate"/>
        </w:r>
        <w:r>
          <w:rPr>
            <w:noProof/>
            <w:webHidden/>
          </w:rPr>
          <w:t>6</w:t>
        </w:r>
        <w:r>
          <w:rPr>
            <w:noProof/>
            <w:webHidden/>
          </w:rPr>
          <w:fldChar w:fldCharType="end"/>
        </w:r>
      </w:hyperlink>
    </w:p>
    <w:p w14:paraId="01865574" w14:textId="4461F5F8"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2" w:history="1">
        <w:r w:rsidRPr="00257D1B">
          <w:rPr>
            <w:rStyle w:val="Hyperlink"/>
            <w:noProof/>
          </w:rPr>
          <w:t xml:space="preserve">Table E10. </w:t>
        </w:r>
        <w:r w:rsidRPr="00257D1B">
          <w:rPr>
            <w:rStyle w:val="Hyperlink"/>
            <w:noProof/>
            <w:spacing w:val="-4"/>
          </w:rPr>
          <w:t>MCAS ELA Mean Student Growth Percentile by Student Group, Grades 3-8, 2022-2024</w:t>
        </w:r>
        <w:r>
          <w:rPr>
            <w:noProof/>
            <w:webHidden/>
          </w:rPr>
          <w:tab/>
        </w:r>
        <w:r w:rsidR="004C4D20">
          <w:rPr>
            <w:noProof/>
            <w:webHidden/>
          </w:rPr>
          <w:t>E-</w:t>
        </w:r>
        <w:r>
          <w:rPr>
            <w:noProof/>
            <w:webHidden/>
          </w:rPr>
          <w:fldChar w:fldCharType="begin"/>
        </w:r>
        <w:r>
          <w:rPr>
            <w:noProof/>
            <w:webHidden/>
          </w:rPr>
          <w:instrText xml:space="preserve"> PAGEREF _Toc191990192 \h </w:instrText>
        </w:r>
        <w:r>
          <w:rPr>
            <w:noProof/>
            <w:webHidden/>
          </w:rPr>
        </w:r>
        <w:r>
          <w:rPr>
            <w:noProof/>
            <w:webHidden/>
          </w:rPr>
          <w:fldChar w:fldCharType="separate"/>
        </w:r>
        <w:r>
          <w:rPr>
            <w:noProof/>
            <w:webHidden/>
          </w:rPr>
          <w:t>7</w:t>
        </w:r>
        <w:r>
          <w:rPr>
            <w:noProof/>
            <w:webHidden/>
          </w:rPr>
          <w:fldChar w:fldCharType="end"/>
        </w:r>
      </w:hyperlink>
    </w:p>
    <w:p w14:paraId="198906CE" w14:textId="37670D2F"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3" w:history="1">
        <w:r w:rsidRPr="00257D1B">
          <w:rPr>
            <w:rStyle w:val="Hyperlink"/>
            <w:noProof/>
          </w:rPr>
          <w:t>Table E11. MCAS ELA Mean Student Growth Percentile by Student Group, Grade 10, 2022-2024</w:t>
        </w:r>
        <w:r>
          <w:rPr>
            <w:noProof/>
            <w:webHidden/>
          </w:rPr>
          <w:tab/>
        </w:r>
        <w:r w:rsidR="004C4D20">
          <w:rPr>
            <w:noProof/>
            <w:webHidden/>
          </w:rPr>
          <w:t>E-</w:t>
        </w:r>
        <w:r>
          <w:rPr>
            <w:noProof/>
            <w:webHidden/>
          </w:rPr>
          <w:fldChar w:fldCharType="begin"/>
        </w:r>
        <w:r>
          <w:rPr>
            <w:noProof/>
            <w:webHidden/>
          </w:rPr>
          <w:instrText xml:space="preserve"> PAGEREF _Toc191990193 \h </w:instrText>
        </w:r>
        <w:r>
          <w:rPr>
            <w:noProof/>
            <w:webHidden/>
          </w:rPr>
        </w:r>
        <w:r>
          <w:rPr>
            <w:noProof/>
            <w:webHidden/>
          </w:rPr>
          <w:fldChar w:fldCharType="separate"/>
        </w:r>
        <w:r>
          <w:rPr>
            <w:noProof/>
            <w:webHidden/>
          </w:rPr>
          <w:t>7</w:t>
        </w:r>
        <w:r>
          <w:rPr>
            <w:noProof/>
            <w:webHidden/>
          </w:rPr>
          <w:fldChar w:fldCharType="end"/>
        </w:r>
      </w:hyperlink>
    </w:p>
    <w:p w14:paraId="38D6C123" w14:textId="2E3F5A9C"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4" w:history="1">
        <w:r w:rsidRPr="00257D1B">
          <w:rPr>
            <w:rStyle w:val="Hyperlink"/>
            <w:noProof/>
          </w:rPr>
          <w:t>Table E12. MCAS Mathematics Mean Student Growth Percentile by Student Group, Grades 3-8, 2022-2024</w:t>
        </w:r>
        <w:r>
          <w:rPr>
            <w:noProof/>
            <w:webHidden/>
          </w:rPr>
          <w:tab/>
        </w:r>
        <w:r w:rsidR="004C4D20">
          <w:rPr>
            <w:noProof/>
            <w:webHidden/>
          </w:rPr>
          <w:t>E-</w:t>
        </w:r>
        <w:r>
          <w:rPr>
            <w:noProof/>
            <w:webHidden/>
          </w:rPr>
          <w:fldChar w:fldCharType="begin"/>
        </w:r>
        <w:r>
          <w:rPr>
            <w:noProof/>
            <w:webHidden/>
          </w:rPr>
          <w:instrText xml:space="preserve"> PAGEREF _Toc191990194 \h </w:instrText>
        </w:r>
        <w:r>
          <w:rPr>
            <w:noProof/>
            <w:webHidden/>
          </w:rPr>
        </w:r>
        <w:r>
          <w:rPr>
            <w:noProof/>
            <w:webHidden/>
          </w:rPr>
          <w:fldChar w:fldCharType="separate"/>
        </w:r>
        <w:r>
          <w:rPr>
            <w:noProof/>
            <w:webHidden/>
          </w:rPr>
          <w:t>8</w:t>
        </w:r>
        <w:r>
          <w:rPr>
            <w:noProof/>
            <w:webHidden/>
          </w:rPr>
          <w:fldChar w:fldCharType="end"/>
        </w:r>
      </w:hyperlink>
    </w:p>
    <w:p w14:paraId="21BC38D1" w14:textId="11FB7BF0"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5" w:history="1">
        <w:r w:rsidRPr="00257D1B">
          <w:rPr>
            <w:rStyle w:val="Hyperlink"/>
            <w:noProof/>
          </w:rPr>
          <w:t>Table E13. MCAS Mathematics Mean Student Growth Percentile by Student Group, Grade 10, 2022-2024</w:t>
        </w:r>
        <w:r>
          <w:rPr>
            <w:noProof/>
            <w:webHidden/>
          </w:rPr>
          <w:tab/>
        </w:r>
        <w:r w:rsidR="004C4D20">
          <w:rPr>
            <w:noProof/>
            <w:webHidden/>
          </w:rPr>
          <w:t>E-</w:t>
        </w:r>
        <w:r>
          <w:rPr>
            <w:noProof/>
            <w:webHidden/>
          </w:rPr>
          <w:fldChar w:fldCharType="begin"/>
        </w:r>
        <w:r>
          <w:rPr>
            <w:noProof/>
            <w:webHidden/>
          </w:rPr>
          <w:instrText xml:space="preserve"> PAGEREF _Toc191990195 \h </w:instrText>
        </w:r>
        <w:r>
          <w:rPr>
            <w:noProof/>
            <w:webHidden/>
          </w:rPr>
        </w:r>
        <w:r>
          <w:rPr>
            <w:noProof/>
            <w:webHidden/>
          </w:rPr>
          <w:fldChar w:fldCharType="separate"/>
        </w:r>
        <w:r>
          <w:rPr>
            <w:noProof/>
            <w:webHidden/>
          </w:rPr>
          <w:t>8</w:t>
        </w:r>
        <w:r>
          <w:rPr>
            <w:noProof/>
            <w:webHidden/>
          </w:rPr>
          <w:fldChar w:fldCharType="end"/>
        </w:r>
      </w:hyperlink>
    </w:p>
    <w:p w14:paraId="4CDC64AB" w14:textId="45497E4A"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6" w:history="1">
        <w:r w:rsidRPr="00257D1B">
          <w:rPr>
            <w:rStyle w:val="Hyperlink"/>
            <w:noProof/>
          </w:rPr>
          <w:t>Table E14. MCAS ELA Mean Student Growth Percentile by Grade, 2022-2024</w:t>
        </w:r>
        <w:r>
          <w:rPr>
            <w:noProof/>
            <w:webHidden/>
          </w:rPr>
          <w:tab/>
        </w:r>
        <w:r w:rsidR="004C4D20">
          <w:rPr>
            <w:noProof/>
            <w:webHidden/>
          </w:rPr>
          <w:t>E-</w:t>
        </w:r>
        <w:r>
          <w:rPr>
            <w:noProof/>
            <w:webHidden/>
          </w:rPr>
          <w:fldChar w:fldCharType="begin"/>
        </w:r>
        <w:r>
          <w:rPr>
            <w:noProof/>
            <w:webHidden/>
          </w:rPr>
          <w:instrText xml:space="preserve"> PAGEREF _Toc191990196 \h </w:instrText>
        </w:r>
        <w:r>
          <w:rPr>
            <w:noProof/>
            <w:webHidden/>
          </w:rPr>
        </w:r>
        <w:r>
          <w:rPr>
            <w:noProof/>
            <w:webHidden/>
          </w:rPr>
          <w:fldChar w:fldCharType="separate"/>
        </w:r>
        <w:r>
          <w:rPr>
            <w:noProof/>
            <w:webHidden/>
          </w:rPr>
          <w:t>9</w:t>
        </w:r>
        <w:r>
          <w:rPr>
            <w:noProof/>
            <w:webHidden/>
          </w:rPr>
          <w:fldChar w:fldCharType="end"/>
        </w:r>
      </w:hyperlink>
    </w:p>
    <w:p w14:paraId="3E0EDD8C" w14:textId="29184132"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7" w:history="1">
        <w:r w:rsidRPr="00257D1B">
          <w:rPr>
            <w:rStyle w:val="Hyperlink"/>
            <w:noProof/>
          </w:rPr>
          <w:t>Table E15. MCAS Mathematics Mean Student Growth Percentile by Grade, 2022-2024</w:t>
        </w:r>
        <w:r>
          <w:rPr>
            <w:noProof/>
            <w:webHidden/>
          </w:rPr>
          <w:tab/>
        </w:r>
        <w:r w:rsidR="004C4D20">
          <w:rPr>
            <w:noProof/>
            <w:webHidden/>
          </w:rPr>
          <w:t>E-</w:t>
        </w:r>
        <w:r>
          <w:rPr>
            <w:noProof/>
            <w:webHidden/>
          </w:rPr>
          <w:fldChar w:fldCharType="begin"/>
        </w:r>
        <w:r>
          <w:rPr>
            <w:noProof/>
            <w:webHidden/>
          </w:rPr>
          <w:instrText xml:space="preserve"> PAGEREF _Toc191990197 \h </w:instrText>
        </w:r>
        <w:r>
          <w:rPr>
            <w:noProof/>
            <w:webHidden/>
          </w:rPr>
        </w:r>
        <w:r>
          <w:rPr>
            <w:noProof/>
            <w:webHidden/>
          </w:rPr>
          <w:fldChar w:fldCharType="separate"/>
        </w:r>
        <w:r>
          <w:rPr>
            <w:noProof/>
            <w:webHidden/>
          </w:rPr>
          <w:t>9</w:t>
        </w:r>
        <w:r>
          <w:rPr>
            <w:noProof/>
            <w:webHidden/>
          </w:rPr>
          <w:fldChar w:fldCharType="end"/>
        </w:r>
      </w:hyperlink>
    </w:p>
    <w:p w14:paraId="5B560D23" w14:textId="1CD76F19"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8" w:history="1">
        <w:r w:rsidRPr="00257D1B">
          <w:rPr>
            <w:rStyle w:val="Hyperlink"/>
            <w:noProof/>
          </w:rPr>
          <w:t>Table E16. Four-Year Cohort Graduation Rates by Student Group, 2021-2023</w:t>
        </w:r>
        <w:r>
          <w:rPr>
            <w:noProof/>
            <w:webHidden/>
          </w:rPr>
          <w:tab/>
        </w:r>
        <w:r w:rsidR="004C4D20">
          <w:rPr>
            <w:noProof/>
            <w:webHidden/>
          </w:rPr>
          <w:t>E-</w:t>
        </w:r>
        <w:r>
          <w:rPr>
            <w:noProof/>
            <w:webHidden/>
          </w:rPr>
          <w:fldChar w:fldCharType="begin"/>
        </w:r>
        <w:r>
          <w:rPr>
            <w:noProof/>
            <w:webHidden/>
          </w:rPr>
          <w:instrText xml:space="preserve"> PAGEREF _Toc191990198 \h </w:instrText>
        </w:r>
        <w:r>
          <w:rPr>
            <w:noProof/>
            <w:webHidden/>
          </w:rPr>
        </w:r>
        <w:r>
          <w:rPr>
            <w:noProof/>
            <w:webHidden/>
          </w:rPr>
          <w:fldChar w:fldCharType="separate"/>
        </w:r>
        <w:r>
          <w:rPr>
            <w:noProof/>
            <w:webHidden/>
          </w:rPr>
          <w:t>9</w:t>
        </w:r>
        <w:r>
          <w:rPr>
            <w:noProof/>
            <w:webHidden/>
          </w:rPr>
          <w:fldChar w:fldCharType="end"/>
        </w:r>
      </w:hyperlink>
    </w:p>
    <w:p w14:paraId="0F42EA49" w14:textId="68DAAF71"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199" w:history="1">
        <w:r w:rsidRPr="00257D1B">
          <w:rPr>
            <w:rStyle w:val="Hyperlink"/>
            <w:noProof/>
          </w:rPr>
          <w:t>Table E17. Five-Year Cohort Graduation Rates by Student Group, 2020-2022</w:t>
        </w:r>
        <w:r>
          <w:rPr>
            <w:noProof/>
            <w:webHidden/>
          </w:rPr>
          <w:tab/>
        </w:r>
        <w:r w:rsidR="004C4D20">
          <w:rPr>
            <w:noProof/>
            <w:webHidden/>
          </w:rPr>
          <w:t>E-</w:t>
        </w:r>
        <w:r>
          <w:rPr>
            <w:noProof/>
            <w:webHidden/>
          </w:rPr>
          <w:fldChar w:fldCharType="begin"/>
        </w:r>
        <w:r>
          <w:rPr>
            <w:noProof/>
            <w:webHidden/>
          </w:rPr>
          <w:instrText xml:space="preserve"> PAGEREF _Toc191990199 \h </w:instrText>
        </w:r>
        <w:r>
          <w:rPr>
            <w:noProof/>
            <w:webHidden/>
          </w:rPr>
        </w:r>
        <w:r>
          <w:rPr>
            <w:noProof/>
            <w:webHidden/>
          </w:rPr>
          <w:fldChar w:fldCharType="separate"/>
        </w:r>
        <w:r>
          <w:rPr>
            <w:noProof/>
            <w:webHidden/>
          </w:rPr>
          <w:t>10</w:t>
        </w:r>
        <w:r>
          <w:rPr>
            <w:noProof/>
            <w:webHidden/>
          </w:rPr>
          <w:fldChar w:fldCharType="end"/>
        </w:r>
      </w:hyperlink>
    </w:p>
    <w:p w14:paraId="15229B95" w14:textId="3A34F8E1"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200" w:history="1">
        <w:r w:rsidRPr="00257D1B">
          <w:rPr>
            <w:rStyle w:val="Hyperlink"/>
            <w:noProof/>
          </w:rPr>
          <w:t>Table E18. Annual Dropout Rates by Student Group, 2021-2023</w:t>
        </w:r>
        <w:r>
          <w:rPr>
            <w:noProof/>
            <w:webHidden/>
          </w:rPr>
          <w:tab/>
        </w:r>
        <w:r w:rsidR="004C4D20">
          <w:rPr>
            <w:noProof/>
            <w:webHidden/>
          </w:rPr>
          <w:t>E-</w:t>
        </w:r>
        <w:r>
          <w:rPr>
            <w:noProof/>
            <w:webHidden/>
          </w:rPr>
          <w:fldChar w:fldCharType="begin"/>
        </w:r>
        <w:r>
          <w:rPr>
            <w:noProof/>
            <w:webHidden/>
          </w:rPr>
          <w:instrText xml:space="preserve"> PAGEREF _Toc191990200 \h </w:instrText>
        </w:r>
        <w:r>
          <w:rPr>
            <w:noProof/>
            <w:webHidden/>
          </w:rPr>
        </w:r>
        <w:r>
          <w:rPr>
            <w:noProof/>
            <w:webHidden/>
          </w:rPr>
          <w:fldChar w:fldCharType="separate"/>
        </w:r>
        <w:r>
          <w:rPr>
            <w:noProof/>
            <w:webHidden/>
          </w:rPr>
          <w:t>10</w:t>
        </w:r>
        <w:r>
          <w:rPr>
            <w:noProof/>
            <w:webHidden/>
          </w:rPr>
          <w:fldChar w:fldCharType="end"/>
        </w:r>
      </w:hyperlink>
    </w:p>
    <w:p w14:paraId="6BB76B48" w14:textId="387F4441"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201" w:history="1">
        <w:r w:rsidRPr="00257D1B">
          <w:rPr>
            <w:rStyle w:val="Hyperlink"/>
            <w:noProof/>
          </w:rPr>
          <w:t>Table E19. In-School Suspension Rates by Student Group, 2022-2024</w:t>
        </w:r>
        <w:r>
          <w:rPr>
            <w:noProof/>
            <w:webHidden/>
          </w:rPr>
          <w:tab/>
        </w:r>
        <w:r w:rsidR="004C4D20">
          <w:rPr>
            <w:noProof/>
            <w:webHidden/>
          </w:rPr>
          <w:t>E-</w:t>
        </w:r>
        <w:r>
          <w:rPr>
            <w:noProof/>
            <w:webHidden/>
          </w:rPr>
          <w:fldChar w:fldCharType="begin"/>
        </w:r>
        <w:r>
          <w:rPr>
            <w:noProof/>
            <w:webHidden/>
          </w:rPr>
          <w:instrText xml:space="preserve"> PAGEREF _Toc191990201 \h </w:instrText>
        </w:r>
        <w:r>
          <w:rPr>
            <w:noProof/>
            <w:webHidden/>
          </w:rPr>
        </w:r>
        <w:r>
          <w:rPr>
            <w:noProof/>
            <w:webHidden/>
          </w:rPr>
          <w:fldChar w:fldCharType="separate"/>
        </w:r>
        <w:r>
          <w:rPr>
            <w:noProof/>
            <w:webHidden/>
          </w:rPr>
          <w:t>11</w:t>
        </w:r>
        <w:r>
          <w:rPr>
            <w:noProof/>
            <w:webHidden/>
          </w:rPr>
          <w:fldChar w:fldCharType="end"/>
        </w:r>
      </w:hyperlink>
    </w:p>
    <w:p w14:paraId="769BA649" w14:textId="567F199C"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202" w:history="1">
        <w:r w:rsidRPr="00257D1B">
          <w:rPr>
            <w:rStyle w:val="Hyperlink"/>
            <w:noProof/>
          </w:rPr>
          <w:t>Table E20. Out-of-School Suspension Rates by Student Group, 2022-2024</w:t>
        </w:r>
        <w:r>
          <w:rPr>
            <w:noProof/>
            <w:webHidden/>
          </w:rPr>
          <w:tab/>
        </w:r>
        <w:r w:rsidR="004C4D20">
          <w:rPr>
            <w:noProof/>
            <w:webHidden/>
          </w:rPr>
          <w:t>E-</w:t>
        </w:r>
        <w:r>
          <w:rPr>
            <w:noProof/>
            <w:webHidden/>
          </w:rPr>
          <w:fldChar w:fldCharType="begin"/>
        </w:r>
        <w:r>
          <w:rPr>
            <w:noProof/>
            <w:webHidden/>
          </w:rPr>
          <w:instrText xml:space="preserve"> PAGEREF _Toc191990202 \h </w:instrText>
        </w:r>
        <w:r>
          <w:rPr>
            <w:noProof/>
            <w:webHidden/>
          </w:rPr>
        </w:r>
        <w:r>
          <w:rPr>
            <w:noProof/>
            <w:webHidden/>
          </w:rPr>
          <w:fldChar w:fldCharType="separate"/>
        </w:r>
        <w:r>
          <w:rPr>
            <w:noProof/>
            <w:webHidden/>
          </w:rPr>
          <w:t>11</w:t>
        </w:r>
        <w:r>
          <w:rPr>
            <w:noProof/>
            <w:webHidden/>
          </w:rPr>
          <w:fldChar w:fldCharType="end"/>
        </w:r>
      </w:hyperlink>
    </w:p>
    <w:p w14:paraId="4C47258C" w14:textId="3F615809"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203" w:history="1">
        <w:r w:rsidRPr="00257D1B">
          <w:rPr>
            <w:rStyle w:val="Hyperlink"/>
            <w:noProof/>
          </w:rPr>
          <w:t>Table E21. Advanced Coursework Completion Rates by Student Group, 2022-2024</w:t>
        </w:r>
        <w:r>
          <w:rPr>
            <w:noProof/>
            <w:webHidden/>
          </w:rPr>
          <w:tab/>
        </w:r>
        <w:r w:rsidR="004C4D20">
          <w:rPr>
            <w:noProof/>
            <w:webHidden/>
          </w:rPr>
          <w:t>E-</w:t>
        </w:r>
        <w:r>
          <w:rPr>
            <w:noProof/>
            <w:webHidden/>
          </w:rPr>
          <w:fldChar w:fldCharType="begin"/>
        </w:r>
        <w:r>
          <w:rPr>
            <w:noProof/>
            <w:webHidden/>
          </w:rPr>
          <w:instrText xml:space="preserve"> PAGEREF _Toc191990203 \h </w:instrText>
        </w:r>
        <w:r>
          <w:rPr>
            <w:noProof/>
            <w:webHidden/>
          </w:rPr>
        </w:r>
        <w:r>
          <w:rPr>
            <w:noProof/>
            <w:webHidden/>
          </w:rPr>
          <w:fldChar w:fldCharType="separate"/>
        </w:r>
        <w:r>
          <w:rPr>
            <w:noProof/>
            <w:webHidden/>
          </w:rPr>
          <w:t>12</w:t>
        </w:r>
        <w:r>
          <w:rPr>
            <w:noProof/>
            <w:webHidden/>
          </w:rPr>
          <w:fldChar w:fldCharType="end"/>
        </w:r>
      </w:hyperlink>
    </w:p>
    <w:p w14:paraId="60783C68" w14:textId="552E9776" w:rsidR="00BE1AFC" w:rsidRDefault="00BE1AFC">
      <w:pPr>
        <w:pStyle w:val="TableofFigures"/>
        <w:tabs>
          <w:tab w:val="right" w:leader="dot" w:pos="12950"/>
        </w:tabs>
        <w:rPr>
          <w:rFonts w:eastAsiaTheme="minorEastAsia"/>
          <w:noProof/>
          <w:kern w:val="2"/>
          <w:sz w:val="24"/>
          <w:szCs w:val="24"/>
          <w14:ligatures w14:val="standardContextual"/>
        </w:rPr>
      </w:pPr>
      <w:hyperlink w:anchor="_Toc191990204" w:history="1">
        <w:r w:rsidRPr="00257D1B">
          <w:rPr>
            <w:rStyle w:val="Hyperlink"/>
            <w:noProof/>
          </w:rPr>
          <w:t>Table E22. Accountability Results, 2024</w:t>
        </w:r>
        <w:r>
          <w:rPr>
            <w:noProof/>
            <w:webHidden/>
          </w:rPr>
          <w:tab/>
        </w:r>
        <w:r w:rsidR="004C4D20">
          <w:rPr>
            <w:noProof/>
            <w:webHidden/>
          </w:rPr>
          <w:t>E-</w:t>
        </w:r>
        <w:r>
          <w:rPr>
            <w:noProof/>
            <w:webHidden/>
          </w:rPr>
          <w:fldChar w:fldCharType="begin"/>
        </w:r>
        <w:r>
          <w:rPr>
            <w:noProof/>
            <w:webHidden/>
          </w:rPr>
          <w:instrText xml:space="preserve"> PAGEREF _Toc191990204 \h </w:instrText>
        </w:r>
        <w:r>
          <w:rPr>
            <w:noProof/>
            <w:webHidden/>
          </w:rPr>
        </w:r>
        <w:r>
          <w:rPr>
            <w:noProof/>
            <w:webHidden/>
          </w:rPr>
          <w:fldChar w:fldCharType="separate"/>
        </w:r>
        <w:r>
          <w:rPr>
            <w:noProof/>
            <w:webHidden/>
          </w:rPr>
          <w:t>12</w:t>
        </w:r>
        <w:r>
          <w:rPr>
            <w:noProof/>
            <w:webHidden/>
          </w:rPr>
          <w:fldChar w:fldCharType="end"/>
        </w:r>
      </w:hyperlink>
    </w:p>
    <w:p w14:paraId="00BD7803" w14:textId="7FB245BB" w:rsidR="00F93012" w:rsidRPr="00472F35" w:rsidRDefault="00F93012" w:rsidP="00F93012">
      <w:pPr>
        <w:tabs>
          <w:tab w:val="right" w:leader="dot" w:pos="12950"/>
        </w:tabs>
        <w:rPr>
          <w:rFonts w:ascii="Franklin Gothic Book" w:eastAsia="Calibri" w:hAnsi="Franklin Gothic Book" w:cs="Arial"/>
        </w:rPr>
      </w:pPr>
      <w:r w:rsidRPr="00472F35">
        <w:rPr>
          <w:rFonts w:ascii="Calibri" w:eastAsia="Calibri" w:hAnsi="Calibri" w:cs="Arial"/>
        </w:rPr>
        <w:fldChar w:fldCharType="end"/>
      </w:r>
    </w:p>
    <w:p w14:paraId="1C8E9EEE" w14:textId="77777777" w:rsidR="00F93012" w:rsidRPr="00472F35" w:rsidRDefault="00F93012">
      <w:pPr>
        <w:spacing w:line="240" w:lineRule="auto"/>
        <w:rPr>
          <w:rFonts w:ascii="Franklin Gothic Demi" w:hAnsi="Franklin Gothic Demi"/>
        </w:rPr>
      </w:pPr>
      <w:r w:rsidRPr="00472F35">
        <w:br w:type="page"/>
      </w:r>
    </w:p>
    <w:p w14:paraId="41EC02A7" w14:textId="567689BB" w:rsidR="00E978E6" w:rsidRPr="00472F35" w:rsidRDefault="00E978E6" w:rsidP="00F36A23">
      <w:pPr>
        <w:pStyle w:val="TableETitles"/>
        <w:spacing w:before="0" w:line="240" w:lineRule="auto"/>
      </w:pPr>
      <w:bookmarkStart w:id="203" w:name="_Toc191990183"/>
      <w:r w:rsidRPr="00472F35">
        <w:t>Table E1. MCAS ELA Achievement by Student Group, Grades 3-8, 2022-2024</w:t>
      </w:r>
      <w:bookmarkEnd w:id="202"/>
      <w:bookmarkEnd w:id="203"/>
      <w:r w:rsidRPr="00472F35">
        <w:t xml:space="preserve"> </w:t>
      </w:r>
    </w:p>
    <w:tbl>
      <w:tblPr>
        <w:tblStyle w:val="MSVTable1"/>
        <w:tblW w:w="5000" w:type="pct"/>
        <w:tblLayout w:type="fixed"/>
        <w:tblLook w:val="0420" w:firstRow="1" w:lastRow="0" w:firstColumn="0" w:lastColumn="0" w:noHBand="0" w:noVBand="1"/>
      </w:tblPr>
      <w:tblGrid>
        <w:gridCol w:w="2814"/>
        <w:gridCol w:w="958"/>
        <w:gridCol w:w="764"/>
        <w:gridCol w:w="764"/>
        <w:gridCol w:w="764"/>
        <w:gridCol w:w="764"/>
        <w:gridCol w:w="764"/>
        <w:gridCol w:w="766"/>
        <w:gridCol w:w="764"/>
        <w:gridCol w:w="764"/>
        <w:gridCol w:w="764"/>
        <w:gridCol w:w="764"/>
        <w:gridCol w:w="764"/>
        <w:gridCol w:w="766"/>
      </w:tblGrid>
      <w:tr w:rsidR="00452D5E" w:rsidRPr="00472F35" w14:paraId="029624B8" w14:textId="77777777" w:rsidTr="00C7119D">
        <w:trPr>
          <w:cnfStyle w:val="100000000000" w:firstRow="1" w:lastRow="0" w:firstColumn="0" w:lastColumn="0" w:oddVBand="0" w:evenVBand="0" w:oddHBand="0" w:evenHBand="0" w:firstRowFirstColumn="0" w:firstRowLastColumn="0" w:lastRowFirstColumn="0" w:lastRowLastColumn="0"/>
          <w:tblHeader/>
        </w:trPr>
        <w:tc>
          <w:tcPr>
            <w:tcW w:w="1087" w:type="pct"/>
            <w:vAlign w:val="center"/>
          </w:tcPr>
          <w:p w14:paraId="7E6BD7A7" w14:textId="79275BBB"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370" w:type="pct"/>
            <w:vAlign w:val="center"/>
          </w:tcPr>
          <w:p w14:paraId="0A3D0BC5" w14:textId="75F704E0"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295" w:type="pct"/>
            <w:vAlign w:val="center"/>
          </w:tcPr>
          <w:p w14:paraId="62F93FD5" w14:textId="59E1F9E5"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2022</w:t>
            </w:r>
          </w:p>
        </w:tc>
        <w:tc>
          <w:tcPr>
            <w:tcW w:w="295" w:type="pct"/>
            <w:vAlign w:val="center"/>
          </w:tcPr>
          <w:p w14:paraId="0F12C239" w14:textId="2CF6207F"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2023</w:t>
            </w:r>
          </w:p>
        </w:tc>
        <w:tc>
          <w:tcPr>
            <w:tcW w:w="295" w:type="pct"/>
            <w:vAlign w:val="center"/>
          </w:tcPr>
          <w:p w14:paraId="5DB1B123" w14:textId="14260455"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w:t>
            </w:r>
          </w:p>
        </w:tc>
        <w:tc>
          <w:tcPr>
            <w:tcW w:w="295" w:type="pct"/>
            <w:vAlign w:val="center"/>
          </w:tcPr>
          <w:p w14:paraId="04E580E8" w14:textId="18E7C72E"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 State</w:t>
            </w:r>
          </w:p>
        </w:tc>
        <w:tc>
          <w:tcPr>
            <w:tcW w:w="295" w:type="pct"/>
            <w:vAlign w:val="center"/>
          </w:tcPr>
          <w:p w14:paraId="738EFB0D" w14:textId="02AD8BD1"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2022</w:t>
            </w:r>
          </w:p>
        </w:tc>
        <w:tc>
          <w:tcPr>
            <w:tcW w:w="296" w:type="pct"/>
            <w:vAlign w:val="center"/>
          </w:tcPr>
          <w:p w14:paraId="4F421975" w14:textId="6F075421"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2023</w:t>
            </w:r>
          </w:p>
        </w:tc>
        <w:tc>
          <w:tcPr>
            <w:tcW w:w="295" w:type="pct"/>
            <w:vAlign w:val="center"/>
          </w:tcPr>
          <w:p w14:paraId="35D78189" w14:textId="58A9913E"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w:t>
            </w:r>
          </w:p>
        </w:tc>
        <w:tc>
          <w:tcPr>
            <w:tcW w:w="295" w:type="pct"/>
            <w:vAlign w:val="center"/>
          </w:tcPr>
          <w:p w14:paraId="27912B0E" w14:textId="3B9EA110"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 State</w:t>
            </w:r>
          </w:p>
        </w:tc>
        <w:tc>
          <w:tcPr>
            <w:tcW w:w="295" w:type="pct"/>
            <w:vAlign w:val="center"/>
          </w:tcPr>
          <w:p w14:paraId="072D7A1A" w14:textId="4016D175"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2022</w:t>
            </w:r>
          </w:p>
        </w:tc>
        <w:tc>
          <w:tcPr>
            <w:tcW w:w="295" w:type="pct"/>
            <w:vAlign w:val="center"/>
          </w:tcPr>
          <w:p w14:paraId="76B1EBE4" w14:textId="12A72078"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2023</w:t>
            </w:r>
          </w:p>
        </w:tc>
        <w:tc>
          <w:tcPr>
            <w:tcW w:w="295" w:type="pct"/>
            <w:vAlign w:val="center"/>
          </w:tcPr>
          <w:p w14:paraId="22B38FBA" w14:textId="6C5A67F3"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w:t>
            </w:r>
          </w:p>
        </w:tc>
        <w:tc>
          <w:tcPr>
            <w:tcW w:w="296" w:type="pct"/>
            <w:vAlign w:val="center"/>
          </w:tcPr>
          <w:p w14:paraId="5D9D9CD3" w14:textId="77E0CEF3"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 State</w:t>
            </w:r>
          </w:p>
        </w:tc>
      </w:tr>
      <w:tr w:rsidR="00E978E6" w:rsidRPr="00472F35" w14:paraId="096FFB51" w14:textId="77777777" w:rsidTr="00C7119D">
        <w:trPr>
          <w:cnfStyle w:val="000000100000" w:firstRow="0" w:lastRow="0" w:firstColumn="0" w:lastColumn="0" w:oddVBand="0" w:evenVBand="0" w:oddHBand="1" w:evenHBand="0" w:firstRowFirstColumn="0" w:firstRowLastColumn="0" w:lastRowFirstColumn="0" w:lastRowLastColumn="0"/>
        </w:trPr>
        <w:tc>
          <w:tcPr>
            <w:tcW w:w="1087" w:type="pct"/>
          </w:tcPr>
          <w:p w14:paraId="550B670E" w14:textId="77777777" w:rsidR="00E978E6" w:rsidRPr="00472F35" w:rsidRDefault="00E978E6" w:rsidP="009210B0">
            <w:pPr>
              <w:pStyle w:val="TableText"/>
              <w:spacing w:before="10" w:after="10" w:line="240" w:lineRule="auto"/>
              <w:rPr>
                <w:rFonts w:ascii="Franklin Gothic Book" w:hAnsi="Franklin Gothic Book"/>
              </w:rPr>
            </w:pPr>
            <w:r w:rsidRPr="00472F35">
              <w:rPr>
                <w:rFonts w:ascii="Franklin Gothic Book" w:hAnsi="Franklin Gothic Book"/>
              </w:rPr>
              <w:t>All</w:t>
            </w:r>
          </w:p>
        </w:tc>
        <w:tc>
          <w:tcPr>
            <w:tcW w:w="370" w:type="pct"/>
            <w:vAlign w:val="center"/>
          </w:tcPr>
          <w:p w14:paraId="317D777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2,558</w:t>
            </w:r>
          </w:p>
        </w:tc>
        <w:tc>
          <w:tcPr>
            <w:tcW w:w="295" w:type="pct"/>
            <w:vAlign w:val="center"/>
          </w:tcPr>
          <w:p w14:paraId="355D69A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18</w:t>
            </w:r>
          </w:p>
        </w:tc>
        <w:tc>
          <w:tcPr>
            <w:tcW w:w="295" w:type="pct"/>
            <w:vAlign w:val="center"/>
          </w:tcPr>
          <w:p w14:paraId="5BABC9F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17</w:t>
            </w:r>
          </w:p>
        </w:tc>
        <w:tc>
          <w:tcPr>
            <w:tcW w:w="295" w:type="pct"/>
            <w:vAlign w:val="center"/>
          </w:tcPr>
          <w:p w14:paraId="68700AC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14</w:t>
            </w:r>
          </w:p>
        </w:tc>
        <w:tc>
          <w:tcPr>
            <w:tcW w:w="295" w:type="pct"/>
            <w:vAlign w:val="center"/>
          </w:tcPr>
          <w:p w14:paraId="2D5B674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39</w:t>
            </w:r>
          </w:p>
        </w:tc>
        <w:tc>
          <w:tcPr>
            <w:tcW w:w="295" w:type="pct"/>
            <w:vAlign w:val="center"/>
          </w:tcPr>
          <w:p w14:paraId="26955AC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47</w:t>
            </w:r>
          </w:p>
        </w:tc>
        <w:tc>
          <w:tcPr>
            <w:tcW w:w="296" w:type="pct"/>
            <w:vAlign w:val="center"/>
          </w:tcPr>
          <w:p w14:paraId="4AC8F55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44</w:t>
            </w:r>
          </w:p>
        </w:tc>
        <w:tc>
          <w:tcPr>
            <w:tcW w:w="295" w:type="pct"/>
            <w:vAlign w:val="center"/>
          </w:tcPr>
          <w:p w14:paraId="1A78CB0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43</w:t>
            </w:r>
          </w:p>
        </w:tc>
        <w:tc>
          <w:tcPr>
            <w:tcW w:w="295" w:type="pct"/>
            <w:vAlign w:val="center"/>
          </w:tcPr>
          <w:p w14:paraId="271246E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40</w:t>
            </w:r>
          </w:p>
        </w:tc>
        <w:tc>
          <w:tcPr>
            <w:tcW w:w="295" w:type="pct"/>
            <w:vAlign w:val="center"/>
          </w:tcPr>
          <w:p w14:paraId="0337DB73"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35</w:t>
            </w:r>
          </w:p>
        </w:tc>
        <w:tc>
          <w:tcPr>
            <w:tcW w:w="295" w:type="pct"/>
            <w:vAlign w:val="center"/>
          </w:tcPr>
          <w:p w14:paraId="10EA8D1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39</w:t>
            </w:r>
          </w:p>
        </w:tc>
        <w:tc>
          <w:tcPr>
            <w:tcW w:w="295" w:type="pct"/>
            <w:vAlign w:val="center"/>
          </w:tcPr>
          <w:p w14:paraId="11337BAF"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43</w:t>
            </w:r>
          </w:p>
        </w:tc>
        <w:tc>
          <w:tcPr>
            <w:tcW w:w="296" w:type="pct"/>
            <w:vAlign w:val="bottom"/>
          </w:tcPr>
          <w:p w14:paraId="7F1CA842"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21</w:t>
            </w:r>
          </w:p>
        </w:tc>
      </w:tr>
      <w:tr w:rsidR="00E978E6" w:rsidRPr="00472F35" w14:paraId="46E2F4BA" w14:textId="77777777" w:rsidTr="00C7119D">
        <w:tc>
          <w:tcPr>
            <w:tcW w:w="1087" w:type="pct"/>
          </w:tcPr>
          <w:p w14:paraId="28091856" w14:textId="77777777" w:rsidR="00E978E6" w:rsidRPr="00472F35" w:rsidRDefault="00E978E6" w:rsidP="009210B0">
            <w:pPr>
              <w:pStyle w:val="TableText"/>
              <w:spacing w:before="10" w:after="10" w:line="240" w:lineRule="auto"/>
              <w:rPr>
                <w:rFonts w:ascii="Franklin Gothic Book" w:hAnsi="Franklin Gothic Book"/>
              </w:rPr>
            </w:pPr>
            <w:r w:rsidRPr="00472F35">
              <w:rPr>
                <w:rFonts w:ascii="Franklin Gothic Book" w:hAnsi="Franklin Gothic Book"/>
              </w:rPr>
              <w:t>African American/Black</w:t>
            </w:r>
          </w:p>
        </w:tc>
        <w:tc>
          <w:tcPr>
            <w:tcW w:w="370" w:type="pct"/>
            <w:vAlign w:val="center"/>
          </w:tcPr>
          <w:p w14:paraId="7FF760C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127</w:t>
            </w:r>
          </w:p>
        </w:tc>
        <w:tc>
          <w:tcPr>
            <w:tcW w:w="295" w:type="pct"/>
            <w:vAlign w:val="center"/>
          </w:tcPr>
          <w:p w14:paraId="50487B59"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20</w:t>
            </w:r>
          </w:p>
        </w:tc>
        <w:tc>
          <w:tcPr>
            <w:tcW w:w="295" w:type="pct"/>
            <w:vAlign w:val="center"/>
          </w:tcPr>
          <w:p w14:paraId="07B0E312"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27</w:t>
            </w:r>
          </w:p>
        </w:tc>
        <w:tc>
          <w:tcPr>
            <w:tcW w:w="295" w:type="pct"/>
            <w:vAlign w:val="center"/>
          </w:tcPr>
          <w:p w14:paraId="2803E5EF"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23</w:t>
            </w:r>
          </w:p>
        </w:tc>
        <w:tc>
          <w:tcPr>
            <w:tcW w:w="295" w:type="pct"/>
            <w:vAlign w:val="center"/>
          </w:tcPr>
          <w:p w14:paraId="3898C4B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24</w:t>
            </w:r>
          </w:p>
        </w:tc>
        <w:tc>
          <w:tcPr>
            <w:tcW w:w="295" w:type="pct"/>
            <w:vAlign w:val="center"/>
          </w:tcPr>
          <w:p w14:paraId="57C04201"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48</w:t>
            </w:r>
          </w:p>
        </w:tc>
        <w:tc>
          <w:tcPr>
            <w:tcW w:w="296" w:type="pct"/>
            <w:vAlign w:val="center"/>
          </w:tcPr>
          <w:p w14:paraId="05B0F4D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37</w:t>
            </w:r>
          </w:p>
        </w:tc>
        <w:tc>
          <w:tcPr>
            <w:tcW w:w="295" w:type="pct"/>
            <w:vAlign w:val="center"/>
          </w:tcPr>
          <w:p w14:paraId="70AC77DF"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44</w:t>
            </w:r>
          </w:p>
        </w:tc>
        <w:tc>
          <w:tcPr>
            <w:tcW w:w="295" w:type="pct"/>
            <w:vAlign w:val="center"/>
          </w:tcPr>
          <w:p w14:paraId="237F9B9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46</w:t>
            </w:r>
          </w:p>
        </w:tc>
        <w:tc>
          <w:tcPr>
            <w:tcW w:w="295" w:type="pct"/>
            <w:vAlign w:val="center"/>
          </w:tcPr>
          <w:p w14:paraId="71803017"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31</w:t>
            </w:r>
          </w:p>
        </w:tc>
        <w:tc>
          <w:tcPr>
            <w:tcW w:w="295" w:type="pct"/>
            <w:vAlign w:val="center"/>
          </w:tcPr>
          <w:p w14:paraId="5DC1CC7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37</w:t>
            </w:r>
          </w:p>
        </w:tc>
        <w:tc>
          <w:tcPr>
            <w:tcW w:w="295" w:type="pct"/>
            <w:vAlign w:val="center"/>
          </w:tcPr>
          <w:p w14:paraId="6ECD5FC5"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33</w:t>
            </w:r>
          </w:p>
        </w:tc>
        <w:tc>
          <w:tcPr>
            <w:tcW w:w="296" w:type="pct"/>
            <w:vAlign w:val="bottom"/>
          </w:tcPr>
          <w:p w14:paraId="57DFFC6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31</w:t>
            </w:r>
          </w:p>
        </w:tc>
      </w:tr>
      <w:tr w:rsidR="00E978E6" w:rsidRPr="00472F35" w14:paraId="148C887A" w14:textId="77777777" w:rsidTr="00C7119D">
        <w:trPr>
          <w:cnfStyle w:val="000000100000" w:firstRow="0" w:lastRow="0" w:firstColumn="0" w:lastColumn="0" w:oddVBand="0" w:evenVBand="0" w:oddHBand="1" w:evenHBand="0" w:firstRowFirstColumn="0" w:firstRowLastColumn="0" w:lastRowFirstColumn="0" w:lastRowLastColumn="0"/>
        </w:trPr>
        <w:tc>
          <w:tcPr>
            <w:tcW w:w="1087" w:type="pct"/>
          </w:tcPr>
          <w:p w14:paraId="0BD36056" w14:textId="77777777" w:rsidR="00E978E6" w:rsidRPr="00472F35" w:rsidRDefault="00E978E6" w:rsidP="009210B0">
            <w:pPr>
              <w:pStyle w:val="TableText"/>
              <w:spacing w:before="10" w:after="10" w:line="240" w:lineRule="auto"/>
              <w:rPr>
                <w:rFonts w:ascii="Franklin Gothic Book" w:hAnsi="Franklin Gothic Book"/>
              </w:rPr>
            </w:pPr>
            <w:r w:rsidRPr="00472F35">
              <w:rPr>
                <w:rFonts w:ascii="Franklin Gothic Book" w:hAnsi="Franklin Gothic Book"/>
              </w:rPr>
              <w:t>Asian</w:t>
            </w:r>
          </w:p>
        </w:tc>
        <w:tc>
          <w:tcPr>
            <w:tcW w:w="370" w:type="pct"/>
            <w:vAlign w:val="center"/>
          </w:tcPr>
          <w:p w14:paraId="472371C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9</w:t>
            </w:r>
          </w:p>
        </w:tc>
        <w:tc>
          <w:tcPr>
            <w:tcW w:w="295" w:type="pct"/>
            <w:vAlign w:val="center"/>
          </w:tcPr>
          <w:p w14:paraId="35D08B0D"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50</w:t>
            </w:r>
          </w:p>
        </w:tc>
        <w:tc>
          <w:tcPr>
            <w:tcW w:w="295" w:type="pct"/>
            <w:vAlign w:val="center"/>
          </w:tcPr>
          <w:p w14:paraId="1C734E9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59</w:t>
            </w:r>
          </w:p>
        </w:tc>
        <w:tc>
          <w:tcPr>
            <w:tcW w:w="295" w:type="pct"/>
            <w:vAlign w:val="center"/>
          </w:tcPr>
          <w:p w14:paraId="0E999FD1"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3694BC9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62</w:t>
            </w:r>
          </w:p>
        </w:tc>
        <w:tc>
          <w:tcPr>
            <w:tcW w:w="295" w:type="pct"/>
            <w:vAlign w:val="center"/>
          </w:tcPr>
          <w:p w14:paraId="0312BD87"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11</w:t>
            </w:r>
          </w:p>
        </w:tc>
        <w:tc>
          <w:tcPr>
            <w:tcW w:w="296" w:type="pct"/>
            <w:vAlign w:val="center"/>
          </w:tcPr>
          <w:p w14:paraId="00FD960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6</w:t>
            </w:r>
          </w:p>
        </w:tc>
        <w:tc>
          <w:tcPr>
            <w:tcW w:w="295" w:type="pct"/>
            <w:vAlign w:val="center"/>
          </w:tcPr>
          <w:p w14:paraId="1B711D9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5D88867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29</w:t>
            </w:r>
          </w:p>
        </w:tc>
        <w:tc>
          <w:tcPr>
            <w:tcW w:w="295" w:type="pct"/>
            <w:vAlign w:val="center"/>
          </w:tcPr>
          <w:p w14:paraId="599C13E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39</w:t>
            </w:r>
          </w:p>
        </w:tc>
        <w:tc>
          <w:tcPr>
            <w:tcW w:w="295" w:type="pct"/>
            <w:vAlign w:val="center"/>
          </w:tcPr>
          <w:p w14:paraId="53B5818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35</w:t>
            </w:r>
          </w:p>
        </w:tc>
        <w:tc>
          <w:tcPr>
            <w:tcW w:w="295" w:type="pct"/>
            <w:vAlign w:val="center"/>
          </w:tcPr>
          <w:p w14:paraId="7537F43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6" w:type="pct"/>
            <w:vAlign w:val="bottom"/>
          </w:tcPr>
          <w:p w14:paraId="7EA17ED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10</w:t>
            </w:r>
          </w:p>
        </w:tc>
      </w:tr>
      <w:tr w:rsidR="00E978E6" w:rsidRPr="00472F35" w14:paraId="22EA57CA" w14:textId="77777777" w:rsidTr="00C7119D">
        <w:tc>
          <w:tcPr>
            <w:tcW w:w="1087" w:type="pct"/>
          </w:tcPr>
          <w:p w14:paraId="6E5C7FF7" w14:textId="77777777" w:rsidR="00E978E6" w:rsidRPr="00472F35" w:rsidRDefault="00E978E6" w:rsidP="009210B0">
            <w:pPr>
              <w:pStyle w:val="TableText"/>
              <w:spacing w:before="10" w:after="10" w:line="240" w:lineRule="auto"/>
              <w:rPr>
                <w:rFonts w:ascii="Franklin Gothic Book" w:hAnsi="Franklin Gothic Book"/>
              </w:rPr>
            </w:pPr>
            <w:r w:rsidRPr="00472F35">
              <w:rPr>
                <w:rFonts w:ascii="Franklin Gothic Book" w:hAnsi="Franklin Gothic Book"/>
              </w:rPr>
              <w:t>Hispanic/Latino</w:t>
            </w:r>
          </w:p>
        </w:tc>
        <w:tc>
          <w:tcPr>
            <w:tcW w:w="370" w:type="pct"/>
            <w:vAlign w:val="center"/>
          </w:tcPr>
          <w:p w14:paraId="6DA62A27"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2,249</w:t>
            </w:r>
          </w:p>
        </w:tc>
        <w:tc>
          <w:tcPr>
            <w:tcW w:w="295" w:type="pct"/>
            <w:vAlign w:val="center"/>
          </w:tcPr>
          <w:p w14:paraId="1AAC0B1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17</w:t>
            </w:r>
          </w:p>
        </w:tc>
        <w:tc>
          <w:tcPr>
            <w:tcW w:w="295" w:type="pct"/>
            <w:vAlign w:val="center"/>
          </w:tcPr>
          <w:p w14:paraId="55321AA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15</w:t>
            </w:r>
          </w:p>
        </w:tc>
        <w:tc>
          <w:tcPr>
            <w:tcW w:w="295" w:type="pct"/>
            <w:vAlign w:val="center"/>
          </w:tcPr>
          <w:p w14:paraId="7E34E2A3"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12</w:t>
            </w:r>
          </w:p>
        </w:tc>
        <w:tc>
          <w:tcPr>
            <w:tcW w:w="295" w:type="pct"/>
            <w:vAlign w:val="center"/>
          </w:tcPr>
          <w:p w14:paraId="4DE777F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20</w:t>
            </w:r>
          </w:p>
        </w:tc>
        <w:tc>
          <w:tcPr>
            <w:tcW w:w="295" w:type="pct"/>
            <w:vAlign w:val="center"/>
          </w:tcPr>
          <w:p w14:paraId="43F2C042"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47</w:t>
            </w:r>
          </w:p>
        </w:tc>
        <w:tc>
          <w:tcPr>
            <w:tcW w:w="296" w:type="pct"/>
            <w:vAlign w:val="center"/>
          </w:tcPr>
          <w:p w14:paraId="52C68947"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45</w:t>
            </w:r>
          </w:p>
        </w:tc>
        <w:tc>
          <w:tcPr>
            <w:tcW w:w="295" w:type="pct"/>
            <w:vAlign w:val="center"/>
          </w:tcPr>
          <w:p w14:paraId="258D58D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43</w:t>
            </w:r>
          </w:p>
        </w:tc>
        <w:tc>
          <w:tcPr>
            <w:tcW w:w="295" w:type="pct"/>
            <w:vAlign w:val="center"/>
          </w:tcPr>
          <w:p w14:paraId="3A94EC3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44</w:t>
            </w:r>
          </w:p>
        </w:tc>
        <w:tc>
          <w:tcPr>
            <w:tcW w:w="295" w:type="pct"/>
            <w:vAlign w:val="center"/>
          </w:tcPr>
          <w:p w14:paraId="7E37E7B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36</w:t>
            </w:r>
          </w:p>
        </w:tc>
        <w:tc>
          <w:tcPr>
            <w:tcW w:w="295" w:type="pct"/>
            <w:vAlign w:val="center"/>
          </w:tcPr>
          <w:p w14:paraId="41C0D4C9"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40</w:t>
            </w:r>
          </w:p>
        </w:tc>
        <w:tc>
          <w:tcPr>
            <w:tcW w:w="295" w:type="pct"/>
            <w:vAlign w:val="center"/>
          </w:tcPr>
          <w:p w14:paraId="1DAFE82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45</w:t>
            </w:r>
          </w:p>
        </w:tc>
        <w:tc>
          <w:tcPr>
            <w:tcW w:w="296" w:type="pct"/>
            <w:vAlign w:val="bottom"/>
          </w:tcPr>
          <w:p w14:paraId="006AF94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36</w:t>
            </w:r>
          </w:p>
        </w:tc>
      </w:tr>
      <w:tr w:rsidR="00E978E6" w:rsidRPr="00472F35" w14:paraId="6F487D39" w14:textId="77777777" w:rsidTr="00C7119D">
        <w:trPr>
          <w:cnfStyle w:val="000000100000" w:firstRow="0" w:lastRow="0" w:firstColumn="0" w:lastColumn="0" w:oddVBand="0" w:evenVBand="0" w:oddHBand="1" w:evenHBand="0" w:firstRowFirstColumn="0" w:firstRowLastColumn="0" w:lastRowFirstColumn="0" w:lastRowLastColumn="0"/>
        </w:trPr>
        <w:tc>
          <w:tcPr>
            <w:tcW w:w="1087" w:type="pct"/>
          </w:tcPr>
          <w:p w14:paraId="133693F0" w14:textId="77777777" w:rsidR="00E978E6" w:rsidRPr="00472F35" w:rsidRDefault="00E978E6" w:rsidP="009210B0">
            <w:pPr>
              <w:pStyle w:val="TableText"/>
              <w:spacing w:before="10" w:after="10" w:line="240" w:lineRule="auto"/>
              <w:rPr>
                <w:rFonts w:ascii="Franklin Gothic Book" w:hAnsi="Franklin Gothic Book"/>
                <w:spacing w:val="-4"/>
              </w:rPr>
            </w:pPr>
            <w:r w:rsidRPr="00472F35">
              <w:rPr>
                <w:rFonts w:ascii="Franklin Gothic Book" w:hAnsi="Franklin Gothic Book" w:cstheme="minorHAnsi"/>
                <w:spacing w:val="-4"/>
              </w:rPr>
              <w:t>Multi-Race, non-Hispanic/Latino</w:t>
            </w:r>
          </w:p>
        </w:tc>
        <w:tc>
          <w:tcPr>
            <w:tcW w:w="370" w:type="pct"/>
            <w:vAlign w:val="center"/>
          </w:tcPr>
          <w:p w14:paraId="2FD61BF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12</w:t>
            </w:r>
          </w:p>
        </w:tc>
        <w:tc>
          <w:tcPr>
            <w:tcW w:w="295" w:type="pct"/>
            <w:vAlign w:val="center"/>
          </w:tcPr>
          <w:p w14:paraId="43FBB6A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17</w:t>
            </w:r>
          </w:p>
        </w:tc>
        <w:tc>
          <w:tcPr>
            <w:tcW w:w="295" w:type="pct"/>
            <w:vAlign w:val="center"/>
          </w:tcPr>
          <w:p w14:paraId="2A9ACD51"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24</w:t>
            </w:r>
          </w:p>
        </w:tc>
        <w:tc>
          <w:tcPr>
            <w:tcW w:w="295" w:type="pct"/>
            <w:vAlign w:val="center"/>
          </w:tcPr>
          <w:p w14:paraId="0FC377D7"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25</w:t>
            </w:r>
          </w:p>
        </w:tc>
        <w:tc>
          <w:tcPr>
            <w:tcW w:w="295" w:type="pct"/>
            <w:vAlign w:val="center"/>
          </w:tcPr>
          <w:p w14:paraId="58D93DA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46</w:t>
            </w:r>
          </w:p>
        </w:tc>
        <w:tc>
          <w:tcPr>
            <w:tcW w:w="295" w:type="pct"/>
            <w:vAlign w:val="center"/>
          </w:tcPr>
          <w:p w14:paraId="211F4BF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35</w:t>
            </w:r>
          </w:p>
        </w:tc>
        <w:tc>
          <w:tcPr>
            <w:tcW w:w="296" w:type="pct"/>
            <w:vAlign w:val="center"/>
          </w:tcPr>
          <w:p w14:paraId="48B23F3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41</w:t>
            </w:r>
          </w:p>
        </w:tc>
        <w:tc>
          <w:tcPr>
            <w:tcW w:w="295" w:type="pct"/>
            <w:vAlign w:val="center"/>
          </w:tcPr>
          <w:p w14:paraId="792EE2F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33</w:t>
            </w:r>
          </w:p>
        </w:tc>
        <w:tc>
          <w:tcPr>
            <w:tcW w:w="295" w:type="pct"/>
            <w:vAlign w:val="center"/>
          </w:tcPr>
          <w:p w14:paraId="16C5DEFF"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37</w:t>
            </w:r>
          </w:p>
        </w:tc>
        <w:tc>
          <w:tcPr>
            <w:tcW w:w="295" w:type="pct"/>
            <w:vAlign w:val="center"/>
          </w:tcPr>
          <w:p w14:paraId="4008983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48</w:t>
            </w:r>
          </w:p>
        </w:tc>
        <w:tc>
          <w:tcPr>
            <w:tcW w:w="295" w:type="pct"/>
            <w:vAlign w:val="center"/>
          </w:tcPr>
          <w:p w14:paraId="24C3EC3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35</w:t>
            </w:r>
          </w:p>
        </w:tc>
        <w:tc>
          <w:tcPr>
            <w:tcW w:w="295" w:type="pct"/>
            <w:vAlign w:val="center"/>
          </w:tcPr>
          <w:p w14:paraId="0B4AC8D7"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42</w:t>
            </w:r>
          </w:p>
        </w:tc>
        <w:tc>
          <w:tcPr>
            <w:tcW w:w="296" w:type="pct"/>
            <w:vAlign w:val="bottom"/>
          </w:tcPr>
          <w:p w14:paraId="4F078A11"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17</w:t>
            </w:r>
          </w:p>
        </w:tc>
      </w:tr>
      <w:tr w:rsidR="00E978E6" w:rsidRPr="00472F35" w14:paraId="369D965F" w14:textId="77777777" w:rsidTr="00C7119D">
        <w:tc>
          <w:tcPr>
            <w:tcW w:w="1087" w:type="pct"/>
          </w:tcPr>
          <w:p w14:paraId="4AF8E5BF" w14:textId="77777777" w:rsidR="00E978E6" w:rsidRPr="00472F35" w:rsidRDefault="00E978E6" w:rsidP="009210B0">
            <w:pPr>
              <w:pStyle w:val="TableText"/>
              <w:spacing w:before="10" w:after="10" w:line="240" w:lineRule="auto"/>
              <w:rPr>
                <w:rFonts w:ascii="Franklin Gothic Book" w:hAnsi="Franklin Gothic Book"/>
              </w:rPr>
            </w:pPr>
            <w:r w:rsidRPr="00472F35">
              <w:rPr>
                <w:rFonts w:ascii="Franklin Gothic Book" w:hAnsi="Franklin Gothic Book"/>
              </w:rPr>
              <w:t>Native American</w:t>
            </w:r>
          </w:p>
        </w:tc>
        <w:tc>
          <w:tcPr>
            <w:tcW w:w="370" w:type="pct"/>
            <w:vAlign w:val="center"/>
          </w:tcPr>
          <w:p w14:paraId="4992BBE9"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w:t>
            </w:r>
          </w:p>
        </w:tc>
        <w:tc>
          <w:tcPr>
            <w:tcW w:w="295" w:type="pct"/>
            <w:vAlign w:val="center"/>
          </w:tcPr>
          <w:p w14:paraId="1D3FA639"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2DD8A49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6B2FCE95"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24152922"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25</w:t>
            </w:r>
          </w:p>
        </w:tc>
        <w:tc>
          <w:tcPr>
            <w:tcW w:w="295" w:type="pct"/>
            <w:vAlign w:val="center"/>
          </w:tcPr>
          <w:p w14:paraId="5AD7D2B2"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6" w:type="pct"/>
            <w:vAlign w:val="center"/>
          </w:tcPr>
          <w:p w14:paraId="24BACC3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2D39DDE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2002EB65"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43</w:t>
            </w:r>
          </w:p>
        </w:tc>
        <w:tc>
          <w:tcPr>
            <w:tcW w:w="295" w:type="pct"/>
            <w:vAlign w:val="center"/>
          </w:tcPr>
          <w:p w14:paraId="2B0D3A9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358C7AF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6956D2C3"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6" w:type="pct"/>
            <w:vAlign w:val="bottom"/>
          </w:tcPr>
          <w:p w14:paraId="42E06C0A"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32</w:t>
            </w:r>
          </w:p>
        </w:tc>
      </w:tr>
      <w:tr w:rsidR="00E978E6" w:rsidRPr="00472F35" w14:paraId="0D855887" w14:textId="77777777" w:rsidTr="00C7119D">
        <w:trPr>
          <w:cnfStyle w:val="000000100000" w:firstRow="0" w:lastRow="0" w:firstColumn="0" w:lastColumn="0" w:oddVBand="0" w:evenVBand="0" w:oddHBand="1" w:evenHBand="0" w:firstRowFirstColumn="0" w:firstRowLastColumn="0" w:lastRowFirstColumn="0" w:lastRowLastColumn="0"/>
        </w:trPr>
        <w:tc>
          <w:tcPr>
            <w:tcW w:w="1087" w:type="pct"/>
          </w:tcPr>
          <w:p w14:paraId="569E9313" w14:textId="77777777" w:rsidR="00E978E6" w:rsidRPr="00472F35" w:rsidRDefault="00E978E6" w:rsidP="009210B0">
            <w:pPr>
              <w:pStyle w:val="TableText"/>
              <w:spacing w:before="10" w:after="10" w:line="240" w:lineRule="auto"/>
              <w:rPr>
                <w:rFonts w:ascii="Franklin Gothic Book" w:hAnsi="Franklin Gothic Book"/>
                <w:spacing w:val="-4"/>
              </w:rPr>
            </w:pPr>
            <w:r w:rsidRPr="00472F35">
              <w:rPr>
                <w:rFonts w:ascii="Franklin Gothic Book" w:hAnsi="Franklin Gothic Book"/>
                <w:spacing w:val="-4"/>
              </w:rPr>
              <w:t>Native Hawaiian, Pacific Islander</w:t>
            </w:r>
          </w:p>
        </w:tc>
        <w:tc>
          <w:tcPr>
            <w:tcW w:w="370" w:type="pct"/>
            <w:vAlign w:val="center"/>
          </w:tcPr>
          <w:p w14:paraId="1C7D3491"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0A56716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31491DEA"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5D0D54E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637EF2EA"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39</w:t>
            </w:r>
          </w:p>
        </w:tc>
        <w:tc>
          <w:tcPr>
            <w:tcW w:w="295" w:type="pct"/>
            <w:vAlign w:val="center"/>
          </w:tcPr>
          <w:p w14:paraId="1839E269"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6" w:type="pct"/>
            <w:vAlign w:val="center"/>
          </w:tcPr>
          <w:p w14:paraId="7FAFA31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1010BE77"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6D67A0B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39</w:t>
            </w:r>
          </w:p>
        </w:tc>
        <w:tc>
          <w:tcPr>
            <w:tcW w:w="295" w:type="pct"/>
            <w:vAlign w:val="center"/>
          </w:tcPr>
          <w:p w14:paraId="3B8C6863"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148D7FE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5" w:type="pct"/>
            <w:vAlign w:val="center"/>
          </w:tcPr>
          <w:p w14:paraId="13705D8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w:t>
            </w:r>
          </w:p>
        </w:tc>
        <w:tc>
          <w:tcPr>
            <w:tcW w:w="296" w:type="pct"/>
            <w:vAlign w:val="bottom"/>
          </w:tcPr>
          <w:p w14:paraId="58C15FC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21</w:t>
            </w:r>
          </w:p>
        </w:tc>
      </w:tr>
      <w:tr w:rsidR="00E978E6" w:rsidRPr="00472F35" w14:paraId="64A565FF" w14:textId="77777777" w:rsidTr="00C7119D">
        <w:tc>
          <w:tcPr>
            <w:tcW w:w="1087" w:type="pct"/>
          </w:tcPr>
          <w:p w14:paraId="4FA1DBBA" w14:textId="77777777" w:rsidR="00E978E6" w:rsidRPr="00472F35" w:rsidRDefault="00E978E6" w:rsidP="009210B0">
            <w:pPr>
              <w:pStyle w:val="TableText"/>
              <w:spacing w:before="10" w:after="10" w:line="240" w:lineRule="auto"/>
              <w:rPr>
                <w:rFonts w:ascii="Franklin Gothic Book" w:hAnsi="Franklin Gothic Book"/>
              </w:rPr>
            </w:pPr>
            <w:r w:rsidRPr="00472F35">
              <w:rPr>
                <w:rFonts w:ascii="Franklin Gothic Book" w:hAnsi="Franklin Gothic Book"/>
              </w:rPr>
              <w:t>White</w:t>
            </w:r>
          </w:p>
        </w:tc>
        <w:tc>
          <w:tcPr>
            <w:tcW w:w="370" w:type="pct"/>
            <w:vAlign w:val="center"/>
          </w:tcPr>
          <w:p w14:paraId="0F77609D"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158</w:t>
            </w:r>
          </w:p>
        </w:tc>
        <w:tc>
          <w:tcPr>
            <w:tcW w:w="295" w:type="pct"/>
            <w:vAlign w:val="center"/>
          </w:tcPr>
          <w:p w14:paraId="71C22C0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29</w:t>
            </w:r>
          </w:p>
        </w:tc>
        <w:tc>
          <w:tcPr>
            <w:tcW w:w="295" w:type="pct"/>
            <w:vAlign w:val="center"/>
          </w:tcPr>
          <w:p w14:paraId="4120870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28</w:t>
            </w:r>
          </w:p>
        </w:tc>
        <w:tc>
          <w:tcPr>
            <w:tcW w:w="295" w:type="pct"/>
            <w:vAlign w:val="center"/>
          </w:tcPr>
          <w:p w14:paraId="17E7DF2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27</w:t>
            </w:r>
          </w:p>
        </w:tc>
        <w:tc>
          <w:tcPr>
            <w:tcW w:w="295" w:type="pct"/>
            <w:vAlign w:val="center"/>
          </w:tcPr>
          <w:p w14:paraId="3568679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47</w:t>
            </w:r>
          </w:p>
        </w:tc>
        <w:tc>
          <w:tcPr>
            <w:tcW w:w="295" w:type="pct"/>
            <w:vAlign w:val="center"/>
          </w:tcPr>
          <w:p w14:paraId="015B84FF"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47</w:t>
            </w:r>
          </w:p>
        </w:tc>
        <w:tc>
          <w:tcPr>
            <w:tcW w:w="296" w:type="pct"/>
            <w:vAlign w:val="center"/>
          </w:tcPr>
          <w:p w14:paraId="2F09DC6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40</w:t>
            </w:r>
          </w:p>
        </w:tc>
        <w:tc>
          <w:tcPr>
            <w:tcW w:w="295" w:type="pct"/>
            <w:vAlign w:val="center"/>
          </w:tcPr>
          <w:p w14:paraId="2858B32F"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44</w:t>
            </w:r>
          </w:p>
        </w:tc>
        <w:tc>
          <w:tcPr>
            <w:tcW w:w="295" w:type="pct"/>
            <w:vAlign w:val="center"/>
          </w:tcPr>
          <w:p w14:paraId="6DDEE2A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40</w:t>
            </w:r>
          </w:p>
        </w:tc>
        <w:tc>
          <w:tcPr>
            <w:tcW w:w="295" w:type="pct"/>
            <w:vAlign w:val="center"/>
          </w:tcPr>
          <w:p w14:paraId="1AAA41A7"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24</w:t>
            </w:r>
          </w:p>
        </w:tc>
        <w:tc>
          <w:tcPr>
            <w:tcW w:w="295" w:type="pct"/>
            <w:vAlign w:val="center"/>
          </w:tcPr>
          <w:p w14:paraId="10A5743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33</w:t>
            </w:r>
          </w:p>
        </w:tc>
        <w:tc>
          <w:tcPr>
            <w:tcW w:w="295" w:type="pct"/>
            <w:vAlign w:val="center"/>
          </w:tcPr>
          <w:p w14:paraId="366845F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30</w:t>
            </w:r>
          </w:p>
        </w:tc>
        <w:tc>
          <w:tcPr>
            <w:tcW w:w="296" w:type="pct"/>
            <w:vAlign w:val="bottom"/>
          </w:tcPr>
          <w:p w14:paraId="594FC78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13</w:t>
            </w:r>
          </w:p>
        </w:tc>
      </w:tr>
      <w:tr w:rsidR="00E978E6" w:rsidRPr="00472F35" w14:paraId="4114715D" w14:textId="77777777" w:rsidTr="00C7119D">
        <w:trPr>
          <w:cnfStyle w:val="000000100000" w:firstRow="0" w:lastRow="0" w:firstColumn="0" w:lastColumn="0" w:oddVBand="0" w:evenVBand="0" w:oddHBand="1" w:evenHBand="0" w:firstRowFirstColumn="0" w:firstRowLastColumn="0" w:lastRowFirstColumn="0" w:lastRowLastColumn="0"/>
        </w:trPr>
        <w:tc>
          <w:tcPr>
            <w:tcW w:w="1087" w:type="pct"/>
          </w:tcPr>
          <w:p w14:paraId="3846C213" w14:textId="77777777" w:rsidR="00E978E6" w:rsidRPr="00472F35" w:rsidRDefault="00E978E6" w:rsidP="009210B0">
            <w:pPr>
              <w:pStyle w:val="TableText"/>
              <w:spacing w:before="10" w:after="10" w:line="240" w:lineRule="auto"/>
              <w:rPr>
                <w:rFonts w:ascii="Franklin Gothic Book" w:hAnsi="Franklin Gothic Book"/>
              </w:rPr>
            </w:pPr>
            <w:r w:rsidRPr="00472F35">
              <w:rPr>
                <w:rFonts w:ascii="Franklin Gothic Book" w:hAnsi="Franklin Gothic Book"/>
              </w:rPr>
              <w:t>High needs</w:t>
            </w:r>
          </w:p>
        </w:tc>
        <w:tc>
          <w:tcPr>
            <w:tcW w:w="370" w:type="pct"/>
            <w:vAlign w:val="center"/>
          </w:tcPr>
          <w:p w14:paraId="0D9035F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2,378</w:t>
            </w:r>
          </w:p>
        </w:tc>
        <w:tc>
          <w:tcPr>
            <w:tcW w:w="295" w:type="pct"/>
            <w:vAlign w:val="center"/>
          </w:tcPr>
          <w:p w14:paraId="7072D6C9"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17</w:t>
            </w:r>
          </w:p>
        </w:tc>
        <w:tc>
          <w:tcPr>
            <w:tcW w:w="295" w:type="pct"/>
            <w:vAlign w:val="center"/>
          </w:tcPr>
          <w:p w14:paraId="00A6D49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16</w:t>
            </w:r>
          </w:p>
        </w:tc>
        <w:tc>
          <w:tcPr>
            <w:tcW w:w="295" w:type="pct"/>
            <w:vAlign w:val="center"/>
          </w:tcPr>
          <w:p w14:paraId="1B371441"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13</w:t>
            </w:r>
          </w:p>
        </w:tc>
        <w:tc>
          <w:tcPr>
            <w:tcW w:w="295" w:type="pct"/>
            <w:vAlign w:val="center"/>
          </w:tcPr>
          <w:p w14:paraId="2B10C23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22</w:t>
            </w:r>
          </w:p>
        </w:tc>
        <w:tc>
          <w:tcPr>
            <w:tcW w:w="295" w:type="pct"/>
            <w:vAlign w:val="center"/>
          </w:tcPr>
          <w:p w14:paraId="3CF719E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47</w:t>
            </w:r>
          </w:p>
        </w:tc>
        <w:tc>
          <w:tcPr>
            <w:tcW w:w="296" w:type="pct"/>
            <w:vAlign w:val="center"/>
          </w:tcPr>
          <w:p w14:paraId="6EA955F2"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43</w:t>
            </w:r>
          </w:p>
        </w:tc>
        <w:tc>
          <w:tcPr>
            <w:tcW w:w="295" w:type="pct"/>
            <w:vAlign w:val="center"/>
          </w:tcPr>
          <w:p w14:paraId="71530EB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42</w:t>
            </w:r>
          </w:p>
        </w:tc>
        <w:tc>
          <w:tcPr>
            <w:tcW w:w="295" w:type="pct"/>
            <w:vAlign w:val="center"/>
          </w:tcPr>
          <w:p w14:paraId="1A68483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45</w:t>
            </w:r>
          </w:p>
        </w:tc>
        <w:tc>
          <w:tcPr>
            <w:tcW w:w="295" w:type="pct"/>
            <w:vAlign w:val="center"/>
          </w:tcPr>
          <w:p w14:paraId="2DA82A32"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37</w:t>
            </w:r>
          </w:p>
        </w:tc>
        <w:tc>
          <w:tcPr>
            <w:tcW w:w="295" w:type="pct"/>
            <w:vAlign w:val="center"/>
          </w:tcPr>
          <w:p w14:paraId="2767986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41</w:t>
            </w:r>
          </w:p>
        </w:tc>
        <w:tc>
          <w:tcPr>
            <w:tcW w:w="295" w:type="pct"/>
            <w:vAlign w:val="center"/>
          </w:tcPr>
          <w:p w14:paraId="4C4F8CC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45</w:t>
            </w:r>
          </w:p>
        </w:tc>
        <w:tc>
          <w:tcPr>
            <w:tcW w:w="296" w:type="pct"/>
            <w:vAlign w:val="bottom"/>
          </w:tcPr>
          <w:p w14:paraId="22D784F5"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33</w:t>
            </w:r>
          </w:p>
        </w:tc>
      </w:tr>
      <w:tr w:rsidR="00E978E6" w:rsidRPr="00472F35" w14:paraId="3C031CB0" w14:textId="77777777" w:rsidTr="00C7119D">
        <w:tc>
          <w:tcPr>
            <w:tcW w:w="1087" w:type="pct"/>
          </w:tcPr>
          <w:p w14:paraId="484DC5C4" w14:textId="77777777" w:rsidR="00E978E6" w:rsidRPr="00472F35" w:rsidRDefault="00E978E6" w:rsidP="009210B0">
            <w:pPr>
              <w:pStyle w:val="TableText"/>
              <w:spacing w:before="10" w:after="10" w:line="240" w:lineRule="auto"/>
              <w:rPr>
                <w:rFonts w:ascii="Franklin Gothic Book" w:hAnsi="Franklin Gothic Book"/>
              </w:rPr>
            </w:pPr>
            <w:r w:rsidRPr="00472F35">
              <w:rPr>
                <w:rFonts w:ascii="Franklin Gothic Book" w:hAnsi="Franklin Gothic Book"/>
              </w:rPr>
              <w:t>Low income</w:t>
            </w:r>
          </w:p>
        </w:tc>
        <w:tc>
          <w:tcPr>
            <w:tcW w:w="370" w:type="pct"/>
            <w:vAlign w:val="center"/>
          </w:tcPr>
          <w:p w14:paraId="6AA8C6E5"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2,174</w:t>
            </w:r>
          </w:p>
        </w:tc>
        <w:tc>
          <w:tcPr>
            <w:tcW w:w="295" w:type="pct"/>
            <w:vAlign w:val="center"/>
          </w:tcPr>
          <w:p w14:paraId="67E31F19"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17</w:t>
            </w:r>
          </w:p>
        </w:tc>
        <w:tc>
          <w:tcPr>
            <w:tcW w:w="295" w:type="pct"/>
            <w:vAlign w:val="center"/>
          </w:tcPr>
          <w:p w14:paraId="0F2CEF1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16</w:t>
            </w:r>
          </w:p>
        </w:tc>
        <w:tc>
          <w:tcPr>
            <w:tcW w:w="295" w:type="pct"/>
            <w:vAlign w:val="center"/>
          </w:tcPr>
          <w:p w14:paraId="49DD9D4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13</w:t>
            </w:r>
          </w:p>
        </w:tc>
        <w:tc>
          <w:tcPr>
            <w:tcW w:w="295" w:type="pct"/>
            <w:vAlign w:val="center"/>
          </w:tcPr>
          <w:p w14:paraId="55E8592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21</w:t>
            </w:r>
          </w:p>
        </w:tc>
        <w:tc>
          <w:tcPr>
            <w:tcW w:w="295" w:type="pct"/>
            <w:vAlign w:val="center"/>
          </w:tcPr>
          <w:p w14:paraId="4DB21B1E"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47</w:t>
            </w:r>
          </w:p>
        </w:tc>
        <w:tc>
          <w:tcPr>
            <w:tcW w:w="296" w:type="pct"/>
            <w:vAlign w:val="center"/>
          </w:tcPr>
          <w:p w14:paraId="44C72CD5"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43</w:t>
            </w:r>
          </w:p>
        </w:tc>
        <w:tc>
          <w:tcPr>
            <w:tcW w:w="295" w:type="pct"/>
            <w:vAlign w:val="center"/>
          </w:tcPr>
          <w:p w14:paraId="280FC68A"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42</w:t>
            </w:r>
          </w:p>
        </w:tc>
        <w:tc>
          <w:tcPr>
            <w:tcW w:w="295" w:type="pct"/>
            <w:vAlign w:val="center"/>
          </w:tcPr>
          <w:p w14:paraId="004069D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45</w:t>
            </w:r>
          </w:p>
        </w:tc>
        <w:tc>
          <w:tcPr>
            <w:tcW w:w="295" w:type="pct"/>
            <w:vAlign w:val="center"/>
          </w:tcPr>
          <w:p w14:paraId="4228F81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36</w:t>
            </w:r>
          </w:p>
        </w:tc>
        <w:tc>
          <w:tcPr>
            <w:tcW w:w="295" w:type="pct"/>
            <w:vAlign w:val="center"/>
          </w:tcPr>
          <w:p w14:paraId="38C20018"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41</w:t>
            </w:r>
          </w:p>
        </w:tc>
        <w:tc>
          <w:tcPr>
            <w:tcW w:w="295" w:type="pct"/>
            <w:vAlign w:val="center"/>
          </w:tcPr>
          <w:p w14:paraId="058A5F01"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45</w:t>
            </w:r>
          </w:p>
        </w:tc>
        <w:tc>
          <w:tcPr>
            <w:tcW w:w="296" w:type="pct"/>
            <w:vAlign w:val="bottom"/>
          </w:tcPr>
          <w:p w14:paraId="286B6B6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34</w:t>
            </w:r>
          </w:p>
        </w:tc>
      </w:tr>
      <w:tr w:rsidR="00E978E6" w:rsidRPr="00472F35" w14:paraId="5D33B62E" w14:textId="77777777" w:rsidTr="00C7119D">
        <w:trPr>
          <w:cnfStyle w:val="000000100000" w:firstRow="0" w:lastRow="0" w:firstColumn="0" w:lastColumn="0" w:oddVBand="0" w:evenVBand="0" w:oddHBand="1" w:evenHBand="0" w:firstRowFirstColumn="0" w:firstRowLastColumn="0" w:lastRowFirstColumn="0" w:lastRowLastColumn="0"/>
        </w:trPr>
        <w:tc>
          <w:tcPr>
            <w:tcW w:w="1087" w:type="pct"/>
          </w:tcPr>
          <w:p w14:paraId="5E706B78" w14:textId="77777777" w:rsidR="00E978E6" w:rsidRPr="00472F35" w:rsidRDefault="00E978E6" w:rsidP="009210B0">
            <w:pPr>
              <w:pStyle w:val="TableText"/>
              <w:spacing w:before="10" w:after="10" w:line="240" w:lineRule="auto"/>
              <w:rPr>
                <w:rFonts w:ascii="Franklin Gothic Book" w:hAnsi="Franklin Gothic Book"/>
                <w:spacing w:val="-4"/>
              </w:rPr>
            </w:pPr>
            <w:r w:rsidRPr="00472F35">
              <w:rPr>
                <w:rFonts w:ascii="Franklin Gothic Book" w:hAnsi="Franklin Gothic Book"/>
                <w:spacing w:val="-4"/>
              </w:rPr>
              <w:t>ELs and former ELs</w:t>
            </w:r>
          </w:p>
        </w:tc>
        <w:tc>
          <w:tcPr>
            <w:tcW w:w="370" w:type="pct"/>
            <w:vAlign w:val="center"/>
          </w:tcPr>
          <w:p w14:paraId="19D7CB24"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1,570</w:t>
            </w:r>
          </w:p>
        </w:tc>
        <w:tc>
          <w:tcPr>
            <w:tcW w:w="295" w:type="pct"/>
            <w:vAlign w:val="center"/>
          </w:tcPr>
          <w:p w14:paraId="0698D0D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12</w:t>
            </w:r>
          </w:p>
        </w:tc>
        <w:tc>
          <w:tcPr>
            <w:tcW w:w="295" w:type="pct"/>
            <w:vAlign w:val="center"/>
          </w:tcPr>
          <w:p w14:paraId="2F8F7FE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12</w:t>
            </w:r>
          </w:p>
        </w:tc>
        <w:tc>
          <w:tcPr>
            <w:tcW w:w="295" w:type="pct"/>
            <w:vAlign w:val="center"/>
          </w:tcPr>
          <w:p w14:paraId="2F2A6735"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9</w:t>
            </w:r>
          </w:p>
        </w:tc>
        <w:tc>
          <w:tcPr>
            <w:tcW w:w="295" w:type="pct"/>
            <w:vAlign w:val="center"/>
          </w:tcPr>
          <w:p w14:paraId="08C62F21"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17</w:t>
            </w:r>
          </w:p>
        </w:tc>
        <w:tc>
          <w:tcPr>
            <w:tcW w:w="295" w:type="pct"/>
            <w:vAlign w:val="center"/>
          </w:tcPr>
          <w:p w14:paraId="360AB46B"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45</w:t>
            </w:r>
          </w:p>
        </w:tc>
        <w:tc>
          <w:tcPr>
            <w:tcW w:w="296" w:type="pct"/>
            <w:vAlign w:val="center"/>
          </w:tcPr>
          <w:p w14:paraId="53B845E3"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41</w:t>
            </w:r>
          </w:p>
        </w:tc>
        <w:tc>
          <w:tcPr>
            <w:tcW w:w="295" w:type="pct"/>
            <w:vAlign w:val="center"/>
          </w:tcPr>
          <w:p w14:paraId="5F5DE73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40</w:t>
            </w:r>
          </w:p>
        </w:tc>
        <w:tc>
          <w:tcPr>
            <w:tcW w:w="295" w:type="pct"/>
            <w:vAlign w:val="center"/>
          </w:tcPr>
          <w:p w14:paraId="307BE2FA"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43</w:t>
            </w:r>
          </w:p>
        </w:tc>
        <w:tc>
          <w:tcPr>
            <w:tcW w:w="295" w:type="pct"/>
            <w:vAlign w:val="center"/>
          </w:tcPr>
          <w:p w14:paraId="1BBF5AED"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43</w:t>
            </w:r>
          </w:p>
        </w:tc>
        <w:tc>
          <w:tcPr>
            <w:tcW w:w="295" w:type="pct"/>
            <w:vAlign w:val="center"/>
          </w:tcPr>
          <w:p w14:paraId="1710023A"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47</w:t>
            </w:r>
          </w:p>
        </w:tc>
        <w:tc>
          <w:tcPr>
            <w:tcW w:w="295" w:type="pct"/>
            <w:vAlign w:val="center"/>
          </w:tcPr>
          <w:p w14:paraId="5C323386"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51</w:t>
            </w:r>
          </w:p>
        </w:tc>
        <w:tc>
          <w:tcPr>
            <w:tcW w:w="296" w:type="pct"/>
            <w:vAlign w:val="bottom"/>
          </w:tcPr>
          <w:p w14:paraId="0CEF8E53"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41</w:t>
            </w:r>
          </w:p>
        </w:tc>
      </w:tr>
      <w:tr w:rsidR="00E978E6" w:rsidRPr="00472F35" w14:paraId="666A9B0C" w14:textId="77777777" w:rsidTr="00C7119D">
        <w:tc>
          <w:tcPr>
            <w:tcW w:w="1087" w:type="pct"/>
          </w:tcPr>
          <w:p w14:paraId="23E0ED1C" w14:textId="559850C3" w:rsidR="00E978E6" w:rsidRPr="00472F35" w:rsidRDefault="00E978E6" w:rsidP="009210B0">
            <w:pPr>
              <w:pStyle w:val="TableText"/>
              <w:spacing w:before="10" w:after="10" w:line="240" w:lineRule="auto"/>
              <w:rPr>
                <w:rFonts w:ascii="Franklin Gothic Book" w:hAnsi="Franklin Gothic Book"/>
              </w:rPr>
            </w:pPr>
            <w:r w:rsidRPr="00472F35">
              <w:rPr>
                <w:rFonts w:ascii="Franklin Gothic Book" w:hAnsi="Franklin Gothic Book"/>
              </w:rPr>
              <w:t>Students w/disabilities</w:t>
            </w:r>
          </w:p>
        </w:tc>
        <w:tc>
          <w:tcPr>
            <w:tcW w:w="370" w:type="pct"/>
            <w:vAlign w:val="center"/>
          </w:tcPr>
          <w:p w14:paraId="06F52251"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597</w:t>
            </w:r>
          </w:p>
        </w:tc>
        <w:tc>
          <w:tcPr>
            <w:tcW w:w="295" w:type="pct"/>
            <w:vAlign w:val="center"/>
          </w:tcPr>
          <w:p w14:paraId="05323A6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w:t>
            </w:r>
          </w:p>
        </w:tc>
        <w:tc>
          <w:tcPr>
            <w:tcW w:w="295" w:type="pct"/>
            <w:vAlign w:val="center"/>
          </w:tcPr>
          <w:p w14:paraId="72F7EF2A"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w:t>
            </w:r>
          </w:p>
        </w:tc>
        <w:tc>
          <w:tcPr>
            <w:tcW w:w="295" w:type="pct"/>
            <w:vAlign w:val="center"/>
          </w:tcPr>
          <w:p w14:paraId="2C9F055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w:t>
            </w:r>
          </w:p>
        </w:tc>
        <w:tc>
          <w:tcPr>
            <w:tcW w:w="295" w:type="pct"/>
            <w:vAlign w:val="center"/>
          </w:tcPr>
          <w:p w14:paraId="6B9D71D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11</w:t>
            </w:r>
          </w:p>
        </w:tc>
        <w:tc>
          <w:tcPr>
            <w:tcW w:w="295" w:type="pct"/>
            <w:vAlign w:val="center"/>
          </w:tcPr>
          <w:p w14:paraId="12260427"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32</w:t>
            </w:r>
          </w:p>
        </w:tc>
        <w:tc>
          <w:tcPr>
            <w:tcW w:w="296" w:type="pct"/>
            <w:vAlign w:val="center"/>
          </w:tcPr>
          <w:p w14:paraId="577A1020"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29</w:t>
            </w:r>
          </w:p>
        </w:tc>
        <w:tc>
          <w:tcPr>
            <w:tcW w:w="295" w:type="pct"/>
            <w:vAlign w:val="center"/>
          </w:tcPr>
          <w:p w14:paraId="00C9922A"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27</w:t>
            </w:r>
          </w:p>
        </w:tc>
        <w:tc>
          <w:tcPr>
            <w:tcW w:w="295" w:type="pct"/>
            <w:vAlign w:val="center"/>
          </w:tcPr>
          <w:p w14:paraId="4FF9165F"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40</w:t>
            </w:r>
          </w:p>
        </w:tc>
        <w:tc>
          <w:tcPr>
            <w:tcW w:w="295" w:type="pct"/>
            <w:vAlign w:val="center"/>
          </w:tcPr>
          <w:p w14:paraId="21DC0E6F"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66</w:t>
            </w:r>
          </w:p>
        </w:tc>
        <w:tc>
          <w:tcPr>
            <w:tcW w:w="295" w:type="pct"/>
            <w:vAlign w:val="center"/>
          </w:tcPr>
          <w:p w14:paraId="1222880D"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70</w:t>
            </w:r>
          </w:p>
        </w:tc>
        <w:tc>
          <w:tcPr>
            <w:tcW w:w="295" w:type="pct"/>
            <w:vAlign w:val="center"/>
          </w:tcPr>
          <w:p w14:paraId="51CA1863"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71</w:t>
            </w:r>
          </w:p>
        </w:tc>
        <w:tc>
          <w:tcPr>
            <w:tcW w:w="296" w:type="pct"/>
            <w:vAlign w:val="bottom"/>
          </w:tcPr>
          <w:p w14:paraId="51167A9C" w14:textId="77777777" w:rsidR="00E978E6" w:rsidRPr="00472F35" w:rsidRDefault="00E978E6" w:rsidP="009210B0">
            <w:pPr>
              <w:pStyle w:val="TableTextCentered"/>
              <w:spacing w:before="10" w:after="10" w:line="240" w:lineRule="auto"/>
              <w:rPr>
                <w:rFonts w:ascii="Franklin Gothic Book" w:hAnsi="Franklin Gothic Book"/>
              </w:rPr>
            </w:pPr>
            <w:r w:rsidRPr="00472F35">
              <w:rPr>
                <w:rFonts w:ascii="Franklin Gothic Book" w:hAnsi="Franklin Gothic Book" w:cs="Calibri"/>
              </w:rPr>
              <w:t>50</w:t>
            </w:r>
          </w:p>
        </w:tc>
      </w:tr>
    </w:tbl>
    <w:p w14:paraId="7647D043" w14:textId="77777777" w:rsidR="00F36A23" w:rsidRDefault="00F36A23" w:rsidP="00F36A23">
      <w:pPr>
        <w:pStyle w:val="TableETitles"/>
        <w:spacing w:before="0" w:line="240" w:lineRule="auto"/>
      </w:pPr>
      <w:bookmarkStart w:id="204" w:name="_Toc182914170"/>
    </w:p>
    <w:p w14:paraId="5F52D584" w14:textId="6694D1F7" w:rsidR="00E978E6" w:rsidRPr="00472F35" w:rsidRDefault="00E978E6" w:rsidP="00F36A23">
      <w:pPr>
        <w:pStyle w:val="TableETitles"/>
        <w:spacing w:before="0" w:line="240" w:lineRule="auto"/>
      </w:pPr>
      <w:bookmarkStart w:id="205" w:name="_Toc191990184"/>
      <w:r w:rsidRPr="00472F35">
        <w:t>Table E2. MCAS ELA Achievement by Student Group, Grade 10, 2022-2024</w:t>
      </w:r>
      <w:bookmarkEnd w:id="204"/>
      <w:bookmarkEnd w:id="205"/>
      <w:r w:rsidRPr="00472F35">
        <w:t xml:space="preserve"> </w:t>
      </w:r>
    </w:p>
    <w:tbl>
      <w:tblPr>
        <w:tblStyle w:val="MSVTable1"/>
        <w:tblW w:w="5000" w:type="pct"/>
        <w:jc w:val="center"/>
        <w:tblLayout w:type="fixed"/>
        <w:tblLook w:val="0420" w:firstRow="1" w:lastRow="0" w:firstColumn="0" w:lastColumn="0" w:noHBand="0" w:noVBand="1"/>
      </w:tblPr>
      <w:tblGrid>
        <w:gridCol w:w="2814"/>
        <w:gridCol w:w="958"/>
        <w:gridCol w:w="764"/>
        <w:gridCol w:w="764"/>
        <w:gridCol w:w="764"/>
        <w:gridCol w:w="764"/>
        <w:gridCol w:w="764"/>
        <w:gridCol w:w="766"/>
        <w:gridCol w:w="764"/>
        <w:gridCol w:w="764"/>
        <w:gridCol w:w="764"/>
        <w:gridCol w:w="764"/>
        <w:gridCol w:w="764"/>
        <w:gridCol w:w="766"/>
      </w:tblGrid>
      <w:tr w:rsidR="00452D5E" w:rsidRPr="00472F35" w14:paraId="49059442" w14:textId="77777777" w:rsidTr="0058227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3704ACDF" w14:textId="0594F5AE"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370" w:type="pct"/>
            <w:vAlign w:val="center"/>
          </w:tcPr>
          <w:p w14:paraId="4968B8C2" w14:textId="3EA1C6DD"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295" w:type="pct"/>
            <w:vAlign w:val="center"/>
          </w:tcPr>
          <w:p w14:paraId="5184CAD5" w14:textId="2290B944"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2022</w:t>
            </w:r>
          </w:p>
        </w:tc>
        <w:tc>
          <w:tcPr>
            <w:tcW w:w="295" w:type="pct"/>
            <w:vAlign w:val="center"/>
          </w:tcPr>
          <w:p w14:paraId="6E663DD8" w14:textId="5ED6E453"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2023</w:t>
            </w:r>
          </w:p>
        </w:tc>
        <w:tc>
          <w:tcPr>
            <w:tcW w:w="295" w:type="pct"/>
            <w:vAlign w:val="center"/>
          </w:tcPr>
          <w:p w14:paraId="635F79F5" w14:textId="706A46BB"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w:t>
            </w:r>
          </w:p>
        </w:tc>
        <w:tc>
          <w:tcPr>
            <w:tcW w:w="295" w:type="pct"/>
            <w:vAlign w:val="center"/>
          </w:tcPr>
          <w:p w14:paraId="60D69AD2" w14:textId="027DBA28"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 State</w:t>
            </w:r>
          </w:p>
        </w:tc>
        <w:tc>
          <w:tcPr>
            <w:tcW w:w="295" w:type="pct"/>
            <w:vAlign w:val="center"/>
          </w:tcPr>
          <w:p w14:paraId="23FE5CEE" w14:textId="43B47941"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2022</w:t>
            </w:r>
          </w:p>
        </w:tc>
        <w:tc>
          <w:tcPr>
            <w:tcW w:w="296" w:type="pct"/>
            <w:vAlign w:val="center"/>
          </w:tcPr>
          <w:p w14:paraId="703FECDA" w14:textId="7B62FD30"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2023</w:t>
            </w:r>
          </w:p>
        </w:tc>
        <w:tc>
          <w:tcPr>
            <w:tcW w:w="295" w:type="pct"/>
            <w:vAlign w:val="center"/>
          </w:tcPr>
          <w:p w14:paraId="5F6E5198" w14:textId="268576E2"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w:t>
            </w:r>
          </w:p>
        </w:tc>
        <w:tc>
          <w:tcPr>
            <w:tcW w:w="295" w:type="pct"/>
            <w:vAlign w:val="center"/>
          </w:tcPr>
          <w:p w14:paraId="263D0B5D" w14:textId="37ABD938"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 State</w:t>
            </w:r>
          </w:p>
        </w:tc>
        <w:tc>
          <w:tcPr>
            <w:tcW w:w="295" w:type="pct"/>
            <w:vAlign w:val="center"/>
          </w:tcPr>
          <w:p w14:paraId="0EE9ABC8" w14:textId="155E2108"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2022</w:t>
            </w:r>
          </w:p>
        </w:tc>
        <w:tc>
          <w:tcPr>
            <w:tcW w:w="295" w:type="pct"/>
            <w:vAlign w:val="center"/>
          </w:tcPr>
          <w:p w14:paraId="356FC597" w14:textId="67C6E7C6"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2023</w:t>
            </w:r>
          </w:p>
        </w:tc>
        <w:tc>
          <w:tcPr>
            <w:tcW w:w="295" w:type="pct"/>
            <w:vAlign w:val="center"/>
          </w:tcPr>
          <w:p w14:paraId="1BFBF299" w14:textId="7A1EB88C"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w:t>
            </w:r>
          </w:p>
        </w:tc>
        <w:tc>
          <w:tcPr>
            <w:tcW w:w="296" w:type="pct"/>
            <w:vAlign w:val="center"/>
          </w:tcPr>
          <w:p w14:paraId="2B9688A9" w14:textId="5AD370CC"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 State</w:t>
            </w:r>
          </w:p>
        </w:tc>
      </w:tr>
      <w:tr w:rsidR="00E978E6" w:rsidRPr="00472F35" w14:paraId="5995779F" w14:textId="77777777" w:rsidTr="0058227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6159226"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All</w:t>
            </w:r>
          </w:p>
        </w:tc>
        <w:tc>
          <w:tcPr>
            <w:tcW w:w="370" w:type="pct"/>
            <w:vAlign w:val="center"/>
          </w:tcPr>
          <w:p w14:paraId="3494A46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407</w:t>
            </w:r>
          </w:p>
        </w:tc>
        <w:tc>
          <w:tcPr>
            <w:tcW w:w="295" w:type="pct"/>
            <w:vAlign w:val="center"/>
          </w:tcPr>
          <w:p w14:paraId="4573F32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5" w:type="pct"/>
            <w:vAlign w:val="center"/>
          </w:tcPr>
          <w:p w14:paraId="0C4358E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24</w:t>
            </w:r>
          </w:p>
        </w:tc>
        <w:tc>
          <w:tcPr>
            <w:tcW w:w="295" w:type="pct"/>
            <w:vAlign w:val="center"/>
          </w:tcPr>
          <w:p w14:paraId="0EB5C7C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5" w:type="pct"/>
            <w:vAlign w:val="center"/>
          </w:tcPr>
          <w:p w14:paraId="6EBD991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57</w:t>
            </w:r>
          </w:p>
        </w:tc>
        <w:tc>
          <w:tcPr>
            <w:tcW w:w="295" w:type="pct"/>
            <w:vAlign w:val="center"/>
          </w:tcPr>
          <w:p w14:paraId="7AA7275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51</w:t>
            </w:r>
          </w:p>
        </w:tc>
        <w:tc>
          <w:tcPr>
            <w:tcW w:w="296" w:type="pct"/>
            <w:vAlign w:val="center"/>
          </w:tcPr>
          <w:p w14:paraId="799C93D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5" w:type="pct"/>
            <w:vAlign w:val="center"/>
          </w:tcPr>
          <w:p w14:paraId="06E150B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w:t>
            </w:r>
          </w:p>
        </w:tc>
        <w:tc>
          <w:tcPr>
            <w:tcW w:w="295" w:type="pct"/>
            <w:vAlign w:val="center"/>
          </w:tcPr>
          <w:p w14:paraId="0CE3393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31</w:t>
            </w:r>
          </w:p>
        </w:tc>
        <w:tc>
          <w:tcPr>
            <w:tcW w:w="295" w:type="pct"/>
            <w:vAlign w:val="center"/>
          </w:tcPr>
          <w:p w14:paraId="041651D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5" w:type="pct"/>
            <w:vAlign w:val="center"/>
          </w:tcPr>
          <w:p w14:paraId="674F5A2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5" w:type="pct"/>
            <w:vAlign w:val="center"/>
          </w:tcPr>
          <w:p w14:paraId="6A43A12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w:t>
            </w:r>
          </w:p>
        </w:tc>
        <w:tc>
          <w:tcPr>
            <w:tcW w:w="296" w:type="pct"/>
            <w:vAlign w:val="bottom"/>
          </w:tcPr>
          <w:p w14:paraId="3F8B2EF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12</w:t>
            </w:r>
          </w:p>
        </w:tc>
      </w:tr>
      <w:tr w:rsidR="00E978E6" w:rsidRPr="00472F35" w14:paraId="7C2DB1DA" w14:textId="77777777" w:rsidTr="0058227D">
        <w:trPr>
          <w:jc w:val="center"/>
        </w:trPr>
        <w:tc>
          <w:tcPr>
            <w:tcW w:w="1087" w:type="pct"/>
          </w:tcPr>
          <w:p w14:paraId="561AE9F3"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African American/Black</w:t>
            </w:r>
          </w:p>
        </w:tc>
        <w:tc>
          <w:tcPr>
            <w:tcW w:w="370" w:type="pct"/>
            <w:vAlign w:val="center"/>
          </w:tcPr>
          <w:p w14:paraId="618DEB4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c>
          <w:tcPr>
            <w:tcW w:w="295" w:type="pct"/>
            <w:vAlign w:val="center"/>
          </w:tcPr>
          <w:p w14:paraId="1C8851D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5" w:type="pct"/>
            <w:vAlign w:val="center"/>
          </w:tcPr>
          <w:p w14:paraId="34B7BA4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20</w:t>
            </w:r>
          </w:p>
        </w:tc>
        <w:tc>
          <w:tcPr>
            <w:tcW w:w="295" w:type="pct"/>
            <w:vAlign w:val="center"/>
          </w:tcPr>
          <w:p w14:paraId="07714F1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5" w:type="pct"/>
            <w:vAlign w:val="center"/>
          </w:tcPr>
          <w:p w14:paraId="20F317E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5" w:type="pct"/>
            <w:vAlign w:val="center"/>
          </w:tcPr>
          <w:p w14:paraId="28E8621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64</w:t>
            </w:r>
          </w:p>
        </w:tc>
        <w:tc>
          <w:tcPr>
            <w:tcW w:w="296" w:type="pct"/>
            <w:vAlign w:val="center"/>
          </w:tcPr>
          <w:p w14:paraId="7606F0A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5" w:type="pct"/>
            <w:vAlign w:val="center"/>
          </w:tcPr>
          <w:p w14:paraId="034B25A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68</w:t>
            </w:r>
          </w:p>
        </w:tc>
        <w:tc>
          <w:tcPr>
            <w:tcW w:w="295" w:type="pct"/>
            <w:vAlign w:val="center"/>
          </w:tcPr>
          <w:p w14:paraId="74EFB88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5" w:type="pct"/>
            <w:vAlign w:val="center"/>
          </w:tcPr>
          <w:p w14:paraId="2B8601F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14</w:t>
            </w:r>
          </w:p>
        </w:tc>
        <w:tc>
          <w:tcPr>
            <w:tcW w:w="295" w:type="pct"/>
            <w:vAlign w:val="center"/>
          </w:tcPr>
          <w:p w14:paraId="4F06F84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5" w:type="pct"/>
            <w:vAlign w:val="center"/>
          </w:tcPr>
          <w:p w14:paraId="596FFD4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w:t>
            </w:r>
          </w:p>
        </w:tc>
        <w:tc>
          <w:tcPr>
            <w:tcW w:w="296" w:type="pct"/>
            <w:vAlign w:val="bottom"/>
          </w:tcPr>
          <w:p w14:paraId="3853A6A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r>
      <w:tr w:rsidR="00E978E6" w:rsidRPr="00472F35" w14:paraId="6D6E79BE" w14:textId="77777777" w:rsidTr="0058227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00D0032"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Asian</w:t>
            </w:r>
          </w:p>
        </w:tc>
        <w:tc>
          <w:tcPr>
            <w:tcW w:w="370" w:type="pct"/>
            <w:vAlign w:val="center"/>
          </w:tcPr>
          <w:p w14:paraId="0DCD255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w:t>
            </w:r>
          </w:p>
        </w:tc>
        <w:tc>
          <w:tcPr>
            <w:tcW w:w="295" w:type="pct"/>
            <w:vAlign w:val="center"/>
          </w:tcPr>
          <w:p w14:paraId="121EC77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41D6D23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694BD2F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1CE9BBA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78</w:t>
            </w:r>
          </w:p>
        </w:tc>
        <w:tc>
          <w:tcPr>
            <w:tcW w:w="295" w:type="pct"/>
            <w:vAlign w:val="center"/>
          </w:tcPr>
          <w:p w14:paraId="4DCFDE2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6" w:type="pct"/>
            <w:vAlign w:val="center"/>
          </w:tcPr>
          <w:p w14:paraId="3A8AC07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7806221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1E57BC0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5" w:type="pct"/>
            <w:vAlign w:val="center"/>
          </w:tcPr>
          <w:p w14:paraId="26D53E5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5DC6969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268BA45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6" w:type="pct"/>
            <w:vAlign w:val="bottom"/>
          </w:tcPr>
          <w:p w14:paraId="562BE7F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w:t>
            </w:r>
          </w:p>
        </w:tc>
      </w:tr>
      <w:tr w:rsidR="00E978E6" w:rsidRPr="00472F35" w14:paraId="7352C6DF" w14:textId="77777777" w:rsidTr="0058227D">
        <w:trPr>
          <w:jc w:val="center"/>
        </w:trPr>
        <w:tc>
          <w:tcPr>
            <w:tcW w:w="1087" w:type="pct"/>
          </w:tcPr>
          <w:p w14:paraId="424162C3"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Hispanic/Latino</w:t>
            </w:r>
          </w:p>
        </w:tc>
        <w:tc>
          <w:tcPr>
            <w:tcW w:w="370" w:type="pct"/>
            <w:vAlign w:val="center"/>
          </w:tcPr>
          <w:p w14:paraId="6176ACA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363</w:t>
            </w:r>
          </w:p>
        </w:tc>
        <w:tc>
          <w:tcPr>
            <w:tcW w:w="295" w:type="pct"/>
            <w:vAlign w:val="center"/>
          </w:tcPr>
          <w:p w14:paraId="20CB60E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5" w:type="pct"/>
            <w:vAlign w:val="center"/>
          </w:tcPr>
          <w:p w14:paraId="3550977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5" w:type="pct"/>
            <w:vAlign w:val="center"/>
          </w:tcPr>
          <w:p w14:paraId="6FD08AF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5" w:type="pct"/>
            <w:vAlign w:val="center"/>
          </w:tcPr>
          <w:p w14:paraId="2E714AC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w:t>
            </w:r>
          </w:p>
        </w:tc>
        <w:tc>
          <w:tcPr>
            <w:tcW w:w="295" w:type="pct"/>
            <w:vAlign w:val="center"/>
          </w:tcPr>
          <w:p w14:paraId="4B4D9A2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6" w:type="pct"/>
            <w:vAlign w:val="center"/>
          </w:tcPr>
          <w:p w14:paraId="7B20251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c>
          <w:tcPr>
            <w:tcW w:w="295" w:type="pct"/>
            <w:vAlign w:val="center"/>
          </w:tcPr>
          <w:p w14:paraId="1B3C739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c>
          <w:tcPr>
            <w:tcW w:w="295" w:type="pct"/>
            <w:vAlign w:val="center"/>
          </w:tcPr>
          <w:p w14:paraId="792A7E2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5" w:type="pct"/>
            <w:vAlign w:val="center"/>
          </w:tcPr>
          <w:p w14:paraId="6E35ACE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c>
          <w:tcPr>
            <w:tcW w:w="295" w:type="pct"/>
            <w:vAlign w:val="center"/>
          </w:tcPr>
          <w:p w14:paraId="1C35F50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5" w:type="pct"/>
            <w:vAlign w:val="center"/>
          </w:tcPr>
          <w:p w14:paraId="5D04E2E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6" w:type="pct"/>
            <w:vAlign w:val="bottom"/>
          </w:tcPr>
          <w:p w14:paraId="1F82ADD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r>
      <w:tr w:rsidR="00E978E6" w:rsidRPr="00472F35" w14:paraId="53D2D621" w14:textId="77777777" w:rsidTr="0058227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9A44FB3"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cstheme="minorHAnsi"/>
                <w:spacing w:val="-4"/>
              </w:rPr>
              <w:t>Multi-Race, non-Hispanic/Latino</w:t>
            </w:r>
          </w:p>
        </w:tc>
        <w:tc>
          <w:tcPr>
            <w:tcW w:w="370" w:type="pct"/>
            <w:vAlign w:val="center"/>
          </w:tcPr>
          <w:p w14:paraId="3F92551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w:t>
            </w:r>
          </w:p>
        </w:tc>
        <w:tc>
          <w:tcPr>
            <w:tcW w:w="295" w:type="pct"/>
            <w:vAlign w:val="center"/>
          </w:tcPr>
          <w:p w14:paraId="6BD6ABF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258F27E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7FFB6DC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6BB09FA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61</w:t>
            </w:r>
          </w:p>
        </w:tc>
        <w:tc>
          <w:tcPr>
            <w:tcW w:w="295" w:type="pct"/>
            <w:vAlign w:val="center"/>
          </w:tcPr>
          <w:p w14:paraId="71EA84E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6" w:type="pct"/>
            <w:vAlign w:val="center"/>
          </w:tcPr>
          <w:p w14:paraId="4CF8FEF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0759FF0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2298A8D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30</w:t>
            </w:r>
          </w:p>
        </w:tc>
        <w:tc>
          <w:tcPr>
            <w:tcW w:w="295" w:type="pct"/>
            <w:vAlign w:val="center"/>
          </w:tcPr>
          <w:p w14:paraId="559169D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46971A8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2DE08AD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6" w:type="pct"/>
            <w:vAlign w:val="bottom"/>
          </w:tcPr>
          <w:p w14:paraId="1A3A90D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9</w:t>
            </w:r>
          </w:p>
        </w:tc>
      </w:tr>
      <w:tr w:rsidR="00E978E6" w:rsidRPr="00472F35" w14:paraId="3D85DD32" w14:textId="77777777" w:rsidTr="0058227D">
        <w:trPr>
          <w:jc w:val="center"/>
        </w:trPr>
        <w:tc>
          <w:tcPr>
            <w:tcW w:w="1087" w:type="pct"/>
          </w:tcPr>
          <w:p w14:paraId="5A6D83E8"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Native American</w:t>
            </w:r>
          </w:p>
        </w:tc>
        <w:tc>
          <w:tcPr>
            <w:tcW w:w="370" w:type="pct"/>
            <w:vAlign w:val="center"/>
          </w:tcPr>
          <w:p w14:paraId="366A45E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w:t>
            </w:r>
          </w:p>
        </w:tc>
        <w:tc>
          <w:tcPr>
            <w:tcW w:w="295" w:type="pct"/>
            <w:vAlign w:val="center"/>
          </w:tcPr>
          <w:p w14:paraId="26089AF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332DCCB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7F13AA9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308598A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5" w:type="pct"/>
            <w:vAlign w:val="center"/>
          </w:tcPr>
          <w:p w14:paraId="103E71D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6" w:type="pct"/>
            <w:vAlign w:val="center"/>
          </w:tcPr>
          <w:p w14:paraId="46A16AB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3988D29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5104B7D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5" w:type="pct"/>
            <w:vAlign w:val="center"/>
          </w:tcPr>
          <w:p w14:paraId="3D0D6EA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475BA5D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21F5C50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6" w:type="pct"/>
            <w:vAlign w:val="bottom"/>
          </w:tcPr>
          <w:p w14:paraId="6C957A6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14</w:t>
            </w:r>
          </w:p>
        </w:tc>
      </w:tr>
      <w:tr w:rsidR="00E978E6" w:rsidRPr="00472F35" w14:paraId="7197156C" w14:textId="77777777" w:rsidTr="0058227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38392EA"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Native Hawaiian, Pacific Islander</w:t>
            </w:r>
          </w:p>
        </w:tc>
        <w:tc>
          <w:tcPr>
            <w:tcW w:w="370" w:type="pct"/>
            <w:vAlign w:val="center"/>
          </w:tcPr>
          <w:p w14:paraId="79A80D5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3F14F03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2150429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1F16DE0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4B50066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58</w:t>
            </w:r>
          </w:p>
        </w:tc>
        <w:tc>
          <w:tcPr>
            <w:tcW w:w="295" w:type="pct"/>
            <w:vAlign w:val="center"/>
          </w:tcPr>
          <w:p w14:paraId="5812C48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6" w:type="pct"/>
            <w:vAlign w:val="center"/>
          </w:tcPr>
          <w:p w14:paraId="63098B5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00325EF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277220F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c>
          <w:tcPr>
            <w:tcW w:w="295" w:type="pct"/>
            <w:vAlign w:val="center"/>
          </w:tcPr>
          <w:p w14:paraId="6066970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5ABC580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5" w:type="pct"/>
            <w:vAlign w:val="center"/>
          </w:tcPr>
          <w:p w14:paraId="068A141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6" w:type="pct"/>
            <w:vAlign w:val="bottom"/>
          </w:tcPr>
          <w:p w14:paraId="7A322A8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8</w:t>
            </w:r>
          </w:p>
        </w:tc>
      </w:tr>
      <w:tr w:rsidR="00E978E6" w:rsidRPr="00472F35" w14:paraId="1B0B6CA0" w14:textId="77777777" w:rsidTr="0058227D">
        <w:trPr>
          <w:jc w:val="center"/>
        </w:trPr>
        <w:tc>
          <w:tcPr>
            <w:tcW w:w="1087" w:type="pct"/>
          </w:tcPr>
          <w:p w14:paraId="4C1DC50C"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White</w:t>
            </w:r>
          </w:p>
        </w:tc>
        <w:tc>
          <w:tcPr>
            <w:tcW w:w="370" w:type="pct"/>
            <w:vAlign w:val="center"/>
          </w:tcPr>
          <w:p w14:paraId="2D1D3E1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5" w:type="pct"/>
            <w:vAlign w:val="center"/>
          </w:tcPr>
          <w:p w14:paraId="55E3E54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5" w:type="pct"/>
            <w:vAlign w:val="center"/>
          </w:tcPr>
          <w:p w14:paraId="22E098D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c>
          <w:tcPr>
            <w:tcW w:w="295" w:type="pct"/>
            <w:vAlign w:val="center"/>
          </w:tcPr>
          <w:p w14:paraId="1D54FA4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5" w:type="pct"/>
            <w:vAlign w:val="center"/>
          </w:tcPr>
          <w:p w14:paraId="60114A4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65</w:t>
            </w:r>
          </w:p>
        </w:tc>
        <w:tc>
          <w:tcPr>
            <w:tcW w:w="295" w:type="pct"/>
            <w:vAlign w:val="center"/>
          </w:tcPr>
          <w:p w14:paraId="125B8E9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6" w:type="pct"/>
            <w:vAlign w:val="center"/>
          </w:tcPr>
          <w:p w14:paraId="5D7AEA6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5" w:type="pct"/>
            <w:vAlign w:val="center"/>
          </w:tcPr>
          <w:p w14:paraId="4F80968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5" w:type="pct"/>
            <w:vAlign w:val="center"/>
          </w:tcPr>
          <w:p w14:paraId="131B18E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5" w:type="pct"/>
            <w:vAlign w:val="center"/>
          </w:tcPr>
          <w:p w14:paraId="11970C5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10</w:t>
            </w:r>
          </w:p>
        </w:tc>
        <w:tc>
          <w:tcPr>
            <w:tcW w:w="295" w:type="pct"/>
            <w:vAlign w:val="center"/>
          </w:tcPr>
          <w:p w14:paraId="6AC0545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c>
          <w:tcPr>
            <w:tcW w:w="295" w:type="pct"/>
            <w:vAlign w:val="center"/>
          </w:tcPr>
          <w:p w14:paraId="6F6F9FE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6" w:type="pct"/>
            <w:vAlign w:val="bottom"/>
          </w:tcPr>
          <w:p w14:paraId="28568A7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w:t>
            </w:r>
          </w:p>
        </w:tc>
      </w:tr>
      <w:tr w:rsidR="00E978E6" w:rsidRPr="00472F35" w14:paraId="3335C879" w14:textId="77777777" w:rsidTr="0058227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052E4BC"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High needs</w:t>
            </w:r>
          </w:p>
        </w:tc>
        <w:tc>
          <w:tcPr>
            <w:tcW w:w="370" w:type="pct"/>
            <w:vAlign w:val="center"/>
          </w:tcPr>
          <w:p w14:paraId="271DB30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369</w:t>
            </w:r>
          </w:p>
        </w:tc>
        <w:tc>
          <w:tcPr>
            <w:tcW w:w="295" w:type="pct"/>
            <w:vAlign w:val="center"/>
          </w:tcPr>
          <w:p w14:paraId="3969C5E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5" w:type="pct"/>
            <w:vAlign w:val="center"/>
          </w:tcPr>
          <w:p w14:paraId="29D9BE6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5" w:type="pct"/>
            <w:vAlign w:val="center"/>
          </w:tcPr>
          <w:p w14:paraId="216B4C7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24</w:t>
            </w:r>
          </w:p>
        </w:tc>
        <w:tc>
          <w:tcPr>
            <w:tcW w:w="295" w:type="pct"/>
            <w:vAlign w:val="center"/>
          </w:tcPr>
          <w:p w14:paraId="2C6053A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5" w:type="pct"/>
            <w:vAlign w:val="center"/>
          </w:tcPr>
          <w:p w14:paraId="06762E4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6" w:type="pct"/>
            <w:vAlign w:val="center"/>
          </w:tcPr>
          <w:p w14:paraId="7ED8F50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c>
          <w:tcPr>
            <w:tcW w:w="295" w:type="pct"/>
            <w:vAlign w:val="center"/>
          </w:tcPr>
          <w:p w14:paraId="643D456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5" w:type="pct"/>
            <w:vAlign w:val="center"/>
          </w:tcPr>
          <w:p w14:paraId="1D9CEA1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5" w:type="pct"/>
            <w:vAlign w:val="center"/>
          </w:tcPr>
          <w:p w14:paraId="27CE6F5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c>
          <w:tcPr>
            <w:tcW w:w="295" w:type="pct"/>
            <w:vAlign w:val="center"/>
          </w:tcPr>
          <w:p w14:paraId="359252C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5" w:type="pct"/>
            <w:vAlign w:val="center"/>
          </w:tcPr>
          <w:p w14:paraId="497E143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6" w:type="pct"/>
            <w:vAlign w:val="bottom"/>
          </w:tcPr>
          <w:p w14:paraId="04D9D10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r>
      <w:tr w:rsidR="00E978E6" w:rsidRPr="00472F35" w14:paraId="4C721588" w14:textId="77777777" w:rsidTr="0058227D">
        <w:trPr>
          <w:jc w:val="center"/>
        </w:trPr>
        <w:tc>
          <w:tcPr>
            <w:tcW w:w="1087" w:type="pct"/>
          </w:tcPr>
          <w:p w14:paraId="3158A140"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Low income</w:t>
            </w:r>
          </w:p>
        </w:tc>
        <w:tc>
          <w:tcPr>
            <w:tcW w:w="370" w:type="pct"/>
            <w:vAlign w:val="center"/>
          </w:tcPr>
          <w:p w14:paraId="302EDF2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345</w:t>
            </w:r>
          </w:p>
        </w:tc>
        <w:tc>
          <w:tcPr>
            <w:tcW w:w="295" w:type="pct"/>
            <w:vAlign w:val="center"/>
          </w:tcPr>
          <w:p w14:paraId="1134B3C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5" w:type="pct"/>
            <w:vAlign w:val="center"/>
          </w:tcPr>
          <w:p w14:paraId="2DE127B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5" w:type="pct"/>
            <w:vAlign w:val="center"/>
          </w:tcPr>
          <w:p w14:paraId="31BC81B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c>
          <w:tcPr>
            <w:tcW w:w="295" w:type="pct"/>
            <w:vAlign w:val="center"/>
          </w:tcPr>
          <w:p w14:paraId="27C8860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5" w:type="pct"/>
            <w:vAlign w:val="center"/>
          </w:tcPr>
          <w:p w14:paraId="52CB41E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6" w:type="pct"/>
            <w:vAlign w:val="center"/>
          </w:tcPr>
          <w:p w14:paraId="5AAC99C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5" w:type="pct"/>
            <w:vAlign w:val="center"/>
          </w:tcPr>
          <w:p w14:paraId="2A93629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w:t>
            </w:r>
          </w:p>
        </w:tc>
        <w:tc>
          <w:tcPr>
            <w:tcW w:w="295" w:type="pct"/>
            <w:vAlign w:val="center"/>
          </w:tcPr>
          <w:p w14:paraId="733A471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5" w:type="pct"/>
            <w:vAlign w:val="center"/>
          </w:tcPr>
          <w:p w14:paraId="1DC74B4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c>
          <w:tcPr>
            <w:tcW w:w="295" w:type="pct"/>
            <w:vAlign w:val="center"/>
          </w:tcPr>
          <w:p w14:paraId="01A0972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5" w:type="pct"/>
            <w:vAlign w:val="center"/>
          </w:tcPr>
          <w:p w14:paraId="08D26B6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6" w:type="pct"/>
            <w:vAlign w:val="bottom"/>
          </w:tcPr>
          <w:p w14:paraId="0B6F6B3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r>
      <w:tr w:rsidR="00E978E6" w:rsidRPr="00472F35" w14:paraId="1748610D" w14:textId="77777777" w:rsidTr="0058227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FB0E918"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ELs and former ELs</w:t>
            </w:r>
          </w:p>
        </w:tc>
        <w:tc>
          <w:tcPr>
            <w:tcW w:w="370" w:type="pct"/>
            <w:vAlign w:val="center"/>
          </w:tcPr>
          <w:p w14:paraId="50EB286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155</w:t>
            </w:r>
          </w:p>
        </w:tc>
        <w:tc>
          <w:tcPr>
            <w:tcW w:w="295" w:type="pct"/>
            <w:vAlign w:val="center"/>
          </w:tcPr>
          <w:p w14:paraId="687A5D8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10</w:t>
            </w:r>
          </w:p>
        </w:tc>
        <w:tc>
          <w:tcPr>
            <w:tcW w:w="295" w:type="pct"/>
            <w:vAlign w:val="center"/>
          </w:tcPr>
          <w:p w14:paraId="3962B08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w:t>
            </w:r>
          </w:p>
        </w:tc>
        <w:tc>
          <w:tcPr>
            <w:tcW w:w="295" w:type="pct"/>
            <w:vAlign w:val="center"/>
          </w:tcPr>
          <w:p w14:paraId="1A1BE70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w:t>
            </w:r>
          </w:p>
        </w:tc>
        <w:tc>
          <w:tcPr>
            <w:tcW w:w="295" w:type="pct"/>
            <w:vAlign w:val="center"/>
          </w:tcPr>
          <w:p w14:paraId="3B7A5D7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14</w:t>
            </w:r>
          </w:p>
        </w:tc>
        <w:tc>
          <w:tcPr>
            <w:tcW w:w="295" w:type="pct"/>
            <w:vAlign w:val="center"/>
          </w:tcPr>
          <w:p w14:paraId="6060965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6" w:type="pct"/>
            <w:vAlign w:val="center"/>
          </w:tcPr>
          <w:p w14:paraId="747467F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c>
          <w:tcPr>
            <w:tcW w:w="295" w:type="pct"/>
            <w:vAlign w:val="center"/>
          </w:tcPr>
          <w:p w14:paraId="30C538D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29</w:t>
            </w:r>
          </w:p>
        </w:tc>
        <w:tc>
          <w:tcPr>
            <w:tcW w:w="295" w:type="pct"/>
            <w:vAlign w:val="center"/>
          </w:tcPr>
          <w:p w14:paraId="192235F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5" w:type="pct"/>
            <w:vAlign w:val="center"/>
          </w:tcPr>
          <w:p w14:paraId="507C545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c>
          <w:tcPr>
            <w:tcW w:w="295" w:type="pct"/>
            <w:vAlign w:val="center"/>
          </w:tcPr>
          <w:p w14:paraId="4CBC55C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71</w:t>
            </w:r>
          </w:p>
        </w:tc>
        <w:tc>
          <w:tcPr>
            <w:tcW w:w="295" w:type="pct"/>
            <w:vAlign w:val="center"/>
          </w:tcPr>
          <w:p w14:paraId="7032F09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66</w:t>
            </w:r>
          </w:p>
        </w:tc>
        <w:tc>
          <w:tcPr>
            <w:tcW w:w="296" w:type="pct"/>
            <w:vAlign w:val="bottom"/>
          </w:tcPr>
          <w:p w14:paraId="6D45512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r>
      <w:tr w:rsidR="00E978E6" w:rsidRPr="00472F35" w14:paraId="6971E616" w14:textId="77777777" w:rsidTr="0058227D">
        <w:trPr>
          <w:jc w:val="center"/>
        </w:trPr>
        <w:tc>
          <w:tcPr>
            <w:tcW w:w="1087" w:type="pct"/>
          </w:tcPr>
          <w:p w14:paraId="4EBFF5A1"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Students w/disabilities</w:t>
            </w:r>
          </w:p>
        </w:tc>
        <w:tc>
          <w:tcPr>
            <w:tcW w:w="370" w:type="pct"/>
            <w:vAlign w:val="center"/>
          </w:tcPr>
          <w:p w14:paraId="353F0D6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80</w:t>
            </w:r>
          </w:p>
        </w:tc>
        <w:tc>
          <w:tcPr>
            <w:tcW w:w="295" w:type="pct"/>
            <w:vAlign w:val="center"/>
          </w:tcPr>
          <w:p w14:paraId="4EF1580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w:t>
            </w:r>
          </w:p>
        </w:tc>
        <w:tc>
          <w:tcPr>
            <w:tcW w:w="295" w:type="pct"/>
            <w:vAlign w:val="center"/>
          </w:tcPr>
          <w:p w14:paraId="1BCA957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w:t>
            </w:r>
          </w:p>
        </w:tc>
        <w:tc>
          <w:tcPr>
            <w:tcW w:w="295" w:type="pct"/>
            <w:vAlign w:val="center"/>
          </w:tcPr>
          <w:p w14:paraId="45D5451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w:t>
            </w:r>
          </w:p>
        </w:tc>
        <w:tc>
          <w:tcPr>
            <w:tcW w:w="295" w:type="pct"/>
            <w:vAlign w:val="center"/>
          </w:tcPr>
          <w:p w14:paraId="21C90A3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5" w:type="pct"/>
            <w:vAlign w:val="center"/>
          </w:tcPr>
          <w:p w14:paraId="38994E3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6" w:type="pct"/>
            <w:vAlign w:val="center"/>
          </w:tcPr>
          <w:p w14:paraId="6C5AB8A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5" w:type="pct"/>
            <w:vAlign w:val="center"/>
          </w:tcPr>
          <w:p w14:paraId="6F6B81C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5" w:type="pct"/>
            <w:vAlign w:val="center"/>
          </w:tcPr>
          <w:p w14:paraId="0A5E099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5" w:type="pct"/>
            <w:vAlign w:val="center"/>
          </w:tcPr>
          <w:p w14:paraId="54A34B3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59</w:t>
            </w:r>
          </w:p>
        </w:tc>
        <w:tc>
          <w:tcPr>
            <w:tcW w:w="295" w:type="pct"/>
            <w:vAlign w:val="center"/>
          </w:tcPr>
          <w:p w14:paraId="1789308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59</w:t>
            </w:r>
          </w:p>
        </w:tc>
        <w:tc>
          <w:tcPr>
            <w:tcW w:w="295" w:type="pct"/>
            <w:vAlign w:val="center"/>
          </w:tcPr>
          <w:p w14:paraId="0517AA0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58</w:t>
            </w:r>
          </w:p>
        </w:tc>
        <w:tc>
          <w:tcPr>
            <w:tcW w:w="296" w:type="pct"/>
            <w:vAlign w:val="bottom"/>
          </w:tcPr>
          <w:p w14:paraId="77E363A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r>
    </w:tbl>
    <w:p w14:paraId="5194C8A9" w14:textId="77777777" w:rsidR="00E978E6" w:rsidRPr="00472F35" w:rsidRDefault="00E978E6" w:rsidP="00F36A23">
      <w:pPr>
        <w:pStyle w:val="TableETitles"/>
        <w:spacing w:before="0" w:line="240" w:lineRule="auto"/>
      </w:pPr>
      <w:bookmarkStart w:id="206" w:name="_Toc182914171"/>
      <w:bookmarkStart w:id="207" w:name="_Toc191990185"/>
      <w:r w:rsidRPr="00472F35">
        <w:t>Table E3. MCAS Mathematics Achievement by Student Group, Grades 3-8, 2022-2024</w:t>
      </w:r>
      <w:bookmarkEnd w:id="206"/>
      <w:bookmarkEnd w:id="207"/>
    </w:p>
    <w:tbl>
      <w:tblPr>
        <w:tblStyle w:val="MSVTable1"/>
        <w:tblW w:w="5000" w:type="pct"/>
        <w:jc w:val="center"/>
        <w:tblLayout w:type="fixed"/>
        <w:tblLook w:val="0420" w:firstRow="1" w:lastRow="0" w:firstColumn="0" w:lastColumn="0" w:noHBand="0" w:noVBand="1"/>
      </w:tblPr>
      <w:tblGrid>
        <w:gridCol w:w="2815"/>
        <w:gridCol w:w="881"/>
        <w:gridCol w:w="770"/>
        <w:gridCol w:w="772"/>
        <w:gridCol w:w="771"/>
        <w:gridCol w:w="771"/>
        <w:gridCol w:w="771"/>
        <w:gridCol w:w="771"/>
        <w:gridCol w:w="769"/>
        <w:gridCol w:w="771"/>
        <w:gridCol w:w="771"/>
        <w:gridCol w:w="771"/>
        <w:gridCol w:w="771"/>
        <w:gridCol w:w="769"/>
      </w:tblGrid>
      <w:tr w:rsidR="00452D5E" w:rsidRPr="00472F35" w14:paraId="25B2E95D" w14:textId="77777777" w:rsidTr="0009101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79277180" w14:textId="14032068"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340" w:type="pct"/>
            <w:vAlign w:val="center"/>
          </w:tcPr>
          <w:p w14:paraId="793A212D" w14:textId="56FEE8BB"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297" w:type="pct"/>
            <w:vAlign w:val="center"/>
          </w:tcPr>
          <w:p w14:paraId="4617A7EB" w14:textId="24808676"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2022</w:t>
            </w:r>
          </w:p>
        </w:tc>
        <w:tc>
          <w:tcPr>
            <w:tcW w:w="298" w:type="pct"/>
            <w:vAlign w:val="center"/>
          </w:tcPr>
          <w:p w14:paraId="1491C3DB" w14:textId="01246800"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2023</w:t>
            </w:r>
          </w:p>
        </w:tc>
        <w:tc>
          <w:tcPr>
            <w:tcW w:w="298" w:type="pct"/>
            <w:vAlign w:val="center"/>
          </w:tcPr>
          <w:p w14:paraId="37136819" w14:textId="31F62E9D"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w:t>
            </w:r>
          </w:p>
        </w:tc>
        <w:tc>
          <w:tcPr>
            <w:tcW w:w="298" w:type="pct"/>
            <w:vAlign w:val="center"/>
          </w:tcPr>
          <w:p w14:paraId="7E8D621E" w14:textId="264D8A6F"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 State</w:t>
            </w:r>
          </w:p>
        </w:tc>
        <w:tc>
          <w:tcPr>
            <w:tcW w:w="298" w:type="pct"/>
            <w:vAlign w:val="center"/>
          </w:tcPr>
          <w:p w14:paraId="10FA0D57" w14:textId="194B6D18"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2022</w:t>
            </w:r>
          </w:p>
        </w:tc>
        <w:tc>
          <w:tcPr>
            <w:tcW w:w="298" w:type="pct"/>
            <w:vAlign w:val="center"/>
          </w:tcPr>
          <w:p w14:paraId="63DE8092" w14:textId="3A050052"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2023</w:t>
            </w:r>
          </w:p>
        </w:tc>
        <w:tc>
          <w:tcPr>
            <w:tcW w:w="297" w:type="pct"/>
            <w:vAlign w:val="center"/>
          </w:tcPr>
          <w:p w14:paraId="69F74331" w14:textId="6AE1C620"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w:t>
            </w:r>
          </w:p>
        </w:tc>
        <w:tc>
          <w:tcPr>
            <w:tcW w:w="298" w:type="pct"/>
            <w:vAlign w:val="center"/>
          </w:tcPr>
          <w:p w14:paraId="4DD9AD0E" w14:textId="69884824"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 State</w:t>
            </w:r>
          </w:p>
        </w:tc>
        <w:tc>
          <w:tcPr>
            <w:tcW w:w="298" w:type="pct"/>
            <w:vAlign w:val="center"/>
          </w:tcPr>
          <w:p w14:paraId="32D0CE66" w14:textId="581E8C2E"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2022</w:t>
            </w:r>
          </w:p>
        </w:tc>
        <w:tc>
          <w:tcPr>
            <w:tcW w:w="298" w:type="pct"/>
            <w:vAlign w:val="center"/>
          </w:tcPr>
          <w:p w14:paraId="0F8AF081" w14:textId="10A6273A"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2023</w:t>
            </w:r>
          </w:p>
        </w:tc>
        <w:tc>
          <w:tcPr>
            <w:tcW w:w="298" w:type="pct"/>
            <w:vAlign w:val="center"/>
          </w:tcPr>
          <w:p w14:paraId="60394959" w14:textId="748BC4B4"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w:t>
            </w:r>
          </w:p>
        </w:tc>
        <w:tc>
          <w:tcPr>
            <w:tcW w:w="298" w:type="pct"/>
            <w:vAlign w:val="center"/>
          </w:tcPr>
          <w:p w14:paraId="10BFB5EC" w14:textId="50F3E14C"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 State</w:t>
            </w:r>
          </w:p>
        </w:tc>
      </w:tr>
      <w:tr w:rsidR="00E978E6" w:rsidRPr="00472F35" w14:paraId="08CA903D"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BAF6B53"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All</w:t>
            </w:r>
          </w:p>
        </w:tc>
        <w:tc>
          <w:tcPr>
            <w:tcW w:w="340" w:type="pct"/>
            <w:vAlign w:val="center"/>
          </w:tcPr>
          <w:p w14:paraId="73B5477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2,557</w:t>
            </w:r>
          </w:p>
        </w:tc>
        <w:tc>
          <w:tcPr>
            <w:tcW w:w="297" w:type="pct"/>
            <w:vAlign w:val="center"/>
          </w:tcPr>
          <w:p w14:paraId="0C84555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4BC99BE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8" w:type="pct"/>
            <w:vAlign w:val="center"/>
          </w:tcPr>
          <w:p w14:paraId="106DDAF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c>
          <w:tcPr>
            <w:tcW w:w="298" w:type="pct"/>
            <w:vAlign w:val="center"/>
          </w:tcPr>
          <w:p w14:paraId="6175C92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8" w:type="pct"/>
            <w:vAlign w:val="center"/>
          </w:tcPr>
          <w:p w14:paraId="7EB21F4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1266BF4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7" w:type="pct"/>
            <w:vAlign w:val="center"/>
          </w:tcPr>
          <w:p w14:paraId="0AC51AE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46A6D3E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091C550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8" w:type="pct"/>
            <w:vAlign w:val="center"/>
          </w:tcPr>
          <w:p w14:paraId="1EF5EC8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8" w:type="pct"/>
            <w:vAlign w:val="center"/>
          </w:tcPr>
          <w:p w14:paraId="5B7F660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8" w:type="pct"/>
            <w:vAlign w:val="center"/>
          </w:tcPr>
          <w:p w14:paraId="417A383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r>
      <w:tr w:rsidR="00E978E6" w:rsidRPr="00472F35" w14:paraId="5C28CCF1" w14:textId="77777777" w:rsidTr="0009101D">
        <w:trPr>
          <w:jc w:val="center"/>
        </w:trPr>
        <w:tc>
          <w:tcPr>
            <w:tcW w:w="1087" w:type="pct"/>
          </w:tcPr>
          <w:p w14:paraId="5E0C1EDE"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African American/Black</w:t>
            </w:r>
          </w:p>
        </w:tc>
        <w:tc>
          <w:tcPr>
            <w:tcW w:w="340" w:type="pct"/>
            <w:vAlign w:val="center"/>
          </w:tcPr>
          <w:p w14:paraId="1209190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127</w:t>
            </w:r>
          </w:p>
        </w:tc>
        <w:tc>
          <w:tcPr>
            <w:tcW w:w="297" w:type="pct"/>
            <w:vAlign w:val="center"/>
          </w:tcPr>
          <w:p w14:paraId="02119DA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c>
          <w:tcPr>
            <w:tcW w:w="298" w:type="pct"/>
            <w:vAlign w:val="center"/>
          </w:tcPr>
          <w:p w14:paraId="78D9B20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8" w:type="pct"/>
            <w:vAlign w:val="center"/>
          </w:tcPr>
          <w:p w14:paraId="5290D19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8" w:type="pct"/>
            <w:vAlign w:val="center"/>
          </w:tcPr>
          <w:p w14:paraId="18C5DDE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8" w:type="pct"/>
            <w:vAlign w:val="center"/>
          </w:tcPr>
          <w:p w14:paraId="79DFDD4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47</w:t>
            </w:r>
          </w:p>
        </w:tc>
        <w:tc>
          <w:tcPr>
            <w:tcW w:w="298" w:type="pct"/>
            <w:vAlign w:val="center"/>
          </w:tcPr>
          <w:p w14:paraId="1C38191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7" w:type="pct"/>
            <w:vAlign w:val="center"/>
          </w:tcPr>
          <w:p w14:paraId="2F27B21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20E9012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25DE810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c>
          <w:tcPr>
            <w:tcW w:w="298" w:type="pct"/>
            <w:vAlign w:val="center"/>
          </w:tcPr>
          <w:p w14:paraId="64098C9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c>
          <w:tcPr>
            <w:tcW w:w="298" w:type="pct"/>
            <w:vAlign w:val="center"/>
          </w:tcPr>
          <w:p w14:paraId="5D625D0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8" w:type="pct"/>
            <w:vAlign w:val="center"/>
          </w:tcPr>
          <w:p w14:paraId="2197EB4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30</w:t>
            </w:r>
          </w:p>
        </w:tc>
      </w:tr>
      <w:tr w:rsidR="00E978E6" w:rsidRPr="00472F35" w14:paraId="4E0D87E2"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44B1976"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Asian</w:t>
            </w:r>
          </w:p>
        </w:tc>
        <w:tc>
          <w:tcPr>
            <w:tcW w:w="340" w:type="pct"/>
            <w:vAlign w:val="center"/>
          </w:tcPr>
          <w:p w14:paraId="701C8A8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9</w:t>
            </w:r>
          </w:p>
        </w:tc>
        <w:tc>
          <w:tcPr>
            <w:tcW w:w="297" w:type="pct"/>
            <w:vAlign w:val="center"/>
          </w:tcPr>
          <w:p w14:paraId="11FB1B8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695C1D2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8" w:type="pct"/>
            <w:vAlign w:val="center"/>
          </w:tcPr>
          <w:p w14:paraId="0DD643F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FFA57C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71</w:t>
            </w:r>
          </w:p>
        </w:tc>
        <w:tc>
          <w:tcPr>
            <w:tcW w:w="298" w:type="pct"/>
            <w:vAlign w:val="center"/>
          </w:tcPr>
          <w:p w14:paraId="720699E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024C061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7" w:type="pct"/>
            <w:vAlign w:val="center"/>
          </w:tcPr>
          <w:p w14:paraId="399391D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D4E3F3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c>
          <w:tcPr>
            <w:tcW w:w="298" w:type="pct"/>
            <w:vAlign w:val="center"/>
          </w:tcPr>
          <w:p w14:paraId="6DDB2F1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8" w:type="pct"/>
            <w:vAlign w:val="center"/>
          </w:tcPr>
          <w:p w14:paraId="0CAA5B9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29</w:t>
            </w:r>
          </w:p>
        </w:tc>
        <w:tc>
          <w:tcPr>
            <w:tcW w:w="298" w:type="pct"/>
            <w:vAlign w:val="center"/>
          </w:tcPr>
          <w:p w14:paraId="7E88D91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2FE3A4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w:t>
            </w:r>
          </w:p>
        </w:tc>
      </w:tr>
      <w:tr w:rsidR="00E978E6" w:rsidRPr="00472F35" w14:paraId="1C523689" w14:textId="77777777" w:rsidTr="0009101D">
        <w:trPr>
          <w:jc w:val="center"/>
        </w:trPr>
        <w:tc>
          <w:tcPr>
            <w:tcW w:w="1087" w:type="pct"/>
          </w:tcPr>
          <w:p w14:paraId="7822D2BF"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Hispanic/Latino</w:t>
            </w:r>
          </w:p>
        </w:tc>
        <w:tc>
          <w:tcPr>
            <w:tcW w:w="340" w:type="pct"/>
            <w:vAlign w:val="center"/>
          </w:tcPr>
          <w:p w14:paraId="6AFBEDE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2,248</w:t>
            </w:r>
          </w:p>
        </w:tc>
        <w:tc>
          <w:tcPr>
            <w:tcW w:w="297" w:type="pct"/>
            <w:vAlign w:val="center"/>
          </w:tcPr>
          <w:p w14:paraId="5DE3D01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07B34D0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049F391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8" w:type="pct"/>
            <w:vAlign w:val="center"/>
          </w:tcPr>
          <w:p w14:paraId="6B5D497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20</w:t>
            </w:r>
          </w:p>
        </w:tc>
        <w:tc>
          <w:tcPr>
            <w:tcW w:w="298" w:type="pct"/>
            <w:vAlign w:val="center"/>
          </w:tcPr>
          <w:p w14:paraId="74D869F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2D652B6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c>
          <w:tcPr>
            <w:tcW w:w="297" w:type="pct"/>
            <w:vAlign w:val="center"/>
          </w:tcPr>
          <w:p w14:paraId="1D3DE03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8" w:type="pct"/>
            <w:vAlign w:val="center"/>
          </w:tcPr>
          <w:p w14:paraId="69CF456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4FA5FBF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w:t>
            </w:r>
          </w:p>
        </w:tc>
        <w:tc>
          <w:tcPr>
            <w:tcW w:w="298" w:type="pct"/>
            <w:vAlign w:val="center"/>
          </w:tcPr>
          <w:p w14:paraId="2DC14A5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6B4DCA3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8" w:type="pct"/>
            <w:vAlign w:val="center"/>
          </w:tcPr>
          <w:p w14:paraId="22546FD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32</w:t>
            </w:r>
          </w:p>
        </w:tc>
      </w:tr>
      <w:tr w:rsidR="00E978E6" w:rsidRPr="00472F35" w14:paraId="4109681D"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902F38C"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cstheme="minorHAnsi"/>
                <w:spacing w:val="-4"/>
              </w:rPr>
              <w:t>Multi-Race, non-Hispanic/Latino</w:t>
            </w:r>
          </w:p>
        </w:tc>
        <w:tc>
          <w:tcPr>
            <w:tcW w:w="340" w:type="pct"/>
            <w:vAlign w:val="center"/>
          </w:tcPr>
          <w:p w14:paraId="21460A2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12</w:t>
            </w:r>
          </w:p>
        </w:tc>
        <w:tc>
          <w:tcPr>
            <w:tcW w:w="297" w:type="pct"/>
            <w:vAlign w:val="center"/>
          </w:tcPr>
          <w:p w14:paraId="1700D1F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9</w:t>
            </w:r>
          </w:p>
        </w:tc>
        <w:tc>
          <w:tcPr>
            <w:tcW w:w="298" w:type="pct"/>
            <w:vAlign w:val="center"/>
          </w:tcPr>
          <w:p w14:paraId="1583A90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8" w:type="pct"/>
            <w:vAlign w:val="center"/>
          </w:tcPr>
          <w:p w14:paraId="76F74EA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c>
          <w:tcPr>
            <w:tcW w:w="298" w:type="pct"/>
            <w:vAlign w:val="center"/>
          </w:tcPr>
          <w:p w14:paraId="0891147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47</w:t>
            </w:r>
          </w:p>
        </w:tc>
        <w:tc>
          <w:tcPr>
            <w:tcW w:w="298" w:type="pct"/>
            <w:vAlign w:val="center"/>
          </w:tcPr>
          <w:p w14:paraId="40CBE5B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6937687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7" w:type="pct"/>
            <w:vAlign w:val="center"/>
          </w:tcPr>
          <w:p w14:paraId="0DAF09F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c>
          <w:tcPr>
            <w:tcW w:w="298" w:type="pct"/>
            <w:vAlign w:val="center"/>
          </w:tcPr>
          <w:p w14:paraId="0F1E7B8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8" w:type="pct"/>
            <w:vAlign w:val="center"/>
          </w:tcPr>
          <w:p w14:paraId="1F75133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696E77B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47</w:t>
            </w:r>
          </w:p>
        </w:tc>
        <w:tc>
          <w:tcPr>
            <w:tcW w:w="298" w:type="pct"/>
            <w:vAlign w:val="center"/>
          </w:tcPr>
          <w:p w14:paraId="4DF3D92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8" w:type="pct"/>
            <w:vAlign w:val="center"/>
          </w:tcPr>
          <w:p w14:paraId="1EDDE0E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r>
      <w:tr w:rsidR="00E978E6" w:rsidRPr="00472F35" w14:paraId="3D5F1F80" w14:textId="77777777" w:rsidTr="0009101D">
        <w:trPr>
          <w:jc w:val="center"/>
        </w:trPr>
        <w:tc>
          <w:tcPr>
            <w:tcW w:w="1087" w:type="pct"/>
          </w:tcPr>
          <w:p w14:paraId="20EBFFD9"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Native American</w:t>
            </w:r>
          </w:p>
        </w:tc>
        <w:tc>
          <w:tcPr>
            <w:tcW w:w="340" w:type="pct"/>
            <w:vAlign w:val="center"/>
          </w:tcPr>
          <w:p w14:paraId="18C2DD1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w:t>
            </w:r>
          </w:p>
        </w:tc>
        <w:tc>
          <w:tcPr>
            <w:tcW w:w="297" w:type="pct"/>
            <w:vAlign w:val="center"/>
          </w:tcPr>
          <w:p w14:paraId="06A9344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446FE4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295C10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61A540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4B1746E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707A6A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5B91C20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1CDE44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c>
          <w:tcPr>
            <w:tcW w:w="298" w:type="pct"/>
            <w:vAlign w:val="center"/>
          </w:tcPr>
          <w:p w14:paraId="52BA7DA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773936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7EA296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D428E6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r>
      <w:tr w:rsidR="00E978E6" w:rsidRPr="00472F35" w14:paraId="098BA3EB"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5484FEA"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Native Hawaiian, Pacific Islander</w:t>
            </w:r>
          </w:p>
        </w:tc>
        <w:tc>
          <w:tcPr>
            <w:tcW w:w="340" w:type="pct"/>
            <w:vAlign w:val="center"/>
          </w:tcPr>
          <w:p w14:paraId="422E726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0AE72A8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156C8A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95D233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51D89D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393DDD2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55A68D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48754FC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7837F2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8" w:type="pct"/>
            <w:vAlign w:val="center"/>
          </w:tcPr>
          <w:p w14:paraId="6AB1FBE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9195C4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CF5F2B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26C8DE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20</w:t>
            </w:r>
          </w:p>
        </w:tc>
      </w:tr>
      <w:tr w:rsidR="00E978E6" w:rsidRPr="00472F35" w14:paraId="5B30B70F" w14:textId="77777777" w:rsidTr="0009101D">
        <w:trPr>
          <w:jc w:val="center"/>
        </w:trPr>
        <w:tc>
          <w:tcPr>
            <w:tcW w:w="1087" w:type="pct"/>
          </w:tcPr>
          <w:p w14:paraId="4D1C242B"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White</w:t>
            </w:r>
          </w:p>
        </w:tc>
        <w:tc>
          <w:tcPr>
            <w:tcW w:w="340" w:type="pct"/>
            <w:vAlign w:val="center"/>
          </w:tcPr>
          <w:p w14:paraId="4BA46F7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157</w:t>
            </w:r>
          </w:p>
        </w:tc>
        <w:tc>
          <w:tcPr>
            <w:tcW w:w="297" w:type="pct"/>
            <w:vAlign w:val="center"/>
          </w:tcPr>
          <w:p w14:paraId="7E5627D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center"/>
          </w:tcPr>
          <w:p w14:paraId="4A44232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3304545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31</w:t>
            </w:r>
          </w:p>
        </w:tc>
        <w:tc>
          <w:tcPr>
            <w:tcW w:w="298" w:type="pct"/>
            <w:vAlign w:val="center"/>
          </w:tcPr>
          <w:p w14:paraId="4825A0D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6699551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8" w:type="pct"/>
            <w:vAlign w:val="center"/>
          </w:tcPr>
          <w:p w14:paraId="23632C0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7" w:type="pct"/>
            <w:vAlign w:val="center"/>
          </w:tcPr>
          <w:p w14:paraId="2E9CD10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8" w:type="pct"/>
            <w:vAlign w:val="center"/>
          </w:tcPr>
          <w:p w14:paraId="510AB94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8" w:type="pct"/>
            <w:vAlign w:val="center"/>
          </w:tcPr>
          <w:p w14:paraId="2372AF3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24</w:t>
            </w:r>
          </w:p>
        </w:tc>
        <w:tc>
          <w:tcPr>
            <w:tcW w:w="298" w:type="pct"/>
            <w:vAlign w:val="center"/>
          </w:tcPr>
          <w:p w14:paraId="01B7887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30</w:t>
            </w:r>
          </w:p>
        </w:tc>
        <w:tc>
          <w:tcPr>
            <w:tcW w:w="298" w:type="pct"/>
            <w:vAlign w:val="center"/>
          </w:tcPr>
          <w:p w14:paraId="78FB611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29</w:t>
            </w:r>
          </w:p>
        </w:tc>
        <w:tc>
          <w:tcPr>
            <w:tcW w:w="298" w:type="pct"/>
            <w:vAlign w:val="center"/>
          </w:tcPr>
          <w:p w14:paraId="5EC8DF7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11</w:t>
            </w:r>
          </w:p>
        </w:tc>
      </w:tr>
      <w:tr w:rsidR="00E978E6" w:rsidRPr="00472F35" w14:paraId="25F05D50"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6EB9F73"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High needs</w:t>
            </w:r>
          </w:p>
        </w:tc>
        <w:tc>
          <w:tcPr>
            <w:tcW w:w="340" w:type="pct"/>
            <w:vAlign w:val="center"/>
          </w:tcPr>
          <w:p w14:paraId="4850F94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2,376</w:t>
            </w:r>
          </w:p>
        </w:tc>
        <w:tc>
          <w:tcPr>
            <w:tcW w:w="297" w:type="pct"/>
            <w:vAlign w:val="center"/>
          </w:tcPr>
          <w:p w14:paraId="65783EC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510C7F2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6775E8F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8" w:type="pct"/>
            <w:vAlign w:val="center"/>
          </w:tcPr>
          <w:p w14:paraId="3177D6C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c>
          <w:tcPr>
            <w:tcW w:w="298" w:type="pct"/>
            <w:vAlign w:val="center"/>
          </w:tcPr>
          <w:p w14:paraId="5D7751D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458C15E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7" w:type="pct"/>
            <w:vAlign w:val="center"/>
          </w:tcPr>
          <w:p w14:paraId="2A31F6F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59DD5C9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1C350EE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8" w:type="pct"/>
            <w:vAlign w:val="center"/>
          </w:tcPr>
          <w:p w14:paraId="3A8980C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481ED38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61A5851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r>
      <w:tr w:rsidR="00E978E6" w:rsidRPr="00472F35" w14:paraId="3489018B" w14:textId="77777777" w:rsidTr="0009101D">
        <w:trPr>
          <w:jc w:val="center"/>
        </w:trPr>
        <w:tc>
          <w:tcPr>
            <w:tcW w:w="1087" w:type="pct"/>
          </w:tcPr>
          <w:p w14:paraId="11388D3F"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Low income</w:t>
            </w:r>
          </w:p>
        </w:tc>
        <w:tc>
          <w:tcPr>
            <w:tcW w:w="340" w:type="pct"/>
            <w:vAlign w:val="center"/>
          </w:tcPr>
          <w:p w14:paraId="418F72C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2,171</w:t>
            </w:r>
          </w:p>
        </w:tc>
        <w:tc>
          <w:tcPr>
            <w:tcW w:w="297" w:type="pct"/>
            <w:vAlign w:val="center"/>
          </w:tcPr>
          <w:p w14:paraId="3733A57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535FD09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1DD3506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8" w:type="pct"/>
            <w:vAlign w:val="center"/>
          </w:tcPr>
          <w:p w14:paraId="4EC08E2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8" w:type="pct"/>
            <w:vAlign w:val="center"/>
          </w:tcPr>
          <w:p w14:paraId="4C1A6F5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2D2E628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7" w:type="pct"/>
            <w:vAlign w:val="center"/>
          </w:tcPr>
          <w:p w14:paraId="6785B90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1018AE1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1DDB930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8" w:type="pct"/>
            <w:vAlign w:val="center"/>
          </w:tcPr>
          <w:p w14:paraId="0BA54CB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5F7DC18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7676543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30</w:t>
            </w:r>
          </w:p>
        </w:tc>
      </w:tr>
      <w:tr w:rsidR="00E978E6" w:rsidRPr="00472F35" w14:paraId="1757426F"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70D033F"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ELs and former ELs</w:t>
            </w:r>
          </w:p>
        </w:tc>
        <w:tc>
          <w:tcPr>
            <w:tcW w:w="340" w:type="pct"/>
            <w:vAlign w:val="center"/>
          </w:tcPr>
          <w:p w14:paraId="194241E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1,568</w:t>
            </w:r>
          </w:p>
        </w:tc>
        <w:tc>
          <w:tcPr>
            <w:tcW w:w="297" w:type="pct"/>
            <w:vAlign w:val="center"/>
          </w:tcPr>
          <w:p w14:paraId="1DE6453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13</w:t>
            </w:r>
          </w:p>
        </w:tc>
        <w:tc>
          <w:tcPr>
            <w:tcW w:w="298" w:type="pct"/>
            <w:vAlign w:val="center"/>
          </w:tcPr>
          <w:p w14:paraId="25F9CE6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14</w:t>
            </w:r>
          </w:p>
        </w:tc>
        <w:tc>
          <w:tcPr>
            <w:tcW w:w="298" w:type="pct"/>
            <w:vAlign w:val="center"/>
          </w:tcPr>
          <w:p w14:paraId="7B6F4E0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781261B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8" w:type="pct"/>
            <w:vAlign w:val="center"/>
          </w:tcPr>
          <w:p w14:paraId="743BF31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c>
          <w:tcPr>
            <w:tcW w:w="298" w:type="pct"/>
            <w:vAlign w:val="center"/>
          </w:tcPr>
          <w:p w14:paraId="3AEA719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7" w:type="pct"/>
            <w:vAlign w:val="center"/>
          </w:tcPr>
          <w:p w14:paraId="4F14371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5591947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c>
          <w:tcPr>
            <w:tcW w:w="298" w:type="pct"/>
            <w:vAlign w:val="center"/>
          </w:tcPr>
          <w:p w14:paraId="4CFA6F4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8" w:type="pct"/>
            <w:vAlign w:val="center"/>
          </w:tcPr>
          <w:p w14:paraId="3E8BD7E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15E67BF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8" w:type="pct"/>
            <w:vAlign w:val="center"/>
          </w:tcPr>
          <w:p w14:paraId="462F157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r>
      <w:tr w:rsidR="00E978E6" w:rsidRPr="00472F35" w14:paraId="1EA1E1E1" w14:textId="77777777" w:rsidTr="0009101D">
        <w:trPr>
          <w:jc w:val="center"/>
        </w:trPr>
        <w:tc>
          <w:tcPr>
            <w:tcW w:w="1087" w:type="pct"/>
          </w:tcPr>
          <w:p w14:paraId="099C6BC0"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Students w/disabilities</w:t>
            </w:r>
          </w:p>
        </w:tc>
        <w:tc>
          <w:tcPr>
            <w:tcW w:w="340" w:type="pct"/>
            <w:vAlign w:val="center"/>
          </w:tcPr>
          <w:p w14:paraId="50DE6CE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591</w:t>
            </w:r>
          </w:p>
        </w:tc>
        <w:tc>
          <w:tcPr>
            <w:tcW w:w="297" w:type="pct"/>
            <w:vAlign w:val="center"/>
          </w:tcPr>
          <w:p w14:paraId="0004D70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w:t>
            </w:r>
          </w:p>
        </w:tc>
        <w:tc>
          <w:tcPr>
            <w:tcW w:w="298" w:type="pct"/>
            <w:vAlign w:val="center"/>
          </w:tcPr>
          <w:p w14:paraId="54BACE3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w:t>
            </w:r>
          </w:p>
        </w:tc>
        <w:tc>
          <w:tcPr>
            <w:tcW w:w="298" w:type="pct"/>
            <w:vAlign w:val="center"/>
          </w:tcPr>
          <w:p w14:paraId="1D86BCB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8</w:t>
            </w:r>
          </w:p>
        </w:tc>
        <w:tc>
          <w:tcPr>
            <w:tcW w:w="298" w:type="pct"/>
            <w:vAlign w:val="center"/>
          </w:tcPr>
          <w:p w14:paraId="5501EBC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13</w:t>
            </w:r>
          </w:p>
        </w:tc>
        <w:tc>
          <w:tcPr>
            <w:tcW w:w="298" w:type="pct"/>
            <w:vAlign w:val="center"/>
          </w:tcPr>
          <w:p w14:paraId="45BE24F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8" w:type="pct"/>
            <w:vAlign w:val="center"/>
          </w:tcPr>
          <w:p w14:paraId="2A9C765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7" w:type="pct"/>
            <w:vAlign w:val="center"/>
          </w:tcPr>
          <w:p w14:paraId="4F73B47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center"/>
          </w:tcPr>
          <w:p w14:paraId="24DE945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09EEA5E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68</w:t>
            </w:r>
          </w:p>
        </w:tc>
        <w:tc>
          <w:tcPr>
            <w:tcW w:w="298" w:type="pct"/>
            <w:vAlign w:val="center"/>
          </w:tcPr>
          <w:p w14:paraId="235F5AE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69</w:t>
            </w:r>
          </w:p>
        </w:tc>
        <w:tc>
          <w:tcPr>
            <w:tcW w:w="298" w:type="pct"/>
            <w:vAlign w:val="center"/>
          </w:tcPr>
          <w:p w14:paraId="1C2EE41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67</w:t>
            </w:r>
          </w:p>
        </w:tc>
        <w:tc>
          <w:tcPr>
            <w:tcW w:w="298" w:type="pct"/>
            <w:vAlign w:val="center"/>
          </w:tcPr>
          <w:p w14:paraId="4DF0816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r>
    </w:tbl>
    <w:p w14:paraId="173AE038" w14:textId="77777777" w:rsidR="00F36A23" w:rsidRDefault="00F36A23" w:rsidP="00F36A23">
      <w:pPr>
        <w:pStyle w:val="TableETitles"/>
        <w:spacing w:before="0" w:line="240" w:lineRule="auto"/>
      </w:pPr>
      <w:bookmarkStart w:id="208" w:name="_Toc182914172"/>
    </w:p>
    <w:p w14:paraId="51940EEA" w14:textId="6725264A" w:rsidR="00E978E6" w:rsidRPr="00472F35" w:rsidRDefault="00E978E6" w:rsidP="00F36A23">
      <w:pPr>
        <w:pStyle w:val="TableETitles"/>
        <w:spacing w:before="0" w:line="240" w:lineRule="auto"/>
      </w:pPr>
      <w:bookmarkStart w:id="209" w:name="_Toc191990186"/>
      <w:r w:rsidRPr="00472F35">
        <w:t>Table E4. MCAS Mathematics Achievement by Student Group, Grade 10, 2022-2024</w:t>
      </w:r>
      <w:bookmarkEnd w:id="208"/>
      <w:bookmarkEnd w:id="209"/>
    </w:p>
    <w:tbl>
      <w:tblPr>
        <w:tblStyle w:val="MSVTable1"/>
        <w:tblW w:w="5000" w:type="pct"/>
        <w:jc w:val="center"/>
        <w:tblLayout w:type="fixed"/>
        <w:tblLook w:val="0420" w:firstRow="1" w:lastRow="0" w:firstColumn="0" w:lastColumn="0" w:noHBand="0" w:noVBand="1"/>
      </w:tblPr>
      <w:tblGrid>
        <w:gridCol w:w="2815"/>
        <w:gridCol w:w="881"/>
        <w:gridCol w:w="770"/>
        <w:gridCol w:w="772"/>
        <w:gridCol w:w="771"/>
        <w:gridCol w:w="771"/>
        <w:gridCol w:w="771"/>
        <w:gridCol w:w="771"/>
        <w:gridCol w:w="769"/>
        <w:gridCol w:w="771"/>
        <w:gridCol w:w="771"/>
        <w:gridCol w:w="771"/>
        <w:gridCol w:w="771"/>
        <w:gridCol w:w="769"/>
      </w:tblGrid>
      <w:tr w:rsidR="00452D5E" w:rsidRPr="00472F35" w14:paraId="14C420B4" w14:textId="77777777" w:rsidTr="0009101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060C832C" w14:textId="2EB82D0B"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340" w:type="pct"/>
            <w:vAlign w:val="center"/>
          </w:tcPr>
          <w:p w14:paraId="2910D340" w14:textId="6AA4C44D"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297" w:type="pct"/>
            <w:vAlign w:val="center"/>
          </w:tcPr>
          <w:p w14:paraId="058514CC" w14:textId="33A574DB"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2022</w:t>
            </w:r>
          </w:p>
        </w:tc>
        <w:tc>
          <w:tcPr>
            <w:tcW w:w="298" w:type="pct"/>
            <w:vAlign w:val="center"/>
          </w:tcPr>
          <w:p w14:paraId="5D7B81B7" w14:textId="01C0EC4F"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2023</w:t>
            </w:r>
          </w:p>
        </w:tc>
        <w:tc>
          <w:tcPr>
            <w:tcW w:w="298" w:type="pct"/>
            <w:vAlign w:val="center"/>
          </w:tcPr>
          <w:p w14:paraId="662C3EBE" w14:textId="79154AB1"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w:t>
            </w:r>
          </w:p>
        </w:tc>
        <w:tc>
          <w:tcPr>
            <w:tcW w:w="298" w:type="pct"/>
            <w:vAlign w:val="center"/>
          </w:tcPr>
          <w:p w14:paraId="4A6FE321" w14:textId="5662870E"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 State</w:t>
            </w:r>
          </w:p>
        </w:tc>
        <w:tc>
          <w:tcPr>
            <w:tcW w:w="298" w:type="pct"/>
            <w:vAlign w:val="center"/>
          </w:tcPr>
          <w:p w14:paraId="4169363D" w14:textId="71A55DDD"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2022</w:t>
            </w:r>
          </w:p>
        </w:tc>
        <w:tc>
          <w:tcPr>
            <w:tcW w:w="298" w:type="pct"/>
            <w:vAlign w:val="center"/>
          </w:tcPr>
          <w:p w14:paraId="7C52A669" w14:textId="026F8AA7"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2023</w:t>
            </w:r>
          </w:p>
        </w:tc>
        <w:tc>
          <w:tcPr>
            <w:tcW w:w="297" w:type="pct"/>
            <w:vAlign w:val="center"/>
          </w:tcPr>
          <w:p w14:paraId="09C70BB3" w14:textId="49CCC9A2"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w:t>
            </w:r>
          </w:p>
        </w:tc>
        <w:tc>
          <w:tcPr>
            <w:tcW w:w="298" w:type="pct"/>
            <w:vAlign w:val="center"/>
          </w:tcPr>
          <w:p w14:paraId="341887C1" w14:textId="13AC4BCD"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 State</w:t>
            </w:r>
          </w:p>
        </w:tc>
        <w:tc>
          <w:tcPr>
            <w:tcW w:w="298" w:type="pct"/>
            <w:vAlign w:val="center"/>
          </w:tcPr>
          <w:p w14:paraId="2C1CB3A8" w14:textId="064E2027"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2022</w:t>
            </w:r>
          </w:p>
        </w:tc>
        <w:tc>
          <w:tcPr>
            <w:tcW w:w="298" w:type="pct"/>
            <w:vAlign w:val="center"/>
          </w:tcPr>
          <w:p w14:paraId="642504E1" w14:textId="316A16E7"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2023</w:t>
            </w:r>
          </w:p>
        </w:tc>
        <w:tc>
          <w:tcPr>
            <w:tcW w:w="298" w:type="pct"/>
            <w:vAlign w:val="center"/>
          </w:tcPr>
          <w:p w14:paraId="7B390533" w14:textId="0AFB1A6F"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w:t>
            </w:r>
          </w:p>
        </w:tc>
        <w:tc>
          <w:tcPr>
            <w:tcW w:w="298" w:type="pct"/>
            <w:vAlign w:val="center"/>
          </w:tcPr>
          <w:p w14:paraId="55897115" w14:textId="383504DA"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 State</w:t>
            </w:r>
          </w:p>
        </w:tc>
      </w:tr>
      <w:tr w:rsidR="00E978E6" w:rsidRPr="00472F35" w14:paraId="0F102452"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3274659"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All</w:t>
            </w:r>
          </w:p>
        </w:tc>
        <w:tc>
          <w:tcPr>
            <w:tcW w:w="340" w:type="pct"/>
            <w:vAlign w:val="center"/>
          </w:tcPr>
          <w:p w14:paraId="54C29D9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401</w:t>
            </w:r>
          </w:p>
        </w:tc>
        <w:tc>
          <w:tcPr>
            <w:tcW w:w="297" w:type="pct"/>
            <w:vAlign w:val="center"/>
          </w:tcPr>
          <w:p w14:paraId="4923D0B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7E09EA4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8" w:type="pct"/>
            <w:vAlign w:val="center"/>
          </w:tcPr>
          <w:p w14:paraId="5D6E30D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8" w:type="pct"/>
            <w:vAlign w:val="center"/>
          </w:tcPr>
          <w:p w14:paraId="675469A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2C669C7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778E394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55</w:t>
            </w:r>
          </w:p>
        </w:tc>
        <w:tc>
          <w:tcPr>
            <w:tcW w:w="297" w:type="pct"/>
            <w:vAlign w:val="center"/>
          </w:tcPr>
          <w:p w14:paraId="263953A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004A2FB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39154C5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24</w:t>
            </w:r>
          </w:p>
        </w:tc>
        <w:tc>
          <w:tcPr>
            <w:tcW w:w="298" w:type="pct"/>
            <w:vAlign w:val="center"/>
          </w:tcPr>
          <w:p w14:paraId="011F26D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2321B78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8" w:type="pct"/>
            <w:vAlign w:val="bottom"/>
          </w:tcPr>
          <w:p w14:paraId="5F8BBE4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13</w:t>
            </w:r>
          </w:p>
        </w:tc>
      </w:tr>
      <w:tr w:rsidR="00E978E6" w:rsidRPr="00472F35" w14:paraId="511BF17C" w14:textId="77777777" w:rsidTr="0009101D">
        <w:trPr>
          <w:jc w:val="center"/>
        </w:trPr>
        <w:tc>
          <w:tcPr>
            <w:tcW w:w="1087" w:type="pct"/>
          </w:tcPr>
          <w:p w14:paraId="794E0A25"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African American/Black</w:t>
            </w:r>
          </w:p>
        </w:tc>
        <w:tc>
          <w:tcPr>
            <w:tcW w:w="340" w:type="pct"/>
            <w:vAlign w:val="center"/>
          </w:tcPr>
          <w:p w14:paraId="41E81BA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c>
          <w:tcPr>
            <w:tcW w:w="297" w:type="pct"/>
            <w:vAlign w:val="center"/>
          </w:tcPr>
          <w:p w14:paraId="007A03B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w:t>
            </w:r>
          </w:p>
        </w:tc>
        <w:tc>
          <w:tcPr>
            <w:tcW w:w="298" w:type="pct"/>
            <w:vAlign w:val="center"/>
          </w:tcPr>
          <w:p w14:paraId="63EDCE8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13</w:t>
            </w:r>
          </w:p>
        </w:tc>
        <w:tc>
          <w:tcPr>
            <w:tcW w:w="298" w:type="pct"/>
            <w:vAlign w:val="center"/>
          </w:tcPr>
          <w:p w14:paraId="3519410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24E1688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76734CC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79</w:t>
            </w:r>
          </w:p>
        </w:tc>
        <w:tc>
          <w:tcPr>
            <w:tcW w:w="298" w:type="pct"/>
            <w:vAlign w:val="center"/>
          </w:tcPr>
          <w:p w14:paraId="4055F47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69</w:t>
            </w:r>
          </w:p>
        </w:tc>
        <w:tc>
          <w:tcPr>
            <w:tcW w:w="297" w:type="pct"/>
            <w:vAlign w:val="center"/>
          </w:tcPr>
          <w:p w14:paraId="3C9068A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0B0B85F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52</w:t>
            </w:r>
          </w:p>
        </w:tc>
        <w:tc>
          <w:tcPr>
            <w:tcW w:w="298" w:type="pct"/>
            <w:vAlign w:val="center"/>
          </w:tcPr>
          <w:p w14:paraId="541F308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14</w:t>
            </w:r>
          </w:p>
        </w:tc>
        <w:tc>
          <w:tcPr>
            <w:tcW w:w="298" w:type="pct"/>
            <w:vAlign w:val="center"/>
          </w:tcPr>
          <w:p w14:paraId="4B95255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c>
          <w:tcPr>
            <w:tcW w:w="298" w:type="pct"/>
            <w:vAlign w:val="center"/>
          </w:tcPr>
          <w:p w14:paraId="33C6A8A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bottom"/>
          </w:tcPr>
          <w:p w14:paraId="674159B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r>
      <w:tr w:rsidR="00E978E6" w:rsidRPr="00472F35" w14:paraId="64E94A66"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80C15BD"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Asian</w:t>
            </w:r>
          </w:p>
        </w:tc>
        <w:tc>
          <w:tcPr>
            <w:tcW w:w="340" w:type="pct"/>
            <w:vAlign w:val="center"/>
          </w:tcPr>
          <w:p w14:paraId="42AAB88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w:t>
            </w:r>
          </w:p>
        </w:tc>
        <w:tc>
          <w:tcPr>
            <w:tcW w:w="297" w:type="pct"/>
            <w:vAlign w:val="center"/>
          </w:tcPr>
          <w:p w14:paraId="2A759D6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D2394F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917865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68904E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79</w:t>
            </w:r>
          </w:p>
        </w:tc>
        <w:tc>
          <w:tcPr>
            <w:tcW w:w="298" w:type="pct"/>
            <w:vAlign w:val="center"/>
          </w:tcPr>
          <w:p w14:paraId="018D06B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A46EEA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2E3E262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14B89D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8" w:type="pct"/>
            <w:vAlign w:val="center"/>
          </w:tcPr>
          <w:p w14:paraId="69F2E39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612E79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E4AB2F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52C183C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w:t>
            </w:r>
          </w:p>
        </w:tc>
      </w:tr>
      <w:tr w:rsidR="00E978E6" w:rsidRPr="00472F35" w14:paraId="469B32D2" w14:textId="77777777" w:rsidTr="0009101D">
        <w:trPr>
          <w:jc w:val="center"/>
        </w:trPr>
        <w:tc>
          <w:tcPr>
            <w:tcW w:w="1087" w:type="pct"/>
          </w:tcPr>
          <w:p w14:paraId="64D8147A"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Hispanic/Latino</w:t>
            </w:r>
          </w:p>
        </w:tc>
        <w:tc>
          <w:tcPr>
            <w:tcW w:w="340" w:type="pct"/>
            <w:vAlign w:val="center"/>
          </w:tcPr>
          <w:p w14:paraId="50967BF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357</w:t>
            </w:r>
          </w:p>
        </w:tc>
        <w:tc>
          <w:tcPr>
            <w:tcW w:w="297" w:type="pct"/>
            <w:vAlign w:val="center"/>
          </w:tcPr>
          <w:p w14:paraId="381E7EE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center"/>
          </w:tcPr>
          <w:p w14:paraId="04F8664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48776D6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28AD058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c>
          <w:tcPr>
            <w:tcW w:w="298" w:type="pct"/>
            <w:vAlign w:val="center"/>
          </w:tcPr>
          <w:p w14:paraId="10BAB2B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6567BF3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56</w:t>
            </w:r>
          </w:p>
        </w:tc>
        <w:tc>
          <w:tcPr>
            <w:tcW w:w="297" w:type="pct"/>
            <w:vAlign w:val="center"/>
          </w:tcPr>
          <w:p w14:paraId="581EC66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8" w:type="pct"/>
            <w:vAlign w:val="center"/>
          </w:tcPr>
          <w:p w14:paraId="2FADD36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8" w:type="pct"/>
            <w:vAlign w:val="center"/>
          </w:tcPr>
          <w:p w14:paraId="3A92FD0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c>
          <w:tcPr>
            <w:tcW w:w="298" w:type="pct"/>
            <w:vAlign w:val="center"/>
          </w:tcPr>
          <w:p w14:paraId="3402497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8" w:type="pct"/>
            <w:vAlign w:val="center"/>
          </w:tcPr>
          <w:p w14:paraId="56C8419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c>
          <w:tcPr>
            <w:tcW w:w="298" w:type="pct"/>
            <w:vAlign w:val="bottom"/>
          </w:tcPr>
          <w:p w14:paraId="5B898AB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r>
      <w:tr w:rsidR="00E978E6" w:rsidRPr="00472F35" w14:paraId="004A7919"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AF97FCD"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cstheme="minorHAnsi"/>
                <w:spacing w:val="-4"/>
              </w:rPr>
              <w:t>Multi-Race, non-Hispanic/Latino</w:t>
            </w:r>
          </w:p>
        </w:tc>
        <w:tc>
          <w:tcPr>
            <w:tcW w:w="340" w:type="pct"/>
            <w:vAlign w:val="center"/>
          </w:tcPr>
          <w:p w14:paraId="60A8A95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w:t>
            </w:r>
          </w:p>
        </w:tc>
        <w:tc>
          <w:tcPr>
            <w:tcW w:w="297" w:type="pct"/>
            <w:vAlign w:val="center"/>
          </w:tcPr>
          <w:p w14:paraId="4174A46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2D4CA2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85D25B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87CE9F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51</w:t>
            </w:r>
          </w:p>
        </w:tc>
        <w:tc>
          <w:tcPr>
            <w:tcW w:w="298" w:type="pct"/>
            <w:vAlign w:val="center"/>
          </w:tcPr>
          <w:p w14:paraId="0B28BF0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535A45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65EEA94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FE0AC1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393690A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D58F7A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922252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0DF80E5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10</w:t>
            </w:r>
          </w:p>
        </w:tc>
      </w:tr>
      <w:tr w:rsidR="00E978E6" w:rsidRPr="00472F35" w14:paraId="787DF806" w14:textId="77777777" w:rsidTr="0009101D">
        <w:trPr>
          <w:jc w:val="center"/>
        </w:trPr>
        <w:tc>
          <w:tcPr>
            <w:tcW w:w="1087" w:type="pct"/>
          </w:tcPr>
          <w:p w14:paraId="4414599F"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Native American</w:t>
            </w:r>
          </w:p>
        </w:tc>
        <w:tc>
          <w:tcPr>
            <w:tcW w:w="340" w:type="pct"/>
            <w:vAlign w:val="center"/>
          </w:tcPr>
          <w:p w14:paraId="5BBF02A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w:t>
            </w:r>
          </w:p>
        </w:tc>
        <w:tc>
          <w:tcPr>
            <w:tcW w:w="297" w:type="pct"/>
            <w:vAlign w:val="center"/>
          </w:tcPr>
          <w:p w14:paraId="49D68DE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70D9AD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FFA53D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16E62B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c>
          <w:tcPr>
            <w:tcW w:w="298" w:type="pct"/>
            <w:vAlign w:val="center"/>
          </w:tcPr>
          <w:p w14:paraId="32CE3F5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D60578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640B947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B4C583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54</w:t>
            </w:r>
          </w:p>
        </w:tc>
        <w:tc>
          <w:tcPr>
            <w:tcW w:w="298" w:type="pct"/>
            <w:vAlign w:val="center"/>
          </w:tcPr>
          <w:p w14:paraId="2AE07FB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19115A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5F8970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1CC624C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13</w:t>
            </w:r>
          </w:p>
        </w:tc>
      </w:tr>
      <w:tr w:rsidR="00E978E6" w:rsidRPr="00472F35" w14:paraId="49C590A3"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3A1098D"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Native Hawaiian, Pacific Islander</w:t>
            </w:r>
          </w:p>
        </w:tc>
        <w:tc>
          <w:tcPr>
            <w:tcW w:w="340" w:type="pct"/>
            <w:vAlign w:val="center"/>
          </w:tcPr>
          <w:p w14:paraId="23F8140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7F24438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D3F71B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5FAC4C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05B3EA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52</w:t>
            </w:r>
          </w:p>
        </w:tc>
        <w:tc>
          <w:tcPr>
            <w:tcW w:w="298" w:type="pct"/>
            <w:vAlign w:val="center"/>
          </w:tcPr>
          <w:p w14:paraId="377FC0B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B113F3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1FB2074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BCF004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1F4A351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CE3FEB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1AF64E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50BEFB8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10</w:t>
            </w:r>
          </w:p>
        </w:tc>
      </w:tr>
      <w:tr w:rsidR="00E978E6" w:rsidRPr="00472F35" w14:paraId="62E7B5A2" w14:textId="77777777" w:rsidTr="0009101D">
        <w:trPr>
          <w:jc w:val="center"/>
        </w:trPr>
        <w:tc>
          <w:tcPr>
            <w:tcW w:w="1087" w:type="pct"/>
          </w:tcPr>
          <w:p w14:paraId="3B4AA870"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White</w:t>
            </w:r>
          </w:p>
        </w:tc>
        <w:tc>
          <w:tcPr>
            <w:tcW w:w="340" w:type="pct"/>
            <w:vAlign w:val="center"/>
          </w:tcPr>
          <w:p w14:paraId="3A2CA7C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7" w:type="pct"/>
            <w:vAlign w:val="center"/>
          </w:tcPr>
          <w:p w14:paraId="5E2C738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8" w:type="pct"/>
            <w:vAlign w:val="center"/>
          </w:tcPr>
          <w:p w14:paraId="6A57CDE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458370B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8" w:type="pct"/>
            <w:vAlign w:val="center"/>
          </w:tcPr>
          <w:p w14:paraId="5E88B74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58</w:t>
            </w:r>
          </w:p>
        </w:tc>
        <w:tc>
          <w:tcPr>
            <w:tcW w:w="298" w:type="pct"/>
            <w:vAlign w:val="center"/>
          </w:tcPr>
          <w:p w14:paraId="3DEB4C7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8" w:type="pct"/>
            <w:vAlign w:val="center"/>
          </w:tcPr>
          <w:p w14:paraId="06E099B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7" w:type="pct"/>
            <w:vAlign w:val="center"/>
          </w:tcPr>
          <w:p w14:paraId="7175D55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c>
          <w:tcPr>
            <w:tcW w:w="298" w:type="pct"/>
            <w:vAlign w:val="center"/>
          </w:tcPr>
          <w:p w14:paraId="5085B4C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8" w:type="pct"/>
            <w:vAlign w:val="center"/>
          </w:tcPr>
          <w:p w14:paraId="3476332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20</w:t>
            </w:r>
          </w:p>
        </w:tc>
        <w:tc>
          <w:tcPr>
            <w:tcW w:w="298" w:type="pct"/>
            <w:vAlign w:val="center"/>
          </w:tcPr>
          <w:p w14:paraId="359543B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8" w:type="pct"/>
            <w:vAlign w:val="center"/>
          </w:tcPr>
          <w:p w14:paraId="3A53E0E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bottom"/>
          </w:tcPr>
          <w:p w14:paraId="3EE7EFC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w:t>
            </w:r>
          </w:p>
        </w:tc>
      </w:tr>
      <w:tr w:rsidR="00E978E6" w:rsidRPr="00472F35" w14:paraId="1FB04EDD"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E2FF518"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High needs</w:t>
            </w:r>
          </w:p>
        </w:tc>
        <w:tc>
          <w:tcPr>
            <w:tcW w:w="340" w:type="pct"/>
            <w:vAlign w:val="center"/>
          </w:tcPr>
          <w:p w14:paraId="40DA937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366</w:t>
            </w:r>
          </w:p>
        </w:tc>
        <w:tc>
          <w:tcPr>
            <w:tcW w:w="297" w:type="pct"/>
            <w:vAlign w:val="center"/>
          </w:tcPr>
          <w:p w14:paraId="1C588F9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24</w:t>
            </w:r>
          </w:p>
        </w:tc>
        <w:tc>
          <w:tcPr>
            <w:tcW w:w="298" w:type="pct"/>
            <w:vAlign w:val="center"/>
          </w:tcPr>
          <w:p w14:paraId="0C89F07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22DA15A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237DE2D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2F7421E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154585E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56</w:t>
            </w:r>
          </w:p>
        </w:tc>
        <w:tc>
          <w:tcPr>
            <w:tcW w:w="297" w:type="pct"/>
            <w:vAlign w:val="center"/>
          </w:tcPr>
          <w:p w14:paraId="272F4A8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47</w:t>
            </w:r>
          </w:p>
        </w:tc>
        <w:tc>
          <w:tcPr>
            <w:tcW w:w="298" w:type="pct"/>
            <w:vAlign w:val="center"/>
          </w:tcPr>
          <w:p w14:paraId="5C4B2C2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51</w:t>
            </w:r>
          </w:p>
        </w:tc>
        <w:tc>
          <w:tcPr>
            <w:tcW w:w="298" w:type="pct"/>
            <w:vAlign w:val="center"/>
          </w:tcPr>
          <w:p w14:paraId="4AE9D1D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0723569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29</w:t>
            </w:r>
          </w:p>
        </w:tc>
        <w:tc>
          <w:tcPr>
            <w:tcW w:w="298" w:type="pct"/>
            <w:vAlign w:val="center"/>
          </w:tcPr>
          <w:p w14:paraId="71BD5E2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8" w:type="pct"/>
            <w:vAlign w:val="bottom"/>
          </w:tcPr>
          <w:p w14:paraId="08D2F29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r>
      <w:tr w:rsidR="00E978E6" w:rsidRPr="00472F35" w14:paraId="27B8496F" w14:textId="77777777" w:rsidTr="0009101D">
        <w:trPr>
          <w:jc w:val="center"/>
        </w:trPr>
        <w:tc>
          <w:tcPr>
            <w:tcW w:w="1087" w:type="pct"/>
          </w:tcPr>
          <w:p w14:paraId="49CE31E0"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Low income</w:t>
            </w:r>
          </w:p>
        </w:tc>
        <w:tc>
          <w:tcPr>
            <w:tcW w:w="340" w:type="pct"/>
            <w:vAlign w:val="center"/>
          </w:tcPr>
          <w:p w14:paraId="065C440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340</w:t>
            </w:r>
          </w:p>
        </w:tc>
        <w:tc>
          <w:tcPr>
            <w:tcW w:w="297" w:type="pct"/>
            <w:vAlign w:val="center"/>
          </w:tcPr>
          <w:p w14:paraId="1CAB933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c>
          <w:tcPr>
            <w:tcW w:w="298" w:type="pct"/>
            <w:vAlign w:val="center"/>
          </w:tcPr>
          <w:p w14:paraId="7D3BA5C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7453CCB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4DE1410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55896EF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51</w:t>
            </w:r>
          </w:p>
        </w:tc>
        <w:tc>
          <w:tcPr>
            <w:tcW w:w="298" w:type="pct"/>
            <w:vAlign w:val="center"/>
          </w:tcPr>
          <w:p w14:paraId="147281A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56</w:t>
            </w:r>
          </w:p>
        </w:tc>
        <w:tc>
          <w:tcPr>
            <w:tcW w:w="297" w:type="pct"/>
            <w:vAlign w:val="center"/>
          </w:tcPr>
          <w:p w14:paraId="07E5871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0B7B5A0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8" w:type="pct"/>
            <w:vAlign w:val="center"/>
          </w:tcPr>
          <w:p w14:paraId="1638FFD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24</w:t>
            </w:r>
          </w:p>
        </w:tc>
        <w:tc>
          <w:tcPr>
            <w:tcW w:w="298" w:type="pct"/>
            <w:vAlign w:val="center"/>
          </w:tcPr>
          <w:p w14:paraId="23BB409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8" w:type="pct"/>
            <w:vAlign w:val="center"/>
          </w:tcPr>
          <w:p w14:paraId="61A9626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8" w:type="pct"/>
            <w:vAlign w:val="bottom"/>
          </w:tcPr>
          <w:p w14:paraId="3A31E8A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r>
      <w:tr w:rsidR="00E978E6" w:rsidRPr="00472F35" w14:paraId="006E5945"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3E5E237"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ELs and former ELs</w:t>
            </w:r>
          </w:p>
        </w:tc>
        <w:tc>
          <w:tcPr>
            <w:tcW w:w="340" w:type="pct"/>
            <w:vAlign w:val="center"/>
          </w:tcPr>
          <w:p w14:paraId="05244F5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155</w:t>
            </w:r>
          </w:p>
        </w:tc>
        <w:tc>
          <w:tcPr>
            <w:tcW w:w="297" w:type="pct"/>
            <w:vAlign w:val="center"/>
          </w:tcPr>
          <w:p w14:paraId="5D04A40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9</w:t>
            </w:r>
          </w:p>
        </w:tc>
        <w:tc>
          <w:tcPr>
            <w:tcW w:w="298" w:type="pct"/>
            <w:vAlign w:val="center"/>
          </w:tcPr>
          <w:p w14:paraId="1614ADA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8</w:t>
            </w:r>
          </w:p>
        </w:tc>
        <w:tc>
          <w:tcPr>
            <w:tcW w:w="298" w:type="pct"/>
            <w:vAlign w:val="center"/>
          </w:tcPr>
          <w:p w14:paraId="3257B49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w:t>
            </w:r>
          </w:p>
        </w:tc>
        <w:tc>
          <w:tcPr>
            <w:tcW w:w="298" w:type="pct"/>
            <w:vAlign w:val="center"/>
          </w:tcPr>
          <w:p w14:paraId="69B7F08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14</w:t>
            </w:r>
          </w:p>
        </w:tc>
        <w:tc>
          <w:tcPr>
            <w:tcW w:w="298" w:type="pct"/>
            <w:vAlign w:val="center"/>
          </w:tcPr>
          <w:p w14:paraId="5093458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8" w:type="pct"/>
            <w:vAlign w:val="center"/>
          </w:tcPr>
          <w:p w14:paraId="3CE0429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54</w:t>
            </w:r>
          </w:p>
        </w:tc>
        <w:tc>
          <w:tcPr>
            <w:tcW w:w="297" w:type="pct"/>
            <w:vAlign w:val="center"/>
          </w:tcPr>
          <w:p w14:paraId="0268355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72D2F5D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c>
          <w:tcPr>
            <w:tcW w:w="298" w:type="pct"/>
            <w:vAlign w:val="center"/>
          </w:tcPr>
          <w:p w14:paraId="222E0B8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8" w:type="pct"/>
            <w:vAlign w:val="center"/>
          </w:tcPr>
          <w:p w14:paraId="5B7D237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6AC67BD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55</w:t>
            </w:r>
          </w:p>
        </w:tc>
        <w:tc>
          <w:tcPr>
            <w:tcW w:w="298" w:type="pct"/>
            <w:vAlign w:val="bottom"/>
          </w:tcPr>
          <w:p w14:paraId="5B8B0C9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r>
      <w:tr w:rsidR="00E978E6" w:rsidRPr="00472F35" w14:paraId="1A43D0D7" w14:textId="77777777" w:rsidTr="0009101D">
        <w:trPr>
          <w:jc w:val="center"/>
        </w:trPr>
        <w:tc>
          <w:tcPr>
            <w:tcW w:w="1087" w:type="pct"/>
          </w:tcPr>
          <w:p w14:paraId="246354D4"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Students w/disabilities</w:t>
            </w:r>
          </w:p>
        </w:tc>
        <w:tc>
          <w:tcPr>
            <w:tcW w:w="340" w:type="pct"/>
            <w:vAlign w:val="center"/>
          </w:tcPr>
          <w:p w14:paraId="11BA1BA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78</w:t>
            </w:r>
          </w:p>
        </w:tc>
        <w:tc>
          <w:tcPr>
            <w:tcW w:w="297" w:type="pct"/>
            <w:vAlign w:val="center"/>
          </w:tcPr>
          <w:p w14:paraId="2BC4152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0</w:t>
            </w:r>
          </w:p>
        </w:tc>
        <w:tc>
          <w:tcPr>
            <w:tcW w:w="298" w:type="pct"/>
            <w:vAlign w:val="center"/>
          </w:tcPr>
          <w:p w14:paraId="1C6C207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w:t>
            </w:r>
          </w:p>
        </w:tc>
        <w:tc>
          <w:tcPr>
            <w:tcW w:w="298" w:type="pct"/>
            <w:vAlign w:val="center"/>
          </w:tcPr>
          <w:p w14:paraId="7B266CA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w:t>
            </w:r>
          </w:p>
        </w:tc>
        <w:tc>
          <w:tcPr>
            <w:tcW w:w="298" w:type="pct"/>
            <w:vAlign w:val="center"/>
          </w:tcPr>
          <w:p w14:paraId="0C22343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14</w:t>
            </w:r>
          </w:p>
        </w:tc>
        <w:tc>
          <w:tcPr>
            <w:tcW w:w="298" w:type="pct"/>
            <w:vAlign w:val="center"/>
          </w:tcPr>
          <w:p w14:paraId="173919F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04A6BEC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7" w:type="pct"/>
            <w:vAlign w:val="center"/>
          </w:tcPr>
          <w:p w14:paraId="0BF09C4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c>
          <w:tcPr>
            <w:tcW w:w="298" w:type="pct"/>
            <w:vAlign w:val="center"/>
          </w:tcPr>
          <w:p w14:paraId="28A8F39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51</w:t>
            </w:r>
          </w:p>
        </w:tc>
        <w:tc>
          <w:tcPr>
            <w:tcW w:w="298" w:type="pct"/>
            <w:vAlign w:val="center"/>
          </w:tcPr>
          <w:p w14:paraId="7494C0F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62</w:t>
            </w:r>
          </w:p>
        </w:tc>
        <w:tc>
          <w:tcPr>
            <w:tcW w:w="298" w:type="pct"/>
            <w:vAlign w:val="center"/>
          </w:tcPr>
          <w:p w14:paraId="09BC966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8" w:type="pct"/>
            <w:vAlign w:val="center"/>
          </w:tcPr>
          <w:p w14:paraId="22E2EE3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63</w:t>
            </w:r>
          </w:p>
        </w:tc>
        <w:tc>
          <w:tcPr>
            <w:tcW w:w="298" w:type="pct"/>
            <w:vAlign w:val="bottom"/>
          </w:tcPr>
          <w:p w14:paraId="76D9BD6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r>
    </w:tbl>
    <w:p w14:paraId="36AF9967" w14:textId="77777777" w:rsidR="00E978E6" w:rsidRPr="00472F35" w:rsidRDefault="00E978E6" w:rsidP="00F36A23">
      <w:pPr>
        <w:pStyle w:val="TableETitles"/>
        <w:spacing w:before="0" w:line="240" w:lineRule="auto"/>
      </w:pPr>
      <w:bookmarkStart w:id="210" w:name="_Toc182914173"/>
      <w:bookmarkStart w:id="211" w:name="_Toc191990187"/>
      <w:r w:rsidRPr="00472F35">
        <w:t>Table E5. MCAS Science Achievement by Student Group, Grades 5 and 8, 2022-2024</w:t>
      </w:r>
      <w:bookmarkEnd w:id="210"/>
      <w:bookmarkEnd w:id="211"/>
    </w:p>
    <w:tbl>
      <w:tblPr>
        <w:tblStyle w:val="MSVTable1"/>
        <w:tblW w:w="5000" w:type="pct"/>
        <w:jc w:val="center"/>
        <w:tblLayout w:type="fixed"/>
        <w:tblLook w:val="0420" w:firstRow="1" w:lastRow="0" w:firstColumn="0" w:lastColumn="0" w:noHBand="0" w:noVBand="1"/>
      </w:tblPr>
      <w:tblGrid>
        <w:gridCol w:w="2815"/>
        <w:gridCol w:w="881"/>
        <w:gridCol w:w="770"/>
        <w:gridCol w:w="772"/>
        <w:gridCol w:w="771"/>
        <w:gridCol w:w="771"/>
        <w:gridCol w:w="771"/>
        <w:gridCol w:w="771"/>
        <w:gridCol w:w="769"/>
        <w:gridCol w:w="771"/>
        <w:gridCol w:w="771"/>
        <w:gridCol w:w="771"/>
        <w:gridCol w:w="771"/>
        <w:gridCol w:w="769"/>
      </w:tblGrid>
      <w:tr w:rsidR="00452D5E" w:rsidRPr="00472F35" w14:paraId="44BA6480" w14:textId="77777777" w:rsidTr="0009101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459D8CEA" w14:textId="74590F0B"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340" w:type="pct"/>
            <w:vAlign w:val="center"/>
          </w:tcPr>
          <w:p w14:paraId="4833C8DF" w14:textId="17A31382"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297" w:type="pct"/>
            <w:vAlign w:val="center"/>
          </w:tcPr>
          <w:p w14:paraId="05ADE104" w14:textId="5DA66D18"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2022</w:t>
            </w:r>
          </w:p>
        </w:tc>
        <w:tc>
          <w:tcPr>
            <w:tcW w:w="298" w:type="pct"/>
            <w:vAlign w:val="center"/>
          </w:tcPr>
          <w:p w14:paraId="7A9E0D4C" w14:textId="1F0BC67F"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2023</w:t>
            </w:r>
          </w:p>
        </w:tc>
        <w:tc>
          <w:tcPr>
            <w:tcW w:w="298" w:type="pct"/>
            <w:vAlign w:val="center"/>
          </w:tcPr>
          <w:p w14:paraId="1C711B51" w14:textId="78F62564"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w:t>
            </w:r>
          </w:p>
        </w:tc>
        <w:tc>
          <w:tcPr>
            <w:tcW w:w="298" w:type="pct"/>
            <w:vAlign w:val="center"/>
          </w:tcPr>
          <w:p w14:paraId="3A31ABE5" w14:textId="681719DC"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 State</w:t>
            </w:r>
          </w:p>
        </w:tc>
        <w:tc>
          <w:tcPr>
            <w:tcW w:w="298" w:type="pct"/>
            <w:vAlign w:val="center"/>
          </w:tcPr>
          <w:p w14:paraId="1E9C563F" w14:textId="399FD3A8"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2022</w:t>
            </w:r>
          </w:p>
        </w:tc>
        <w:tc>
          <w:tcPr>
            <w:tcW w:w="298" w:type="pct"/>
            <w:vAlign w:val="center"/>
          </w:tcPr>
          <w:p w14:paraId="6EA5717F" w14:textId="438B5F33"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2023</w:t>
            </w:r>
          </w:p>
        </w:tc>
        <w:tc>
          <w:tcPr>
            <w:tcW w:w="297" w:type="pct"/>
            <w:vAlign w:val="center"/>
          </w:tcPr>
          <w:p w14:paraId="5C000155" w14:textId="47C647DE"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w:t>
            </w:r>
          </w:p>
        </w:tc>
        <w:tc>
          <w:tcPr>
            <w:tcW w:w="298" w:type="pct"/>
            <w:vAlign w:val="center"/>
          </w:tcPr>
          <w:p w14:paraId="073FFED0" w14:textId="09FFCB7D"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 State</w:t>
            </w:r>
          </w:p>
        </w:tc>
        <w:tc>
          <w:tcPr>
            <w:tcW w:w="298" w:type="pct"/>
            <w:vAlign w:val="center"/>
          </w:tcPr>
          <w:p w14:paraId="3D1F1860" w14:textId="4A916D62"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2022</w:t>
            </w:r>
          </w:p>
        </w:tc>
        <w:tc>
          <w:tcPr>
            <w:tcW w:w="298" w:type="pct"/>
            <w:vAlign w:val="center"/>
          </w:tcPr>
          <w:p w14:paraId="6CF6F829" w14:textId="46D43DF5"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2023</w:t>
            </w:r>
          </w:p>
        </w:tc>
        <w:tc>
          <w:tcPr>
            <w:tcW w:w="298" w:type="pct"/>
            <w:vAlign w:val="center"/>
          </w:tcPr>
          <w:p w14:paraId="599B1C34" w14:textId="265B5ABD"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w:t>
            </w:r>
          </w:p>
        </w:tc>
        <w:tc>
          <w:tcPr>
            <w:tcW w:w="298" w:type="pct"/>
            <w:vAlign w:val="center"/>
          </w:tcPr>
          <w:p w14:paraId="2E95D288" w14:textId="4A5E4AF5"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 State</w:t>
            </w:r>
          </w:p>
        </w:tc>
      </w:tr>
      <w:tr w:rsidR="00E978E6" w:rsidRPr="00472F35" w14:paraId="32CF261F"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DAE6C13"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All</w:t>
            </w:r>
          </w:p>
        </w:tc>
        <w:tc>
          <w:tcPr>
            <w:tcW w:w="340" w:type="pct"/>
            <w:vAlign w:val="center"/>
          </w:tcPr>
          <w:p w14:paraId="6774EC1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829</w:t>
            </w:r>
          </w:p>
        </w:tc>
        <w:tc>
          <w:tcPr>
            <w:tcW w:w="297" w:type="pct"/>
            <w:vAlign w:val="center"/>
          </w:tcPr>
          <w:p w14:paraId="0B93253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2707CBE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8" w:type="pct"/>
            <w:vAlign w:val="center"/>
          </w:tcPr>
          <w:p w14:paraId="71255E3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419C37E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21195D2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8" w:type="pct"/>
            <w:vAlign w:val="center"/>
          </w:tcPr>
          <w:p w14:paraId="6518736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7" w:type="pct"/>
            <w:vAlign w:val="center"/>
          </w:tcPr>
          <w:p w14:paraId="760FC0A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555FCEF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5794C2C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8" w:type="pct"/>
            <w:vAlign w:val="center"/>
          </w:tcPr>
          <w:p w14:paraId="0102658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53FEB0B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8" w:type="pct"/>
            <w:vAlign w:val="bottom"/>
          </w:tcPr>
          <w:p w14:paraId="6CCDEB7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20</w:t>
            </w:r>
          </w:p>
        </w:tc>
      </w:tr>
      <w:tr w:rsidR="00E978E6" w:rsidRPr="00472F35" w14:paraId="08EFDFCF" w14:textId="77777777" w:rsidTr="0009101D">
        <w:trPr>
          <w:jc w:val="center"/>
        </w:trPr>
        <w:tc>
          <w:tcPr>
            <w:tcW w:w="1087" w:type="pct"/>
          </w:tcPr>
          <w:p w14:paraId="4FF650B2"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African American/Black</w:t>
            </w:r>
          </w:p>
        </w:tc>
        <w:tc>
          <w:tcPr>
            <w:tcW w:w="340" w:type="pct"/>
            <w:vAlign w:val="center"/>
          </w:tcPr>
          <w:p w14:paraId="3782A9E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7" w:type="pct"/>
            <w:vAlign w:val="center"/>
          </w:tcPr>
          <w:p w14:paraId="2ABD230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11</w:t>
            </w:r>
          </w:p>
        </w:tc>
        <w:tc>
          <w:tcPr>
            <w:tcW w:w="298" w:type="pct"/>
            <w:vAlign w:val="center"/>
          </w:tcPr>
          <w:p w14:paraId="34F616D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c>
          <w:tcPr>
            <w:tcW w:w="298" w:type="pct"/>
            <w:vAlign w:val="center"/>
          </w:tcPr>
          <w:p w14:paraId="5FD718A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8" w:type="pct"/>
            <w:vAlign w:val="center"/>
          </w:tcPr>
          <w:p w14:paraId="59D8F99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8" w:type="pct"/>
            <w:vAlign w:val="center"/>
          </w:tcPr>
          <w:p w14:paraId="73EBB73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34DFF2D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c>
          <w:tcPr>
            <w:tcW w:w="297" w:type="pct"/>
            <w:vAlign w:val="center"/>
          </w:tcPr>
          <w:p w14:paraId="0E74481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8" w:type="pct"/>
            <w:vAlign w:val="center"/>
          </w:tcPr>
          <w:p w14:paraId="1DFDC13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c>
          <w:tcPr>
            <w:tcW w:w="298" w:type="pct"/>
            <w:vAlign w:val="center"/>
          </w:tcPr>
          <w:p w14:paraId="2AE948C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47</w:t>
            </w:r>
          </w:p>
        </w:tc>
        <w:tc>
          <w:tcPr>
            <w:tcW w:w="298" w:type="pct"/>
            <w:vAlign w:val="center"/>
          </w:tcPr>
          <w:p w14:paraId="529A855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0CFA1C2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bottom"/>
          </w:tcPr>
          <w:p w14:paraId="721774F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r>
      <w:tr w:rsidR="00E978E6" w:rsidRPr="00472F35" w14:paraId="7D6599A5"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569D034"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Asian</w:t>
            </w:r>
          </w:p>
        </w:tc>
        <w:tc>
          <w:tcPr>
            <w:tcW w:w="340" w:type="pct"/>
            <w:vAlign w:val="center"/>
          </w:tcPr>
          <w:p w14:paraId="77654A1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w:t>
            </w:r>
          </w:p>
        </w:tc>
        <w:tc>
          <w:tcPr>
            <w:tcW w:w="297" w:type="pct"/>
            <w:vAlign w:val="center"/>
          </w:tcPr>
          <w:p w14:paraId="03D7F6C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F21E59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227284E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E61C66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64</w:t>
            </w:r>
          </w:p>
        </w:tc>
        <w:tc>
          <w:tcPr>
            <w:tcW w:w="298" w:type="pct"/>
            <w:vAlign w:val="center"/>
          </w:tcPr>
          <w:p w14:paraId="2805E6A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56EE1E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c>
          <w:tcPr>
            <w:tcW w:w="297" w:type="pct"/>
            <w:vAlign w:val="center"/>
          </w:tcPr>
          <w:p w14:paraId="09DCFBB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DB24A9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center"/>
          </w:tcPr>
          <w:p w14:paraId="3BE36C6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EC2691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c>
          <w:tcPr>
            <w:tcW w:w="298" w:type="pct"/>
            <w:vAlign w:val="center"/>
          </w:tcPr>
          <w:p w14:paraId="2346374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57C360C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9</w:t>
            </w:r>
          </w:p>
        </w:tc>
      </w:tr>
      <w:tr w:rsidR="00E978E6" w:rsidRPr="00472F35" w14:paraId="496756D1" w14:textId="77777777" w:rsidTr="0009101D">
        <w:trPr>
          <w:jc w:val="center"/>
        </w:trPr>
        <w:tc>
          <w:tcPr>
            <w:tcW w:w="1087" w:type="pct"/>
          </w:tcPr>
          <w:p w14:paraId="3DC454D7"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Hispanic/Latino</w:t>
            </w:r>
          </w:p>
        </w:tc>
        <w:tc>
          <w:tcPr>
            <w:tcW w:w="340" w:type="pct"/>
            <w:vAlign w:val="center"/>
          </w:tcPr>
          <w:p w14:paraId="2FF7865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725</w:t>
            </w:r>
          </w:p>
        </w:tc>
        <w:tc>
          <w:tcPr>
            <w:tcW w:w="297" w:type="pct"/>
            <w:vAlign w:val="center"/>
          </w:tcPr>
          <w:p w14:paraId="45EA517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4944E8A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739D0F2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14</w:t>
            </w:r>
          </w:p>
        </w:tc>
        <w:tc>
          <w:tcPr>
            <w:tcW w:w="298" w:type="pct"/>
            <w:vAlign w:val="center"/>
          </w:tcPr>
          <w:p w14:paraId="6B5B1A8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8" w:type="pct"/>
            <w:vAlign w:val="center"/>
          </w:tcPr>
          <w:p w14:paraId="2115219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8" w:type="pct"/>
            <w:vAlign w:val="center"/>
          </w:tcPr>
          <w:p w14:paraId="42B60CB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c>
          <w:tcPr>
            <w:tcW w:w="297" w:type="pct"/>
            <w:vAlign w:val="center"/>
          </w:tcPr>
          <w:p w14:paraId="5D11F20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147E45C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4B47408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8" w:type="pct"/>
            <w:vAlign w:val="center"/>
          </w:tcPr>
          <w:p w14:paraId="07834A1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52BE466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bottom"/>
          </w:tcPr>
          <w:p w14:paraId="689F7C1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w:t>
            </w:r>
          </w:p>
        </w:tc>
      </w:tr>
      <w:tr w:rsidR="00E978E6" w:rsidRPr="00472F35" w14:paraId="02722CCC"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C7A6413"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cstheme="minorHAnsi"/>
                <w:spacing w:val="-4"/>
              </w:rPr>
              <w:t>Multi-Race, non-Hispanic/Latino</w:t>
            </w:r>
          </w:p>
        </w:tc>
        <w:tc>
          <w:tcPr>
            <w:tcW w:w="340" w:type="pct"/>
            <w:vAlign w:val="center"/>
          </w:tcPr>
          <w:p w14:paraId="1E5DDFB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w:t>
            </w:r>
          </w:p>
        </w:tc>
        <w:tc>
          <w:tcPr>
            <w:tcW w:w="297" w:type="pct"/>
            <w:vAlign w:val="center"/>
          </w:tcPr>
          <w:p w14:paraId="125BDC1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9169D0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39293A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937F29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026190A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3F7005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65D4700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1DBBC4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c>
          <w:tcPr>
            <w:tcW w:w="298" w:type="pct"/>
            <w:vAlign w:val="center"/>
          </w:tcPr>
          <w:p w14:paraId="05D1C41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B5B410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6D976C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6FAE07E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r>
      <w:tr w:rsidR="00E978E6" w:rsidRPr="00472F35" w14:paraId="6E671EA2" w14:textId="77777777" w:rsidTr="0009101D">
        <w:trPr>
          <w:jc w:val="center"/>
        </w:trPr>
        <w:tc>
          <w:tcPr>
            <w:tcW w:w="1087" w:type="pct"/>
          </w:tcPr>
          <w:p w14:paraId="712D3598"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Native American</w:t>
            </w:r>
          </w:p>
        </w:tc>
        <w:tc>
          <w:tcPr>
            <w:tcW w:w="340" w:type="pct"/>
            <w:vAlign w:val="center"/>
          </w:tcPr>
          <w:p w14:paraId="6E6DFDD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w:t>
            </w:r>
          </w:p>
        </w:tc>
        <w:tc>
          <w:tcPr>
            <w:tcW w:w="297" w:type="pct"/>
            <w:vAlign w:val="center"/>
          </w:tcPr>
          <w:p w14:paraId="0CB0B23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1B1EB5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19DDF5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08CEC2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center"/>
          </w:tcPr>
          <w:p w14:paraId="294DA50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2C11B9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654B669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8AB6B5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0341190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36A257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A2D279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4154D47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32</w:t>
            </w:r>
          </w:p>
        </w:tc>
      </w:tr>
      <w:tr w:rsidR="00E978E6" w:rsidRPr="00472F35" w14:paraId="6E5D222A"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50F2B69"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Native Hawaiian, Pacific Islander</w:t>
            </w:r>
          </w:p>
        </w:tc>
        <w:tc>
          <w:tcPr>
            <w:tcW w:w="340" w:type="pct"/>
            <w:vAlign w:val="center"/>
          </w:tcPr>
          <w:p w14:paraId="320106A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6C6A092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AED924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712874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CDCEA4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3213F80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31E659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002CAEF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D413AC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c>
          <w:tcPr>
            <w:tcW w:w="298" w:type="pct"/>
            <w:vAlign w:val="center"/>
          </w:tcPr>
          <w:p w14:paraId="5A77F61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72817B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8226EA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0BFC6FE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23</w:t>
            </w:r>
          </w:p>
        </w:tc>
      </w:tr>
      <w:tr w:rsidR="00E978E6" w:rsidRPr="00472F35" w14:paraId="414B9048" w14:textId="77777777" w:rsidTr="0009101D">
        <w:trPr>
          <w:jc w:val="center"/>
        </w:trPr>
        <w:tc>
          <w:tcPr>
            <w:tcW w:w="1087" w:type="pct"/>
          </w:tcPr>
          <w:p w14:paraId="05F4A923"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White</w:t>
            </w:r>
          </w:p>
        </w:tc>
        <w:tc>
          <w:tcPr>
            <w:tcW w:w="340" w:type="pct"/>
            <w:vAlign w:val="center"/>
          </w:tcPr>
          <w:p w14:paraId="16094B3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7" w:type="pct"/>
            <w:vAlign w:val="center"/>
          </w:tcPr>
          <w:p w14:paraId="7D96D92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8" w:type="pct"/>
            <w:vAlign w:val="center"/>
          </w:tcPr>
          <w:p w14:paraId="1F1600D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8" w:type="pct"/>
            <w:vAlign w:val="center"/>
          </w:tcPr>
          <w:p w14:paraId="2A2B173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center"/>
          </w:tcPr>
          <w:p w14:paraId="5225798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51</w:t>
            </w:r>
          </w:p>
        </w:tc>
        <w:tc>
          <w:tcPr>
            <w:tcW w:w="298" w:type="pct"/>
            <w:vAlign w:val="center"/>
          </w:tcPr>
          <w:p w14:paraId="02B4423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52</w:t>
            </w:r>
          </w:p>
        </w:tc>
        <w:tc>
          <w:tcPr>
            <w:tcW w:w="298" w:type="pct"/>
            <w:vAlign w:val="center"/>
          </w:tcPr>
          <w:p w14:paraId="585D938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7" w:type="pct"/>
            <w:vAlign w:val="center"/>
          </w:tcPr>
          <w:p w14:paraId="18F1371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47</w:t>
            </w:r>
          </w:p>
        </w:tc>
        <w:tc>
          <w:tcPr>
            <w:tcW w:w="298" w:type="pct"/>
            <w:vAlign w:val="center"/>
          </w:tcPr>
          <w:p w14:paraId="78DBAC7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w:t>
            </w:r>
          </w:p>
        </w:tc>
        <w:tc>
          <w:tcPr>
            <w:tcW w:w="298" w:type="pct"/>
            <w:vAlign w:val="center"/>
          </w:tcPr>
          <w:p w14:paraId="1E756BF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31</w:t>
            </w:r>
          </w:p>
        </w:tc>
        <w:tc>
          <w:tcPr>
            <w:tcW w:w="298" w:type="pct"/>
            <w:vAlign w:val="center"/>
          </w:tcPr>
          <w:p w14:paraId="19BC997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7358017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bottom"/>
          </w:tcPr>
          <w:p w14:paraId="123CCB2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12</w:t>
            </w:r>
          </w:p>
        </w:tc>
      </w:tr>
      <w:tr w:rsidR="00E978E6" w:rsidRPr="00472F35" w14:paraId="5BABE97B"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AEAFB91"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High needs</w:t>
            </w:r>
          </w:p>
        </w:tc>
        <w:tc>
          <w:tcPr>
            <w:tcW w:w="340" w:type="pct"/>
            <w:vAlign w:val="center"/>
          </w:tcPr>
          <w:p w14:paraId="73C1A23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764</w:t>
            </w:r>
          </w:p>
        </w:tc>
        <w:tc>
          <w:tcPr>
            <w:tcW w:w="297" w:type="pct"/>
            <w:vAlign w:val="center"/>
          </w:tcPr>
          <w:p w14:paraId="667A2A0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13</w:t>
            </w:r>
          </w:p>
        </w:tc>
        <w:tc>
          <w:tcPr>
            <w:tcW w:w="298" w:type="pct"/>
            <w:vAlign w:val="center"/>
          </w:tcPr>
          <w:p w14:paraId="77ABDC3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172BD2E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13</w:t>
            </w:r>
          </w:p>
        </w:tc>
        <w:tc>
          <w:tcPr>
            <w:tcW w:w="298" w:type="pct"/>
            <w:vAlign w:val="center"/>
          </w:tcPr>
          <w:p w14:paraId="0746559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24</w:t>
            </w:r>
          </w:p>
        </w:tc>
        <w:tc>
          <w:tcPr>
            <w:tcW w:w="298" w:type="pct"/>
            <w:vAlign w:val="center"/>
          </w:tcPr>
          <w:p w14:paraId="304D3BE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8" w:type="pct"/>
            <w:vAlign w:val="center"/>
          </w:tcPr>
          <w:p w14:paraId="1DFF9E1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7" w:type="pct"/>
            <w:vAlign w:val="center"/>
          </w:tcPr>
          <w:p w14:paraId="72602F9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6F0EBB4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233268C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8" w:type="pct"/>
            <w:vAlign w:val="center"/>
          </w:tcPr>
          <w:p w14:paraId="5FEA951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8" w:type="pct"/>
            <w:vAlign w:val="center"/>
          </w:tcPr>
          <w:p w14:paraId="4566D51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bottom"/>
          </w:tcPr>
          <w:p w14:paraId="150AD57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32</w:t>
            </w:r>
          </w:p>
        </w:tc>
      </w:tr>
      <w:tr w:rsidR="00E978E6" w:rsidRPr="00472F35" w14:paraId="41B47D1F" w14:textId="77777777" w:rsidTr="0009101D">
        <w:trPr>
          <w:jc w:val="center"/>
        </w:trPr>
        <w:tc>
          <w:tcPr>
            <w:tcW w:w="1087" w:type="pct"/>
          </w:tcPr>
          <w:p w14:paraId="6D28F6D0"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Low income</w:t>
            </w:r>
          </w:p>
        </w:tc>
        <w:tc>
          <w:tcPr>
            <w:tcW w:w="340" w:type="pct"/>
            <w:vAlign w:val="center"/>
          </w:tcPr>
          <w:p w14:paraId="57916F5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696</w:t>
            </w:r>
          </w:p>
        </w:tc>
        <w:tc>
          <w:tcPr>
            <w:tcW w:w="297" w:type="pct"/>
            <w:vAlign w:val="center"/>
          </w:tcPr>
          <w:p w14:paraId="016843A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14</w:t>
            </w:r>
          </w:p>
        </w:tc>
        <w:tc>
          <w:tcPr>
            <w:tcW w:w="298" w:type="pct"/>
            <w:vAlign w:val="center"/>
          </w:tcPr>
          <w:p w14:paraId="17F9281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4C8448A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12</w:t>
            </w:r>
          </w:p>
        </w:tc>
        <w:tc>
          <w:tcPr>
            <w:tcW w:w="298" w:type="pct"/>
            <w:vAlign w:val="center"/>
          </w:tcPr>
          <w:p w14:paraId="09E3565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c>
          <w:tcPr>
            <w:tcW w:w="298" w:type="pct"/>
            <w:vAlign w:val="center"/>
          </w:tcPr>
          <w:p w14:paraId="7175185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343359F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7" w:type="pct"/>
            <w:vAlign w:val="center"/>
          </w:tcPr>
          <w:p w14:paraId="310EE73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23C81ED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4F52ED8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3B6E1C7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8" w:type="pct"/>
            <w:vAlign w:val="center"/>
          </w:tcPr>
          <w:p w14:paraId="0A4700B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bottom"/>
          </w:tcPr>
          <w:p w14:paraId="60F2124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r>
      <w:tr w:rsidR="00E978E6" w:rsidRPr="00472F35" w14:paraId="59133D62"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430D8BE"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ELs and former ELs</w:t>
            </w:r>
          </w:p>
        </w:tc>
        <w:tc>
          <w:tcPr>
            <w:tcW w:w="340" w:type="pct"/>
            <w:vAlign w:val="center"/>
          </w:tcPr>
          <w:p w14:paraId="20F7B9A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500</w:t>
            </w:r>
          </w:p>
        </w:tc>
        <w:tc>
          <w:tcPr>
            <w:tcW w:w="297" w:type="pct"/>
            <w:vAlign w:val="center"/>
          </w:tcPr>
          <w:p w14:paraId="5A992FB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8</w:t>
            </w:r>
          </w:p>
        </w:tc>
        <w:tc>
          <w:tcPr>
            <w:tcW w:w="298" w:type="pct"/>
            <w:vAlign w:val="center"/>
          </w:tcPr>
          <w:p w14:paraId="41C7DA8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9</w:t>
            </w:r>
          </w:p>
        </w:tc>
        <w:tc>
          <w:tcPr>
            <w:tcW w:w="298" w:type="pct"/>
            <w:vAlign w:val="center"/>
          </w:tcPr>
          <w:p w14:paraId="2B17CB4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9</w:t>
            </w:r>
          </w:p>
        </w:tc>
        <w:tc>
          <w:tcPr>
            <w:tcW w:w="298" w:type="pct"/>
            <w:vAlign w:val="center"/>
          </w:tcPr>
          <w:p w14:paraId="4ADE594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8" w:type="pct"/>
            <w:vAlign w:val="center"/>
          </w:tcPr>
          <w:p w14:paraId="4F12F31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2505C44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7" w:type="pct"/>
            <w:vAlign w:val="center"/>
          </w:tcPr>
          <w:p w14:paraId="6948A83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236A5BE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8" w:type="pct"/>
            <w:vAlign w:val="center"/>
          </w:tcPr>
          <w:p w14:paraId="4254E53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8" w:type="pct"/>
            <w:vAlign w:val="center"/>
          </w:tcPr>
          <w:p w14:paraId="4DEB4F1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57452D5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bottom"/>
          </w:tcPr>
          <w:p w14:paraId="13E87D1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r>
      <w:tr w:rsidR="00E978E6" w:rsidRPr="00472F35" w14:paraId="56CD77D3" w14:textId="77777777" w:rsidTr="0009101D">
        <w:trPr>
          <w:jc w:val="center"/>
        </w:trPr>
        <w:tc>
          <w:tcPr>
            <w:tcW w:w="1087" w:type="pct"/>
          </w:tcPr>
          <w:p w14:paraId="5226BFA1"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Students w/disabilities</w:t>
            </w:r>
          </w:p>
        </w:tc>
        <w:tc>
          <w:tcPr>
            <w:tcW w:w="340" w:type="pct"/>
            <w:vAlign w:val="center"/>
          </w:tcPr>
          <w:p w14:paraId="339253F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186</w:t>
            </w:r>
          </w:p>
        </w:tc>
        <w:tc>
          <w:tcPr>
            <w:tcW w:w="297" w:type="pct"/>
            <w:vAlign w:val="center"/>
          </w:tcPr>
          <w:p w14:paraId="0FABE15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w:t>
            </w:r>
          </w:p>
        </w:tc>
        <w:tc>
          <w:tcPr>
            <w:tcW w:w="298" w:type="pct"/>
            <w:vAlign w:val="center"/>
          </w:tcPr>
          <w:p w14:paraId="4FF1237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w:t>
            </w:r>
          </w:p>
        </w:tc>
        <w:tc>
          <w:tcPr>
            <w:tcW w:w="298" w:type="pct"/>
            <w:vAlign w:val="center"/>
          </w:tcPr>
          <w:p w14:paraId="70EB84E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w:t>
            </w:r>
          </w:p>
        </w:tc>
        <w:tc>
          <w:tcPr>
            <w:tcW w:w="298" w:type="pct"/>
            <w:vAlign w:val="center"/>
          </w:tcPr>
          <w:p w14:paraId="1656232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018F609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747A51E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7" w:type="pct"/>
            <w:vAlign w:val="center"/>
          </w:tcPr>
          <w:p w14:paraId="13A425B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27</w:t>
            </w:r>
          </w:p>
        </w:tc>
        <w:tc>
          <w:tcPr>
            <w:tcW w:w="298" w:type="pct"/>
            <w:vAlign w:val="center"/>
          </w:tcPr>
          <w:p w14:paraId="1B46CD8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064829F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70</w:t>
            </w:r>
          </w:p>
        </w:tc>
        <w:tc>
          <w:tcPr>
            <w:tcW w:w="298" w:type="pct"/>
            <w:vAlign w:val="center"/>
          </w:tcPr>
          <w:p w14:paraId="197E7B6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72</w:t>
            </w:r>
          </w:p>
        </w:tc>
        <w:tc>
          <w:tcPr>
            <w:tcW w:w="298" w:type="pct"/>
            <w:vAlign w:val="center"/>
          </w:tcPr>
          <w:p w14:paraId="2450679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69</w:t>
            </w:r>
          </w:p>
        </w:tc>
        <w:tc>
          <w:tcPr>
            <w:tcW w:w="298" w:type="pct"/>
            <w:vAlign w:val="bottom"/>
          </w:tcPr>
          <w:p w14:paraId="3BA2276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46</w:t>
            </w:r>
          </w:p>
        </w:tc>
      </w:tr>
    </w:tbl>
    <w:p w14:paraId="57162F2E" w14:textId="77777777" w:rsidR="00F36A23" w:rsidRDefault="00F36A23" w:rsidP="00F36A23">
      <w:pPr>
        <w:pStyle w:val="TableETitles"/>
        <w:spacing w:before="0" w:line="240" w:lineRule="auto"/>
      </w:pPr>
      <w:bookmarkStart w:id="212" w:name="_Toc182914174"/>
    </w:p>
    <w:p w14:paraId="3459050D" w14:textId="1C251EAA" w:rsidR="00E978E6" w:rsidRPr="00472F35" w:rsidRDefault="00E978E6" w:rsidP="00F36A23">
      <w:pPr>
        <w:pStyle w:val="TableETitles"/>
        <w:spacing w:before="0" w:line="240" w:lineRule="auto"/>
      </w:pPr>
      <w:bookmarkStart w:id="213" w:name="_Toc191990188"/>
      <w:r w:rsidRPr="00472F35">
        <w:t>Table E6. MCAS Science Achievement by Student Group, Grade 10, 2022-2024</w:t>
      </w:r>
      <w:bookmarkEnd w:id="212"/>
      <w:bookmarkEnd w:id="213"/>
    </w:p>
    <w:tbl>
      <w:tblPr>
        <w:tblStyle w:val="MSVTable1"/>
        <w:tblW w:w="5000" w:type="pct"/>
        <w:jc w:val="center"/>
        <w:tblLayout w:type="fixed"/>
        <w:tblLook w:val="0420" w:firstRow="1" w:lastRow="0" w:firstColumn="0" w:lastColumn="0" w:noHBand="0" w:noVBand="1"/>
      </w:tblPr>
      <w:tblGrid>
        <w:gridCol w:w="2815"/>
        <w:gridCol w:w="881"/>
        <w:gridCol w:w="770"/>
        <w:gridCol w:w="772"/>
        <w:gridCol w:w="771"/>
        <w:gridCol w:w="771"/>
        <w:gridCol w:w="771"/>
        <w:gridCol w:w="771"/>
        <w:gridCol w:w="769"/>
        <w:gridCol w:w="771"/>
        <w:gridCol w:w="771"/>
        <w:gridCol w:w="771"/>
        <w:gridCol w:w="771"/>
        <w:gridCol w:w="769"/>
      </w:tblGrid>
      <w:tr w:rsidR="00452D5E" w:rsidRPr="00472F35" w14:paraId="280DE74B" w14:textId="77777777" w:rsidTr="0009101D">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20B45B3F" w14:textId="64BA0355"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340" w:type="pct"/>
            <w:vAlign w:val="center"/>
          </w:tcPr>
          <w:p w14:paraId="421D4A38" w14:textId="4F1EC70B"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297" w:type="pct"/>
            <w:vAlign w:val="center"/>
          </w:tcPr>
          <w:p w14:paraId="78B51803" w14:textId="686B9962"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2022</w:t>
            </w:r>
          </w:p>
        </w:tc>
        <w:tc>
          <w:tcPr>
            <w:tcW w:w="298" w:type="pct"/>
            <w:vAlign w:val="center"/>
          </w:tcPr>
          <w:p w14:paraId="56672AD7" w14:textId="23A46483"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2023</w:t>
            </w:r>
          </w:p>
        </w:tc>
        <w:tc>
          <w:tcPr>
            <w:tcW w:w="298" w:type="pct"/>
            <w:vAlign w:val="center"/>
          </w:tcPr>
          <w:p w14:paraId="4EE36EC5" w14:textId="38419AA1"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w:t>
            </w:r>
          </w:p>
        </w:tc>
        <w:tc>
          <w:tcPr>
            <w:tcW w:w="298" w:type="pct"/>
            <w:vAlign w:val="center"/>
          </w:tcPr>
          <w:p w14:paraId="061D4E4B" w14:textId="7162CC04"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M/E 2024 State</w:t>
            </w:r>
          </w:p>
        </w:tc>
        <w:tc>
          <w:tcPr>
            <w:tcW w:w="298" w:type="pct"/>
            <w:vAlign w:val="center"/>
          </w:tcPr>
          <w:p w14:paraId="2D5134BE" w14:textId="1F67FADE"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2022</w:t>
            </w:r>
          </w:p>
        </w:tc>
        <w:tc>
          <w:tcPr>
            <w:tcW w:w="298" w:type="pct"/>
            <w:vAlign w:val="center"/>
          </w:tcPr>
          <w:p w14:paraId="1F6117EB" w14:textId="404E3959"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2023</w:t>
            </w:r>
          </w:p>
        </w:tc>
        <w:tc>
          <w:tcPr>
            <w:tcW w:w="297" w:type="pct"/>
            <w:vAlign w:val="center"/>
          </w:tcPr>
          <w:p w14:paraId="6ADF635E" w14:textId="1B7B978E"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w:t>
            </w:r>
          </w:p>
        </w:tc>
        <w:tc>
          <w:tcPr>
            <w:tcW w:w="298" w:type="pct"/>
            <w:vAlign w:val="center"/>
          </w:tcPr>
          <w:p w14:paraId="16F3F48D" w14:textId="7F899A53"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PME 2024 State</w:t>
            </w:r>
          </w:p>
        </w:tc>
        <w:tc>
          <w:tcPr>
            <w:tcW w:w="298" w:type="pct"/>
            <w:vAlign w:val="center"/>
          </w:tcPr>
          <w:p w14:paraId="27F9922D" w14:textId="566CB491"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2022</w:t>
            </w:r>
          </w:p>
        </w:tc>
        <w:tc>
          <w:tcPr>
            <w:tcW w:w="298" w:type="pct"/>
            <w:vAlign w:val="center"/>
          </w:tcPr>
          <w:p w14:paraId="2C6990BB" w14:textId="03FC2E10"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2023</w:t>
            </w:r>
          </w:p>
        </w:tc>
        <w:tc>
          <w:tcPr>
            <w:tcW w:w="298" w:type="pct"/>
            <w:vAlign w:val="center"/>
          </w:tcPr>
          <w:p w14:paraId="68E21B3D" w14:textId="50D25DF0"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w:t>
            </w:r>
          </w:p>
        </w:tc>
        <w:tc>
          <w:tcPr>
            <w:tcW w:w="298" w:type="pct"/>
            <w:vAlign w:val="center"/>
          </w:tcPr>
          <w:p w14:paraId="453BF409" w14:textId="63E2B659" w:rsidR="004B13B5" w:rsidRPr="00BF08CE" w:rsidRDefault="004B13B5" w:rsidP="00F36A23">
            <w:pPr>
              <w:pStyle w:val="TableColHeadingCenter"/>
              <w:spacing w:before="0" w:after="0" w:line="240" w:lineRule="auto"/>
              <w:rPr>
                <w:color w:val="767171" w:themeColor="background2" w:themeShade="80"/>
              </w:rPr>
            </w:pPr>
            <w:r w:rsidRPr="00BF08CE">
              <w:rPr>
                <w:color w:val="767171" w:themeColor="background2" w:themeShade="80"/>
              </w:rPr>
              <w:t>% NM 2024 State</w:t>
            </w:r>
          </w:p>
        </w:tc>
      </w:tr>
      <w:tr w:rsidR="00E978E6" w:rsidRPr="00472F35" w14:paraId="103BF986"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86F02E9"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All</w:t>
            </w:r>
          </w:p>
        </w:tc>
        <w:tc>
          <w:tcPr>
            <w:tcW w:w="340" w:type="pct"/>
            <w:vAlign w:val="center"/>
          </w:tcPr>
          <w:p w14:paraId="15CF763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373</w:t>
            </w:r>
          </w:p>
        </w:tc>
        <w:tc>
          <w:tcPr>
            <w:tcW w:w="297" w:type="pct"/>
            <w:vAlign w:val="center"/>
          </w:tcPr>
          <w:p w14:paraId="52F7FAF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center"/>
          </w:tcPr>
          <w:p w14:paraId="0E62E84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8" w:type="pct"/>
            <w:vAlign w:val="center"/>
          </w:tcPr>
          <w:p w14:paraId="03751DB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20</w:t>
            </w:r>
          </w:p>
        </w:tc>
        <w:tc>
          <w:tcPr>
            <w:tcW w:w="298" w:type="pct"/>
            <w:vAlign w:val="center"/>
          </w:tcPr>
          <w:p w14:paraId="3F01EB5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47AE5E1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075C915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7" w:type="pct"/>
            <w:vAlign w:val="center"/>
          </w:tcPr>
          <w:p w14:paraId="0541840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3D7332A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8" w:type="pct"/>
            <w:vAlign w:val="center"/>
          </w:tcPr>
          <w:p w14:paraId="076ADAE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30</w:t>
            </w:r>
          </w:p>
        </w:tc>
        <w:tc>
          <w:tcPr>
            <w:tcW w:w="298" w:type="pct"/>
            <w:vAlign w:val="center"/>
          </w:tcPr>
          <w:p w14:paraId="295DA10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40</w:t>
            </w:r>
          </w:p>
        </w:tc>
        <w:tc>
          <w:tcPr>
            <w:tcW w:w="298" w:type="pct"/>
            <w:vAlign w:val="center"/>
          </w:tcPr>
          <w:p w14:paraId="07F71E6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31</w:t>
            </w:r>
          </w:p>
        </w:tc>
        <w:tc>
          <w:tcPr>
            <w:tcW w:w="298" w:type="pct"/>
            <w:vAlign w:val="bottom"/>
          </w:tcPr>
          <w:p w14:paraId="2E550F6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11</w:t>
            </w:r>
          </w:p>
        </w:tc>
      </w:tr>
      <w:tr w:rsidR="00E978E6" w:rsidRPr="00472F35" w14:paraId="4D2EC54A" w14:textId="77777777" w:rsidTr="0009101D">
        <w:trPr>
          <w:jc w:val="center"/>
        </w:trPr>
        <w:tc>
          <w:tcPr>
            <w:tcW w:w="1087" w:type="pct"/>
          </w:tcPr>
          <w:p w14:paraId="67E031C4"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African American/Black</w:t>
            </w:r>
          </w:p>
        </w:tc>
        <w:tc>
          <w:tcPr>
            <w:tcW w:w="340" w:type="pct"/>
            <w:vAlign w:val="center"/>
          </w:tcPr>
          <w:p w14:paraId="1EE20CD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c>
          <w:tcPr>
            <w:tcW w:w="297" w:type="pct"/>
            <w:vAlign w:val="center"/>
          </w:tcPr>
          <w:p w14:paraId="611439E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20</w:t>
            </w:r>
          </w:p>
        </w:tc>
        <w:tc>
          <w:tcPr>
            <w:tcW w:w="298" w:type="pct"/>
            <w:vAlign w:val="center"/>
          </w:tcPr>
          <w:p w14:paraId="5FFE0E8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8" w:type="pct"/>
            <w:vAlign w:val="center"/>
          </w:tcPr>
          <w:p w14:paraId="3081744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8" w:type="pct"/>
            <w:vAlign w:val="center"/>
          </w:tcPr>
          <w:p w14:paraId="7156394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8" w:type="pct"/>
            <w:vAlign w:val="center"/>
          </w:tcPr>
          <w:p w14:paraId="13DF69A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70</w:t>
            </w:r>
          </w:p>
        </w:tc>
        <w:tc>
          <w:tcPr>
            <w:tcW w:w="298" w:type="pct"/>
            <w:vAlign w:val="center"/>
          </w:tcPr>
          <w:p w14:paraId="7CE5DD7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7" w:type="pct"/>
            <w:vAlign w:val="center"/>
          </w:tcPr>
          <w:p w14:paraId="196D692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8" w:type="pct"/>
            <w:vAlign w:val="center"/>
          </w:tcPr>
          <w:p w14:paraId="1568F2D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8" w:type="pct"/>
            <w:vAlign w:val="center"/>
          </w:tcPr>
          <w:p w14:paraId="7638CF8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10</w:t>
            </w:r>
          </w:p>
        </w:tc>
        <w:tc>
          <w:tcPr>
            <w:tcW w:w="298" w:type="pct"/>
            <w:vAlign w:val="center"/>
          </w:tcPr>
          <w:p w14:paraId="7C7DB14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7D06BEC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bottom"/>
          </w:tcPr>
          <w:p w14:paraId="06D24F0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r>
      <w:tr w:rsidR="00E978E6" w:rsidRPr="00472F35" w14:paraId="173F1543"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6538A7E"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Asian</w:t>
            </w:r>
          </w:p>
        </w:tc>
        <w:tc>
          <w:tcPr>
            <w:tcW w:w="340" w:type="pct"/>
            <w:vAlign w:val="center"/>
          </w:tcPr>
          <w:p w14:paraId="1DF4B8C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w:t>
            </w:r>
          </w:p>
        </w:tc>
        <w:tc>
          <w:tcPr>
            <w:tcW w:w="297" w:type="pct"/>
            <w:vAlign w:val="center"/>
          </w:tcPr>
          <w:p w14:paraId="5060615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C82F3F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6D513E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7697D5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77</w:t>
            </w:r>
          </w:p>
        </w:tc>
        <w:tc>
          <w:tcPr>
            <w:tcW w:w="298" w:type="pct"/>
            <w:vAlign w:val="center"/>
          </w:tcPr>
          <w:p w14:paraId="44F9D56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F7BF09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10C9781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C11F7A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c>
          <w:tcPr>
            <w:tcW w:w="298" w:type="pct"/>
            <w:vAlign w:val="center"/>
          </w:tcPr>
          <w:p w14:paraId="7855C86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DF7283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DCE6A0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52C629D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w:t>
            </w:r>
          </w:p>
        </w:tc>
      </w:tr>
      <w:tr w:rsidR="00E978E6" w:rsidRPr="00472F35" w14:paraId="26C3E342" w14:textId="77777777" w:rsidTr="0009101D">
        <w:trPr>
          <w:jc w:val="center"/>
        </w:trPr>
        <w:tc>
          <w:tcPr>
            <w:tcW w:w="1087" w:type="pct"/>
          </w:tcPr>
          <w:p w14:paraId="6A1F791D"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Hispanic/Latino</w:t>
            </w:r>
          </w:p>
        </w:tc>
        <w:tc>
          <w:tcPr>
            <w:tcW w:w="340" w:type="pct"/>
            <w:vAlign w:val="center"/>
          </w:tcPr>
          <w:p w14:paraId="54763C3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331</w:t>
            </w:r>
          </w:p>
        </w:tc>
        <w:tc>
          <w:tcPr>
            <w:tcW w:w="297" w:type="pct"/>
            <w:vAlign w:val="center"/>
          </w:tcPr>
          <w:p w14:paraId="56F07B9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24</w:t>
            </w:r>
          </w:p>
        </w:tc>
        <w:tc>
          <w:tcPr>
            <w:tcW w:w="298" w:type="pct"/>
            <w:vAlign w:val="center"/>
          </w:tcPr>
          <w:p w14:paraId="62C254D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543E18D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19</w:t>
            </w:r>
          </w:p>
        </w:tc>
        <w:tc>
          <w:tcPr>
            <w:tcW w:w="298" w:type="pct"/>
            <w:vAlign w:val="center"/>
          </w:tcPr>
          <w:p w14:paraId="6D4BF4A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26</w:t>
            </w:r>
          </w:p>
        </w:tc>
        <w:tc>
          <w:tcPr>
            <w:tcW w:w="298" w:type="pct"/>
            <w:vAlign w:val="center"/>
          </w:tcPr>
          <w:p w14:paraId="15F590E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08C38B9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7" w:type="pct"/>
            <w:vAlign w:val="center"/>
          </w:tcPr>
          <w:p w14:paraId="50CDD0E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50</w:t>
            </w:r>
          </w:p>
        </w:tc>
        <w:tc>
          <w:tcPr>
            <w:tcW w:w="298" w:type="pct"/>
            <w:vAlign w:val="center"/>
          </w:tcPr>
          <w:p w14:paraId="02D4139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52</w:t>
            </w:r>
          </w:p>
        </w:tc>
        <w:tc>
          <w:tcPr>
            <w:tcW w:w="298" w:type="pct"/>
            <w:vAlign w:val="center"/>
          </w:tcPr>
          <w:p w14:paraId="1D009AB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32</w:t>
            </w:r>
          </w:p>
        </w:tc>
        <w:tc>
          <w:tcPr>
            <w:tcW w:w="298" w:type="pct"/>
            <w:vAlign w:val="center"/>
          </w:tcPr>
          <w:p w14:paraId="3B3C38E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1060896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31</w:t>
            </w:r>
          </w:p>
        </w:tc>
        <w:tc>
          <w:tcPr>
            <w:tcW w:w="298" w:type="pct"/>
            <w:vAlign w:val="bottom"/>
          </w:tcPr>
          <w:p w14:paraId="628516A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22</w:t>
            </w:r>
          </w:p>
        </w:tc>
      </w:tr>
      <w:tr w:rsidR="00E978E6" w:rsidRPr="00472F35" w14:paraId="14CB2749"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3F230D8"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cstheme="minorHAnsi"/>
                <w:spacing w:val="-4"/>
              </w:rPr>
              <w:t>Multi-Race, non-Hispanic/Latino</w:t>
            </w:r>
          </w:p>
        </w:tc>
        <w:tc>
          <w:tcPr>
            <w:tcW w:w="340" w:type="pct"/>
            <w:vAlign w:val="center"/>
          </w:tcPr>
          <w:p w14:paraId="3D48AE7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w:t>
            </w:r>
          </w:p>
        </w:tc>
        <w:tc>
          <w:tcPr>
            <w:tcW w:w="297" w:type="pct"/>
            <w:vAlign w:val="center"/>
          </w:tcPr>
          <w:p w14:paraId="285965C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8A1F0F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7A4EDC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D427C7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8" w:type="pct"/>
            <w:vAlign w:val="center"/>
          </w:tcPr>
          <w:p w14:paraId="1AAD387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25C34A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265BC09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8F7E18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8" w:type="pct"/>
            <w:vAlign w:val="center"/>
          </w:tcPr>
          <w:p w14:paraId="4894013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1004B0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34B9C3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76B4E53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10</w:t>
            </w:r>
          </w:p>
        </w:tc>
      </w:tr>
      <w:tr w:rsidR="00E978E6" w:rsidRPr="00472F35" w14:paraId="07EA1264" w14:textId="77777777" w:rsidTr="0009101D">
        <w:trPr>
          <w:jc w:val="center"/>
        </w:trPr>
        <w:tc>
          <w:tcPr>
            <w:tcW w:w="1087" w:type="pct"/>
          </w:tcPr>
          <w:p w14:paraId="50AED1FE"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Native American</w:t>
            </w:r>
          </w:p>
        </w:tc>
        <w:tc>
          <w:tcPr>
            <w:tcW w:w="340" w:type="pct"/>
            <w:vAlign w:val="center"/>
          </w:tcPr>
          <w:p w14:paraId="5DBAD92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w:t>
            </w:r>
          </w:p>
        </w:tc>
        <w:tc>
          <w:tcPr>
            <w:tcW w:w="297" w:type="pct"/>
            <w:vAlign w:val="center"/>
          </w:tcPr>
          <w:p w14:paraId="6428E1B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0F6806B2"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4D58CA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F814F5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38</w:t>
            </w:r>
          </w:p>
        </w:tc>
        <w:tc>
          <w:tcPr>
            <w:tcW w:w="298" w:type="pct"/>
            <w:vAlign w:val="center"/>
          </w:tcPr>
          <w:p w14:paraId="0ECD755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7B1ADE3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50CD02B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63EDC24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8" w:type="pct"/>
            <w:vAlign w:val="center"/>
          </w:tcPr>
          <w:p w14:paraId="3343068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D5ED9C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2AD5E55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6ACAFA1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10</w:t>
            </w:r>
          </w:p>
        </w:tc>
      </w:tr>
      <w:tr w:rsidR="00E978E6" w:rsidRPr="00472F35" w14:paraId="181FC9A0"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9D03083"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Native Hawaiian, Pacific Islander</w:t>
            </w:r>
          </w:p>
        </w:tc>
        <w:tc>
          <w:tcPr>
            <w:tcW w:w="340" w:type="pct"/>
            <w:vAlign w:val="center"/>
          </w:tcPr>
          <w:p w14:paraId="02E1F58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3195BB2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83A737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56D272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782D09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47</w:t>
            </w:r>
          </w:p>
        </w:tc>
        <w:tc>
          <w:tcPr>
            <w:tcW w:w="298" w:type="pct"/>
            <w:vAlign w:val="center"/>
          </w:tcPr>
          <w:p w14:paraId="5089F6A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57C7E91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7" w:type="pct"/>
            <w:vAlign w:val="center"/>
          </w:tcPr>
          <w:p w14:paraId="2B45E65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33A20F9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45</w:t>
            </w:r>
          </w:p>
        </w:tc>
        <w:tc>
          <w:tcPr>
            <w:tcW w:w="298" w:type="pct"/>
            <w:vAlign w:val="center"/>
          </w:tcPr>
          <w:p w14:paraId="6B3CDCF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18F6942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center"/>
          </w:tcPr>
          <w:p w14:paraId="469F5A1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w:t>
            </w:r>
          </w:p>
        </w:tc>
        <w:tc>
          <w:tcPr>
            <w:tcW w:w="298" w:type="pct"/>
            <w:vAlign w:val="bottom"/>
          </w:tcPr>
          <w:p w14:paraId="6A4FF2B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8</w:t>
            </w:r>
          </w:p>
        </w:tc>
      </w:tr>
      <w:tr w:rsidR="00E978E6" w:rsidRPr="00472F35" w14:paraId="091BEC04" w14:textId="77777777" w:rsidTr="0009101D">
        <w:trPr>
          <w:jc w:val="center"/>
        </w:trPr>
        <w:tc>
          <w:tcPr>
            <w:tcW w:w="1087" w:type="pct"/>
          </w:tcPr>
          <w:p w14:paraId="1686C2DD"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White</w:t>
            </w:r>
          </w:p>
        </w:tc>
        <w:tc>
          <w:tcPr>
            <w:tcW w:w="340" w:type="pct"/>
            <w:vAlign w:val="center"/>
          </w:tcPr>
          <w:p w14:paraId="4AEE538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7" w:type="pct"/>
            <w:vAlign w:val="center"/>
          </w:tcPr>
          <w:p w14:paraId="34083C1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8" w:type="pct"/>
            <w:vAlign w:val="center"/>
          </w:tcPr>
          <w:p w14:paraId="3AF5049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47</w:t>
            </w:r>
          </w:p>
        </w:tc>
        <w:tc>
          <w:tcPr>
            <w:tcW w:w="298" w:type="pct"/>
            <w:vAlign w:val="center"/>
          </w:tcPr>
          <w:p w14:paraId="64BEA37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29</w:t>
            </w:r>
          </w:p>
        </w:tc>
        <w:tc>
          <w:tcPr>
            <w:tcW w:w="298" w:type="pct"/>
            <w:vAlign w:val="center"/>
          </w:tcPr>
          <w:p w14:paraId="00931C4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58</w:t>
            </w:r>
          </w:p>
        </w:tc>
        <w:tc>
          <w:tcPr>
            <w:tcW w:w="298" w:type="pct"/>
            <w:vAlign w:val="center"/>
          </w:tcPr>
          <w:p w14:paraId="26B07AC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c>
          <w:tcPr>
            <w:tcW w:w="298" w:type="pct"/>
            <w:vAlign w:val="center"/>
          </w:tcPr>
          <w:p w14:paraId="5B63EE5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37</w:t>
            </w:r>
          </w:p>
        </w:tc>
        <w:tc>
          <w:tcPr>
            <w:tcW w:w="297" w:type="pct"/>
            <w:vAlign w:val="center"/>
          </w:tcPr>
          <w:p w14:paraId="23BBDCE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8" w:type="pct"/>
            <w:vAlign w:val="center"/>
          </w:tcPr>
          <w:p w14:paraId="7916892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36</w:t>
            </w:r>
          </w:p>
        </w:tc>
        <w:tc>
          <w:tcPr>
            <w:tcW w:w="298" w:type="pct"/>
            <w:vAlign w:val="center"/>
          </w:tcPr>
          <w:p w14:paraId="70983A9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8" w:type="pct"/>
            <w:vAlign w:val="center"/>
          </w:tcPr>
          <w:p w14:paraId="1B0D81B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16</w:t>
            </w:r>
          </w:p>
        </w:tc>
        <w:tc>
          <w:tcPr>
            <w:tcW w:w="298" w:type="pct"/>
            <w:vAlign w:val="center"/>
          </w:tcPr>
          <w:p w14:paraId="7035F38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29</w:t>
            </w:r>
          </w:p>
        </w:tc>
        <w:tc>
          <w:tcPr>
            <w:tcW w:w="298" w:type="pct"/>
            <w:vAlign w:val="bottom"/>
          </w:tcPr>
          <w:p w14:paraId="60CBE4F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w:t>
            </w:r>
          </w:p>
        </w:tc>
      </w:tr>
      <w:tr w:rsidR="00E978E6" w:rsidRPr="00472F35" w14:paraId="562F5D28"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F3A1AD7"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High needs</w:t>
            </w:r>
          </w:p>
        </w:tc>
        <w:tc>
          <w:tcPr>
            <w:tcW w:w="340" w:type="pct"/>
            <w:vAlign w:val="center"/>
          </w:tcPr>
          <w:p w14:paraId="4324653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339</w:t>
            </w:r>
          </w:p>
        </w:tc>
        <w:tc>
          <w:tcPr>
            <w:tcW w:w="297" w:type="pct"/>
            <w:vAlign w:val="center"/>
          </w:tcPr>
          <w:p w14:paraId="664C219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24</w:t>
            </w:r>
          </w:p>
        </w:tc>
        <w:tc>
          <w:tcPr>
            <w:tcW w:w="298" w:type="pct"/>
            <w:vAlign w:val="center"/>
          </w:tcPr>
          <w:p w14:paraId="11B238B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7D366C3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17</w:t>
            </w:r>
          </w:p>
        </w:tc>
        <w:tc>
          <w:tcPr>
            <w:tcW w:w="298" w:type="pct"/>
            <w:vAlign w:val="center"/>
          </w:tcPr>
          <w:p w14:paraId="2BE177F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8" w:type="pct"/>
            <w:vAlign w:val="center"/>
          </w:tcPr>
          <w:p w14:paraId="03C4AC7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8" w:type="pct"/>
            <w:vAlign w:val="center"/>
          </w:tcPr>
          <w:p w14:paraId="2B19AB6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42</w:t>
            </w:r>
          </w:p>
        </w:tc>
        <w:tc>
          <w:tcPr>
            <w:tcW w:w="297" w:type="pct"/>
            <w:vAlign w:val="center"/>
          </w:tcPr>
          <w:p w14:paraId="12D225A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22FC36B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52</w:t>
            </w:r>
          </w:p>
        </w:tc>
        <w:tc>
          <w:tcPr>
            <w:tcW w:w="298" w:type="pct"/>
            <w:vAlign w:val="center"/>
          </w:tcPr>
          <w:p w14:paraId="40CBCE4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34</w:t>
            </w:r>
          </w:p>
        </w:tc>
        <w:tc>
          <w:tcPr>
            <w:tcW w:w="298" w:type="pct"/>
            <w:vAlign w:val="center"/>
          </w:tcPr>
          <w:p w14:paraId="65B5D57B"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0BCBBF6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c>
          <w:tcPr>
            <w:tcW w:w="298" w:type="pct"/>
            <w:vAlign w:val="bottom"/>
          </w:tcPr>
          <w:p w14:paraId="227AA59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20</w:t>
            </w:r>
          </w:p>
        </w:tc>
      </w:tr>
      <w:tr w:rsidR="00E978E6" w:rsidRPr="00472F35" w14:paraId="0383E55B" w14:textId="77777777" w:rsidTr="0009101D">
        <w:trPr>
          <w:jc w:val="center"/>
        </w:trPr>
        <w:tc>
          <w:tcPr>
            <w:tcW w:w="1087" w:type="pct"/>
          </w:tcPr>
          <w:p w14:paraId="7215B66C"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Low income</w:t>
            </w:r>
          </w:p>
        </w:tc>
        <w:tc>
          <w:tcPr>
            <w:tcW w:w="340" w:type="pct"/>
            <w:vAlign w:val="center"/>
          </w:tcPr>
          <w:p w14:paraId="460446D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315</w:t>
            </w:r>
          </w:p>
        </w:tc>
        <w:tc>
          <w:tcPr>
            <w:tcW w:w="297" w:type="pct"/>
            <w:vAlign w:val="center"/>
          </w:tcPr>
          <w:p w14:paraId="2D1E9ED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25</w:t>
            </w:r>
          </w:p>
        </w:tc>
        <w:tc>
          <w:tcPr>
            <w:tcW w:w="298" w:type="pct"/>
            <w:vAlign w:val="center"/>
          </w:tcPr>
          <w:p w14:paraId="0ABF834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701D16D5"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8" w:type="pct"/>
            <w:vAlign w:val="center"/>
          </w:tcPr>
          <w:p w14:paraId="2701DEDE"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28</w:t>
            </w:r>
          </w:p>
        </w:tc>
        <w:tc>
          <w:tcPr>
            <w:tcW w:w="298" w:type="pct"/>
            <w:vAlign w:val="center"/>
          </w:tcPr>
          <w:p w14:paraId="0DCFBD4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759DCD7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44</w:t>
            </w:r>
          </w:p>
        </w:tc>
        <w:tc>
          <w:tcPr>
            <w:tcW w:w="297" w:type="pct"/>
            <w:vAlign w:val="center"/>
          </w:tcPr>
          <w:p w14:paraId="41E1668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49</w:t>
            </w:r>
          </w:p>
        </w:tc>
        <w:tc>
          <w:tcPr>
            <w:tcW w:w="298" w:type="pct"/>
            <w:vAlign w:val="center"/>
          </w:tcPr>
          <w:p w14:paraId="7F26A6A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51</w:t>
            </w:r>
          </w:p>
        </w:tc>
        <w:tc>
          <w:tcPr>
            <w:tcW w:w="298" w:type="pct"/>
            <w:vAlign w:val="center"/>
          </w:tcPr>
          <w:p w14:paraId="08D4203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c>
          <w:tcPr>
            <w:tcW w:w="298" w:type="pct"/>
            <w:vAlign w:val="center"/>
          </w:tcPr>
          <w:p w14:paraId="4CE3FB9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41</w:t>
            </w:r>
          </w:p>
        </w:tc>
        <w:tc>
          <w:tcPr>
            <w:tcW w:w="298" w:type="pct"/>
            <w:vAlign w:val="center"/>
          </w:tcPr>
          <w:p w14:paraId="613809D3"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33</w:t>
            </w:r>
          </w:p>
        </w:tc>
        <w:tc>
          <w:tcPr>
            <w:tcW w:w="298" w:type="pct"/>
            <w:vAlign w:val="bottom"/>
          </w:tcPr>
          <w:p w14:paraId="3DDDDD6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20</w:t>
            </w:r>
          </w:p>
        </w:tc>
      </w:tr>
      <w:tr w:rsidR="00E978E6" w:rsidRPr="00472F35" w14:paraId="6E0C643D" w14:textId="77777777" w:rsidTr="0009101D">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6029039" w14:textId="77777777" w:rsidR="00E978E6" w:rsidRPr="00472F35" w:rsidRDefault="00E978E6" w:rsidP="009210B0">
            <w:pPr>
              <w:pStyle w:val="TableText"/>
              <w:spacing w:before="20" w:after="20" w:line="240" w:lineRule="auto"/>
              <w:rPr>
                <w:rFonts w:ascii="Franklin Gothic Book" w:hAnsi="Franklin Gothic Book"/>
                <w:spacing w:val="-4"/>
              </w:rPr>
            </w:pPr>
            <w:r w:rsidRPr="00472F35">
              <w:rPr>
                <w:rFonts w:ascii="Franklin Gothic Book" w:hAnsi="Franklin Gothic Book"/>
                <w:spacing w:val="-4"/>
              </w:rPr>
              <w:t>ELs and former ELs</w:t>
            </w:r>
          </w:p>
        </w:tc>
        <w:tc>
          <w:tcPr>
            <w:tcW w:w="340" w:type="pct"/>
            <w:vAlign w:val="center"/>
          </w:tcPr>
          <w:p w14:paraId="5B63D57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135</w:t>
            </w:r>
          </w:p>
        </w:tc>
        <w:tc>
          <w:tcPr>
            <w:tcW w:w="297" w:type="pct"/>
            <w:vAlign w:val="center"/>
          </w:tcPr>
          <w:p w14:paraId="200017E9"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15</w:t>
            </w:r>
          </w:p>
        </w:tc>
        <w:tc>
          <w:tcPr>
            <w:tcW w:w="298" w:type="pct"/>
            <w:vAlign w:val="center"/>
          </w:tcPr>
          <w:p w14:paraId="3EA2008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w:t>
            </w:r>
          </w:p>
        </w:tc>
        <w:tc>
          <w:tcPr>
            <w:tcW w:w="298" w:type="pct"/>
            <w:vAlign w:val="center"/>
          </w:tcPr>
          <w:p w14:paraId="67FB7F2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w:t>
            </w:r>
          </w:p>
        </w:tc>
        <w:tc>
          <w:tcPr>
            <w:tcW w:w="298" w:type="pct"/>
            <w:vAlign w:val="center"/>
          </w:tcPr>
          <w:p w14:paraId="3648FC6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13</w:t>
            </w:r>
          </w:p>
        </w:tc>
        <w:tc>
          <w:tcPr>
            <w:tcW w:w="298" w:type="pct"/>
            <w:vAlign w:val="center"/>
          </w:tcPr>
          <w:p w14:paraId="2907554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31</w:t>
            </w:r>
          </w:p>
        </w:tc>
        <w:tc>
          <w:tcPr>
            <w:tcW w:w="298" w:type="pct"/>
            <w:vAlign w:val="center"/>
          </w:tcPr>
          <w:p w14:paraId="195F738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29</w:t>
            </w:r>
          </w:p>
        </w:tc>
        <w:tc>
          <w:tcPr>
            <w:tcW w:w="297" w:type="pct"/>
            <w:vAlign w:val="center"/>
          </w:tcPr>
          <w:p w14:paraId="7DE03A7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43</w:t>
            </w:r>
          </w:p>
        </w:tc>
        <w:tc>
          <w:tcPr>
            <w:tcW w:w="298" w:type="pct"/>
            <w:vAlign w:val="center"/>
          </w:tcPr>
          <w:p w14:paraId="1E2EDB9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48</w:t>
            </w:r>
          </w:p>
        </w:tc>
        <w:tc>
          <w:tcPr>
            <w:tcW w:w="298" w:type="pct"/>
            <w:vAlign w:val="center"/>
          </w:tcPr>
          <w:p w14:paraId="06AA0D57"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53</w:t>
            </w:r>
          </w:p>
        </w:tc>
        <w:tc>
          <w:tcPr>
            <w:tcW w:w="298" w:type="pct"/>
            <w:vAlign w:val="center"/>
          </w:tcPr>
          <w:p w14:paraId="44CE76E8"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65</w:t>
            </w:r>
          </w:p>
        </w:tc>
        <w:tc>
          <w:tcPr>
            <w:tcW w:w="298" w:type="pct"/>
            <w:vAlign w:val="center"/>
          </w:tcPr>
          <w:p w14:paraId="3FB473E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55</w:t>
            </w:r>
          </w:p>
        </w:tc>
        <w:tc>
          <w:tcPr>
            <w:tcW w:w="298" w:type="pct"/>
            <w:vAlign w:val="bottom"/>
          </w:tcPr>
          <w:p w14:paraId="08CE512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39</w:t>
            </w:r>
          </w:p>
        </w:tc>
      </w:tr>
      <w:tr w:rsidR="00E978E6" w:rsidRPr="00472F35" w14:paraId="10BFCBE2" w14:textId="77777777" w:rsidTr="0009101D">
        <w:trPr>
          <w:jc w:val="center"/>
        </w:trPr>
        <w:tc>
          <w:tcPr>
            <w:tcW w:w="1087" w:type="pct"/>
          </w:tcPr>
          <w:p w14:paraId="6C6E69E6" w14:textId="77777777" w:rsidR="00E978E6" w:rsidRPr="00472F35" w:rsidRDefault="00E978E6" w:rsidP="009210B0">
            <w:pPr>
              <w:pStyle w:val="TableText"/>
              <w:spacing w:before="20" w:after="20" w:line="240" w:lineRule="auto"/>
              <w:rPr>
                <w:rFonts w:ascii="Franklin Gothic Book" w:hAnsi="Franklin Gothic Book"/>
              </w:rPr>
            </w:pPr>
            <w:r w:rsidRPr="00472F35">
              <w:rPr>
                <w:rFonts w:ascii="Franklin Gothic Book" w:hAnsi="Franklin Gothic Book"/>
              </w:rPr>
              <w:t>Students w/disabilities</w:t>
            </w:r>
          </w:p>
        </w:tc>
        <w:tc>
          <w:tcPr>
            <w:tcW w:w="340" w:type="pct"/>
            <w:vAlign w:val="center"/>
          </w:tcPr>
          <w:p w14:paraId="62E1929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81</w:t>
            </w:r>
          </w:p>
        </w:tc>
        <w:tc>
          <w:tcPr>
            <w:tcW w:w="297" w:type="pct"/>
            <w:vAlign w:val="center"/>
          </w:tcPr>
          <w:p w14:paraId="02C0A1D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w:t>
            </w:r>
          </w:p>
        </w:tc>
        <w:tc>
          <w:tcPr>
            <w:tcW w:w="298" w:type="pct"/>
            <w:vAlign w:val="center"/>
          </w:tcPr>
          <w:p w14:paraId="330C79F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0</w:t>
            </w:r>
          </w:p>
        </w:tc>
        <w:tc>
          <w:tcPr>
            <w:tcW w:w="298" w:type="pct"/>
            <w:vAlign w:val="center"/>
          </w:tcPr>
          <w:p w14:paraId="00AEA9B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w:t>
            </w:r>
          </w:p>
        </w:tc>
        <w:tc>
          <w:tcPr>
            <w:tcW w:w="298" w:type="pct"/>
            <w:vAlign w:val="center"/>
          </w:tcPr>
          <w:p w14:paraId="47B1541A"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18</w:t>
            </w:r>
          </w:p>
        </w:tc>
        <w:tc>
          <w:tcPr>
            <w:tcW w:w="298" w:type="pct"/>
            <w:vAlign w:val="center"/>
          </w:tcPr>
          <w:p w14:paraId="78F450FF"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21</w:t>
            </w:r>
          </w:p>
        </w:tc>
        <w:tc>
          <w:tcPr>
            <w:tcW w:w="298" w:type="pct"/>
            <w:vAlign w:val="center"/>
          </w:tcPr>
          <w:p w14:paraId="4FD42CFD"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31</w:t>
            </w:r>
          </w:p>
        </w:tc>
        <w:tc>
          <w:tcPr>
            <w:tcW w:w="297" w:type="pct"/>
            <w:vAlign w:val="center"/>
          </w:tcPr>
          <w:p w14:paraId="19CEC48C"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35</w:t>
            </w:r>
          </w:p>
        </w:tc>
        <w:tc>
          <w:tcPr>
            <w:tcW w:w="298" w:type="pct"/>
            <w:vAlign w:val="center"/>
          </w:tcPr>
          <w:p w14:paraId="2C56F226"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52</w:t>
            </w:r>
          </w:p>
        </w:tc>
        <w:tc>
          <w:tcPr>
            <w:tcW w:w="298" w:type="pct"/>
            <w:vAlign w:val="center"/>
          </w:tcPr>
          <w:p w14:paraId="1E9453A1"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77</w:t>
            </w:r>
          </w:p>
        </w:tc>
        <w:tc>
          <w:tcPr>
            <w:tcW w:w="298" w:type="pct"/>
            <w:vAlign w:val="center"/>
          </w:tcPr>
          <w:p w14:paraId="3B59075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69</w:t>
            </w:r>
          </w:p>
        </w:tc>
        <w:tc>
          <w:tcPr>
            <w:tcW w:w="298" w:type="pct"/>
            <w:vAlign w:val="center"/>
          </w:tcPr>
          <w:p w14:paraId="617AF210"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60</w:t>
            </w:r>
          </w:p>
        </w:tc>
        <w:tc>
          <w:tcPr>
            <w:tcW w:w="298" w:type="pct"/>
            <w:vAlign w:val="bottom"/>
          </w:tcPr>
          <w:p w14:paraId="44A533C4" w14:textId="77777777" w:rsidR="00E978E6" w:rsidRPr="00472F35" w:rsidRDefault="00E978E6" w:rsidP="009210B0">
            <w:pPr>
              <w:pStyle w:val="TableTextCentered"/>
              <w:spacing w:before="20" w:after="20" w:line="240" w:lineRule="auto"/>
              <w:rPr>
                <w:rFonts w:ascii="Franklin Gothic Book" w:hAnsi="Franklin Gothic Book"/>
              </w:rPr>
            </w:pPr>
            <w:r w:rsidRPr="00472F35">
              <w:rPr>
                <w:rFonts w:ascii="Franklin Gothic Book" w:hAnsi="Franklin Gothic Book"/>
              </w:rPr>
              <w:t>31</w:t>
            </w:r>
          </w:p>
        </w:tc>
      </w:tr>
    </w:tbl>
    <w:p w14:paraId="1BD4CF3D" w14:textId="77777777" w:rsidR="00E978E6" w:rsidRPr="00472F35" w:rsidRDefault="00E978E6" w:rsidP="00F36A23">
      <w:pPr>
        <w:pStyle w:val="TableETitles"/>
        <w:spacing w:before="0" w:line="240" w:lineRule="auto"/>
      </w:pPr>
      <w:bookmarkStart w:id="214" w:name="_Toc182914175"/>
      <w:bookmarkStart w:id="215" w:name="_Toc191990189"/>
      <w:bookmarkStart w:id="216" w:name="_Hlk138323146"/>
      <w:r w:rsidRPr="00472F35">
        <w:t>Table E7. MCAS ELA Achievement by Grade, 2022-2024</w:t>
      </w:r>
      <w:bookmarkEnd w:id="214"/>
      <w:bookmarkEnd w:id="215"/>
    </w:p>
    <w:tbl>
      <w:tblPr>
        <w:tblStyle w:val="MSVTable1"/>
        <w:tblW w:w="5000" w:type="pct"/>
        <w:jc w:val="center"/>
        <w:tblLook w:val="0420" w:firstRow="1" w:lastRow="0" w:firstColumn="0" w:lastColumn="0" w:noHBand="0" w:noVBand="1"/>
      </w:tblPr>
      <w:tblGrid>
        <w:gridCol w:w="961"/>
        <w:gridCol w:w="969"/>
        <w:gridCol w:w="917"/>
        <w:gridCol w:w="919"/>
        <w:gridCol w:w="916"/>
        <w:gridCol w:w="919"/>
        <w:gridCol w:w="916"/>
        <w:gridCol w:w="919"/>
        <w:gridCol w:w="916"/>
        <w:gridCol w:w="922"/>
        <w:gridCol w:w="916"/>
        <w:gridCol w:w="919"/>
        <w:gridCol w:w="916"/>
        <w:gridCol w:w="919"/>
      </w:tblGrid>
      <w:tr w:rsidR="00F02B9F" w:rsidRPr="00472F35" w14:paraId="1CF8DC28" w14:textId="77777777" w:rsidTr="00F02B9F">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1326D52B" w14:textId="504B81F4"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Grade</w:t>
            </w:r>
          </w:p>
        </w:tc>
        <w:tc>
          <w:tcPr>
            <w:tcW w:w="374" w:type="pct"/>
            <w:vAlign w:val="center"/>
          </w:tcPr>
          <w:p w14:paraId="53CC8652" w14:textId="7BC54D52"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354" w:type="pct"/>
            <w:vAlign w:val="center"/>
          </w:tcPr>
          <w:p w14:paraId="6849DE5D" w14:textId="7EB8BEEB"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M/E 2022</w:t>
            </w:r>
          </w:p>
        </w:tc>
        <w:tc>
          <w:tcPr>
            <w:tcW w:w="355" w:type="pct"/>
            <w:vAlign w:val="center"/>
          </w:tcPr>
          <w:p w14:paraId="74E4892C" w14:textId="4607C60C"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M/E 2023</w:t>
            </w:r>
          </w:p>
        </w:tc>
        <w:tc>
          <w:tcPr>
            <w:tcW w:w="354" w:type="pct"/>
            <w:vAlign w:val="center"/>
          </w:tcPr>
          <w:p w14:paraId="7E6F52B1" w14:textId="0FF15317"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M/E 2024</w:t>
            </w:r>
          </w:p>
        </w:tc>
        <w:tc>
          <w:tcPr>
            <w:tcW w:w="355" w:type="pct"/>
            <w:vAlign w:val="center"/>
          </w:tcPr>
          <w:p w14:paraId="0FC45E4B" w14:textId="71BF33BF"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M/E 2024 State</w:t>
            </w:r>
          </w:p>
        </w:tc>
        <w:tc>
          <w:tcPr>
            <w:tcW w:w="354" w:type="pct"/>
            <w:vAlign w:val="center"/>
          </w:tcPr>
          <w:p w14:paraId="7B621ED0" w14:textId="293DFC3A"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PME 2022</w:t>
            </w:r>
          </w:p>
        </w:tc>
        <w:tc>
          <w:tcPr>
            <w:tcW w:w="355" w:type="pct"/>
            <w:vAlign w:val="center"/>
          </w:tcPr>
          <w:p w14:paraId="7E44FAE9" w14:textId="48CC0D24"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PME 2023</w:t>
            </w:r>
          </w:p>
        </w:tc>
        <w:tc>
          <w:tcPr>
            <w:tcW w:w="354" w:type="pct"/>
            <w:vAlign w:val="center"/>
          </w:tcPr>
          <w:p w14:paraId="375AA578" w14:textId="28019677"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PME 2024</w:t>
            </w:r>
          </w:p>
        </w:tc>
        <w:tc>
          <w:tcPr>
            <w:tcW w:w="356" w:type="pct"/>
            <w:vAlign w:val="center"/>
          </w:tcPr>
          <w:p w14:paraId="2B8ACAEE" w14:textId="007F907C"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PME 2024 State</w:t>
            </w:r>
          </w:p>
        </w:tc>
        <w:tc>
          <w:tcPr>
            <w:tcW w:w="354" w:type="pct"/>
            <w:vAlign w:val="center"/>
          </w:tcPr>
          <w:p w14:paraId="0697DA3E" w14:textId="1B9D7EBE"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NM 2022</w:t>
            </w:r>
          </w:p>
        </w:tc>
        <w:tc>
          <w:tcPr>
            <w:tcW w:w="355" w:type="pct"/>
            <w:vAlign w:val="center"/>
          </w:tcPr>
          <w:p w14:paraId="0A9C1E78" w14:textId="0FCBC1D3"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NM 2023</w:t>
            </w:r>
          </w:p>
        </w:tc>
        <w:tc>
          <w:tcPr>
            <w:tcW w:w="354" w:type="pct"/>
            <w:vAlign w:val="center"/>
          </w:tcPr>
          <w:p w14:paraId="22499FF0" w14:textId="6486B75D"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NM 2024</w:t>
            </w:r>
          </w:p>
        </w:tc>
        <w:tc>
          <w:tcPr>
            <w:tcW w:w="355" w:type="pct"/>
            <w:vAlign w:val="center"/>
          </w:tcPr>
          <w:p w14:paraId="7D897275" w14:textId="598B0050" w:rsidR="00F02B9F" w:rsidRPr="00BF08CE" w:rsidRDefault="00F02B9F" w:rsidP="00F36A23">
            <w:pPr>
              <w:pStyle w:val="TableColHeadingCenter"/>
              <w:spacing w:before="0" w:after="0" w:line="240" w:lineRule="auto"/>
              <w:rPr>
                <w:color w:val="767171" w:themeColor="background2" w:themeShade="80"/>
              </w:rPr>
            </w:pPr>
            <w:r w:rsidRPr="00BF08CE">
              <w:rPr>
                <w:color w:val="767171" w:themeColor="background2" w:themeShade="80"/>
              </w:rPr>
              <w:t>% NM 2024 State</w:t>
            </w:r>
          </w:p>
        </w:tc>
      </w:tr>
      <w:tr w:rsidR="00E978E6" w:rsidRPr="00472F35" w14:paraId="21E3E65A"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222A281"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3</w:t>
            </w:r>
          </w:p>
        </w:tc>
        <w:tc>
          <w:tcPr>
            <w:tcW w:w="374" w:type="pct"/>
            <w:vAlign w:val="center"/>
          </w:tcPr>
          <w:p w14:paraId="55C0FCA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461</w:t>
            </w:r>
          </w:p>
        </w:tc>
        <w:tc>
          <w:tcPr>
            <w:tcW w:w="354" w:type="pct"/>
            <w:vAlign w:val="center"/>
          </w:tcPr>
          <w:p w14:paraId="67A8E7E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21</w:t>
            </w:r>
          </w:p>
        </w:tc>
        <w:tc>
          <w:tcPr>
            <w:tcW w:w="355" w:type="pct"/>
            <w:vAlign w:val="center"/>
          </w:tcPr>
          <w:p w14:paraId="55D4ADC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18</w:t>
            </w:r>
          </w:p>
        </w:tc>
        <w:tc>
          <w:tcPr>
            <w:tcW w:w="354" w:type="pct"/>
            <w:vAlign w:val="center"/>
          </w:tcPr>
          <w:p w14:paraId="5B1C967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21</w:t>
            </w:r>
          </w:p>
        </w:tc>
        <w:tc>
          <w:tcPr>
            <w:tcW w:w="355" w:type="pct"/>
            <w:vAlign w:val="center"/>
          </w:tcPr>
          <w:p w14:paraId="72C5633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42</w:t>
            </w:r>
          </w:p>
        </w:tc>
        <w:tc>
          <w:tcPr>
            <w:tcW w:w="354" w:type="pct"/>
            <w:vAlign w:val="center"/>
          </w:tcPr>
          <w:p w14:paraId="197D1FB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51</w:t>
            </w:r>
          </w:p>
        </w:tc>
        <w:tc>
          <w:tcPr>
            <w:tcW w:w="355" w:type="pct"/>
            <w:vAlign w:val="center"/>
          </w:tcPr>
          <w:p w14:paraId="7036490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52</w:t>
            </w:r>
          </w:p>
        </w:tc>
        <w:tc>
          <w:tcPr>
            <w:tcW w:w="354" w:type="pct"/>
            <w:vAlign w:val="center"/>
          </w:tcPr>
          <w:p w14:paraId="6D9C8F6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49</w:t>
            </w:r>
          </w:p>
        </w:tc>
        <w:tc>
          <w:tcPr>
            <w:tcW w:w="356" w:type="pct"/>
            <w:vAlign w:val="center"/>
          </w:tcPr>
          <w:p w14:paraId="2A37021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40</w:t>
            </w:r>
          </w:p>
        </w:tc>
        <w:tc>
          <w:tcPr>
            <w:tcW w:w="354" w:type="pct"/>
            <w:vAlign w:val="center"/>
          </w:tcPr>
          <w:p w14:paraId="1B572C4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28</w:t>
            </w:r>
          </w:p>
        </w:tc>
        <w:tc>
          <w:tcPr>
            <w:tcW w:w="355" w:type="pct"/>
            <w:vAlign w:val="center"/>
          </w:tcPr>
          <w:p w14:paraId="7A4B75E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30</w:t>
            </w:r>
          </w:p>
        </w:tc>
        <w:tc>
          <w:tcPr>
            <w:tcW w:w="354" w:type="pct"/>
            <w:vAlign w:val="center"/>
          </w:tcPr>
          <w:p w14:paraId="3BF77A1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30</w:t>
            </w:r>
          </w:p>
        </w:tc>
        <w:tc>
          <w:tcPr>
            <w:tcW w:w="355" w:type="pct"/>
            <w:vAlign w:val="bottom"/>
          </w:tcPr>
          <w:p w14:paraId="20135D0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18</w:t>
            </w:r>
          </w:p>
        </w:tc>
      </w:tr>
      <w:tr w:rsidR="00E978E6" w:rsidRPr="00472F35" w14:paraId="49829844" w14:textId="77777777" w:rsidTr="009210B0">
        <w:trPr>
          <w:jc w:val="center"/>
        </w:trPr>
        <w:tc>
          <w:tcPr>
            <w:tcW w:w="371" w:type="pct"/>
          </w:tcPr>
          <w:p w14:paraId="3F08CF41"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4</w:t>
            </w:r>
          </w:p>
        </w:tc>
        <w:tc>
          <w:tcPr>
            <w:tcW w:w="374" w:type="pct"/>
            <w:vAlign w:val="center"/>
          </w:tcPr>
          <w:p w14:paraId="5003D22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454</w:t>
            </w:r>
          </w:p>
        </w:tc>
        <w:tc>
          <w:tcPr>
            <w:tcW w:w="354" w:type="pct"/>
            <w:vAlign w:val="center"/>
          </w:tcPr>
          <w:p w14:paraId="3DA2A87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13</w:t>
            </w:r>
          </w:p>
        </w:tc>
        <w:tc>
          <w:tcPr>
            <w:tcW w:w="355" w:type="pct"/>
            <w:vAlign w:val="center"/>
          </w:tcPr>
          <w:p w14:paraId="2426C0B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14</w:t>
            </w:r>
          </w:p>
        </w:tc>
        <w:tc>
          <w:tcPr>
            <w:tcW w:w="354" w:type="pct"/>
            <w:vAlign w:val="center"/>
          </w:tcPr>
          <w:p w14:paraId="7DBB14B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16</w:t>
            </w:r>
          </w:p>
        </w:tc>
        <w:tc>
          <w:tcPr>
            <w:tcW w:w="355" w:type="pct"/>
            <w:vAlign w:val="center"/>
          </w:tcPr>
          <w:p w14:paraId="0D17EA6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37</w:t>
            </w:r>
          </w:p>
        </w:tc>
        <w:tc>
          <w:tcPr>
            <w:tcW w:w="354" w:type="pct"/>
            <w:vAlign w:val="center"/>
          </w:tcPr>
          <w:p w14:paraId="69887DE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58</w:t>
            </w:r>
          </w:p>
        </w:tc>
        <w:tc>
          <w:tcPr>
            <w:tcW w:w="355" w:type="pct"/>
            <w:vAlign w:val="center"/>
          </w:tcPr>
          <w:p w14:paraId="34531D3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56</w:t>
            </w:r>
          </w:p>
        </w:tc>
        <w:tc>
          <w:tcPr>
            <w:tcW w:w="354" w:type="pct"/>
            <w:vAlign w:val="center"/>
          </w:tcPr>
          <w:p w14:paraId="7394FBC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53</w:t>
            </w:r>
          </w:p>
        </w:tc>
        <w:tc>
          <w:tcPr>
            <w:tcW w:w="356" w:type="pct"/>
            <w:vAlign w:val="center"/>
          </w:tcPr>
          <w:p w14:paraId="358C0CF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45</w:t>
            </w:r>
          </w:p>
        </w:tc>
        <w:tc>
          <w:tcPr>
            <w:tcW w:w="354" w:type="pct"/>
            <w:vAlign w:val="center"/>
          </w:tcPr>
          <w:p w14:paraId="58DA030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29</w:t>
            </w:r>
          </w:p>
        </w:tc>
        <w:tc>
          <w:tcPr>
            <w:tcW w:w="355" w:type="pct"/>
            <w:vAlign w:val="center"/>
          </w:tcPr>
          <w:p w14:paraId="3EB2C5D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30</w:t>
            </w:r>
          </w:p>
        </w:tc>
        <w:tc>
          <w:tcPr>
            <w:tcW w:w="354" w:type="pct"/>
            <w:vAlign w:val="center"/>
          </w:tcPr>
          <w:p w14:paraId="6B5D6A1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31</w:t>
            </w:r>
          </w:p>
        </w:tc>
        <w:tc>
          <w:tcPr>
            <w:tcW w:w="355" w:type="pct"/>
            <w:vAlign w:val="bottom"/>
          </w:tcPr>
          <w:p w14:paraId="79BC57D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19</w:t>
            </w:r>
          </w:p>
        </w:tc>
      </w:tr>
      <w:tr w:rsidR="00E978E6" w:rsidRPr="00472F35" w14:paraId="12E692C7"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218355B"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5</w:t>
            </w:r>
          </w:p>
        </w:tc>
        <w:tc>
          <w:tcPr>
            <w:tcW w:w="374" w:type="pct"/>
            <w:vAlign w:val="center"/>
          </w:tcPr>
          <w:p w14:paraId="65C3B6E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413</w:t>
            </w:r>
          </w:p>
        </w:tc>
        <w:tc>
          <w:tcPr>
            <w:tcW w:w="354" w:type="pct"/>
            <w:vAlign w:val="center"/>
          </w:tcPr>
          <w:p w14:paraId="204D9E4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13</w:t>
            </w:r>
          </w:p>
        </w:tc>
        <w:tc>
          <w:tcPr>
            <w:tcW w:w="355" w:type="pct"/>
            <w:vAlign w:val="center"/>
          </w:tcPr>
          <w:p w14:paraId="5CBCFCA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20</w:t>
            </w:r>
          </w:p>
        </w:tc>
        <w:tc>
          <w:tcPr>
            <w:tcW w:w="354" w:type="pct"/>
            <w:vAlign w:val="center"/>
          </w:tcPr>
          <w:p w14:paraId="59347E3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14</w:t>
            </w:r>
          </w:p>
        </w:tc>
        <w:tc>
          <w:tcPr>
            <w:tcW w:w="355" w:type="pct"/>
            <w:vAlign w:val="center"/>
          </w:tcPr>
          <w:p w14:paraId="4DDBA42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38</w:t>
            </w:r>
          </w:p>
        </w:tc>
        <w:tc>
          <w:tcPr>
            <w:tcW w:w="354" w:type="pct"/>
            <w:vAlign w:val="center"/>
          </w:tcPr>
          <w:p w14:paraId="7E355CA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55</w:t>
            </w:r>
          </w:p>
        </w:tc>
        <w:tc>
          <w:tcPr>
            <w:tcW w:w="355" w:type="pct"/>
            <w:vAlign w:val="center"/>
          </w:tcPr>
          <w:p w14:paraId="602FA55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w:t>
            </w:r>
          </w:p>
        </w:tc>
        <w:tc>
          <w:tcPr>
            <w:tcW w:w="354" w:type="pct"/>
            <w:vAlign w:val="center"/>
          </w:tcPr>
          <w:p w14:paraId="1EE6E96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53</w:t>
            </w:r>
          </w:p>
        </w:tc>
        <w:tc>
          <w:tcPr>
            <w:tcW w:w="356" w:type="pct"/>
            <w:vAlign w:val="center"/>
          </w:tcPr>
          <w:p w14:paraId="1B95C6E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46</w:t>
            </w:r>
          </w:p>
        </w:tc>
        <w:tc>
          <w:tcPr>
            <w:tcW w:w="354" w:type="pct"/>
            <w:vAlign w:val="center"/>
          </w:tcPr>
          <w:p w14:paraId="5BFB55C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32</w:t>
            </w:r>
          </w:p>
        </w:tc>
        <w:tc>
          <w:tcPr>
            <w:tcW w:w="355" w:type="pct"/>
            <w:vAlign w:val="center"/>
          </w:tcPr>
          <w:p w14:paraId="54162A9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39</w:t>
            </w:r>
          </w:p>
        </w:tc>
        <w:tc>
          <w:tcPr>
            <w:tcW w:w="354" w:type="pct"/>
            <w:vAlign w:val="center"/>
          </w:tcPr>
          <w:p w14:paraId="716D2D1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33</w:t>
            </w:r>
          </w:p>
        </w:tc>
        <w:tc>
          <w:tcPr>
            <w:tcW w:w="355" w:type="pct"/>
            <w:vAlign w:val="bottom"/>
          </w:tcPr>
          <w:p w14:paraId="0467885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16</w:t>
            </w:r>
          </w:p>
        </w:tc>
      </w:tr>
      <w:tr w:rsidR="00E978E6" w:rsidRPr="00472F35" w14:paraId="327EEBAD" w14:textId="77777777" w:rsidTr="009210B0">
        <w:trPr>
          <w:jc w:val="center"/>
        </w:trPr>
        <w:tc>
          <w:tcPr>
            <w:tcW w:w="371" w:type="pct"/>
          </w:tcPr>
          <w:p w14:paraId="3299AAF8"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6</w:t>
            </w:r>
          </w:p>
        </w:tc>
        <w:tc>
          <w:tcPr>
            <w:tcW w:w="374" w:type="pct"/>
            <w:vAlign w:val="center"/>
          </w:tcPr>
          <w:p w14:paraId="4C40BB4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415</w:t>
            </w:r>
          </w:p>
        </w:tc>
        <w:tc>
          <w:tcPr>
            <w:tcW w:w="354" w:type="pct"/>
            <w:vAlign w:val="center"/>
          </w:tcPr>
          <w:p w14:paraId="6A5E05D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19</w:t>
            </w:r>
          </w:p>
        </w:tc>
        <w:tc>
          <w:tcPr>
            <w:tcW w:w="355" w:type="pct"/>
            <w:vAlign w:val="center"/>
          </w:tcPr>
          <w:p w14:paraId="3413AC0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12</w:t>
            </w:r>
          </w:p>
        </w:tc>
        <w:tc>
          <w:tcPr>
            <w:tcW w:w="354" w:type="pct"/>
            <w:vAlign w:val="center"/>
          </w:tcPr>
          <w:p w14:paraId="71BC547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11</w:t>
            </w:r>
          </w:p>
        </w:tc>
        <w:tc>
          <w:tcPr>
            <w:tcW w:w="355" w:type="pct"/>
            <w:vAlign w:val="center"/>
          </w:tcPr>
          <w:p w14:paraId="6101996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40</w:t>
            </w:r>
          </w:p>
        </w:tc>
        <w:tc>
          <w:tcPr>
            <w:tcW w:w="354" w:type="pct"/>
            <w:vAlign w:val="center"/>
          </w:tcPr>
          <w:p w14:paraId="15679AA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36</w:t>
            </w:r>
          </w:p>
        </w:tc>
        <w:tc>
          <w:tcPr>
            <w:tcW w:w="355" w:type="pct"/>
            <w:vAlign w:val="center"/>
          </w:tcPr>
          <w:p w14:paraId="42A3D68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34</w:t>
            </w:r>
          </w:p>
        </w:tc>
        <w:tc>
          <w:tcPr>
            <w:tcW w:w="354" w:type="pct"/>
            <w:vAlign w:val="center"/>
          </w:tcPr>
          <w:p w14:paraId="2269A9D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31</w:t>
            </w:r>
          </w:p>
        </w:tc>
        <w:tc>
          <w:tcPr>
            <w:tcW w:w="356" w:type="pct"/>
            <w:vAlign w:val="center"/>
          </w:tcPr>
          <w:p w14:paraId="4AA4C0A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35</w:t>
            </w:r>
          </w:p>
        </w:tc>
        <w:tc>
          <w:tcPr>
            <w:tcW w:w="354" w:type="pct"/>
            <w:vAlign w:val="center"/>
          </w:tcPr>
          <w:p w14:paraId="2D7F4E3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45</w:t>
            </w:r>
          </w:p>
        </w:tc>
        <w:tc>
          <w:tcPr>
            <w:tcW w:w="355" w:type="pct"/>
            <w:vAlign w:val="center"/>
          </w:tcPr>
          <w:p w14:paraId="07E93AE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54</w:t>
            </w:r>
          </w:p>
        </w:tc>
        <w:tc>
          <w:tcPr>
            <w:tcW w:w="354" w:type="pct"/>
            <w:vAlign w:val="center"/>
          </w:tcPr>
          <w:p w14:paraId="1985610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58</w:t>
            </w:r>
          </w:p>
        </w:tc>
        <w:tc>
          <w:tcPr>
            <w:tcW w:w="355" w:type="pct"/>
            <w:vAlign w:val="bottom"/>
          </w:tcPr>
          <w:p w14:paraId="2CE6EF8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25</w:t>
            </w:r>
          </w:p>
        </w:tc>
      </w:tr>
      <w:tr w:rsidR="00E978E6" w:rsidRPr="00472F35" w14:paraId="72EAAF2F"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A240E15"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7</w:t>
            </w:r>
          </w:p>
        </w:tc>
        <w:tc>
          <w:tcPr>
            <w:tcW w:w="374" w:type="pct"/>
            <w:vAlign w:val="center"/>
          </w:tcPr>
          <w:p w14:paraId="643D2B5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403</w:t>
            </w:r>
          </w:p>
        </w:tc>
        <w:tc>
          <w:tcPr>
            <w:tcW w:w="354" w:type="pct"/>
            <w:vAlign w:val="center"/>
          </w:tcPr>
          <w:p w14:paraId="19B4C88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19</w:t>
            </w:r>
          </w:p>
        </w:tc>
        <w:tc>
          <w:tcPr>
            <w:tcW w:w="355" w:type="pct"/>
            <w:vAlign w:val="center"/>
          </w:tcPr>
          <w:p w14:paraId="477CC82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15</w:t>
            </w:r>
          </w:p>
        </w:tc>
        <w:tc>
          <w:tcPr>
            <w:tcW w:w="354" w:type="pct"/>
            <w:vAlign w:val="center"/>
          </w:tcPr>
          <w:p w14:paraId="1917E22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7</w:t>
            </w:r>
          </w:p>
        </w:tc>
        <w:tc>
          <w:tcPr>
            <w:tcW w:w="355" w:type="pct"/>
            <w:vAlign w:val="center"/>
          </w:tcPr>
          <w:p w14:paraId="444BC56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36</w:t>
            </w:r>
          </w:p>
        </w:tc>
        <w:tc>
          <w:tcPr>
            <w:tcW w:w="354" w:type="pct"/>
            <w:vAlign w:val="center"/>
          </w:tcPr>
          <w:p w14:paraId="29E145C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43</w:t>
            </w:r>
          </w:p>
        </w:tc>
        <w:tc>
          <w:tcPr>
            <w:tcW w:w="355" w:type="pct"/>
            <w:vAlign w:val="center"/>
          </w:tcPr>
          <w:p w14:paraId="423ECE1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w:t>
            </w:r>
          </w:p>
        </w:tc>
        <w:tc>
          <w:tcPr>
            <w:tcW w:w="354" w:type="pct"/>
            <w:vAlign w:val="center"/>
          </w:tcPr>
          <w:p w14:paraId="7E7435C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36</w:t>
            </w:r>
          </w:p>
        </w:tc>
        <w:tc>
          <w:tcPr>
            <w:tcW w:w="356" w:type="pct"/>
            <w:vAlign w:val="center"/>
          </w:tcPr>
          <w:p w14:paraId="4B40A1D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42</w:t>
            </w:r>
          </w:p>
        </w:tc>
        <w:tc>
          <w:tcPr>
            <w:tcW w:w="354" w:type="pct"/>
            <w:vAlign w:val="center"/>
          </w:tcPr>
          <w:p w14:paraId="098E4B2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39</w:t>
            </w:r>
          </w:p>
        </w:tc>
        <w:tc>
          <w:tcPr>
            <w:tcW w:w="355" w:type="pct"/>
            <w:vAlign w:val="center"/>
          </w:tcPr>
          <w:p w14:paraId="32E666B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44</w:t>
            </w:r>
          </w:p>
        </w:tc>
        <w:tc>
          <w:tcPr>
            <w:tcW w:w="354" w:type="pct"/>
            <w:vAlign w:val="center"/>
          </w:tcPr>
          <w:p w14:paraId="4BFF803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57</w:t>
            </w:r>
          </w:p>
        </w:tc>
        <w:tc>
          <w:tcPr>
            <w:tcW w:w="355" w:type="pct"/>
            <w:vAlign w:val="bottom"/>
          </w:tcPr>
          <w:p w14:paraId="23E713A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22</w:t>
            </w:r>
          </w:p>
        </w:tc>
      </w:tr>
      <w:tr w:rsidR="00E978E6" w:rsidRPr="00472F35" w14:paraId="5B2AC0A6" w14:textId="77777777" w:rsidTr="009210B0">
        <w:trPr>
          <w:jc w:val="center"/>
        </w:trPr>
        <w:tc>
          <w:tcPr>
            <w:tcW w:w="371" w:type="pct"/>
          </w:tcPr>
          <w:p w14:paraId="304F8806"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8</w:t>
            </w:r>
          </w:p>
        </w:tc>
        <w:tc>
          <w:tcPr>
            <w:tcW w:w="374" w:type="pct"/>
            <w:vAlign w:val="center"/>
          </w:tcPr>
          <w:p w14:paraId="7622220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412</w:t>
            </w:r>
          </w:p>
        </w:tc>
        <w:tc>
          <w:tcPr>
            <w:tcW w:w="354" w:type="pct"/>
            <w:vAlign w:val="center"/>
          </w:tcPr>
          <w:p w14:paraId="168023D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22</w:t>
            </w:r>
          </w:p>
        </w:tc>
        <w:tc>
          <w:tcPr>
            <w:tcW w:w="355" w:type="pct"/>
            <w:vAlign w:val="center"/>
          </w:tcPr>
          <w:p w14:paraId="4CEB92B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22</w:t>
            </w:r>
          </w:p>
        </w:tc>
        <w:tc>
          <w:tcPr>
            <w:tcW w:w="354" w:type="pct"/>
            <w:vAlign w:val="center"/>
          </w:tcPr>
          <w:p w14:paraId="04679B3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15</w:t>
            </w:r>
          </w:p>
        </w:tc>
        <w:tc>
          <w:tcPr>
            <w:tcW w:w="355" w:type="pct"/>
            <w:vAlign w:val="center"/>
          </w:tcPr>
          <w:p w14:paraId="15BA840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43</w:t>
            </w:r>
          </w:p>
        </w:tc>
        <w:tc>
          <w:tcPr>
            <w:tcW w:w="354" w:type="pct"/>
            <w:vAlign w:val="center"/>
          </w:tcPr>
          <w:p w14:paraId="2F68658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39</w:t>
            </w:r>
          </w:p>
        </w:tc>
        <w:tc>
          <w:tcPr>
            <w:tcW w:w="355" w:type="pct"/>
            <w:vAlign w:val="center"/>
          </w:tcPr>
          <w:p w14:paraId="530BA31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36</w:t>
            </w:r>
          </w:p>
        </w:tc>
        <w:tc>
          <w:tcPr>
            <w:tcW w:w="354" w:type="pct"/>
            <w:vAlign w:val="center"/>
          </w:tcPr>
          <w:p w14:paraId="007D7CC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33</w:t>
            </w:r>
          </w:p>
        </w:tc>
        <w:tc>
          <w:tcPr>
            <w:tcW w:w="356" w:type="pct"/>
            <w:vAlign w:val="center"/>
          </w:tcPr>
          <w:p w14:paraId="6928D80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34</w:t>
            </w:r>
          </w:p>
        </w:tc>
        <w:tc>
          <w:tcPr>
            <w:tcW w:w="354" w:type="pct"/>
            <w:vAlign w:val="center"/>
          </w:tcPr>
          <w:p w14:paraId="5EF54AE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39</w:t>
            </w:r>
          </w:p>
        </w:tc>
        <w:tc>
          <w:tcPr>
            <w:tcW w:w="355" w:type="pct"/>
            <w:vAlign w:val="center"/>
          </w:tcPr>
          <w:p w14:paraId="03487A7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42</w:t>
            </w:r>
          </w:p>
        </w:tc>
        <w:tc>
          <w:tcPr>
            <w:tcW w:w="354" w:type="pct"/>
            <w:vAlign w:val="center"/>
          </w:tcPr>
          <w:p w14:paraId="0E8EA6D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52</w:t>
            </w:r>
          </w:p>
        </w:tc>
        <w:tc>
          <w:tcPr>
            <w:tcW w:w="355" w:type="pct"/>
            <w:vAlign w:val="bottom"/>
          </w:tcPr>
          <w:p w14:paraId="11A3FCE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24</w:t>
            </w:r>
          </w:p>
        </w:tc>
      </w:tr>
      <w:tr w:rsidR="00E978E6" w:rsidRPr="00472F35" w14:paraId="744EC4C3"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22D951F" w14:textId="77777777" w:rsidR="00E978E6" w:rsidRPr="00472F35" w:rsidRDefault="00E978E6">
            <w:pPr>
              <w:pStyle w:val="TableText"/>
              <w:spacing w:before="20" w:after="20"/>
              <w:jc w:val="center"/>
              <w:rPr>
                <w:rFonts w:ascii="Franklin Gothic Book" w:hAnsi="Franklin Gothic Book"/>
                <w:spacing w:val="-4"/>
              </w:rPr>
            </w:pPr>
            <w:r w:rsidRPr="00472F35">
              <w:rPr>
                <w:rFonts w:ascii="Franklin Gothic Book" w:hAnsi="Franklin Gothic Book"/>
              </w:rPr>
              <w:t>3-8</w:t>
            </w:r>
          </w:p>
        </w:tc>
        <w:tc>
          <w:tcPr>
            <w:tcW w:w="374" w:type="pct"/>
            <w:vAlign w:val="center"/>
          </w:tcPr>
          <w:p w14:paraId="79BE808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2,558</w:t>
            </w:r>
          </w:p>
        </w:tc>
        <w:tc>
          <w:tcPr>
            <w:tcW w:w="354" w:type="pct"/>
            <w:vAlign w:val="center"/>
          </w:tcPr>
          <w:p w14:paraId="1C56AD9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18</w:t>
            </w:r>
          </w:p>
        </w:tc>
        <w:tc>
          <w:tcPr>
            <w:tcW w:w="355" w:type="pct"/>
            <w:vAlign w:val="center"/>
          </w:tcPr>
          <w:p w14:paraId="444D4F6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17</w:t>
            </w:r>
          </w:p>
        </w:tc>
        <w:tc>
          <w:tcPr>
            <w:tcW w:w="354" w:type="pct"/>
            <w:vAlign w:val="center"/>
          </w:tcPr>
          <w:p w14:paraId="64EBA69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14</w:t>
            </w:r>
          </w:p>
        </w:tc>
        <w:tc>
          <w:tcPr>
            <w:tcW w:w="355" w:type="pct"/>
            <w:vAlign w:val="center"/>
          </w:tcPr>
          <w:p w14:paraId="3F63B57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39</w:t>
            </w:r>
          </w:p>
        </w:tc>
        <w:tc>
          <w:tcPr>
            <w:tcW w:w="354" w:type="pct"/>
            <w:vAlign w:val="center"/>
          </w:tcPr>
          <w:p w14:paraId="6F358DA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47</w:t>
            </w:r>
          </w:p>
        </w:tc>
        <w:tc>
          <w:tcPr>
            <w:tcW w:w="355" w:type="pct"/>
            <w:vAlign w:val="center"/>
          </w:tcPr>
          <w:p w14:paraId="7488A12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44</w:t>
            </w:r>
          </w:p>
        </w:tc>
        <w:tc>
          <w:tcPr>
            <w:tcW w:w="354" w:type="pct"/>
            <w:vAlign w:val="center"/>
          </w:tcPr>
          <w:p w14:paraId="389A37E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43</w:t>
            </w:r>
          </w:p>
        </w:tc>
        <w:tc>
          <w:tcPr>
            <w:tcW w:w="356" w:type="pct"/>
            <w:vAlign w:val="center"/>
          </w:tcPr>
          <w:p w14:paraId="0F5F1BF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40</w:t>
            </w:r>
          </w:p>
        </w:tc>
        <w:tc>
          <w:tcPr>
            <w:tcW w:w="354" w:type="pct"/>
            <w:vAlign w:val="center"/>
          </w:tcPr>
          <w:p w14:paraId="4EC1A3E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35</w:t>
            </w:r>
          </w:p>
        </w:tc>
        <w:tc>
          <w:tcPr>
            <w:tcW w:w="355" w:type="pct"/>
            <w:vAlign w:val="center"/>
          </w:tcPr>
          <w:p w14:paraId="75B9E3C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39</w:t>
            </w:r>
          </w:p>
        </w:tc>
        <w:tc>
          <w:tcPr>
            <w:tcW w:w="354" w:type="pct"/>
            <w:vAlign w:val="center"/>
          </w:tcPr>
          <w:p w14:paraId="77653E9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43</w:t>
            </w:r>
          </w:p>
        </w:tc>
        <w:tc>
          <w:tcPr>
            <w:tcW w:w="355" w:type="pct"/>
            <w:vAlign w:val="bottom"/>
          </w:tcPr>
          <w:p w14:paraId="021ED7F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21</w:t>
            </w:r>
          </w:p>
        </w:tc>
      </w:tr>
      <w:tr w:rsidR="00E978E6" w:rsidRPr="00472F35" w14:paraId="7F735444" w14:textId="77777777" w:rsidTr="009210B0">
        <w:trPr>
          <w:jc w:val="center"/>
        </w:trPr>
        <w:tc>
          <w:tcPr>
            <w:tcW w:w="371" w:type="pct"/>
          </w:tcPr>
          <w:p w14:paraId="0CDF5DFD"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10</w:t>
            </w:r>
          </w:p>
        </w:tc>
        <w:tc>
          <w:tcPr>
            <w:tcW w:w="374" w:type="pct"/>
            <w:vAlign w:val="center"/>
          </w:tcPr>
          <w:p w14:paraId="702561B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407</w:t>
            </w:r>
          </w:p>
        </w:tc>
        <w:tc>
          <w:tcPr>
            <w:tcW w:w="354" w:type="pct"/>
            <w:vAlign w:val="center"/>
          </w:tcPr>
          <w:p w14:paraId="65237DA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28</w:t>
            </w:r>
          </w:p>
        </w:tc>
        <w:tc>
          <w:tcPr>
            <w:tcW w:w="355" w:type="pct"/>
            <w:vAlign w:val="center"/>
          </w:tcPr>
          <w:p w14:paraId="1D98626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24</w:t>
            </w:r>
          </w:p>
        </w:tc>
        <w:tc>
          <w:tcPr>
            <w:tcW w:w="354" w:type="pct"/>
            <w:vAlign w:val="center"/>
          </w:tcPr>
          <w:p w14:paraId="7A0326F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28</w:t>
            </w:r>
          </w:p>
        </w:tc>
        <w:tc>
          <w:tcPr>
            <w:tcW w:w="355" w:type="pct"/>
            <w:vAlign w:val="center"/>
          </w:tcPr>
          <w:p w14:paraId="65FA91A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57</w:t>
            </w:r>
          </w:p>
        </w:tc>
        <w:tc>
          <w:tcPr>
            <w:tcW w:w="354" w:type="pct"/>
            <w:vAlign w:val="center"/>
          </w:tcPr>
          <w:p w14:paraId="58B23E8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51</w:t>
            </w:r>
          </w:p>
        </w:tc>
        <w:tc>
          <w:tcPr>
            <w:tcW w:w="355" w:type="pct"/>
            <w:vAlign w:val="center"/>
          </w:tcPr>
          <w:p w14:paraId="4915CE3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35</w:t>
            </w:r>
          </w:p>
        </w:tc>
        <w:tc>
          <w:tcPr>
            <w:tcW w:w="354" w:type="pct"/>
            <w:vAlign w:val="center"/>
          </w:tcPr>
          <w:p w14:paraId="6494A92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36</w:t>
            </w:r>
          </w:p>
        </w:tc>
        <w:tc>
          <w:tcPr>
            <w:tcW w:w="356" w:type="pct"/>
            <w:vAlign w:val="center"/>
          </w:tcPr>
          <w:p w14:paraId="362B596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31</w:t>
            </w:r>
          </w:p>
        </w:tc>
        <w:tc>
          <w:tcPr>
            <w:tcW w:w="354" w:type="pct"/>
            <w:vAlign w:val="center"/>
          </w:tcPr>
          <w:p w14:paraId="38126CE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22</w:t>
            </w:r>
          </w:p>
        </w:tc>
        <w:tc>
          <w:tcPr>
            <w:tcW w:w="355" w:type="pct"/>
            <w:vAlign w:val="center"/>
          </w:tcPr>
          <w:p w14:paraId="35E8F6F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w:t>
            </w:r>
          </w:p>
        </w:tc>
        <w:tc>
          <w:tcPr>
            <w:tcW w:w="354" w:type="pct"/>
            <w:vAlign w:val="center"/>
          </w:tcPr>
          <w:p w14:paraId="4557572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36</w:t>
            </w:r>
          </w:p>
        </w:tc>
        <w:tc>
          <w:tcPr>
            <w:tcW w:w="355" w:type="pct"/>
            <w:vAlign w:val="bottom"/>
          </w:tcPr>
          <w:p w14:paraId="42B6F21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12</w:t>
            </w:r>
          </w:p>
        </w:tc>
      </w:tr>
    </w:tbl>
    <w:p w14:paraId="4C16C4DD" w14:textId="77777777" w:rsidR="00F36A23" w:rsidRDefault="00F36A23" w:rsidP="00F36A23">
      <w:pPr>
        <w:pStyle w:val="TableETitles"/>
        <w:spacing w:before="0" w:line="240" w:lineRule="auto"/>
      </w:pPr>
      <w:bookmarkStart w:id="217" w:name="_Toc182914176"/>
      <w:bookmarkStart w:id="218" w:name="_Hlk139011901"/>
    </w:p>
    <w:p w14:paraId="47F946AF" w14:textId="6FA94707" w:rsidR="00E978E6" w:rsidRPr="00472F35" w:rsidRDefault="00E978E6" w:rsidP="00F36A23">
      <w:pPr>
        <w:pStyle w:val="TableETitles"/>
        <w:spacing w:before="0" w:line="240" w:lineRule="auto"/>
      </w:pPr>
      <w:bookmarkStart w:id="219" w:name="_Toc191990190"/>
      <w:r w:rsidRPr="00472F35">
        <w:t>Table E8. MCAS Mathematics Achievement by Grade, 2022-2024</w:t>
      </w:r>
      <w:bookmarkEnd w:id="217"/>
      <w:bookmarkEnd w:id="219"/>
    </w:p>
    <w:tbl>
      <w:tblPr>
        <w:tblStyle w:val="MSVTable1"/>
        <w:tblW w:w="5000" w:type="pct"/>
        <w:jc w:val="center"/>
        <w:tblLook w:val="0420" w:firstRow="1" w:lastRow="0" w:firstColumn="0" w:lastColumn="0" w:noHBand="0" w:noVBand="1"/>
      </w:tblPr>
      <w:tblGrid>
        <w:gridCol w:w="961"/>
        <w:gridCol w:w="969"/>
        <w:gridCol w:w="917"/>
        <w:gridCol w:w="919"/>
        <w:gridCol w:w="916"/>
        <w:gridCol w:w="919"/>
        <w:gridCol w:w="916"/>
        <w:gridCol w:w="919"/>
        <w:gridCol w:w="916"/>
        <w:gridCol w:w="922"/>
        <w:gridCol w:w="916"/>
        <w:gridCol w:w="919"/>
        <w:gridCol w:w="916"/>
        <w:gridCol w:w="919"/>
      </w:tblGrid>
      <w:tr w:rsidR="008F6233" w:rsidRPr="00472F35" w14:paraId="5CBC8368" w14:textId="77777777" w:rsidTr="008F6233">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20CE0A36" w14:textId="0C6FEE6B"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Grade</w:t>
            </w:r>
          </w:p>
        </w:tc>
        <w:tc>
          <w:tcPr>
            <w:tcW w:w="374" w:type="pct"/>
            <w:vAlign w:val="center"/>
          </w:tcPr>
          <w:p w14:paraId="1B6A6CCC" w14:textId="3D1A338C"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354" w:type="pct"/>
            <w:vAlign w:val="center"/>
          </w:tcPr>
          <w:p w14:paraId="5CDC83E8" w14:textId="585F6801"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M/E 2022</w:t>
            </w:r>
          </w:p>
        </w:tc>
        <w:tc>
          <w:tcPr>
            <w:tcW w:w="355" w:type="pct"/>
            <w:vAlign w:val="center"/>
          </w:tcPr>
          <w:p w14:paraId="12BD4528" w14:textId="46A6AE43"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M/E 2023</w:t>
            </w:r>
          </w:p>
        </w:tc>
        <w:tc>
          <w:tcPr>
            <w:tcW w:w="354" w:type="pct"/>
            <w:vAlign w:val="center"/>
          </w:tcPr>
          <w:p w14:paraId="0212DC43" w14:textId="31D34569"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M/E 2024</w:t>
            </w:r>
          </w:p>
        </w:tc>
        <w:tc>
          <w:tcPr>
            <w:tcW w:w="355" w:type="pct"/>
            <w:vAlign w:val="center"/>
          </w:tcPr>
          <w:p w14:paraId="2898A9D1" w14:textId="43BEE32A"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M/E 2024 State</w:t>
            </w:r>
          </w:p>
        </w:tc>
        <w:tc>
          <w:tcPr>
            <w:tcW w:w="354" w:type="pct"/>
            <w:vAlign w:val="center"/>
          </w:tcPr>
          <w:p w14:paraId="03B7889B" w14:textId="4139FC70"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PME 2022</w:t>
            </w:r>
          </w:p>
        </w:tc>
        <w:tc>
          <w:tcPr>
            <w:tcW w:w="355" w:type="pct"/>
            <w:vAlign w:val="center"/>
          </w:tcPr>
          <w:p w14:paraId="330045FA" w14:textId="66470E69"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PME 2023</w:t>
            </w:r>
          </w:p>
        </w:tc>
        <w:tc>
          <w:tcPr>
            <w:tcW w:w="354" w:type="pct"/>
            <w:vAlign w:val="center"/>
          </w:tcPr>
          <w:p w14:paraId="2C894CFB" w14:textId="6887CC12"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PME 2024</w:t>
            </w:r>
          </w:p>
        </w:tc>
        <w:tc>
          <w:tcPr>
            <w:tcW w:w="356" w:type="pct"/>
            <w:vAlign w:val="center"/>
          </w:tcPr>
          <w:p w14:paraId="2A5B05C3" w14:textId="4809344C"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PME 2024 State</w:t>
            </w:r>
          </w:p>
        </w:tc>
        <w:tc>
          <w:tcPr>
            <w:tcW w:w="354" w:type="pct"/>
            <w:vAlign w:val="center"/>
          </w:tcPr>
          <w:p w14:paraId="00F8D5BF" w14:textId="31BAB469"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NM 2022</w:t>
            </w:r>
          </w:p>
        </w:tc>
        <w:tc>
          <w:tcPr>
            <w:tcW w:w="355" w:type="pct"/>
            <w:vAlign w:val="center"/>
          </w:tcPr>
          <w:p w14:paraId="652CB3EF" w14:textId="5CEC9B3B"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NM 2023</w:t>
            </w:r>
          </w:p>
        </w:tc>
        <w:tc>
          <w:tcPr>
            <w:tcW w:w="354" w:type="pct"/>
            <w:vAlign w:val="center"/>
          </w:tcPr>
          <w:p w14:paraId="7EFFD6D3" w14:textId="777B40AC"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NM 2024</w:t>
            </w:r>
          </w:p>
        </w:tc>
        <w:tc>
          <w:tcPr>
            <w:tcW w:w="355" w:type="pct"/>
            <w:vAlign w:val="center"/>
          </w:tcPr>
          <w:p w14:paraId="37E163C0" w14:textId="445945B5"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NM 2024 State</w:t>
            </w:r>
          </w:p>
        </w:tc>
      </w:tr>
      <w:tr w:rsidR="00E978E6" w:rsidRPr="00472F35" w14:paraId="2AD87AB5"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70A11A2"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3</w:t>
            </w:r>
          </w:p>
        </w:tc>
        <w:tc>
          <w:tcPr>
            <w:tcW w:w="374" w:type="pct"/>
            <w:vAlign w:val="center"/>
          </w:tcPr>
          <w:p w14:paraId="6853606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462</w:t>
            </w:r>
          </w:p>
        </w:tc>
        <w:tc>
          <w:tcPr>
            <w:tcW w:w="354" w:type="pct"/>
            <w:vAlign w:val="center"/>
          </w:tcPr>
          <w:p w14:paraId="61A6F0A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24</w:t>
            </w:r>
          </w:p>
        </w:tc>
        <w:tc>
          <w:tcPr>
            <w:tcW w:w="355" w:type="pct"/>
            <w:vAlign w:val="center"/>
          </w:tcPr>
          <w:p w14:paraId="5C6AA28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23</w:t>
            </w:r>
          </w:p>
        </w:tc>
        <w:tc>
          <w:tcPr>
            <w:tcW w:w="354" w:type="pct"/>
            <w:vAlign w:val="center"/>
          </w:tcPr>
          <w:p w14:paraId="01E95AC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35</w:t>
            </w:r>
          </w:p>
        </w:tc>
        <w:tc>
          <w:tcPr>
            <w:tcW w:w="355" w:type="pct"/>
            <w:vAlign w:val="center"/>
          </w:tcPr>
          <w:p w14:paraId="704B457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44</w:t>
            </w:r>
          </w:p>
        </w:tc>
        <w:tc>
          <w:tcPr>
            <w:tcW w:w="354" w:type="pct"/>
            <w:vAlign w:val="center"/>
          </w:tcPr>
          <w:p w14:paraId="12B4347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50</w:t>
            </w:r>
          </w:p>
        </w:tc>
        <w:tc>
          <w:tcPr>
            <w:tcW w:w="355" w:type="pct"/>
            <w:vAlign w:val="center"/>
          </w:tcPr>
          <w:p w14:paraId="264E2C3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50</w:t>
            </w:r>
          </w:p>
        </w:tc>
        <w:tc>
          <w:tcPr>
            <w:tcW w:w="354" w:type="pct"/>
            <w:vAlign w:val="center"/>
          </w:tcPr>
          <w:p w14:paraId="200362D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w:t>
            </w:r>
          </w:p>
        </w:tc>
        <w:tc>
          <w:tcPr>
            <w:tcW w:w="356" w:type="pct"/>
            <w:vAlign w:val="center"/>
          </w:tcPr>
          <w:p w14:paraId="3CF4C88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35</w:t>
            </w:r>
          </w:p>
        </w:tc>
        <w:tc>
          <w:tcPr>
            <w:tcW w:w="354" w:type="pct"/>
            <w:vAlign w:val="center"/>
          </w:tcPr>
          <w:p w14:paraId="15BD896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26</w:t>
            </w:r>
          </w:p>
        </w:tc>
        <w:tc>
          <w:tcPr>
            <w:tcW w:w="355" w:type="pct"/>
            <w:vAlign w:val="center"/>
          </w:tcPr>
          <w:p w14:paraId="234D349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27</w:t>
            </w:r>
          </w:p>
        </w:tc>
        <w:tc>
          <w:tcPr>
            <w:tcW w:w="354" w:type="pct"/>
            <w:vAlign w:val="center"/>
          </w:tcPr>
          <w:p w14:paraId="63E8896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25</w:t>
            </w:r>
          </w:p>
        </w:tc>
        <w:tc>
          <w:tcPr>
            <w:tcW w:w="355" w:type="pct"/>
            <w:vAlign w:val="bottom"/>
          </w:tcPr>
          <w:p w14:paraId="6AED40B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20</w:t>
            </w:r>
          </w:p>
        </w:tc>
      </w:tr>
      <w:tr w:rsidR="00E978E6" w:rsidRPr="00472F35" w14:paraId="5A859834" w14:textId="77777777" w:rsidTr="009210B0">
        <w:trPr>
          <w:jc w:val="center"/>
        </w:trPr>
        <w:tc>
          <w:tcPr>
            <w:tcW w:w="371" w:type="pct"/>
          </w:tcPr>
          <w:p w14:paraId="4DE83D82"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4</w:t>
            </w:r>
          </w:p>
        </w:tc>
        <w:tc>
          <w:tcPr>
            <w:tcW w:w="374" w:type="pct"/>
            <w:vAlign w:val="center"/>
          </w:tcPr>
          <w:p w14:paraId="618C703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454</w:t>
            </w:r>
          </w:p>
        </w:tc>
        <w:tc>
          <w:tcPr>
            <w:tcW w:w="354" w:type="pct"/>
            <w:vAlign w:val="center"/>
          </w:tcPr>
          <w:p w14:paraId="63B95BC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28</w:t>
            </w:r>
          </w:p>
        </w:tc>
        <w:tc>
          <w:tcPr>
            <w:tcW w:w="355" w:type="pct"/>
            <w:vAlign w:val="center"/>
          </w:tcPr>
          <w:p w14:paraId="59028F7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30</w:t>
            </w:r>
          </w:p>
        </w:tc>
        <w:tc>
          <w:tcPr>
            <w:tcW w:w="354" w:type="pct"/>
            <w:vAlign w:val="center"/>
          </w:tcPr>
          <w:p w14:paraId="5246046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39</w:t>
            </w:r>
          </w:p>
        </w:tc>
        <w:tc>
          <w:tcPr>
            <w:tcW w:w="355" w:type="pct"/>
            <w:vAlign w:val="center"/>
          </w:tcPr>
          <w:p w14:paraId="63246E5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46</w:t>
            </w:r>
          </w:p>
        </w:tc>
        <w:tc>
          <w:tcPr>
            <w:tcW w:w="354" w:type="pct"/>
            <w:vAlign w:val="center"/>
          </w:tcPr>
          <w:p w14:paraId="07A8CD0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48</w:t>
            </w:r>
          </w:p>
        </w:tc>
        <w:tc>
          <w:tcPr>
            <w:tcW w:w="355" w:type="pct"/>
            <w:vAlign w:val="center"/>
          </w:tcPr>
          <w:p w14:paraId="71CF4B5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44</w:t>
            </w:r>
          </w:p>
        </w:tc>
        <w:tc>
          <w:tcPr>
            <w:tcW w:w="354" w:type="pct"/>
            <w:vAlign w:val="center"/>
          </w:tcPr>
          <w:p w14:paraId="3889CD0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42</w:t>
            </w:r>
          </w:p>
        </w:tc>
        <w:tc>
          <w:tcPr>
            <w:tcW w:w="356" w:type="pct"/>
            <w:vAlign w:val="center"/>
          </w:tcPr>
          <w:p w14:paraId="198B549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38</w:t>
            </w:r>
          </w:p>
        </w:tc>
        <w:tc>
          <w:tcPr>
            <w:tcW w:w="354" w:type="pct"/>
            <w:vAlign w:val="center"/>
          </w:tcPr>
          <w:p w14:paraId="113916E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25</w:t>
            </w:r>
          </w:p>
        </w:tc>
        <w:tc>
          <w:tcPr>
            <w:tcW w:w="355" w:type="pct"/>
            <w:vAlign w:val="center"/>
          </w:tcPr>
          <w:p w14:paraId="56303A9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26</w:t>
            </w:r>
          </w:p>
        </w:tc>
        <w:tc>
          <w:tcPr>
            <w:tcW w:w="354" w:type="pct"/>
            <w:vAlign w:val="center"/>
          </w:tcPr>
          <w:p w14:paraId="13438B5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19</w:t>
            </w:r>
          </w:p>
        </w:tc>
        <w:tc>
          <w:tcPr>
            <w:tcW w:w="355" w:type="pct"/>
            <w:vAlign w:val="bottom"/>
          </w:tcPr>
          <w:p w14:paraId="2144769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16</w:t>
            </w:r>
          </w:p>
        </w:tc>
      </w:tr>
      <w:tr w:rsidR="00E978E6" w:rsidRPr="00472F35" w14:paraId="45847DE3"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22CE293"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5</w:t>
            </w:r>
          </w:p>
        </w:tc>
        <w:tc>
          <w:tcPr>
            <w:tcW w:w="374" w:type="pct"/>
            <w:vAlign w:val="center"/>
          </w:tcPr>
          <w:p w14:paraId="1EFCF98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412</w:t>
            </w:r>
          </w:p>
        </w:tc>
        <w:tc>
          <w:tcPr>
            <w:tcW w:w="354" w:type="pct"/>
            <w:vAlign w:val="center"/>
          </w:tcPr>
          <w:p w14:paraId="69FD2E2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w:t>
            </w:r>
          </w:p>
        </w:tc>
        <w:tc>
          <w:tcPr>
            <w:tcW w:w="355" w:type="pct"/>
            <w:vAlign w:val="center"/>
          </w:tcPr>
          <w:p w14:paraId="30E1131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14</w:t>
            </w:r>
          </w:p>
        </w:tc>
        <w:tc>
          <w:tcPr>
            <w:tcW w:w="354" w:type="pct"/>
            <w:vAlign w:val="center"/>
          </w:tcPr>
          <w:p w14:paraId="45A55F2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8</w:t>
            </w:r>
          </w:p>
        </w:tc>
        <w:tc>
          <w:tcPr>
            <w:tcW w:w="355" w:type="pct"/>
            <w:vAlign w:val="center"/>
          </w:tcPr>
          <w:p w14:paraId="744004D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40</w:t>
            </w:r>
          </w:p>
        </w:tc>
        <w:tc>
          <w:tcPr>
            <w:tcW w:w="354" w:type="pct"/>
            <w:vAlign w:val="center"/>
          </w:tcPr>
          <w:p w14:paraId="5706128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45</w:t>
            </w:r>
          </w:p>
        </w:tc>
        <w:tc>
          <w:tcPr>
            <w:tcW w:w="355" w:type="pct"/>
            <w:vAlign w:val="center"/>
          </w:tcPr>
          <w:p w14:paraId="1F02ADD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51</w:t>
            </w:r>
          </w:p>
        </w:tc>
        <w:tc>
          <w:tcPr>
            <w:tcW w:w="354" w:type="pct"/>
            <w:vAlign w:val="center"/>
          </w:tcPr>
          <w:p w14:paraId="44D3422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54</w:t>
            </w:r>
          </w:p>
        </w:tc>
        <w:tc>
          <w:tcPr>
            <w:tcW w:w="356" w:type="pct"/>
            <w:vAlign w:val="center"/>
          </w:tcPr>
          <w:p w14:paraId="779CDAF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46</w:t>
            </w:r>
          </w:p>
        </w:tc>
        <w:tc>
          <w:tcPr>
            <w:tcW w:w="354" w:type="pct"/>
            <w:vAlign w:val="center"/>
          </w:tcPr>
          <w:p w14:paraId="5788C33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51</w:t>
            </w:r>
          </w:p>
        </w:tc>
        <w:tc>
          <w:tcPr>
            <w:tcW w:w="355" w:type="pct"/>
            <w:vAlign w:val="center"/>
          </w:tcPr>
          <w:p w14:paraId="34B6097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35</w:t>
            </w:r>
          </w:p>
        </w:tc>
        <w:tc>
          <w:tcPr>
            <w:tcW w:w="354" w:type="pct"/>
            <w:vAlign w:val="center"/>
          </w:tcPr>
          <w:p w14:paraId="469711E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38</w:t>
            </w:r>
          </w:p>
        </w:tc>
        <w:tc>
          <w:tcPr>
            <w:tcW w:w="355" w:type="pct"/>
            <w:vAlign w:val="bottom"/>
          </w:tcPr>
          <w:p w14:paraId="2C975AD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14</w:t>
            </w:r>
          </w:p>
        </w:tc>
      </w:tr>
      <w:tr w:rsidR="00E978E6" w:rsidRPr="00472F35" w14:paraId="069B6391" w14:textId="77777777" w:rsidTr="009210B0">
        <w:trPr>
          <w:jc w:val="center"/>
        </w:trPr>
        <w:tc>
          <w:tcPr>
            <w:tcW w:w="371" w:type="pct"/>
          </w:tcPr>
          <w:p w14:paraId="06DE4582"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6</w:t>
            </w:r>
          </w:p>
        </w:tc>
        <w:tc>
          <w:tcPr>
            <w:tcW w:w="374" w:type="pct"/>
            <w:vAlign w:val="center"/>
          </w:tcPr>
          <w:p w14:paraId="181D501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415</w:t>
            </w:r>
          </w:p>
        </w:tc>
        <w:tc>
          <w:tcPr>
            <w:tcW w:w="354" w:type="pct"/>
            <w:vAlign w:val="center"/>
          </w:tcPr>
          <w:p w14:paraId="379731B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15</w:t>
            </w:r>
          </w:p>
        </w:tc>
        <w:tc>
          <w:tcPr>
            <w:tcW w:w="355" w:type="pct"/>
            <w:vAlign w:val="center"/>
          </w:tcPr>
          <w:p w14:paraId="3E5C0B4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8</w:t>
            </w:r>
          </w:p>
        </w:tc>
        <w:tc>
          <w:tcPr>
            <w:tcW w:w="354" w:type="pct"/>
            <w:vAlign w:val="center"/>
          </w:tcPr>
          <w:p w14:paraId="6C28B68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11</w:t>
            </w:r>
          </w:p>
        </w:tc>
        <w:tc>
          <w:tcPr>
            <w:tcW w:w="355" w:type="pct"/>
            <w:vAlign w:val="center"/>
          </w:tcPr>
          <w:p w14:paraId="70EEFA7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40</w:t>
            </w:r>
          </w:p>
        </w:tc>
        <w:tc>
          <w:tcPr>
            <w:tcW w:w="354" w:type="pct"/>
            <w:vAlign w:val="center"/>
          </w:tcPr>
          <w:p w14:paraId="1B0B5B4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47</w:t>
            </w:r>
          </w:p>
        </w:tc>
        <w:tc>
          <w:tcPr>
            <w:tcW w:w="355" w:type="pct"/>
            <w:vAlign w:val="center"/>
          </w:tcPr>
          <w:p w14:paraId="1DBAA27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42</w:t>
            </w:r>
          </w:p>
        </w:tc>
        <w:tc>
          <w:tcPr>
            <w:tcW w:w="354" w:type="pct"/>
            <w:vAlign w:val="center"/>
          </w:tcPr>
          <w:p w14:paraId="1BF794F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46</w:t>
            </w:r>
          </w:p>
        </w:tc>
        <w:tc>
          <w:tcPr>
            <w:tcW w:w="356" w:type="pct"/>
            <w:vAlign w:val="center"/>
          </w:tcPr>
          <w:p w14:paraId="041B54A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43</w:t>
            </w:r>
          </w:p>
        </w:tc>
        <w:tc>
          <w:tcPr>
            <w:tcW w:w="354" w:type="pct"/>
            <w:vAlign w:val="center"/>
          </w:tcPr>
          <w:p w14:paraId="278B3AA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38</w:t>
            </w:r>
          </w:p>
        </w:tc>
        <w:tc>
          <w:tcPr>
            <w:tcW w:w="355" w:type="pct"/>
            <w:vAlign w:val="center"/>
          </w:tcPr>
          <w:p w14:paraId="2354C93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50</w:t>
            </w:r>
          </w:p>
        </w:tc>
        <w:tc>
          <w:tcPr>
            <w:tcW w:w="354" w:type="pct"/>
            <w:vAlign w:val="center"/>
          </w:tcPr>
          <w:p w14:paraId="06B7381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42</w:t>
            </w:r>
          </w:p>
        </w:tc>
        <w:tc>
          <w:tcPr>
            <w:tcW w:w="355" w:type="pct"/>
            <w:vAlign w:val="center"/>
          </w:tcPr>
          <w:p w14:paraId="3DEEA0C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17</w:t>
            </w:r>
          </w:p>
        </w:tc>
      </w:tr>
      <w:tr w:rsidR="00E978E6" w:rsidRPr="00472F35" w14:paraId="041F33E5"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24760A9"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7</w:t>
            </w:r>
          </w:p>
        </w:tc>
        <w:tc>
          <w:tcPr>
            <w:tcW w:w="374" w:type="pct"/>
            <w:vAlign w:val="center"/>
          </w:tcPr>
          <w:p w14:paraId="5753E29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400</w:t>
            </w:r>
          </w:p>
        </w:tc>
        <w:tc>
          <w:tcPr>
            <w:tcW w:w="354" w:type="pct"/>
            <w:vAlign w:val="center"/>
          </w:tcPr>
          <w:p w14:paraId="4828F20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11</w:t>
            </w:r>
          </w:p>
        </w:tc>
        <w:tc>
          <w:tcPr>
            <w:tcW w:w="355" w:type="pct"/>
            <w:vAlign w:val="center"/>
          </w:tcPr>
          <w:p w14:paraId="65DAE13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9</w:t>
            </w:r>
          </w:p>
        </w:tc>
        <w:tc>
          <w:tcPr>
            <w:tcW w:w="354" w:type="pct"/>
            <w:vAlign w:val="center"/>
          </w:tcPr>
          <w:p w14:paraId="18FE1A6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6</w:t>
            </w:r>
          </w:p>
        </w:tc>
        <w:tc>
          <w:tcPr>
            <w:tcW w:w="355" w:type="pct"/>
            <w:vAlign w:val="center"/>
          </w:tcPr>
          <w:p w14:paraId="67478FB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37</w:t>
            </w:r>
          </w:p>
        </w:tc>
        <w:tc>
          <w:tcPr>
            <w:tcW w:w="354" w:type="pct"/>
            <w:vAlign w:val="center"/>
          </w:tcPr>
          <w:p w14:paraId="3F618FC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51</w:t>
            </w:r>
          </w:p>
        </w:tc>
        <w:tc>
          <w:tcPr>
            <w:tcW w:w="355" w:type="pct"/>
            <w:vAlign w:val="center"/>
          </w:tcPr>
          <w:p w14:paraId="1CD5FB3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w:t>
            </w:r>
          </w:p>
        </w:tc>
        <w:tc>
          <w:tcPr>
            <w:tcW w:w="354" w:type="pct"/>
            <w:vAlign w:val="center"/>
          </w:tcPr>
          <w:p w14:paraId="58136E1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45</w:t>
            </w:r>
          </w:p>
        </w:tc>
        <w:tc>
          <w:tcPr>
            <w:tcW w:w="356" w:type="pct"/>
            <w:vAlign w:val="center"/>
          </w:tcPr>
          <w:p w14:paraId="7C72F43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44</w:t>
            </w:r>
          </w:p>
        </w:tc>
        <w:tc>
          <w:tcPr>
            <w:tcW w:w="354" w:type="pct"/>
            <w:vAlign w:val="center"/>
          </w:tcPr>
          <w:p w14:paraId="610EF07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39</w:t>
            </w:r>
          </w:p>
        </w:tc>
        <w:tc>
          <w:tcPr>
            <w:tcW w:w="355" w:type="pct"/>
            <w:vAlign w:val="center"/>
          </w:tcPr>
          <w:p w14:paraId="152BD80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51</w:t>
            </w:r>
          </w:p>
        </w:tc>
        <w:tc>
          <w:tcPr>
            <w:tcW w:w="354" w:type="pct"/>
            <w:vAlign w:val="center"/>
          </w:tcPr>
          <w:p w14:paraId="4E0B535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49</w:t>
            </w:r>
          </w:p>
        </w:tc>
        <w:tc>
          <w:tcPr>
            <w:tcW w:w="355" w:type="pct"/>
            <w:vAlign w:val="bottom"/>
          </w:tcPr>
          <w:p w14:paraId="238A1A4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19</w:t>
            </w:r>
          </w:p>
        </w:tc>
      </w:tr>
      <w:tr w:rsidR="00E978E6" w:rsidRPr="00472F35" w14:paraId="5CC537C0" w14:textId="77777777" w:rsidTr="009210B0">
        <w:trPr>
          <w:jc w:val="center"/>
        </w:trPr>
        <w:tc>
          <w:tcPr>
            <w:tcW w:w="371" w:type="pct"/>
          </w:tcPr>
          <w:p w14:paraId="3C1695B5"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8</w:t>
            </w:r>
          </w:p>
        </w:tc>
        <w:tc>
          <w:tcPr>
            <w:tcW w:w="374" w:type="pct"/>
            <w:vAlign w:val="center"/>
          </w:tcPr>
          <w:p w14:paraId="497A1F7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414</w:t>
            </w:r>
          </w:p>
        </w:tc>
        <w:tc>
          <w:tcPr>
            <w:tcW w:w="354" w:type="pct"/>
            <w:vAlign w:val="center"/>
          </w:tcPr>
          <w:p w14:paraId="6D15E27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14</w:t>
            </w:r>
          </w:p>
        </w:tc>
        <w:tc>
          <w:tcPr>
            <w:tcW w:w="355" w:type="pct"/>
            <w:vAlign w:val="center"/>
          </w:tcPr>
          <w:p w14:paraId="7B9E891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15</w:t>
            </w:r>
          </w:p>
        </w:tc>
        <w:tc>
          <w:tcPr>
            <w:tcW w:w="354" w:type="pct"/>
            <w:vAlign w:val="center"/>
          </w:tcPr>
          <w:p w14:paraId="0BFEDDE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11</w:t>
            </w:r>
          </w:p>
        </w:tc>
        <w:tc>
          <w:tcPr>
            <w:tcW w:w="355" w:type="pct"/>
            <w:vAlign w:val="center"/>
          </w:tcPr>
          <w:p w14:paraId="4B939B9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38</w:t>
            </w:r>
          </w:p>
        </w:tc>
        <w:tc>
          <w:tcPr>
            <w:tcW w:w="354" w:type="pct"/>
            <w:vAlign w:val="center"/>
          </w:tcPr>
          <w:p w14:paraId="78C4E44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51</w:t>
            </w:r>
          </w:p>
        </w:tc>
        <w:tc>
          <w:tcPr>
            <w:tcW w:w="355" w:type="pct"/>
            <w:vAlign w:val="center"/>
          </w:tcPr>
          <w:p w14:paraId="3476F56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44</w:t>
            </w:r>
          </w:p>
        </w:tc>
        <w:tc>
          <w:tcPr>
            <w:tcW w:w="354" w:type="pct"/>
            <w:vAlign w:val="center"/>
          </w:tcPr>
          <w:p w14:paraId="52B22AE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39</w:t>
            </w:r>
          </w:p>
        </w:tc>
        <w:tc>
          <w:tcPr>
            <w:tcW w:w="356" w:type="pct"/>
            <w:vAlign w:val="center"/>
          </w:tcPr>
          <w:p w14:paraId="182453E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42</w:t>
            </w:r>
          </w:p>
        </w:tc>
        <w:tc>
          <w:tcPr>
            <w:tcW w:w="354" w:type="pct"/>
            <w:vAlign w:val="center"/>
          </w:tcPr>
          <w:p w14:paraId="44B4A8E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35</w:t>
            </w:r>
          </w:p>
        </w:tc>
        <w:tc>
          <w:tcPr>
            <w:tcW w:w="355" w:type="pct"/>
            <w:vAlign w:val="center"/>
          </w:tcPr>
          <w:p w14:paraId="61C07EC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w:t>
            </w:r>
          </w:p>
        </w:tc>
        <w:tc>
          <w:tcPr>
            <w:tcW w:w="354" w:type="pct"/>
            <w:vAlign w:val="center"/>
          </w:tcPr>
          <w:p w14:paraId="30CCA8D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50</w:t>
            </w:r>
          </w:p>
        </w:tc>
        <w:tc>
          <w:tcPr>
            <w:tcW w:w="355" w:type="pct"/>
            <w:vAlign w:val="bottom"/>
          </w:tcPr>
          <w:p w14:paraId="3675B59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19</w:t>
            </w:r>
          </w:p>
        </w:tc>
      </w:tr>
      <w:tr w:rsidR="00E978E6" w:rsidRPr="00472F35" w14:paraId="1186B325"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4F8BA49" w14:textId="77777777" w:rsidR="00E978E6" w:rsidRPr="00472F35" w:rsidRDefault="00E978E6">
            <w:pPr>
              <w:pStyle w:val="TableText"/>
              <w:spacing w:before="20" w:after="20"/>
              <w:jc w:val="center"/>
              <w:rPr>
                <w:rFonts w:ascii="Franklin Gothic Book" w:hAnsi="Franklin Gothic Book"/>
                <w:spacing w:val="-4"/>
              </w:rPr>
            </w:pPr>
            <w:r w:rsidRPr="00472F35">
              <w:rPr>
                <w:rFonts w:ascii="Franklin Gothic Book" w:hAnsi="Franklin Gothic Book"/>
              </w:rPr>
              <w:t>3-8</w:t>
            </w:r>
          </w:p>
        </w:tc>
        <w:tc>
          <w:tcPr>
            <w:tcW w:w="374" w:type="pct"/>
            <w:vAlign w:val="center"/>
          </w:tcPr>
          <w:p w14:paraId="250F4DD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2,557</w:t>
            </w:r>
          </w:p>
        </w:tc>
        <w:tc>
          <w:tcPr>
            <w:tcW w:w="354" w:type="pct"/>
            <w:vAlign w:val="center"/>
          </w:tcPr>
          <w:p w14:paraId="5729602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16</w:t>
            </w:r>
          </w:p>
        </w:tc>
        <w:tc>
          <w:tcPr>
            <w:tcW w:w="355" w:type="pct"/>
            <w:vAlign w:val="center"/>
          </w:tcPr>
          <w:p w14:paraId="695BBE5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17</w:t>
            </w:r>
          </w:p>
        </w:tc>
        <w:tc>
          <w:tcPr>
            <w:tcW w:w="354" w:type="pct"/>
            <w:vAlign w:val="center"/>
          </w:tcPr>
          <w:p w14:paraId="7FA1220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19</w:t>
            </w:r>
          </w:p>
        </w:tc>
        <w:tc>
          <w:tcPr>
            <w:tcW w:w="355" w:type="pct"/>
            <w:vAlign w:val="center"/>
          </w:tcPr>
          <w:p w14:paraId="63A4843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41</w:t>
            </w:r>
          </w:p>
        </w:tc>
        <w:tc>
          <w:tcPr>
            <w:tcW w:w="354" w:type="pct"/>
            <w:vAlign w:val="center"/>
          </w:tcPr>
          <w:p w14:paraId="3971526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49</w:t>
            </w:r>
          </w:p>
        </w:tc>
        <w:tc>
          <w:tcPr>
            <w:tcW w:w="355" w:type="pct"/>
            <w:vAlign w:val="center"/>
          </w:tcPr>
          <w:p w14:paraId="4B730F2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45</w:t>
            </w:r>
          </w:p>
        </w:tc>
        <w:tc>
          <w:tcPr>
            <w:tcW w:w="354" w:type="pct"/>
            <w:vAlign w:val="center"/>
          </w:tcPr>
          <w:p w14:paraId="181883C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44</w:t>
            </w:r>
          </w:p>
        </w:tc>
        <w:tc>
          <w:tcPr>
            <w:tcW w:w="356" w:type="pct"/>
            <w:vAlign w:val="center"/>
          </w:tcPr>
          <w:p w14:paraId="7F83A5B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42</w:t>
            </w:r>
          </w:p>
        </w:tc>
        <w:tc>
          <w:tcPr>
            <w:tcW w:w="354" w:type="pct"/>
            <w:vAlign w:val="center"/>
          </w:tcPr>
          <w:p w14:paraId="7878F0B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35</w:t>
            </w:r>
          </w:p>
        </w:tc>
        <w:tc>
          <w:tcPr>
            <w:tcW w:w="355" w:type="pct"/>
            <w:vAlign w:val="center"/>
          </w:tcPr>
          <w:p w14:paraId="52B8505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37</w:t>
            </w:r>
          </w:p>
        </w:tc>
        <w:tc>
          <w:tcPr>
            <w:tcW w:w="354" w:type="pct"/>
            <w:vAlign w:val="center"/>
          </w:tcPr>
          <w:p w14:paraId="03EFC13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37</w:t>
            </w:r>
          </w:p>
        </w:tc>
        <w:tc>
          <w:tcPr>
            <w:tcW w:w="355" w:type="pct"/>
            <w:vAlign w:val="bottom"/>
          </w:tcPr>
          <w:p w14:paraId="1FD38AF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18</w:t>
            </w:r>
          </w:p>
        </w:tc>
      </w:tr>
      <w:tr w:rsidR="00E978E6" w:rsidRPr="00472F35" w14:paraId="77C60DDA" w14:textId="77777777" w:rsidTr="009210B0">
        <w:trPr>
          <w:jc w:val="center"/>
        </w:trPr>
        <w:tc>
          <w:tcPr>
            <w:tcW w:w="371" w:type="pct"/>
          </w:tcPr>
          <w:p w14:paraId="7793599F"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10</w:t>
            </w:r>
          </w:p>
        </w:tc>
        <w:tc>
          <w:tcPr>
            <w:tcW w:w="374" w:type="pct"/>
            <w:vAlign w:val="center"/>
          </w:tcPr>
          <w:p w14:paraId="6AE2180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401</w:t>
            </w:r>
          </w:p>
        </w:tc>
        <w:tc>
          <w:tcPr>
            <w:tcW w:w="354" w:type="pct"/>
            <w:vAlign w:val="center"/>
          </w:tcPr>
          <w:p w14:paraId="7EC0BAB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27</w:t>
            </w:r>
          </w:p>
        </w:tc>
        <w:tc>
          <w:tcPr>
            <w:tcW w:w="355" w:type="pct"/>
            <w:vAlign w:val="center"/>
          </w:tcPr>
          <w:p w14:paraId="42C7767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18</w:t>
            </w:r>
          </w:p>
        </w:tc>
        <w:tc>
          <w:tcPr>
            <w:tcW w:w="354" w:type="pct"/>
            <w:vAlign w:val="center"/>
          </w:tcPr>
          <w:p w14:paraId="79187C6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17</w:t>
            </w:r>
          </w:p>
        </w:tc>
        <w:tc>
          <w:tcPr>
            <w:tcW w:w="355" w:type="pct"/>
            <w:vAlign w:val="center"/>
          </w:tcPr>
          <w:p w14:paraId="3B6A99E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48</w:t>
            </w:r>
          </w:p>
        </w:tc>
        <w:tc>
          <w:tcPr>
            <w:tcW w:w="354" w:type="pct"/>
            <w:vAlign w:val="center"/>
          </w:tcPr>
          <w:p w14:paraId="039FC64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49</w:t>
            </w:r>
          </w:p>
        </w:tc>
        <w:tc>
          <w:tcPr>
            <w:tcW w:w="355" w:type="pct"/>
            <w:vAlign w:val="center"/>
          </w:tcPr>
          <w:p w14:paraId="23867FF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55</w:t>
            </w:r>
          </w:p>
        </w:tc>
        <w:tc>
          <w:tcPr>
            <w:tcW w:w="354" w:type="pct"/>
            <w:vAlign w:val="center"/>
          </w:tcPr>
          <w:p w14:paraId="79E6F47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48</w:t>
            </w:r>
          </w:p>
        </w:tc>
        <w:tc>
          <w:tcPr>
            <w:tcW w:w="356" w:type="pct"/>
            <w:vAlign w:val="center"/>
          </w:tcPr>
          <w:p w14:paraId="2C3DC17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39</w:t>
            </w:r>
          </w:p>
        </w:tc>
        <w:tc>
          <w:tcPr>
            <w:tcW w:w="354" w:type="pct"/>
            <w:vAlign w:val="center"/>
          </w:tcPr>
          <w:p w14:paraId="5832CCB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24</w:t>
            </w:r>
          </w:p>
        </w:tc>
        <w:tc>
          <w:tcPr>
            <w:tcW w:w="355" w:type="pct"/>
            <w:vAlign w:val="center"/>
          </w:tcPr>
          <w:p w14:paraId="2FE458F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27</w:t>
            </w:r>
          </w:p>
        </w:tc>
        <w:tc>
          <w:tcPr>
            <w:tcW w:w="354" w:type="pct"/>
            <w:vAlign w:val="center"/>
          </w:tcPr>
          <w:p w14:paraId="663565A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35</w:t>
            </w:r>
          </w:p>
        </w:tc>
        <w:tc>
          <w:tcPr>
            <w:tcW w:w="355" w:type="pct"/>
            <w:vAlign w:val="bottom"/>
          </w:tcPr>
          <w:p w14:paraId="298894E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13</w:t>
            </w:r>
          </w:p>
        </w:tc>
      </w:tr>
    </w:tbl>
    <w:p w14:paraId="5EDCE1C7" w14:textId="77777777" w:rsidR="00F93012" w:rsidRPr="00472F35" w:rsidRDefault="00F93012" w:rsidP="00F93012">
      <w:pPr>
        <w:pStyle w:val="TableETitles"/>
        <w:spacing w:before="240" w:after="60"/>
      </w:pPr>
      <w:bookmarkStart w:id="220" w:name="_Toc182914177"/>
      <w:bookmarkEnd w:id="216"/>
      <w:bookmarkEnd w:id="218"/>
    </w:p>
    <w:p w14:paraId="4075378B" w14:textId="77777777" w:rsidR="00F93012" w:rsidRPr="00472F35" w:rsidRDefault="00F93012">
      <w:pPr>
        <w:spacing w:line="240" w:lineRule="auto"/>
        <w:rPr>
          <w:rFonts w:ascii="Franklin Gothic Demi" w:hAnsi="Franklin Gothic Demi"/>
        </w:rPr>
      </w:pPr>
      <w:r w:rsidRPr="00472F35">
        <w:br w:type="page"/>
      </w:r>
    </w:p>
    <w:p w14:paraId="42E8F087" w14:textId="5ACE8946" w:rsidR="00E978E6" w:rsidRPr="00472F35" w:rsidRDefault="00E978E6" w:rsidP="00F36A23">
      <w:pPr>
        <w:pStyle w:val="TableETitles"/>
        <w:spacing w:before="0" w:line="240" w:lineRule="auto"/>
      </w:pPr>
      <w:bookmarkStart w:id="221" w:name="_Toc191990191"/>
      <w:r w:rsidRPr="00472F35">
        <w:t>Table E9. MCAS Science Achievement by Grade, 2022-2024</w:t>
      </w:r>
      <w:bookmarkEnd w:id="220"/>
      <w:bookmarkEnd w:id="221"/>
    </w:p>
    <w:tbl>
      <w:tblPr>
        <w:tblStyle w:val="MSVTable1"/>
        <w:tblW w:w="5000" w:type="pct"/>
        <w:jc w:val="center"/>
        <w:tblLook w:val="0420" w:firstRow="1" w:lastRow="0" w:firstColumn="0" w:lastColumn="0" w:noHBand="0" w:noVBand="1"/>
      </w:tblPr>
      <w:tblGrid>
        <w:gridCol w:w="961"/>
        <w:gridCol w:w="969"/>
        <w:gridCol w:w="917"/>
        <w:gridCol w:w="919"/>
        <w:gridCol w:w="916"/>
        <w:gridCol w:w="919"/>
        <w:gridCol w:w="916"/>
        <w:gridCol w:w="919"/>
        <w:gridCol w:w="916"/>
        <w:gridCol w:w="922"/>
        <w:gridCol w:w="916"/>
        <w:gridCol w:w="919"/>
        <w:gridCol w:w="916"/>
        <w:gridCol w:w="919"/>
      </w:tblGrid>
      <w:tr w:rsidR="008F6233" w:rsidRPr="00472F35" w14:paraId="6C530A0A" w14:textId="77777777" w:rsidTr="008F6233">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74142A88" w14:textId="708AA96B"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Grade</w:t>
            </w:r>
          </w:p>
        </w:tc>
        <w:tc>
          <w:tcPr>
            <w:tcW w:w="374" w:type="pct"/>
            <w:vAlign w:val="center"/>
          </w:tcPr>
          <w:p w14:paraId="44B08CD5" w14:textId="12927472"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354" w:type="pct"/>
            <w:vAlign w:val="center"/>
          </w:tcPr>
          <w:p w14:paraId="441790BC" w14:textId="229F2980"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M/E 2022</w:t>
            </w:r>
          </w:p>
        </w:tc>
        <w:tc>
          <w:tcPr>
            <w:tcW w:w="355" w:type="pct"/>
            <w:vAlign w:val="center"/>
          </w:tcPr>
          <w:p w14:paraId="57184F77" w14:textId="7B715392"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M/E 2023</w:t>
            </w:r>
          </w:p>
        </w:tc>
        <w:tc>
          <w:tcPr>
            <w:tcW w:w="354" w:type="pct"/>
            <w:vAlign w:val="center"/>
          </w:tcPr>
          <w:p w14:paraId="5AAD79E5" w14:textId="2752054F"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M/E 2024</w:t>
            </w:r>
          </w:p>
        </w:tc>
        <w:tc>
          <w:tcPr>
            <w:tcW w:w="355" w:type="pct"/>
            <w:vAlign w:val="center"/>
          </w:tcPr>
          <w:p w14:paraId="4C2A3516" w14:textId="3FBBBD14"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M/E 2024 State</w:t>
            </w:r>
          </w:p>
        </w:tc>
        <w:tc>
          <w:tcPr>
            <w:tcW w:w="354" w:type="pct"/>
            <w:vAlign w:val="center"/>
          </w:tcPr>
          <w:p w14:paraId="0A43603E" w14:textId="7423DE85"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PME 2022</w:t>
            </w:r>
          </w:p>
        </w:tc>
        <w:tc>
          <w:tcPr>
            <w:tcW w:w="355" w:type="pct"/>
            <w:vAlign w:val="center"/>
          </w:tcPr>
          <w:p w14:paraId="55CFD66E" w14:textId="2233556A"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PME 2023</w:t>
            </w:r>
          </w:p>
        </w:tc>
        <w:tc>
          <w:tcPr>
            <w:tcW w:w="354" w:type="pct"/>
            <w:vAlign w:val="center"/>
          </w:tcPr>
          <w:p w14:paraId="216224BC" w14:textId="5F5C80B9"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PME 2024</w:t>
            </w:r>
          </w:p>
        </w:tc>
        <w:tc>
          <w:tcPr>
            <w:tcW w:w="356" w:type="pct"/>
            <w:vAlign w:val="center"/>
          </w:tcPr>
          <w:p w14:paraId="4D2813EB" w14:textId="2C593B85"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PME 2024 State</w:t>
            </w:r>
          </w:p>
        </w:tc>
        <w:tc>
          <w:tcPr>
            <w:tcW w:w="354" w:type="pct"/>
            <w:vAlign w:val="center"/>
          </w:tcPr>
          <w:p w14:paraId="1590ED20" w14:textId="08756BCC"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NM 2022</w:t>
            </w:r>
          </w:p>
        </w:tc>
        <w:tc>
          <w:tcPr>
            <w:tcW w:w="355" w:type="pct"/>
            <w:vAlign w:val="center"/>
          </w:tcPr>
          <w:p w14:paraId="73E5946D" w14:textId="0FA55C07"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NM 2023</w:t>
            </w:r>
          </w:p>
        </w:tc>
        <w:tc>
          <w:tcPr>
            <w:tcW w:w="354" w:type="pct"/>
            <w:vAlign w:val="center"/>
          </w:tcPr>
          <w:p w14:paraId="497C1574" w14:textId="7E782904"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NM 2024</w:t>
            </w:r>
          </w:p>
        </w:tc>
        <w:tc>
          <w:tcPr>
            <w:tcW w:w="355" w:type="pct"/>
            <w:vAlign w:val="center"/>
          </w:tcPr>
          <w:p w14:paraId="384FE6B9" w14:textId="0BA958F5" w:rsidR="008F6233" w:rsidRPr="00BF08CE" w:rsidRDefault="008F6233" w:rsidP="00F36A23">
            <w:pPr>
              <w:pStyle w:val="TableColHeadingCenter"/>
              <w:spacing w:before="0" w:after="0" w:line="240" w:lineRule="auto"/>
              <w:rPr>
                <w:color w:val="767171" w:themeColor="background2" w:themeShade="80"/>
              </w:rPr>
            </w:pPr>
            <w:r w:rsidRPr="00BF08CE">
              <w:rPr>
                <w:color w:val="767171" w:themeColor="background2" w:themeShade="80"/>
              </w:rPr>
              <w:t>% NM 2024 State</w:t>
            </w:r>
          </w:p>
        </w:tc>
      </w:tr>
      <w:tr w:rsidR="00E978E6" w:rsidRPr="00472F35" w14:paraId="7F16D810"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8B522BC"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5</w:t>
            </w:r>
          </w:p>
        </w:tc>
        <w:tc>
          <w:tcPr>
            <w:tcW w:w="374" w:type="pct"/>
            <w:vAlign w:val="center"/>
          </w:tcPr>
          <w:p w14:paraId="68025EE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414</w:t>
            </w:r>
          </w:p>
        </w:tc>
        <w:tc>
          <w:tcPr>
            <w:tcW w:w="354" w:type="pct"/>
            <w:vAlign w:val="center"/>
          </w:tcPr>
          <w:p w14:paraId="3E00F27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11</w:t>
            </w:r>
          </w:p>
        </w:tc>
        <w:tc>
          <w:tcPr>
            <w:tcW w:w="355" w:type="pct"/>
            <w:vAlign w:val="center"/>
          </w:tcPr>
          <w:p w14:paraId="4562411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15</w:t>
            </w:r>
          </w:p>
        </w:tc>
        <w:tc>
          <w:tcPr>
            <w:tcW w:w="354" w:type="pct"/>
            <w:vAlign w:val="center"/>
          </w:tcPr>
          <w:p w14:paraId="6568710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17</w:t>
            </w:r>
          </w:p>
        </w:tc>
        <w:tc>
          <w:tcPr>
            <w:tcW w:w="355" w:type="pct"/>
            <w:vAlign w:val="center"/>
          </w:tcPr>
          <w:p w14:paraId="72C56A5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45</w:t>
            </w:r>
          </w:p>
        </w:tc>
        <w:tc>
          <w:tcPr>
            <w:tcW w:w="354" w:type="pct"/>
            <w:vAlign w:val="center"/>
          </w:tcPr>
          <w:p w14:paraId="1A8E7AE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42</w:t>
            </w:r>
          </w:p>
        </w:tc>
        <w:tc>
          <w:tcPr>
            <w:tcW w:w="355" w:type="pct"/>
            <w:vAlign w:val="center"/>
          </w:tcPr>
          <w:p w14:paraId="670DD95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42</w:t>
            </w:r>
          </w:p>
        </w:tc>
        <w:tc>
          <w:tcPr>
            <w:tcW w:w="354" w:type="pct"/>
            <w:vAlign w:val="center"/>
          </w:tcPr>
          <w:p w14:paraId="1957CE4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43</w:t>
            </w:r>
          </w:p>
        </w:tc>
        <w:tc>
          <w:tcPr>
            <w:tcW w:w="356" w:type="pct"/>
            <w:vAlign w:val="bottom"/>
          </w:tcPr>
          <w:p w14:paraId="5890397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36</w:t>
            </w:r>
          </w:p>
        </w:tc>
        <w:tc>
          <w:tcPr>
            <w:tcW w:w="354" w:type="pct"/>
            <w:vAlign w:val="center"/>
          </w:tcPr>
          <w:p w14:paraId="2FF8E69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47</w:t>
            </w:r>
          </w:p>
        </w:tc>
        <w:tc>
          <w:tcPr>
            <w:tcW w:w="355" w:type="pct"/>
            <w:vAlign w:val="center"/>
          </w:tcPr>
          <w:p w14:paraId="7AB210D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43</w:t>
            </w:r>
          </w:p>
        </w:tc>
        <w:tc>
          <w:tcPr>
            <w:tcW w:w="354" w:type="pct"/>
            <w:vAlign w:val="center"/>
          </w:tcPr>
          <w:p w14:paraId="1C3C922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w:t>
            </w:r>
          </w:p>
        </w:tc>
        <w:tc>
          <w:tcPr>
            <w:tcW w:w="355" w:type="pct"/>
            <w:vAlign w:val="bottom"/>
          </w:tcPr>
          <w:p w14:paraId="5ABF7C7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20</w:t>
            </w:r>
          </w:p>
        </w:tc>
      </w:tr>
      <w:tr w:rsidR="00E978E6" w:rsidRPr="00472F35" w14:paraId="3730ACB0" w14:textId="77777777" w:rsidTr="009210B0">
        <w:trPr>
          <w:jc w:val="center"/>
        </w:trPr>
        <w:tc>
          <w:tcPr>
            <w:tcW w:w="371" w:type="pct"/>
          </w:tcPr>
          <w:p w14:paraId="2A6BE12A"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8</w:t>
            </w:r>
          </w:p>
        </w:tc>
        <w:tc>
          <w:tcPr>
            <w:tcW w:w="374" w:type="pct"/>
            <w:vAlign w:val="center"/>
          </w:tcPr>
          <w:p w14:paraId="07A9CBC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415</w:t>
            </w:r>
          </w:p>
        </w:tc>
        <w:tc>
          <w:tcPr>
            <w:tcW w:w="354" w:type="pct"/>
            <w:vAlign w:val="center"/>
          </w:tcPr>
          <w:p w14:paraId="17FB114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19</w:t>
            </w:r>
          </w:p>
        </w:tc>
        <w:tc>
          <w:tcPr>
            <w:tcW w:w="355" w:type="pct"/>
            <w:vAlign w:val="center"/>
          </w:tcPr>
          <w:p w14:paraId="15D3441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18</w:t>
            </w:r>
          </w:p>
        </w:tc>
        <w:tc>
          <w:tcPr>
            <w:tcW w:w="354" w:type="pct"/>
            <w:vAlign w:val="center"/>
          </w:tcPr>
          <w:p w14:paraId="64E7D1A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14</w:t>
            </w:r>
          </w:p>
        </w:tc>
        <w:tc>
          <w:tcPr>
            <w:tcW w:w="355" w:type="pct"/>
            <w:vAlign w:val="center"/>
          </w:tcPr>
          <w:p w14:paraId="2C63402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39</w:t>
            </w:r>
          </w:p>
        </w:tc>
        <w:tc>
          <w:tcPr>
            <w:tcW w:w="354" w:type="pct"/>
            <w:vAlign w:val="center"/>
          </w:tcPr>
          <w:p w14:paraId="76A0C00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48</w:t>
            </w:r>
          </w:p>
        </w:tc>
        <w:tc>
          <w:tcPr>
            <w:tcW w:w="355" w:type="pct"/>
            <w:vAlign w:val="center"/>
          </w:tcPr>
          <w:p w14:paraId="0FF3BEA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48</w:t>
            </w:r>
          </w:p>
        </w:tc>
        <w:tc>
          <w:tcPr>
            <w:tcW w:w="354" w:type="pct"/>
            <w:vAlign w:val="center"/>
          </w:tcPr>
          <w:p w14:paraId="14E6257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45</w:t>
            </w:r>
          </w:p>
        </w:tc>
        <w:tc>
          <w:tcPr>
            <w:tcW w:w="356" w:type="pct"/>
            <w:vAlign w:val="bottom"/>
          </w:tcPr>
          <w:p w14:paraId="5C376E4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41</w:t>
            </w:r>
          </w:p>
        </w:tc>
        <w:tc>
          <w:tcPr>
            <w:tcW w:w="354" w:type="pct"/>
            <w:vAlign w:val="center"/>
          </w:tcPr>
          <w:p w14:paraId="558DF71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34</w:t>
            </w:r>
          </w:p>
        </w:tc>
        <w:tc>
          <w:tcPr>
            <w:tcW w:w="355" w:type="pct"/>
            <w:vAlign w:val="center"/>
          </w:tcPr>
          <w:p w14:paraId="424D767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34</w:t>
            </w:r>
          </w:p>
        </w:tc>
        <w:tc>
          <w:tcPr>
            <w:tcW w:w="354" w:type="pct"/>
            <w:vAlign w:val="center"/>
          </w:tcPr>
          <w:p w14:paraId="30C67ACA"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41</w:t>
            </w:r>
          </w:p>
        </w:tc>
        <w:tc>
          <w:tcPr>
            <w:tcW w:w="355" w:type="pct"/>
            <w:vAlign w:val="bottom"/>
          </w:tcPr>
          <w:p w14:paraId="49615CC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20</w:t>
            </w:r>
          </w:p>
        </w:tc>
      </w:tr>
      <w:tr w:rsidR="00E978E6" w:rsidRPr="00472F35" w14:paraId="38EA1711" w14:textId="77777777" w:rsidTr="009210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15D9B7A"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5 and 8</w:t>
            </w:r>
          </w:p>
        </w:tc>
        <w:tc>
          <w:tcPr>
            <w:tcW w:w="374" w:type="pct"/>
            <w:vAlign w:val="center"/>
          </w:tcPr>
          <w:p w14:paraId="5F22725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829</w:t>
            </w:r>
          </w:p>
        </w:tc>
        <w:tc>
          <w:tcPr>
            <w:tcW w:w="354" w:type="pct"/>
            <w:vAlign w:val="center"/>
          </w:tcPr>
          <w:p w14:paraId="478A017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15</w:t>
            </w:r>
          </w:p>
        </w:tc>
        <w:tc>
          <w:tcPr>
            <w:tcW w:w="355" w:type="pct"/>
            <w:vAlign w:val="center"/>
          </w:tcPr>
          <w:p w14:paraId="14684952"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17</w:t>
            </w:r>
          </w:p>
        </w:tc>
        <w:tc>
          <w:tcPr>
            <w:tcW w:w="354" w:type="pct"/>
            <w:vAlign w:val="center"/>
          </w:tcPr>
          <w:p w14:paraId="7FD17CA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15</w:t>
            </w:r>
          </w:p>
        </w:tc>
        <w:tc>
          <w:tcPr>
            <w:tcW w:w="355" w:type="pct"/>
            <w:vAlign w:val="center"/>
          </w:tcPr>
          <w:p w14:paraId="22A7A61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42</w:t>
            </w:r>
          </w:p>
        </w:tc>
        <w:tc>
          <w:tcPr>
            <w:tcW w:w="354" w:type="pct"/>
            <w:vAlign w:val="center"/>
          </w:tcPr>
          <w:p w14:paraId="149B028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45</w:t>
            </w:r>
          </w:p>
        </w:tc>
        <w:tc>
          <w:tcPr>
            <w:tcW w:w="355" w:type="pct"/>
            <w:vAlign w:val="center"/>
          </w:tcPr>
          <w:p w14:paraId="19BD479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45</w:t>
            </w:r>
          </w:p>
        </w:tc>
        <w:tc>
          <w:tcPr>
            <w:tcW w:w="354" w:type="pct"/>
            <w:vAlign w:val="center"/>
          </w:tcPr>
          <w:p w14:paraId="0D70556F"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44</w:t>
            </w:r>
          </w:p>
        </w:tc>
        <w:tc>
          <w:tcPr>
            <w:tcW w:w="356" w:type="pct"/>
            <w:vAlign w:val="bottom"/>
          </w:tcPr>
          <w:p w14:paraId="298A342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38</w:t>
            </w:r>
          </w:p>
        </w:tc>
        <w:tc>
          <w:tcPr>
            <w:tcW w:w="354" w:type="pct"/>
            <w:vAlign w:val="center"/>
          </w:tcPr>
          <w:p w14:paraId="36008CAC"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w:t>
            </w:r>
          </w:p>
        </w:tc>
        <w:tc>
          <w:tcPr>
            <w:tcW w:w="355" w:type="pct"/>
            <w:vAlign w:val="center"/>
          </w:tcPr>
          <w:p w14:paraId="4E2172A8"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38</w:t>
            </w:r>
          </w:p>
        </w:tc>
        <w:tc>
          <w:tcPr>
            <w:tcW w:w="354" w:type="pct"/>
            <w:vAlign w:val="center"/>
          </w:tcPr>
          <w:p w14:paraId="74387E81"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w:t>
            </w:r>
          </w:p>
        </w:tc>
        <w:tc>
          <w:tcPr>
            <w:tcW w:w="355" w:type="pct"/>
            <w:vAlign w:val="bottom"/>
          </w:tcPr>
          <w:p w14:paraId="365A1526"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20</w:t>
            </w:r>
          </w:p>
        </w:tc>
      </w:tr>
      <w:tr w:rsidR="00E978E6" w:rsidRPr="00472F35" w14:paraId="4426B5F6" w14:textId="77777777" w:rsidTr="009210B0">
        <w:trPr>
          <w:jc w:val="center"/>
        </w:trPr>
        <w:tc>
          <w:tcPr>
            <w:tcW w:w="371" w:type="pct"/>
          </w:tcPr>
          <w:p w14:paraId="0783ACDD" w14:textId="77777777" w:rsidR="00E978E6" w:rsidRPr="00472F35" w:rsidRDefault="00E978E6">
            <w:pPr>
              <w:pStyle w:val="TableText"/>
              <w:spacing w:before="20" w:after="20"/>
              <w:jc w:val="center"/>
              <w:rPr>
                <w:rFonts w:ascii="Franklin Gothic Book" w:hAnsi="Franklin Gothic Book"/>
              </w:rPr>
            </w:pPr>
            <w:r w:rsidRPr="00472F35">
              <w:rPr>
                <w:rFonts w:ascii="Franklin Gothic Book" w:hAnsi="Franklin Gothic Book"/>
              </w:rPr>
              <w:t>10</w:t>
            </w:r>
          </w:p>
        </w:tc>
        <w:tc>
          <w:tcPr>
            <w:tcW w:w="374" w:type="pct"/>
            <w:vAlign w:val="center"/>
          </w:tcPr>
          <w:p w14:paraId="618B4AE9"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373</w:t>
            </w:r>
          </w:p>
        </w:tc>
        <w:tc>
          <w:tcPr>
            <w:tcW w:w="354" w:type="pct"/>
            <w:vAlign w:val="center"/>
          </w:tcPr>
          <w:p w14:paraId="37C5C86D"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26</w:t>
            </w:r>
          </w:p>
        </w:tc>
        <w:tc>
          <w:tcPr>
            <w:tcW w:w="355" w:type="pct"/>
            <w:vAlign w:val="center"/>
          </w:tcPr>
          <w:p w14:paraId="39A6DA2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18</w:t>
            </w:r>
          </w:p>
        </w:tc>
        <w:tc>
          <w:tcPr>
            <w:tcW w:w="354" w:type="pct"/>
            <w:vAlign w:val="center"/>
          </w:tcPr>
          <w:p w14:paraId="510B30B4"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20</w:t>
            </w:r>
          </w:p>
        </w:tc>
        <w:tc>
          <w:tcPr>
            <w:tcW w:w="355" w:type="pct"/>
            <w:vAlign w:val="center"/>
          </w:tcPr>
          <w:p w14:paraId="355847E0"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49</w:t>
            </w:r>
          </w:p>
        </w:tc>
        <w:tc>
          <w:tcPr>
            <w:tcW w:w="354" w:type="pct"/>
            <w:vAlign w:val="center"/>
          </w:tcPr>
          <w:p w14:paraId="16CA3817"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44</w:t>
            </w:r>
          </w:p>
        </w:tc>
        <w:tc>
          <w:tcPr>
            <w:tcW w:w="355" w:type="pct"/>
            <w:vAlign w:val="center"/>
          </w:tcPr>
          <w:p w14:paraId="66D68A6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42</w:t>
            </w:r>
          </w:p>
        </w:tc>
        <w:tc>
          <w:tcPr>
            <w:tcW w:w="354" w:type="pct"/>
            <w:vAlign w:val="center"/>
          </w:tcPr>
          <w:p w14:paraId="4F89105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49</w:t>
            </w:r>
          </w:p>
        </w:tc>
        <w:tc>
          <w:tcPr>
            <w:tcW w:w="356" w:type="pct"/>
            <w:vAlign w:val="bottom"/>
          </w:tcPr>
          <w:p w14:paraId="584417B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40</w:t>
            </w:r>
          </w:p>
        </w:tc>
        <w:tc>
          <w:tcPr>
            <w:tcW w:w="354" w:type="pct"/>
            <w:vAlign w:val="center"/>
          </w:tcPr>
          <w:p w14:paraId="474FBAD3"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30</w:t>
            </w:r>
          </w:p>
        </w:tc>
        <w:tc>
          <w:tcPr>
            <w:tcW w:w="355" w:type="pct"/>
            <w:vAlign w:val="center"/>
          </w:tcPr>
          <w:p w14:paraId="58BF1295"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40</w:t>
            </w:r>
          </w:p>
        </w:tc>
        <w:tc>
          <w:tcPr>
            <w:tcW w:w="354" w:type="pct"/>
            <w:vAlign w:val="center"/>
          </w:tcPr>
          <w:p w14:paraId="3538C77B"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cs="Calibri"/>
              </w:rPr>
              <w:t>31</w:t>
            </w:r>
          </w:p>
        </w:tc>
        <w:tc>
          <w:tcPr>
            <w:tcW w:w="355" w:type="pct"/>
            <w:vAlign w:val="bottom"/>
          </w:tcPr>
          <w:p w14:paraId="5E497BFE" w14:textId="77777777" w:rsidR="00E978E6" w:rsidRPr="00472F35" w:rsidRDefault="00E978E6">
            <w:pPr>
              <w:pStyle w:val="TableTextCentered"/>
              <w:spacing w:before="20" w:after="20"/>
              <w:rPr>
                <w:rFonts w:ascii="Franklin Gothic Book" w:hAnsi="Franklin Gothic Book"/>
              </w:rPr>
            </w:pPr>
            <w:r w:rsidRPr="00472F35">
              <w:rPr>
                <w:rFonts w:ascii="Franklin Gothic Book" w:hAnsi="Franklin Gothic Book"/>
              </w:rPr>
              <w:t>11</w:t>
            </w:r>
          </w:p>
        </w:tc>
      </w:tr>
    </w:tbl>
    <w:p w14:paraId="57387F3B" w14:textId="77777777" w:rsidR="00E978E6" w:rsidRPr="00472F35" w:rsidRDefault="00E978E6" w:rsidP="00E978E6">
      <w:pPr>
        <w:spacing w:line="240" w:lineRule="auto"/>
        <w:rPr>
          <w:rFonts w:ascii="Franklin Gothic Book" w:hAnsi="Franklin Gothic Book"/>
          <w:sz w:val="20"/>
          <w:szCs w:val="20"/>
        </w:rPr>
      </w:pPr>
    </w:p>
    <w:p w14:paraId="2D75DF83" w14:textId="77777777" w:rsidR="00E978E6" w:rsidRPr="00472F35" w:rsidRDefault="00E978E6" w:rsidP="00E978E6">
      <w:pPr>
        <w:spacing w:after="160" w:line="259" w:lineRule="auto"/>
        <w:rPr>
          <w:rFonts w:ascii="Franklin Gothic Book" w:hAnsi="Franklin Gothic Book"/>
          <w:sz w:val="20"/>
          <w:szCs w:val="20"/>
        </w:rPr>
        <w:sectPr w:rsidR="00E978E6" w:rsidRPr="00472F35" w:rsidSect="00C343E6">
          <w:footerReference w:type="default" r:id="rId115"/>
          <w:pgSz w:w="15840" w:h="12240" w:orient="landscape"/>
          <w:pgMar w:top="1440" w:right="1440" w:bottom="1440" w:left="1440" w:header="720" w:footer="720" w:gutter="0"/>
          <w:pgNumType w:start="1"/>
          <w:cols w:space="720"/>
          <w:docGrid w:linePitch="360"/>
        </w:sectPr>
      </w:pPr>
    </w:p>
    <w:p w14:paraId="608BF16F" w14:textId="77777777" w:rsidR="00E978E6" w:rsidRPr="00472F35" w:rsidRDefault="00E978E6" w:rsidP="00F36A23">
      <w:pPr>
        <w:pStyle w:val="TableETitles"/>
        <w:spacing w:before="0" w:line="240" w:lineRule="auto"/>
      </w:pPr>
      <w:bookmarkStart w:id="222" w:name="_Toc182914178"/>
      <w:bookmarkStart w:id="223" w:name="_Toc191990192"/>
      <w:r w:rsidRPr="00472F35">
        <w:t xml:space="preserve">Table E10. </w:t>
      </w:r>
      <w:r w:rsidRPr="00472F35">
        <w:rPr>
          <w:spacing w:val="-4"/>
        </w:rPr>
        <w:t>MCAS ELA Mean Student Growth Percentile by Student Group, Grades 3-8, 2022-2024</w:t>
      </w:r>
      <w:bookmarkEnd w:id="222"/>
      <w:bookmarkEnd w:id="223"/>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E978E6" w:rsidRPr="00472F35" w14:paraId="499D3189" w14:textId="77777777">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73BA0F61" w14:textId="77777777" w:rsidR="00E978E6" w:rsidRPr="00BF08CE" w:rsidRDefault="00E978E6">
            <w:pPr>
              <w:pStyle w:val="TableColHeadingLeft"/>
              <w:jc w:val="center"/>
              <w:rPr>
                <w:color w:val="767171" w:themeColor="background2" w:themeShade="80"/>
              </w:rPr>
            </w:pPr>
            <w:r w:rsidRPr="00BF08CE">
              <w:rPr>
                <w:color w:val="767171" w:themeColor="background2" w:themeShade="80"/>
              </w:rPr>
              <w:t>Group</w:t>
            </w:r>
          </w:p>
        </w:tc>
        <w:tc>
          <w:tcPr>
            <w:tcW w:w="1235" w:type="dxa"/>
            <w:vAlign w:val="center"/>
          </w:tcPr>
          <w:p w14:paraId="43ECF732" w14:textId="77777777" w:rsidR="00E978E6" w:rsidRPr="00BF08CE" w:rsidRDefault="00E978E6">
            <w:pPr>
              <w:pStyle w:val="TableColHeadingCenter"/>
              <w:rPr>
                <w:color w:val="767171" w:themeColor="background2" w:themeShade="80"/>
              </w:rPr>
            </w:pPr>
            <w:r w:rsidRPr="00BF08CE">
              <w:rPr>
                <w:color w:val="767171" w:themeColor="background2" w:themeShade="80"/>
              </w:rPr>
              <w:t># Included (2024)</w:t>
            </w:r>
          </w:p>
        </w:tc>
        <w:tc>
          <w:tcPr>
            <w:tcW w:w="1310" w:type="dxa"/>
            <w:vAlign w:val="center"/>
          </w:tcPr>
          <w:p w14:paraId="74D415D9" w14:textId="77777777" w:rsidR="00E978E6" w:rsidRPr="00BF08CE" w:rsidRDefault="00E978E6">
            <w:pPr>
              <w:pStyle w:val="TableColHeadingCenter"/>
              <w:rPr>
                <w:color w:val="767171" w:themeColor="background2" w:themeShade="80"/>
              </w:rPr>
            </w:pPr>
            <w:r w:rsidRPr="00BF08CE">
              <w:rPr>
                <w:color w:val="767171" w:themeColor="background2" w:themeShade="80"/>
              </w:rPr>
              <w:t>2022</w:t>
            </w:r>
          </w:p>
        </w:tc>
        <w:tc>
          <w:tcPr>
            <w:tcW w:w="1310" w:type="dxa"/>
            <w:vAlign w:val="center"/>
          </w:tcPr>
          <w:p w14:paraId="07571A20" w14:textId="77777777" w:rsidR="00E978E6" w:rsidRPr="00BF08CE" w:rsidRDefault="00E978E6">
            <w:pPr>
              <w:pStyle w:val="TableColHeadingCenter"/>
              <w:rPr>
                <w:color w:val="767171" w:themeColor="background2" w:themeShade="80"/>
              </w:rPr>
            </w:pPr>
            <w:r w:rsidRPr="00BF08CE">
              <w:rPr>
                <w:color w:val="767171" w:themeColor="background2" w:themeShade="80"/>
              </w:rPr>
              <w:t>2023</w:t>
            </w:r>
          </w:p>
        </w:tc>
        <w:tc>
          <w:tcPr>
            <w:tcW w:w="1196" w:type="dxa"/>
            <w:vAlign w:val="center"/>
          </w:tcPr>
          <w:p w14:paraId="3391ED81" w14:textId="77777777" w:rsidR="00E978E6" w:rsidRPr="00BF08CE" w:rsidRDefault="00E978E6">
            <w:pPr>
              <w:pStyle w:val="TableColHeadingCenter"/>
              <w:rPr>
                <w:color w:val="767171" w:themeColor="background2" w:themeShade="80"/>
              </w:rPr>
            </w:pPr>
            <w:r w:rsidRPr="00BF08CE">
              <w:rPr>
                <w:color w:val="767171" w:themeColor="background2" w:themeShade="80"/>
              </w:rPr>
              <w:t>2024</w:t>
            </w:r>
          </w:p>
        </w:tc>
        <w:tc>
          <w:tcPr>
            <w:tcW w:w="1331" w:type="dxa"/>
            <w:vAlign w:val="center"/>
          </w:tcPr>
          <w:p w14:paraId="00514A54" w14:textId="77777777" w:rsidR="00E978E6" w:rsidRPr="00BF08CE" w:rsidRDefault="00E978E6">
            <w:pPr>
              <w:pStyle w:val="TableColHeadingCenter"/>
              <w:rPr>
                <w:color w:val="767171" w:themeColor="background2" w:themeShade="80"/>
              </w:rPr>
            </w:pPr>
            <w:r w:rsidRPr="00BF08CE">
              <w:rPr>
                <w:color w:val="767171" w:themeColor="background2" w:themeShade="80"/>
              </w:rPr>
              <w:t>State (2024)</w:t>
            </w:r>
          </w:p>
        </w:tc>
      </w:tr>
      <w:tr w:rsidR="00E978E6" w:rsidRPr="00472F35" w14:paraId="10A2559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E823761" w14:textId="77777777" w:rsidR="00E978E6" w:rsidRPr="00472F35" w:rsidRDefault="00E978E6">
            <w:pPr>
              <w:pStyle w:val="TableText"/>
              <w:rPr>
                <w:rFonts w:ascii="Franklin Gothic Book" w:hAnsi="Franklin Gothic Book"/>
              </w:rPr>
            </w:pPr>
            <w:r w:rsidRPr="00472F35">
              <w:rPr>
                <w:rFonts w:ascii="Franklin Gothic Book" w:hAnsi="Franklin Gothic Book"/>
              </w:rPr>
              <w:t>All students</w:t>
            </w:r>
          </w:p>
        </w:tc>
        <w:tc>
          <w:tcPr>
            <w:tcW w:w="1235" w:type="dxa"/>
            <w:vAlign w:val="center"/>
          </w:tcPr>
          <w:p w14:paraId="5493479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1,879</w:t>
            </w:r>
          </w:p>
        </w:tc>
        <w:tc>
          <w:tcPr>
            <w:tcW w:w="1310" w:type="dxa"/>
            <w:vAlign w:val="center"/>
          </w:tcPr>
          <w:p w14:paraId="312E9DB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310" w:type="dxa"/>
            <w:vAlign w:val="center"/>
          </w:tcPr>
          <w:p w14:paraId="6466176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45</w:t>
            </w:r>
          </w:p>
        </w:tc>
        <w:tc>
          <w:tcPr>
            <w:tcW w:w="1196" w:type="dxa"/>
            <w:vAlign w:val="center"/>
          </w:tcPr>
          <w:p w14:paraId="3B9BB52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c>
          <w:tcPr>
            <w:tcW w:w="1331" w:type="dxa"/>
            <w:vAlign w:val="center"/>
          </w:tcPr>
          <w:p w14:paraId="5F81C65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44B60EDF" w14:textId="77777777">
        <w:tc>
          <w:tcPr>
            <w:tcW w:w="2962" w:type="dxa"/>
          </w:tcPr>
          <w:p w14:paraId="3EBA49DD" w14:textId="77777777" w:rsidR="00E978E6" w:rsidRPr="00472F35" w:rsidRDefault="00E978E6">
            <w:pPr>
              <w:pStyle w:val="TableText"/>
              <w:rPr>
                <w:rFonts w:ascii="Franklin Gothic Book" w:hAnsi="Franklin Gothic Book"/>
              </w:rPr>
            </w:pPr>
            <w:r w:rsidRPr="00472F35">
              <w:rPr>
                <w:rFonts w:ascii="Franklin Gothic Book" w:hAnsi="Franklin Gothic Book"/>
              </w:rPr>
              <w:t>African American/Black</w:t>
            </w:r>
          </w:p>
        </w:tc>
        <w:tc>
          <w:tcPr>
            <w:tcW w:w="1235" w:type="dxa"/>
            <w:vAlign w:val="center"/>
          </w:tcPr>
          <w:p w14:paraId="0BB06C1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90</w:t>
            </w:r>
          </w:p>
        </w:tc>
        <w:tc>
          <w:tcPr>
            <w:tcW w:w="1310" w:type="dxa"/>
            <w:vAlign w:val="center"/>
          </w:tcPr>
          <w:p w14:paraId="0A3083A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c>
          <w:tcPr>
            <w:tcW w:w="1310" w:type="dxa"/>
            <w:vAlign w:val="center"/>
          </w:tcPr>
          <w:p w14:paraId="023785D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c>
          <w:tcPr>
            <w:tcW w:w="1196" w:type="dxa"/>
            <w:vAlign w:val="center"/>
          </w:tcPr>
          <w:p w14:paraId="27158F3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51</w:t>
            </w:r>
          </w:p>
        </w:tc>
        <w:tc>
          <w:tcPr>
            <w:tcW w:w="1331" w:type="dxa"/>
            <w:vAlign w:val="center"/>
          </w:tcPr>
          <w:p w14:paraId="01235D1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49</w:t>
            </w:r>
          </w:p>
        </w:tc>
      </w:tr>
      <w:tr w:rsidR="00E978E6" w:rsidRPr="00472F35" w14:paraId="4583E34C"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765559C" w14:textId="77777777" w:rsidR="00E978E6" w:rsidRPr="00472F35" w:rsidRDefault="00E978E6">
            <w:pPr>
              <w:pStyle w:val="TableText"/>
              <w:rPr>
                <w:rFonts w:ascii="Franklin Gothic Book" w:hAnsi="Franklin Gothic Book"/>
              </w:rPr>
            </w:pPr>
            <w:r w:rsidRPr="00472F35">
              <w:rPr>
                <w:rFonts w:ascii="Franklin Gothic Book" w:hAnsi="Franklin Gothic Book"/>
              </w:rPr>
              <w:t>Asian</w:t>
            </w:r>
          </w:p>
        </w:tc>
        <w:tc>
          <w:tcPr>
            <w:tcW w:w="1235" w:type="dxa"/>
            <w:vAlign w:val="center"/>
          </w:tcPr>
          <w:p w14:paraId="2592036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7</w:t>
            </w:r>
          </w:p>
        </w:tc>
        <w:tc>
          <w:tcPr>
            <w:tcW w:w="1310" w:type="dxa"/>
            <w:vAlign w:val="center"/>
          </w:tcPr>
          <w:p w14:paraId="6D98ABE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1507ACF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62823BF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394274B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57</w:t>
            </w:r>
          </w:p>
        </w:tc>
      </w:tr>
      <w:tr w:rsidR="00E978E6" w:rsidRPr="00472F35" w14:paraId="5FE5D411" w14:textId="77777777">
        <w:tc>
          <w:tcPr>
            <w:tcW w:w="2962" w:type="dxa"/>
          </w:tcPr>
          <w:p w14:paraId="6FB3C681" w14:textId="77777777" w:rsidR="00E978E6" w:rsidRPr="00472F35" w:rsidRDefault="00E978E6">
            <w:pPr>
              <w:pStyle w:val="TableText"/>
              <w:rPr>
                <w:rFonts w:ascii="Franklin Gothic Book" w:hAnsi="Franklin Gothic Book"/>
              </w:rPr>
            </w:pPr>
            <w:r w:rsidRPr="00472F35">
              <w:rPr>
                <w:rFonts w:ascii="Franklin Gothic Book" w:hAnsi="Franklin Gothic Book"/>
              </w:rPr>
              <w:t>Hispanic/Latino</w:t>
            </w:r>
          </w:p>
        </w:tc>
        <w:tc>
          <w:tcPr>
            <w:tcW w:w="1235" w:type="dxa"/>
            <w:vAlign w:val="center"/>
          </w:tcPr>
          <w:p w14:paraId="5ED3324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1,658</w:t>
            </w:r>
          </w:p>
        </w:tc>
        <w:tc>
          <w:tcPr>
            <w:tcW w:w="1310" w:type="dxa"/>
            <w:vAlign w:val="center"/>
          </w:tcPr>
          <w:p w14:paraId="673CD1E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310" w:type="dxa"/>
            <w:vAlign w:val="center"/>
          </w:tcPr>
          <w:p w14:paraId="234CFA9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45</w:t>
            </w:r>
          </w:p>
        </w:tc>
        <w:tc>
          <w:tcPr>
            <w:tcW w:w="1196" w:type="dxa"/>
            <w:vAlign w:val="center"/>
          </w:tcPr>
          <w:p w14:paraId="5B360F6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43F9C42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r>
      <w:tr w:rsidR="00E978E6" w:rsidRPr="00472F35" w14:paraId="53FE1AB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F058538" w14:textId="77777777" w:rsidR="00E978E6" w:rsidRPr="00472F35" w:rsidRDefault="00E978E6">
            <w:pPr>
              <w:pStyle w:val="TableText"/>
              <w:rPr>
                <w:rFonts w:ascii="Franklin Gothic Book" w:hAnsi="Franklin Gothic Book"/>
              </w:rPr>
            </w:pPr>
            <w:r w:rsidRPr="00472F35">
              <w:rPr>
                <w:rFonts w:ascii="Franklin Gothic Book" w:hAnsi="Franklin Gothic Book"/>
              </w:rPr>
              <w:t>Multi-Race, non-Hispanic/Latino</w:t>
            </w:r>
          </w:p>
        </w:tc>
        <w:tc>
          <w:tcPr>
            <w:tcW w:w="1235" w:type="dxa"/>
            <w:vAlign w:val="center"/>
          </w:tcPr>
          <w:p w14:paraId="61D45E2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11</w:t>
            </w:r>
          </w:p>
        </w:tc>
        <w:tc>
          <w:tcPr>
            <w:tcW w:w="1310" w:type="dxa"/>
            <w:vAlign w:val="center"/>
          </w:tcPr>
          <w:p w14:paraId="2B2DE45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1A9D274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19F8DAE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7AF2E9B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51</w:t>
            </w:r>
          </w:p>
        </w:tc>
      </w:tr>
      <w:tr w:rsidR="00E978E6" w:rsidRPr="00472F35" w14:paraId="483BCEC7" w14:textId="77777777">
        <w:tc>
          <w:tcPr>
            <w:tcW w:w="2962" w:type="dxa"/>
          </w:tcPr>
          <w:p w14:paraId="56534ED2" w14:textId="77777777" w:rsidR="00E978E6" w:rsidRPr="00472F35" w:rsidRDefault="00E978E6">
            <w:pPr>
              <w:pStyle w:val="TableText"/>
              <w:rPr>
                <w:rFonts w:ascii="Franklin Gothic Book" w:hAnsi="Franklin Gothic Book"/>
              </w:rPr>
            </w:pPr>
            <w:r w:rsidRPr="00472F35">
              <w:rPr>
                <w:rFonts w:ascii="Franklin Gothic Book" w:hAnsi="Franklin Gothic Book"/>
              </w:rPr>
              <w:t>Native American</w:t>
            </w:r>
          </w:p>
        </w:tc>
        <w:tc>
          <w:tcPr>
            <w:tcW w:w="1235" w:type="dxa"/>
            <w:vAlign w:val="center"/>
          </w:tcPr>
          <w:p w14:paraId="5503A98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w:t>
            </w:r>
          </w:p>
        </w:tc>
        <w:tc>
          <w:tcPr>
            <w:tcW w:w="1310" w:type="dxa"/>
            <w:vAlign w:val="center"/>
          </w:tcPr>
          <w:p w14:paraId="088C693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0DACC7B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3876401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2B85D4A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r>
      <w:tr w:rsidR="00E978E6" w:rsidRPr="00472F35" w14:paraId="4D9C265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9788667" w14:textId="77777777" w:rsidR="00E978E6" w:rsidRPr="00472F35" w:rsidRDefault="00E978E6">
            <w:pPr>
              <w:pStyle w:val="TableText"/>
              <w:rPr>
                <w:rFonts w:ascii="Franklin Gothic Book" w:hAnsi="Franklin Gothic Book"/>
                <w:spacing w:val="-4"/>
              </w:rPr>
            </w:pPr>
            <w:r w:rsidRPr="00472F35">
              <w:rPr>
                <w:rFonts w:ascii="Franklin Gothic Book" w:hAnsi="Franklin Gothic Book"/>
                <w:spacing w:val="-4"/>
              </w:rPr>
              <w:t>Native Hawaiian, Pacific Islander</w:t>
            </w:r>
          </w:p>
        </w:tc>
        <w:tc>
          <w:tcPr>
            <w:tcW w:w="1235" w:type="dxa"/>
            <w:vAlign w:val="center"/>
          </w:tcPr>
          <w:p w14:paraId="5FC8FCA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3C91675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313631D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07222E7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455E4C2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51</w:t>
            </w:r>
          </w:p>
        </w:tc>
      </w:tr>
      <w:tr w:rsidR="00E978E6" w:rsidRPr="00472F35" w14:paraId="2B70DD40" w14:textId="77777777">
        <w:tc>
          <w:tcPr>
            <w:tcW w:w="2962" w:type="dxa"/>
          </w:tcPr>
          <w:p w14:paraId="7A78D8CF" w14:textId="77777777" w:rsidR="00E978E6" w:rsidRPr="00472F35" w:rsidRDefault="00E978E6">
            <w:pPr>
              <w:pStyle w:val="TableText"/>
              <w:rPr>
                <w:rFonts w:ascii="Franklin Gothic Book" w:hAnsi="Franklin Gothic Book"/>
              </w:rPr>
            </w:pPr>
            <w:r w:rsidRPr="00472F35">
              <w:rPr>
                <w:rFonts w:ascii="Franklin Gothic Book" w:hAnsi="Franklin Gothic Book"/>
              </w:rPr>
              <w:t>White</w:t>
            </w:r>
          </w:p>
        </w:tc>
        <w:tc>
          <w:tcPr>
            <w:tcW w:w="1235" w:type="dxa"/>
            <w:vAlign w:val="center"/>
          </w:tcPr>
          <w:p w14:paraId="0922764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111</w:t>
            </w:r>
          </w:p>
        </w:tc>
        <w:tc>
          <w:tcPr>
            <w:tcW w:w="1310" w:type="dxa"/>
            <w:vAlign w:val="center"/>
          </w:tcPr>
          <w:p w14:paraId="0A20966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10" w:type="dxa"/>
            <w:vAlign w:val="center"/>
          </w:tcPr>
          <w:p w14:paraId="1F35C22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46</w:t>
            </w:r>
          </w:p>
        </w:tc>
        <w:tc>
          <w:tcPr>
            <w:tcW w:w="1196" w:type="dxa"/>
            <w:vAlign w:val="center"/>
          </w:tcPr>
          <w:p w14:paraId="6C65635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45</w:t>
            </w:r>
          </w:p>
        </w:tc>
        <w:tc>
          <w:tcPr>
            <w:tcW w:w="1331" w:type="dxa"/>
            <w:vAlign w:val="center"/>
          </w:tcPr>
          <w:p w14:paraId="08A134B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006C008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3E4A8A2" w14:textId="77777777" w:rsidR="00E978E6" w:rsidRPr="00472F35" w:rsidRDefault="00E978E6">
            <w:pPr>
              <w:pStyle w:val="TableText"/>
              <w:rPr>
                <w:rFonts w:ascii="Franklin Gothic Book" w:hAnsi="Franklin Gothic Book"/>
              </w:rPr>
            </w:pPr>
            <w:r w:rsidRPr="00472F35">
              <w:rPr>
                <w:rFonts w:ascii="Franklin Gothic Book" w:hAnsi="Franklin Gothic Book"/>
              </w:rPr>
              <w:t>High needs</w:t>
            </w:r>
          </w:p>
        </w:tc>
        <w:tc>
          <w:tcPr>
            <w:tcW w:w="1235" w:type="dxa"/>
            <w:vAlign w:val="center"/>
          </w:tcPr>
          <w:p w14:paraId="1626142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1,737</w:t>
            </w:r>
          </w:p>
        </w:tc>
        <w:tc>
          <w:tcPr>
            <w:tcW w:w="1310" w:type="dxa"/>
            <w:vAlign w:val="center"/>
          </w:tcPr>
          <w:p w14:paraId="4DE0436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310" w:type="dxa"/>
            <w:vAlign w:val="center"/>
          </w:tcPr>
          <w:p w14:paraId="2F86D6C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45</w:t>
            </w:r>
          </w:p>
        </w:tc>
        <w:tc>
          <w:tcPr>
            <w:tcW w:w="1196" w:type="dxa"/>
            <w:vAlign w:val="center"/>
          </w:tcPr>
          <w:p w14:paraId="62EB777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c>
          <w:tcPr>
            <w:tcW w:w="1331" w:type="dxa"/>
            <w:vAlign w:val="center"/>
          </w:tcPr>
          <w:p w14:paraId="7E543B1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r>
      <w:tr w:rsidR="00E978E6" w:rsidRPr="00472F35" w14:paraId="6A4F7FD5" w14:textId="77777777">
        <w:tc>
          <w:tcPr>
            <w:tcW w:w="2962" w:type="dxa"/>
          </w:tcPr>
          <w:p w14:paraId="4A5C2736" w14:textId="77777777" w:rsidR="00E978E6" w:rsidRPr="00472F35" w:rsidRDefault="00E978E6">
            <w:pPr>
              <w:pStyle w:val="TableText"/>
              <w:rPr>
                <w:rFonts w:ascii="Franklin Gothic Book" w:hAnsi="Franklin Gothic Book"/>
              </w:rPr>
            </w:pPr>
            <w:r w:rsidRPr="00472F35">
              <w:rPr>
                <w:rFonts w:ascii="Franklin Gothic Book" w:hAnsi="Franklin Gothic Book"/>
              </w:rPr>
              <w:t>Low income</w:t>
            </w:r>
          </w:p>
        </w:tc>
        <w:tc>
          <w:tcPr>
            <w:tcW w:w="1235" w:type="dxa"/>
            <w:vAlign w:val="center"/>
          </w:tcPr>
          <w:p w14:paraId="4C590DF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1,572</w:t>
            </w:r>
          </w:p>
        </w:tc>
        <w:tc>
          <w:tcPr>
            <w:tcW w:w="1310" w:type="dxa"/>
            <w:vAlign w:val="center"/>
          </w:tcPr>
          <w:p w14:paraId="0F7ACA9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310" w:type="dxa"/>
            <w:vAlign w:val="center"/>
          </w:tcPr>
          <w:p w14:paraId="74BB3D0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45</w:t>
            </w:r>
          </w:p>
        </w:tc>
        <w:tc>
          <w:tcPr>
            <w:tcW w:w="1196" w:type="dxa"/>
            <w:vAlign w:val="center"/>
          </w:tcPr>
          <w:p w14:paraId="4E22040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0A012E0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r>
      <w:tr w:rsidR="00E978E6" w:rsidRPr="00472F35" w14:paraId="5065FAB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6E7FE8D" w14:textId="77777777" w:rsidR="00E978E6" w:rsidRPr="00472F35" w:rsidRDefault="00E978E6">
            <w:pPr>
              <w:pStyle w:val="TableText"/>
              <w:rPr>
                <w:rFonts w:ascii="Franklin Gothic Book" w:hAnsi="Franklin Gothic Book"/>
                <w:spacing w:val="-4"/>
              </w:rPr>
            </w:pPr>
            <w:r w:rsidRPr="00472F35">
              <w:rPr>
                <w:rFonts w:ascii="Franklin Gothic Book" w:hAnsi="Franklin Gothic Book"/>
                <w:spacing w:val="-4"/>
              </w:rPr>
              <w:t>ELs and former ELs</w:t>
            </w:r>
          </w:p>
        </w:tc>
        <w:tc>
          <w:tcPr>
            <w:tcW w:w="1235" w:type="dxa"/>
            <w:vAlign w:val="center"/>
          </w:tcPr>
          <w:p w14:paraId="0D1D177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1,126</w:t>
            </w:r>
          </w:p>
        </w:tc>
        <w:tc>
          <w:tcPr>
            <w:tcW w:w="1310" w:type="dxa"/>
            <w:vAlign w:val="center"/>
          </w:tcPr>
          <w:p w14:paraId="301A7C4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41</w:t>
            </w:r>
          </w:p>
        </w:tc>
        <w:tc>
          <w:tcPr>
            <w:tcW w:w="1310" w:type="dxa"/>
            <w:vAlign w:val="center"/>
          </w:tcPr>
          <w:p w14:paraId="031DE11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46</w:t>
            </w:r>
          </w:p>
        </w:tc>
        <w:tc>
          <w:tcPr>
            <w:tcW w:w="1196" w:type="dxa"/>
            <w:vAlign w:val="center"/>
          </w:tcPr>
          <w:p w14:paraId="2C52206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65B0F2F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48B1F4DD" w14:textId="77777777">
        <w:tc>
          <w:tcPr>
            <w:tcW w:w="2962" w:type="dxa"/>
          </w:tcPr>
          <w:p w14:paraId="73514561" w14:textId="77777777" w:rsidR="00E978E6" w:rsidRPr="00472F35" w:rsidRDefault="00E978E6">
            <w:pPr>
              <w:pStyle w:val="TableText"/>
              <w:rPr>
                <w:rFonts w:ascii="Franklin Gothic Book" w:hAnsi="Franklin Gothic Book"/>
              </w:rPr>
            </w:pPr>
            <w:r w:rsidRPr="00472F35">
              <w:rPr>
                <w:rFonts w:ascii="Franklin Gothic Book" w:hAnsi="Franklin Gothic Book"/>
              </w:rPr>
              <w:t>Students w/disabilities</w:t>
            </w:r>
          </w:p>
        </w:tc>
        <w:tc>
          <w:tcPr>
            <w:tcW w:w="1235" w:type="dxa"/>
            <w:vAlign w:val="center"/>
          </w:tcPr>
          <w:p w14:paraId="0FDF8BD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426</w:t>
            </w:r>
          </w:p>
        </w:tc>
        <w:tc>
          <w:tcPr>
            <w:tcW w:w="1310" w:type="dxa"/>
            <w:vAlign w:val="center"/>
          </w:tcPr>
          <w:p w14:paraId="0E042BF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35</w:t>
            </w:r>
          </w:p>
        </w:tc>
        <w:tc>
          <w:tcPr>
            <w:tcW w:w="1310" w:type="dxa"/>
            <w:vAlign w:val="center"/>
          </w:tcPr>
          <w:p w14:paraId="511693E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35</w:t>
            </w:r>
          </w:p>
        </w:tc>
        <w:tc>
          <w:tcPr>
            <w:tcW w:w="1196" w:type="dxa"/>
            <w:vAlign w:val="center"/>
          </w:tcPr>
          <w:p w14:paraId="6A35704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40</w:t>
            </w:r>
          </w:p>
        </w:tc>
        <w:tc>
          <w:tcPr>
            <w:tcW w:w="1331" w:type="dxa"/>
            <w:vAlign w:val="center"/>
          </w:tcPr>
          <w:p w14:paraId="1F20CF0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45</w:t>
            </w:r>
          </w:p>
        </w:tc>
      </w:tr>
    </w:tbl>
    <w:p w14:paraId="633F7EF4" w14:textId="77777777" w:rsidR="00F36A23" w:rsidRDefault="00F36A23" w:rsidP="00F36A23">
      <w:pPr>
        <w:pStyle w:val="TableETitles"/>
        <w:spacing w:before="0" w:line="240" w:lineRule="auto"/>
      </w:pPr>
      <w:bookmarkStart w:id="224" w:name="_Toc182914179"/>
    </w:p>
    <w:p w14:paraId="4C7FFFAB" w14:textId="16AC18C8" w:rsidR="00E978E6" w:rsidRPr="00472F35" w:rsidRDefault="00E978E6" w:rsidP="00F36A23">
      <w:pPr>
        <w:pStyle w:val="TableETitles"/>
        <w:spacing w:before="0" w:line="240" w:lineRule="auto"/>
      </w:pPr>
      <w:bookmarkStart w:id="225" w:name="_Toc191990193"/>
      <w:r w:rsidRPr="00472F35">
        <w:t>Table E11. MCAS ELA Mean Student Growth Percentile by Student Group, Grade 10, 2022-2024</w:t>
      </w:r>
      <w:bookmarkEnd w:id="224"/>
      <w:bookmarkEnd w:id="225"/>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E978E6" w:rsidRPr="00472F35" w14:paraId="58F1661D" w14:textId="77777777">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658032FD" w14:textId="77777777" w:rsidR="00E978E6" w:rsidRPr="00BF08CE" w:rsidRDefault="00E978E6" w:rsidP="00F36A23">
            <w:pPr>
              <w:pStyle w:val="TableColHeadingLeft"/>
              <w:spacing w:before="0" w:after="0" w:line="240" w:lineRule="auto"/>
              <w:jc w:val="center"/>
              <w:rPr>
                <w:color w:val="767171" w:themeColor="background2" w:themeShade="80"/>
              </w:rPr>
            </w:pPr>
            <w:r w:rsidRPr="00BF08CE">
              <w:rPr>
                <w:color w:val="767171" w:themeColor="background2" w:themeShade="80"/>
              </w:rPr>
              <w:t>Group</w:t>
            </w:r>
          </w:p>
        </w:tc>
        <w:tc>
          <w:tcPr>
            <w:tcW w:w="1235" w:type="dxa"/>
            <w:vAlign w:val="center"/>
          </w:tcPr>
          <w:p w14:paraId="0230F505"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1310" w:type="dxa"/>
            <w:vAlign w:val="center"/>
          </w:tcPr>
          <w:p w14:paraId="2B3483E1"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2022</w:t>
            </w:r>
          </w:p>
        </w:tc>
        <w:tc>
          <w:tcPr>
            <w:tcW w:w="1310" w:type="dxa"/>
            <w:vAlign w:val="center"/>
          </w:tcPr>
          <w:p w14:paraId="18B41806"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2023</w:t>
            </w:r>
          </w:p>
        </w:tc>
        <w:tc>
          <w:tcPr>
            <w:tcW w:w="1196" w:type="dxa"/>
            <w:vAlign w:val="center"/>
          </w:tcPr>
          <w:p w14:paraId="500A5B05"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2024</w:t>
            </w:r>
          </w:p>
        </w:tc>
        <w:tc>
          <w:tcPr>
            <w:tcW w:w="1331" w:type="dxa"/>
            <w:vAlign w:val="center"/>
          </w:tcPr>
          <w:p w14:paraId="3852BB8A"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State (2024)</w:t>
            </w:r>
          </w:p>
        </w:tc>
      </w:tr>
      <w:tr w:rsidR="00E978E6" w:rsidRPr="00472F35" w14:paraId="0E2ECB2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FE73D3A" w14:textId="77777777" w:rsidR="00E978E6" w:rsidRPr="00472F35" w:rsidRDefault="00E978E6">
            <w:pPr>
              <w:pStyle w:val="TableText"/>
              <w:rPr>
                <w:rFonts w:ascii="Franklin Gothic Book" w:hAnsi="Franklin Gothic Book"/>
              </w:rPr>
            </w:pPr>
            <w:r w:rsidRPr="00472F35">
              <w:rPr>
                <w:rFonts w:ascii="Franklin Gothic Book" w:hAnsi="Franklin Gothic Book"/>
              </w:rPr>
              <w:t>All students</w:t>
            </w:r>
          </w:p>
        </w:tc>
        <w:tc>
          <w:tcPr>
            <w:tcW w:w="1235" w:type="dxa"/>
            <w:vAlign w:val="center"/>
          </w:tcPr>
          <w:p w14:paraId="2524B9F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299</w:t>
            </w:r>
          </w:p>
        </w:tc>
        <w:tc>
          <w:tcPr>
            <w:tcW w:w="1310" w:type="dxa"/>
            <w:vAlign w:val="center"/>
          </w:tcPr>
          <w:p w14:paraId="0CFF98D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46</w:t>
            </w:r>
          </w:p>
        </w:tc>
        <w:tc>
          <w:tcPr>
            <w:tcW w:w="1310" w:type="dxa"/>
            <w:vAlign w:val="center"/>
          </w:tcPr>
          <w:p w14:paraId="449754F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40</w:t>
            </w:r>
          </w:p>
        </w:tc>
        <w:tc>
          <w:tcPr>
            <w:tcW w:w="1196" w:type="dxa"/>
            <w:vAlign w:val="center"/>
          </w:tcPr>
          <w:p w14:paraId="7CA3279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41</w:t>
            </w:r>
          </w:p>
        </w:tc>
        <w:tc>
          <w:tcPr>
            <w:tcW w:w="1331" w:type="dxa"/>
            <w:vAlign w:val="center"/>
          </w:tcPr>
          <w:p w14:paraId="1A3213D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021330BE" w14:textId="77777777">
        <w:tc>
          <w:tcPr>
            <w:tcW w:w="2962" w:type="dxa"/>
          </w:tcPr>
          <w:p w14:paraId="3433B683" w14:textId="77777777" w:rsidR="00E978E6" w:rsidRPr="00472F35" w:rsidRDefault="00E978E6">
            <w:pPr>
              <w:pStyle w:val="TableText"/>
              <w:rPr>
                <w:rFonts w:ascii="Franklin Gothic Book" w:hAnsi="Franklin Gothic Book"/>
              </w:rPr>
            </w:pPr>
            <w:r w:rsidRPr="00472F35">
              <w:rPr>
                <w:rFonts w:ascii="Franklin Gothic Book" w:hAnsi="Franklin Gothic Book"/>
              </w:rPr>
              <w:t>African American/Black</w:t>
            </w:r>
          </w:p>
        </w:tc>
        <w:tc>
          <w:tcPr>
            <w:tcW w:w="1235" w:type="dxa"/>
            <w:vAlign w:val="center"/>
          </w:tcPr>
          <w:p w14:paraId="3EED8D4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18</w:t>
            </w:r>
          </w:p>
        </w:tc>
        <w:tc>
          <w:tcPr>
            <w:tcW w:w="1310" w:type="dxa"/>
            <w:vAlign w:val="center"/>
          </w:tcPr>
          <w:p w14:paraId="3A52379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7F2B37F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380E69E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1C0189E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r>
      <w:tr w:rsidR="00E978E6" w:rsidRPr="00472F35" w14:paraId="5C341BA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5419EBF" w14:textId="77777777" w:rsidR="00E978E6" w:rsidRPr="00472F35" w:rsidRDefault="00E978E6">
            <w:pPr>
              <w:pStyle w:val="TableText"/>
              <w:rPr>
                <w:rFonts w:ascii="Franklin Gothic Book" w:hAnsi="Franklin Gothic Book"/>
              </w:rPr>
            </w:pPr>
            <w:r w:rsidRPr="00472F35">
              <w:rPr>
                <w:rFonts w:ascii="Franklin Gothic Book" w:hAnsi="Franklin Gothic Book"/>
              </w:rPr>
              <w:t>Asian</w:t>
            </w:r>
          </w:p>
        </w:tc>
        <w:tc>
          <w:tcPr>
            <w:tcW w:w="1235" w:type="dxa"/>
            <w:vAlign w:val="center"/>
          </w:tcPr>
          <w:p w14:paraId="3173E84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w:t>
            </w:r>
          </w:p>
        </w:tc>
        <w:tc>
          <w:tcPr>
            <w:tcW w:w="1310" w:type="dxa"/>
            <w:vAlign w:val="center"/>
          </w:tcPr>
          <w:p w14:paraId="46A36D1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069D287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5626CCB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2987DCF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55</w:t>
            </w:r>
          </w:p>
        </w:tc>
      </w:tr>
      <w:tr w:rsidR="00E978E6" w:rsidRPr="00472F35" w14:paraId="32E6CDA4" w14:textId="77777777">
        <w:tc>
          <w:tcPr>
            <w:tcW w:w="2962" w:type="dxa"/>
          </w:tcPr>
          <w:p w14:paraId="561603E0" w14:textId="77777777" w:rsidR="00E978E6" w:rsidRPr="00472F35" w:rsidRDefault="00E978E6">
            <w:pPr>
              <w:pStyle w:val="TableText"/>
              <w:rPr>
                <w:rFonts w:ascii="Franklin Gothic Book" w:hAnsi="Franklin Gothic Book"/>
              </w:rPr>
            </w:pPr>
            <w:r w:rsidRPr="00472F35">
              <w:rPr>
                <w:rFonts w:ascii="Franklin Gothic Book" w:hAnsi="Franklin Gothic Book"/>
              </w:rPr>
              <w:t>Hispanic/Latino</w:t>
            </w:r>
          </w:p>
        </w:tc>
        <w:tc>
          <w:tcPr>
            <w:tcW w:w="1235" w:type="dxa"/>
            <w:vAlign w:val="center"/>
          </w:tcPr>
          <w:p w14:paraId="259F8E4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260</w:t>
            </w:r>
          </w:p>
        </w:tc>
        <w:tc>
          <w:tcPr>
            <w:tcW w:w="1310" w:type="dxa"/>
            <w:vAlign w:val="center"/>
          </w:tcPr>
          <w:p w14:paraId="752214D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46</w:t>
            </w:r>
          </w:p>
        </w:tc>
        <w:tc>
          <w:tcPr>
            <w:tcW w:w="1310" w:type="dxa"/>
            <w:vAlign w:val="center"/>
          </w:tcPr>
          <w:p w14:paraId="3785FD7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38</w:t>
            </w:r>
          </w:p>
        </w:tc>
        <w:tc>
          <w:tcPr>
            <w:tcW w:w="1196" w:type="dxa"/>
            <w:vAlign w:val="center"/>
          </w:tcPr>
          <w:p w14:paraId="2A592F7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40</w:t>
            </w:r>
          </w:p>
        </w:tc>
        <w:tc>
          <w:tcPr>
            <w:tcW w:w="1331" w:type="dxa"/>
            <w:vAlign w:val="center"/>
          </w:tcPr>
          <w:p w14:paraId="3A7EF0C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r>
      <w:tr w:rsidR="00E978E6" w:rsidRPr="00472F35" w14:paraId="0A1DA7B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B6BE8E3" w14:textId="77777777" w:rsidR="00E978E6" w:rsidRPr="00472F35" w:rsidRDefault="00E978E6">
            <w:pPr>
              <w:pStyle w:val="TableText"/>
              <w:rPr>
                <w:rFonts w:ascii="Franklin Gothic Book" w:hAnsi="Franklin Gothic Book"/>
              </w:rPr>
            </w:pPr>
            <w:r w:rsidRPr="00472F35">
              <w:rPr>
                <w:rFonts w:ascii="Franklin Gothic Book" w:hAnsi="Franklin Gothic Book"/>
              </w:rPr>
              <w:t>Multi-Race, non-Hispanic/Latino</w:t>
            </w:r>
          </w:p>
        </w:tc>
        <w:tc>
          <w:tcPr>
            <w:tcW w:w="1235" w:type="dxa"/>
            <w:vAlign w:val="center"/>
          </w:tcPr>
          <w:p w14:paraId="55D2444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w:t>
            </w:r>
          </w:p>
        </w:tc>
        <w:tc>
          <w:tcPr>
            <w:tcW w:w="1310" w:type="dxa"/>
            <w:vAlign w:val="center"/>
          </w:tcPr>
          <w:p w14:paraId="7E921C4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4653AA6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12BC3C4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5A6259D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5105EAD1" w14:textId="77777777">
        <w:tc>
          <w:tcPr>
            <w:tcW w:w="2962" w:type="dxa"/>
          </w:tcPr>
          <w:p w14:paraId="2EB6B3DA" w14:textId="77777777" w:rsidR="00E978E6" w:rsidRPr="00472F35" w:rsidRDefault="00E978E6">
            <w:pPr>
              <w:pStyle w:val="TableText"/>
              <w:rPr>
                <w:rFonts w:ascii="Franklin Gothic Book" w:hAnsi="Franklin Gothic Book"/>
              </w:rPr>
            </w:pPr>
            <w:r w:rsidRPr="00472F35">
              <w:rPr>
                <w:rFonts w:ascii="Franklin Gothic Book" w:hAnsi="Franklin Gothic Book"/>
              </w:rPr>
              <w:t>Native American</w:t>
            </w:r>
          </w:p>
        </w:tc>
        <w:tc>
          <w:tcPr>
            <w:tcW w:w="1235" w:type="dxa"/>
            <w:vAlign w:val="center"/>
          </w:tcPr>
          <w:p w14:paraId="321E6C6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w:t>
            </w:r>
          </w:p>
        </w:tc>
        <w:tc>
          <w:tcPr>
            <w:tcW w:w="1310" w:type="dxa"/>
            <w:vAlign w:val="center"/>
          </w:tcPr>
          <w:p w14:paraId="5431FD8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1CD7971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15CBCA3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46193B5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51</w:t>
            </w:r>
          </w:p>
        </w:tc>
      </w:tr>
      <w:tr w:rsidR="00E978E6" w:rsidRPr="00472F35" w14:paraId="79789CD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B0E43F1" w14:textId="77777777" w:rsidR="00E978E6" w:rsidRPr="00472F35" w:rsidRDefault="00E978E6">
            <w:pPr>
              <w:pStyle w:val="TableText"/>
              <w:rPr>
                <w:rFonts w:ascii="Franklin Gothic Book" w:hAnsi="Franklin Gothic Book"/>
                <w:spacing w:val="-4"/>
              </w:rPr>
            </w:pPr>
            <w:r w:rsidRPr="00472F35">
              <w:rPr>
                <w:rFonts w:ascii="Franklin Gothic Book" w:hAnsi="Franklin Gothic Book"/>
                <w:spacing w:val="-4"/>
              </w:rPr>
              <w:t>Native Hawaiian, Pacific Islander</w:t>
            </w:r>
          </w:p>
        </w:tc>
        <w:tc>
          <w:tcPr>
            <w:tcW w:w="1235" w:type="dxa"/>
            <w:vAlign w:val="center"/>
          </w:tcPr>
          <w:p w14:paraId="1D51639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56669F8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3A03BC3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3C5760B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7F26402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49</w:t>
            </w:r>
          </w:p>
        </w:tc>
      </w:tr>
      <w:tr w:rsidR="00E978E6" w:rsidRPr="00472F35" w14:paraId="752B2173" w14:textId="77777777">
        <w:tc>
          <w:tcPr>
            <w:tcW w:w="2962" w:type="dxa"/>
          </w:tcPr>
          <w:p w14:paraId="2325E19D" w14:textId="77777777" w:rsidR="00E978E6" w:rsidRPr="00472F35" w:rsidRDefault="00E978E6">
            <w:pPr>
              <w:pStyle w:val="TableText"/>
              <w:rPr>
                <w:rFonts w:ascii="Franklin Gothic Book" w:hAnsi="Franklin Gothic Book"/>
              </w:rPr>
            </w:pPr>
            <w:r w:rsidRPr="00472F35">
              <w:rPr>
                <w:rFonts w:ascii="Franklin Gothic Book" w:hAnsi="Franklin Gothic Book"/>
              </w:rPr>
              <w:t>White</w:t>
            </w:r>
          </w:p>
        </w:tc>
        <w:tc>
          <w:tcPr>
            <w:tcW w:w="1235" w:type="dxa"/>
            <w:vAlign w:val="center"/>
          </w:tcPr>
          <w:p w14:paraId="7F4D011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15</w:t>
            </w:r>
          </w:p>
        </w:tc>
        <w:tc>
          <w:tcPr>
            <w:tcW w:w="1310" w:type="dxa"/>
            <w:vAlign w:val="center"/>
          </w:tcPr>
          <w:p w14:paraId="48301DB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78F08BE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3F3342D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2C9898D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51</w:t>
            </w:r>
          </w:p>
        </w:tc>
      </w:tr>
      <w:tr w:rsidR="00E978E6" w:rsidRPr="00472F35" w14:paraId="6B840E2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2AF3A55" w14:textId="77777777" w:rsidR="00E978E6" w:rsidRPr="00472F35" w:rsidRDefault="00E978E6">
            <w:pPr>
              <w:pStyle w:val="TableText"/>
              <w:rPr>
                <w:rFonts w:ascii="Franklin Gothic Book" w:hAnsi="Franklin Gothic Book"/>
              </w:rPr>
            </w:pPr>
            <w:r w:rsidRPr="00472F35">
              <w:rPr>
                <w:rFonts w:ascii="Franklin Gothic Book" w:hAnsi="Franklin Gothic Book"/>
              </w:rPr>
              <w:t>High needs</w:t>
            </w:r>
          </w:p>
        </w:tc>
        <w:tc>
          <w:tcPr>
            <w:tcW w:w="1235" w:type="dxa"/>
            <w:vAlign w:val="center"/>
          </w:tcPr>
          <w:p w14:paraId="675D849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265</w:t>
            </w:r>
          </w:p>
        </w:tc>
        <w:tc>
          <w:tcPr>
            <w:tcW w:w="1310" w:type="dxa"/>
            <w:vAlign w:val="center"/>
          </w:tcPr>
          <w:p w14:paraId="09B4EAD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46</w:t>
            </w:r>
          </w:p>
        </w:tc>
        <w:tc>
          <w:tcPr>
            <w:tcW w:w="1310" w:type="dxa"/>
            <w:vAlign w:val="center"/>
          </w:tcPr>
          <w:p w14:paraId="7CA27E0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39</w:t>
            </w:r>
          </w:p>
        </w:tc>
        <w:tc>
          <w:tcPr>
            <w:tcW w:w="1196" w:type="dxa"/>
            <w:vAlign w:val="center"/>
          </w:tcPr>
          <w:p w14:paraId="00CA457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40</w:t>
            </w:r>
          </w:p>
        </w:tc>
        <w:tc>
          <w:tcPr>
            <w:tcW w:w="1331" w:type="dxa"/>
            <w:vAlign w:val="center"/>
          </w:tcPr>
          <w:p w14:paraId="6AD7953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r>
      <w:tr w:rsidR="00E978E6" w:rsidRPr="00472F35" w14:paraId="6FA56FD7" w14:textId="77777777">
        <w:tc>
          <w:tcPr>
            <w:tcW w:w="2962" w:type="dxa"/>
          </w:tcPr>
          <w:p w14:paraId="44211716" w14:textId="77777777" w:rsidR="00E978E6" w:rsidRPr="00472F35" w:rsidRDefault="00E978E6">
            <w:pPr>
              <w:pStyle w:val="TableText"/>
              <w:rPr>
                <w:rFonts w:ascii="Franklin Gothic Book" w:hAnsi="Franklin Gothic Book"/>
              </w:rPr>
            </w:pPr>
            <w:r w:rsidRPr="00472F35">
              <w:rPr>
                <w:rFonts w:ascii="Franklin Gothic Book" w:hAnsi="Franklin Gothic Book"/>
              </w:rPr>
              <w:t>Low income</w:t>
            </w:r>
          </w:p>
        </w:tc>
        <w:tc>
          <w:tcPr>
            <w:tcW w:w="1235" w:type="dxa"/>
            <w:vAlign w:val="center"/>
          </w:tcPr>
          <w:p w14:paraId="447F842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247</w:t>
            </w:r>
          </w:p>
        </w:tc>
        <w:tc>
          <w:tcPr>
            <w:tcW w:w="1310" w:type="dxa"/>
            <w:vAlign w:val="center"/>
          </w:tcPr>
          <w:p w14:paraId="6AFCB75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c>
          <w:tcPr>
            <w:tcW w:w="1310" w:type="dxa"/>
            <w:vAlign w:val="center"/>
          </w:tcPr>
          <w:p w14:paraId="7C13284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40</w:t>
            </w:r>
          </w:p>
        </w:tc>
        <w:tc>
          <w:tcPr>
            <w:tcW w:w="1196" w:type="dxa"/>
            <w:vAlign w:val="center"/>
          </w:tcPr>
          <w:p w14:paraId="05FDF0C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40</w:t>
            </w:r>
          </w:p>
        </w:tc>
        <w:tc>
          <w:tcPr>
            <w:tcW w:w="1331" w:type="dxa"/>
            <w:vAlign w:val="center"/>
          </w:tcPr>
          <w:p w14:paraId="7A0A13C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r>
      <w:tr w:rsidR="00E978E6" w:rsidRPr="00472F35" w14:paraId="4C7BD95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8C06DF0" w14:textId="77777777" w:rsidR="00E978E6" w:rsidRPr="00472F35" w:rsidRDefault="00E978E6">
            <w:pPr>
              <w:pStyle w:val="TableText"/>
              <w:rPr>
                <w:rFonts w:ascii="Franklin Gothic Book" w:hAnsi="Franklin Gothic Book"/>
                <w:spacing w:val="-4"/>
              </w:rPr>
            </w:pPr>
            <w:r w:rsidRPr="00472F35">
              <w:rPr>
                <w:rFonts w:ascii="Franklin Gothic Book" w:hAnsi="Franklin Gothic Book"/>
                <w:spacing w:val="-4"/>
              </w:rPr>
              <w:t>ELs and former ELs</w:t>
            </w:r>
          </w:p>
        </w:tc>
        <w:tc>
          <w:tcPr>
            <w:tcW w:w="1235" w:type="dxa"/>
            <w:vAlign w:val="center"/>
          </w:tcPr>
          <w:p w14:paraId="49465A2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75</w:t>
            </w:r>
          </w:p>
        </w:tc>
        <w:tc>
          <w:tcPr>
            <w:tcW w:w="1310" w:type="dxa"/>
            <w:vAlign w:val="center"/>
          </w:tcPr>
          <w:p w14:paraId="2AFCFBA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c>
          <w:tcPr>
            <w:tcW w:w="1310" w:type="dxa"/>
            <w:vAlign w:val="center"/>
          </w:tcPr>
          <w:p w14:paraId="464E468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34</w:t>
            </w:r>
          </w:p>
        </w:tc>
        <w:tc>
          <w:tcPr>
            <w:tcW w:w="1196" w:type="dxa"/>
            <w:vAlign w:val="center"/>
          </w:tcPr>
          <w:p w14:paraId="43F55AC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38</w:t>
            </w:r>
          </w:p>
        </w:tc>
        <w:tc>
          <w:tcPr>
            <w:tcW w:w="1331" w:type="dxa"/>
            <w:vAlign w:val="center"/>
          </w:tcPr>
          <w:p w14:paraId="36A7553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r>
      <w:tr w:rsidR="00E978E6" w:rsidRPr="00472F35" w14:paraId="0E936678" w14:textId="77777777">
        <w:tc>
          <w:tcPr>
            <w:tcW w:w="2962" w:type="dxa"/>
          </w:tcPr>
          <w:p w14:paraId="464CF22F" w14:textId="77777777" w:rsidR="00E978E6" w:rsidRPr="00472F35" w:rsidRDefault="00E978E6">
            <w:pPr>
              <w:pStyle w:val="TableText"/>
              <w:rPr>
                <w:rFonts w:ascii="Franklin Gothic Book" w:hAnsi="Franklin Gothic Book"/>
              </w:rPr>
            </w:pPr>
            <w:r w:rsidRPr="00472F35">
              <w:rPr>
                <w:rFonts w:ascii="Franklin Gothic Book" w:hAnsi="Franklin Gothic Book"/>
              </w:rPr>
              <w:t>Students w/disabilities</w:t>
            </w:r>
          </w:p>
        </w:tc>
        <w:tc>
          <w:tcPr>
            <w:tcW w:w="1235" w:type="dxa"/>
            <w:vAlign w:val="center"/>
          </w:tcPr>
          <w:p w14:paraId="10F3D54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59</w:t>
            </w:r>
          </w:p>
        </w:tc>
        <w:tc>
          <w:tcPr>
            <w:tcW w:w="1310" w:type="dxa"/>
            <w:vAlign w:val="center"/>
          </w:tcPr>
          <w:p w14:paraId="754A0DA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10" w:type="dxa"/>
            <w:vAlign w:val="center"/>
          </w:tcPr>
          <w:p w14:paraId="34FBED4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26</w:t>
            </w:r>
          </w:p>
        </w:tc>
        <w:tc>
          <w:tcPr>
            <w:tcW w:w="1196" w:type="dxa"/>
            <w:vAlign w:val="center"/>
          </w:tcPr>
          <w:p w14:paraId="3FCBB78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32</w:t>
            </w:r>
          </w:p>
        </w:tc>
        <w:tc>
          <w:tcPr>
            <w:tcW w:w="1331" w:type="dxa"/>
            <w:vAlign w:val="center"/>
          </w:tcPr>
          <w:p w14:paraId="054DA3D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r>
    </w:tbl>
    <w:p w14:paraId="3AF42838" w14:textId="77777777" w:rsidR="00E978E6" w:rsidRPr="00472F35" w:rsidRDefault="00E978E6" w:rsidP="00E978E6">
      <w:pPr>
        <w:spacing w:line="240" w:lineRule="auto"/>
        <w:rPr>
          <w:rFonts w:ascii="Franklin Gothic Book" w:hAnsi="Franklin Gothic Book"/>
          <w:sz w:val="20"/>
          <w:szCs w:val="20"/>
        </w:rPr>
      </w:pPr>
    </w:p>
    <w:p w14:paraId="43B7B1A7" w14:textId="77777777" w:rsidR="00E978E6" w:rsidRPr="00472F35" w:rsidRDefault="00E978E6" w:rsidP="00E978E6">
      <w:pPr>
        <w:spacing w:after="160" w:line="259" w:lineRule="auto"/>
        <w:rPr>
          <w:rFonts w:ascii="Franklin Gothic Book" w:hAnsi="Franklin Gothic Book"/>
        </w:rPr>
      </w:pPr>
      <w:r w:rsidRPr="00472F35">
        <w:rPr>
          <w:rFonts w:ascii="Franklin Gothic Book" w:hAnsi="Franklin Gothic Book"/>
        </w:rPr>
        <w:br w:type="page"/>
      </w:r>
    </w:p>
    <w:p w14:paraId="6F2384BB" w14:textId="77777777" w:rsidR="00E978E6" w:rsidRPr="00472F35" w:rsidRDefault="00E978E6" w:rsidP="00F36A23">
      <w:pPr>
        <w:pStyle w:val="TableETitles"/>
        <w:spacing w:before="0" w:line="240" w:lineRule="auto"/>
      </w:pPr>
      <w:bookmarkStart w:id="226" w:name="_Toc182914180"/>
      <w:bookmarkStart w:id="227" w:name="_Toc191990194"/>
      <w:r w:rsidRPr="00472F35">
        <w:t>Table E12. MCAS Mathematics Mean Student Growth Percentile by Student Group, Grades 3-8, 2022-2024</w:t>
      </w:r>
      <w:bookmarkEnd w:id="226"/>
      <w:bookmarkEnd w:id="227"/>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E978E6" w:rsidRPr="00472F35" w14:paraId="5D052A7F" w14:textId="77777777">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40A7FB09" w14:textId="77777777" w:rsidR="00E978E6" w:rsidRPr="00BF08CE" w:rsidRDefault="00E978E6" w:rsidP="00F36A23">
            <w:pPr>
              <w:pStyle w:val="TableColHeadingLeft"/>
              <w:spacing w:before="0" w:after="0" w:line="240" w:lineRule="auto"/>
              <w:jc w:val="center"/>
              <w:rPr>
                <w:color w:val="767171" w:themeColor="background2" w:themeShade="80"/>
              </w:rPr>
            </w:pPr>
            <w:r w:rsidRPr="00BF08CE">
              <w:rPr>
                <w:color w:val="767171" w:themeColor="background2" w:themeShade="80"/>
              </w:rPr>
              <w:t>Group</w:t>
            </w:r>
          </w:p>
        </w:tc>
        <w:tc>
          <w:tcPr>
            <w:tcW w:w="1235" w:type="dxa"/>
            <w:vAlign w:val="center"/>
          </w:tcPr>
          <w:p w14:paraId="075660EA"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1310" w:type="dxa"/>
            <w:vAlign w:val="center"/>
          </w:tcPr>
          <w:p w14:paraId="17D09FEA"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2022</w:t>
            </w:r>
          </w:p>
        </w:tc>
        <w:tc>
          <w:tcPr>
            <w:tcW w:w="1310" w:type="dxa"/>
            <w:vAlign w:val="center"/>
          </w:tcPr>
          <w:p w14:paraId="3993A29C"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2023</w:t>
            </w:r>
          </w:p>
        </w:tc>
        <w:tc>
          <w:tcPr>
            <w:tcW w:w="1196" w:type="dxa"/>
            <w:vAlign w:val="center"/>
          </w:tcPr>
          <w:p w14:paraId="6FD202E6"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2024</w:t>
            </w:r>
          </w:p>
        </w:tc>
        <w:tc>
          <w:tcPr>
            <w:tcW w:w="1331" w:type="dxa"/>
            <w:vAlign w:val="center"/>
          </w:tcPr>
          <w:p w14:paraId="66C635A7"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State (2024)</w:t>
            </w:r>
          </w:p>
        </w:tc>
      </w:tr>
      <w:tr w:rsidR="00E978E6" w:rsidRPr="00472F35" w14:paraId="415283E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A3C3A62" w14:textId="77777777" w:rsidR="00E978E6" w:rsidRPr="00472F35" w:rsidRDefault="00E978E6">
            <w:pPr>
              <w:pStyle w:val="TableText"/>
              <w:rPr>
                <w:rFonts w:ascii="Franklin Gothic Book" w:hAnsi="Franklin Gothic Book"/>
              </w:rPr>
            </w:pPr>
            <w:r w:rsidRPr="00472F35">
              <w:rPr>
                <w:rFonts w:ascii="Franklin Gothic Book" w:hAnsi="Franklin Gothic Book"/>
              </w:rPr>
              <w:t>All students</w:t>
            </w:r>
          </w:p>
        </w:tc>
        <w:tc>
          <w:tcPr>
            <w:tcW w:w="1235" w:type="dxa"/>
            <w:vAlign w:val="center"/>
          </w:tcPr>
          <w:p w14:paraId="639878D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1,895</w:t>
            </w:r>
          </w:p>
        </w:tc>
        <w:tc>
          <w:tcPr>
            <w:tcW w:w="1310" w:type="dxa"/>
            <w:vAlign w:val="center"/>
          </w:tcPr>
          <w:p w14:paraId="6B600B7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310" w:type="dxa"/>
            <w:vAlign w:val="center"/>
          </w:tcPr>
          <w:p w14:paraId="5EA4EC1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c>
          <w:tcPr>
            <w:tcW w:w="1196" w:type="dxa"/>
            <w:vAlign w:val="center"/>
          </w:tcPr>
          <w:p w14:paraId="7802CF3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1ED3E05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3C28CDA0" w14:textId="77777777">
        <w:tc>
          <w:tcPr>
            <w:tcW w:w="2962" w:type="dxa"/>
          </w:tcPr>
          <w:p w14:paraId="159A4EDE" w14:textId="77777777" w:rsidR="00E978E6" w:rsidRPr="00472F35" w:rsidRDefault="00E978E6">
            <w:pPr>
              <w:pStyle w:val="TableText"/>
              <w:rPr>
                <w:rFonts w:ascii="Franklin Gothic Book" w:hAnsi="Franklin Gothic Book"/>
              </w:rPr>
            </w:pPr>
            <w:r w:rsidRPr="00472F35">
              <w:rPr>
                <w:rFonts w:ascii="Franklin Gothic Book" w:hAnsi="Franklin Gothic Book"/>
              </w:rPr>
              <w:t>African American/Black</w:t>
            </w:r>
          </w:p>
        </w:tc>
        <w:tc>
          <w:tcPr>
            <w:tcW w:w="1235" w:type="dxa"/>
            <w:vAlign w:val="center"/>
          </w:tcPr>
          <w:p w14:paraId="5BD0655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89</w:t>
            </w:r>
          </w:p>
        </w:tc>
        <w:tc>
          <w:tcPr>
            <w:tcW w:w="1310" w:type="dxa"/>
            <w:vAlign w:val="center"/>
          </w:tcPr>
          <w:p w14:paraId="64CD0B3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45</w:t>
            </w:r>
          </w:p>
        </w:tc>
        <w:tc>
          <w:tcPr>
            <w:tcW w:w="1310" w:type="dxa"/>
            <w:vAlign w:val="center"/>
          </w:tcPr>
          <w:p w14:paraId="2933BE1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196" w:type="dxa"/>
            <w:vAlign w:val="center"/>
          </w:tcPr>
          <w:p w14:paraId="4110E11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3F97C33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49</w:t>
            </w:r>
          </w:p>
        </w:tc>
      </w:tr>
      <w:tr w:rsidR="00E978E6" w:rsidRPr="00472F35" w14:paraId="11DE55D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4655942" w14:textId="77777777" w:rsidR="00E978E6" w:rsidRPr="00472F35" w:rsidRDefault="00E978E6">
            <w:pPr>
              <w:pStyle w:val="TableText"/>
              <w:rPr>
                <w:rFonts w:ascii="Franklin Gothic Book" w:hAnsi="Franklin Gothic Book"/>
              </w:rPr>
            </w:pPr>
            <w:r w:rsidRPr="00472F35">
              <w:rPr>
                <w:rFonts w:ascii="Franklin Gothic Book" w:hAnsi="Franklin Gothic Book"/>
              </w:rPr>
              <w:t>Asian</w:t>
            </w:r>
          </w:p>
        </w:tc>
        <w:tc>
          <w:tcPr>
            <w:tcW w:w="1235" w:type="dxa"/>
            <w:vAlign w:val="center"/>
          </w:tcPr>
          <w:p w14:paraId="3F1DDC3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7</w:t>
            </w:r>
          </w:p>
        </w:tc>
        <w:tc>
          <w:tcPr>
            <w:tcW w:w="1310" w:type="dxa"/>
            <w:vAlign w:val="center"/>
          </w:tcPr>
          <w:p w14:paraId="77952BE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30C115A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7A697DD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3C0E765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58</w:t>
            </w:r>
          </w:p>
        </w:tc>
      </w:tr>
      <w:tr w:rsidR="00E978E6" w:rsidRPr="00472F35" w14:paraId="6C40A612" w14:textId="77777777">
        <w:tc>
          <w:tcPr>
            <w:tcW w:w="2962" w:type="dxa"/>
          </w:tcPr>
          <w:p w14:paraId="19903DCD" w14:textId="77777777" w:rsidR="00E978E6" w:rsidRPr="00472F35" w:rsidRDefault="00E978E6">
            <w:pPr>
              <w:pStyle w:val="TableText"/>
              <w:rPr>
                <w:rFonts w:ascii="Franklin Gothic Book" w:hAnsi="Franklin Gothic Book"/>
              </w:rPr>
            </w:pPr>
            <w:r w:rsidRPr="00472F35">
              <w:rPr>
                <w:rFonts w:ascii="Franklin Gothic Book" w:hAnsi="Franklin Gothic Book"/>
              </w:rPr>
              <w:t>Hispanic/Latino</w:t>
            </w:r>
          </w:p>
        </w:tc>
        <w:tc>
          <w:tcPr>
            <w:tcW w:w="1235" w:type="dxa"/>
            <w:vAlign w:val="center"/>
          </w:tcPr>
          <w:p w14:paraId="4D9F9E6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1,674</w:t>
            </w:r>
          </w:p>
        </w:tc>
        <w:tc>
          <w:tcPr>
            <w:tcW w:w="1310" w:type="dxa"/>
            <w:vAlign w:val="center"/>
          </w:tcPr>
          <w:p w14:paraId="7F8C2FA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310" w:type="dxa"/>
            <w:vAlign w:val="center"/>
          </w:tcPr>
          <w:p w14:paraId="400D04E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c>
          <w:tcPr>
            <w:tcW w:w="1196" w:type="dxa"/>
            <w:vAlign w:val="center"/>
          </w:tcPr>
          <w:p w14:paraId="4E8175F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57978E7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r>
      <w:tr w:rsidR="00E978E6" w:rsidRPr="00472F35" w14:paraId="1AAC070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72FE7A5" w14:textId="77777777" w:rsidR="00E978E6" w:rsidRPr="00472F35" w:rsidRDefault="00E978E6">
            <w:pPr>
              <w:pStyle w:val="TableText"/>
              <w:rPr>
                <w:rFonts w:ascii="Franklin Gothic Book" w:hAnsi="Franklin Gothic Book"/>
              </w:rPr>
            </w:pPr>
            <w:r w:rsidRPr="00472F35">
              <w:rPr>
                <w:rFonts w:ascii="Franklin Gothic Book" w:hAnsi="Franklin Gothic Book"/>
              </w:rPr>
              <w:t>Multi-Race, non-Hispanic/Latino</w:t>
            </w:r>
          </w:p>
        </w:tc>
        <w:tc>
          <w:tcPr>
            <w:tcW w:w="1235" w:type="dxa"/>
            <w:vAlign w:val="center"/>
          </w:tcPr>
          <w:p w14:paraId="53D6560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10</w:t>
            </w:r>
          </w:p>
        </w:tc>
        <w:tc>
          <w:tcPr>
            <w:tcW w:w="1310" w:type="dxa"/>
            <w:vAlign w:val="center"/>
          </w:tcPr>
          <w:p w14:paraId="60AED6A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2E6EBB6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6917873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46AA9F3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30D69582" w14:textId="77777777">
        <w:tc>
          <w:tcPr>
            <w:tcW w:w="2962" w:type="dxa"/>
          </w:tcPr>
          <w:p w14:paraId="549795C0" w14:textId="77777777" w:rsidR="00E978E6" w:rsidRPr="00472F35" w:rsidRDefault="00E978E6">
            <w:pPr>
              <w:pStyle w:val="TableText"/>
              <w:rPr>
                <w:rFonts w:ascii="Franklin Gothic Book" w:hAnsi="Franklin Gothic Book"/>
              </w:rPr>
            </w:pPr>
            <w:r w:rsidRPr="00472F35">
              <w:rPr>
                <w:rFonts w:ascii="Franklin Gothic Book" w:hAnsi="Franklin Gothic Book"/>
              </w:rPr>
              <w:t>Native American</w:t>
            </w:r>
          </w:p>
        </w:tc>
        <w:tc>
          <w:tcPr>
            <w:tcW w:w="1235" w:type="dxa"/>
            <w:vAlign w:val="center"/>
          </w:tcPr>
          <w:p w14:paraId="5658D5A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w:t>
            </w:r>
          </w:p>
        </w:tc>
        <w:tc>
          <w:tcPr>
            <w:tcW w:w="1310" w:type="dxa"/>
            <w:vAlign w:val="center"/>
          </w:tcPr>
          <w:p w14:paraId="2908EE3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56A679B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4B97FF8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2132B1A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r>
      <w:tr w:rsidR="00E978E6" w:rsidRPr="00472F35" w14:paraId="7F8A985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3327265" w14:textId="77777777" w:rsidR="00E978E6" w:rsidRPr="00472F35" w:rsidRDefault="00E978E6">
            <w:pPr>
              <w:pStyle w:val="TableText"/>
              <w:rPr>
                <w:rFonts w:ascii="Franklin Gothic Book" w:hAnsi="Franklin Gothic Book"/>
                <w:spacing w:val="-4"/>
              </w:rPr>
            </w:pPr>
            <w:r w:rsidRPr="00472F35">
              <w:rPr>
                <w:rFonts w:ascii="Franklin Gothic Book" w:hAnsi="Franklin Gothic Book"/>
                <w:spacing w:val="-4"/>
              </w:rPr>
              <w:t>Native Hawaiian, Pacific Islander</w:t>
            </w:r>
          </w:p>
        </w:tc>
        <w:tc>
          <w:tcPr>
            <w:tcW w:w="1235" w:type="dxa"/>
            <w:vAlign w:val="center"/>
          </w:tcPr>
          <w:p w14:paraId="315B623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19D2889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3CCE77F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57DE507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06C2F05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52</w:t>
            </w:r>
          </w:p>
        </w:tc>
      </w:tr>
      <w:tr w:rsidR="00E978E6" w:rsidRPr="00472F35" w14:paraId="35AB7420" w14:textId="77777777">
        <w:tc>
          <w:tcPr>
            <w:tcW w:w="2962" w:type="dxa"/>
          </w:tcPr>
          <w:p w14:paraId="03030293" w14:textId="77777777" w:rsidR="00E978E6" w:rsidRPr="00472F35" w:rsidRDefault="00E978E6">
            <w:pPr>
              <w:pStyle w:val="TableText"/>
              <w:rPr>
                <w:rFonts w:ascii="Franklin Gothic Book" w:hAnsi="Franklin Gothic Book"/>
              </w:rPr>
            </w:pPr>
            <w:r w:rsidRPr="00472F35">
              <w:rPr>
                <w:rFonts w:ascii="Franklin Gothic Book" w:hAnsi="Franklin Gothic Book"/>
              </w:rPr>
              <w:t>White</w:t>
            </w:r>
          </w:p>
        </w:tc>
        <w:tc>
          <w:tcPr>
            <w:tcW w:w="1235" w:type="dxa"/>
            <w:vAlign w:val="center"/>
          </w:tcPr>
          <w:p w14:paraId="2586611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112</w:t>
            </w:r>
          </w:p>
        </w:tc>
        <w:tc>
          <w:tcPr>
            <w:tcW w:w="1310" w:type="dxa"/>
            <w:vAlign w:val="center"/>
          </w:tcPr>
          <w:p w14:paraId="2F47CF8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c>
          <w:tcPr>
            <w:tcW w:w="1310" w:type="dxa"/>
            <w:vAlign w:val="center"/>
          </w:tcPr>
          <w:p w14:paraId="70F2526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46</w:t>
            </w:r>
          </w:p>
        </w:tc>
        <w:tc>
          <w:tcPr>
            <w:tcW w:w="1196" w:type="dxa"/>
            <w:vAlign w:val="center"/>
          </w:tcPr>
          <w:p w14:paraId="1B500EC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6953247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37D8C50C"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D92C99E" w14:textId="77777777" w:rsidR="00E978E6" w:rsidRPr="00472F35" w:rsidRDefault="00E978E6">
            <w:pPr>
              <w:pStyle w:val="TableText"/>
              <w:rPr>
                <w:rFonts w:ascii="Franklin Gothic Book" w:hAnsi="Franklin Gothic Book"/>
              </w:rPr>
            </w:pPr>
            <w:r w:rsidRPr="00472F35">
              <w:rPr>
                <w:rFonts w:ascii="Franklin Gothic Book" w:hAnsi="Franklin Gothic Book"/>
              </w:rPr>
              <w:t>High needs</w:t>
            </w:r>
          </w:p>
        </w:tc>
        <w:tc>
          <w:tcPr>
            <w:tcW w:w="1235" w:type="dxa"/>
            <w:vAlign w:val="center"/>
          </w:tcPr>
          <w:p w14:paraId="534D6BA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1,749</w:t>
            </w:r>
          </w:p>
        </w:tc>
        <w:tc>
          <w:tcPr>
            <w:tcW w:w="1310" w:type="dxa"/>
            <w:vAlign w:val="center"/>
          </w:tcPr>
          <w:p w14:paraId="5C276A1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310" w:type="dxa"/>
            <w:vAlign w:val="center"/>
          </w:tcPr>
          <w:p w14:paraId="6F1DC35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c>
          <w:tcPr>
            <w:tcW w:w="1196" w:type="dxa"/>
            <w:vAlign w:val="center"/>
          </w:tcPr>
          <w:p w14:paraId="63DB589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70E2620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r>
      <w:tr w:rsidR="00E978E6" w:rsidRPr="00472F35" w14:paraId="4DDA1F74" w14:textId="77777777">
        <w:tc>
          <w:tcPr>
            <w:tcW w:w="2962" w:type="dxa"/>
          </w:tcPr>
          <w:p w14:paraId="120C30E8" w14:textId="77777777" w:rsidR="00E978E6" w:rsidRPr="00472F35" w:rsidRDefault="00E978E6">
            <w:pPr>
              <w:pStyle w:val="TableText"/>
              <w:rPr>
                <w:rFonts w:ascii="Franklin Gothic Book" w:hAnsi="Franklin Gothic Book"/>
              </w:rPr>
            </w:pPr>
            <w:r w:rsidRPr="00472F35">
              <w:rPr>
                <w:rFonts w:ascii="Franklin Gothic Book" w:hAnsi="Franklin Gothic Book"/>
              </w:rPr>
              <w:t>Low income</w:t>
            </w:r>
          </w:p>
        </w:tc>
        <w:tc>
          <w:tcPr>
            <w:tcW w:w="1235" w:type="dxa"/>
            <w:vAlign w:val="center"/>
          </w:tcPr>
          <w:p w14:paraId="78BCFC0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1,583</w:t>
            </w:r>
          </w:p>
        </w:tc>
        <w:tc>
          <w:tcPr>
            <w:tcW w:w="1310" w:type="dxa"/>
            <w:vAlign w:val="center"/>
          </w:tcPr>
          <w:p w14:paraId="051ECC1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310" w:type="dxa"/>
            <w:vAlign w:val="center"/>
          </w:tcPr>
          <w:p w14:paraId="0988D6A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c>
          <w:tcPr>
            <w:tcW w:w="1196" w:type="dxa"/>
            <w:vAlign w:val="center"/>
          </w:tcPr>
          <w:p w14:paraId="619F193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2F96F8F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r>
      <w:tr w:rsidR="00E978E6" w:rsidRPr="00472F35" w14:paraId="11D3F86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3F58B6B" w14:textId="77777777" w:rsidR="00E978E6" w:rsidRPr="00472F35" w:rsidRDefault="00E978E6">
            <w:pPr>
              <w:pStyle w:val="TableText"/>
              <w:rPr>
                <w:rFonts w:ascii="Franklin Gothic Book" w:hAnsi="Franklin Gothic Book"/>
                <w:spacing w:val="-4"/>
              </w:rPr>
            </w:pPr>
            <w:r w:rsidRPr="00472F35">
              <w:rPr>
                <w:rFonts w:ascii="Franklin Gothic Book" w:hAnsi="Franklin Gothic Book"/>
                <w:spacing w:val="-4"/>
              </w:rPr>
              <w:t>ELs and former ELs</w:t>
            </w:r>
          </w:p>
        </w:tc>
        <w:tc>
          <w:tcPr>
            <w:tcW w:w="1235" w:type="dxa"/>
            <w:vAlign w:val="center"/>
          </w:tcPr>
          <w:p w14:paraId="3DF25F6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1,140</w:t>
            </w:r>
          </w:p>
        </w:tc>
        <w:tc>
          <w:tcPr>
            <w:tcW w:w="1310" w:type="dxa"/>
            <w:vAlign w:val="center"/>
          </w:tcPr>
          <w:p w14:paraId="164238C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40</w:t>
            </w:r>
          </w:p>
        </w:tc>
        <w:tc>
          <w:tcPr>
            <w:tcW w:w="1310" w:type="dxa"/>
            <w:vAlign w:val="center"/>
          </w:tcPr>
          <w:p w14:paraId="0589D02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196" w:type="dxa"/>
            <w:vAlign w:val="center"/>
          </w:tcPr>
          <w:p w14:paraId="13039DD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331" w:type="dxa"/>
            <w:vAlign w:val="center"/>
          </w:tcPr>
          <w:p w14:paraId="0CCC39D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586473DC" w14:textId="77777777">
        <w:tc>
          <w:tcPr>
            <w:tcW w:w="2962" w:type="dxa"/>
          </w:tcPr>
          <w:p w14:paraId="0BED2E3C" w14:textId="77777777" w:rsidR="00E978E6" w:rsidRPr="00472F35" w:rsidRDefault="00E978E6">
            <w:pPr>
              <w:pStyle w:val="TableText"/>
              <w:rPr>
                <w:rFonts w:ascii="Franklin Gothic Book" w:hAnsi="Franklin Gothic Book"/>
              </w:rPr>
            </w:pPr>
            <w:r w:rsidRPr="00472F35">
              <w:rPr>
                <w:rFonts w:ascii="Franklin Gothic Book" w:hAnsi="Franklin Gothic Book"/>
              </w:rPr>
              <w:t>Students w/disabilities</w:t>
            </w:r>
          </w:p>
        </w:tc>
        <w:tc>
          <w:tcPr>
            <w:tcW w:w="1235" w:type="dxa"/>
            <w:vAlign w:val="center"/>
          </w:tcPr>
          <w:p w14:paraId="25136AB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416</w:t>
            </w:r>
          </w:p>
        </w:tc>
        <w:tc>
          <w:tcPr>
            <w:tcW w:w="1310" w:type="dxa"/>
            <w:vAlign w:val="center"/>
          </w:tcPr>
          <w:p w14:paraId="74F1F42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37</w:t>
            </w:r>
          </w:p>
        </w:tc>
        <w:tc>
          <w:tcPr>
            <w:tcW w:w="1310" w:type="dxa"/>
            <w:vAlign w:val="center"/>
          </w:tcPr>
          <w:p w14:paraId="013057C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37</w:t>
            </w:r>
          </w:p>
        </w:tc>
        <w:tc>
          <w:tcPr>
            <w:tcW w:w="1196" w:type="dxa"/>
            <w:vAlign w:val="center"/>
          </w:tcPr>
          <w:p w14:paraId="36A5595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38</w:t>
            </w:r>
          </w:p>
        </w:tc>
        <w:tc>
          <w:tcPr>
            <w:tcW w:w="1331" w:type="dxa"/>
            <w:vAlign w:val="center"/>
          </w:tcPr>
          <w:p w14:paraId="00625BB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46</w:t>
            </w:r>
          </w:p>
        </w:tc>
      </w:tr>
    </w:tbl>
    <w:p w14:paraId="76D2C545" w14:textId="77777777" w:rsidR="00F36A23" w:rsidRDefault="00F36A23" w:rsidP="00F36A23">
      <w:pPr>
        <w:pStyle w:val="TableETitles"/>
        <w:spacing w:before="0" w:line="240" w:lineRule="auto"/>
      </w:pPr>
      <w:bookmarkStart w:id="228" w:name="_Toc182914181"/>
    </w:p>
    <w:p w14:paraId="25ED81A4" w14:textId="4BAAE9A9" w:rsidR="00E978E6" w:rsidRPr="00472F35" w:rsidRDefault="00E978E6" w:rsidP="00F36A23">
      <w:pPr>
        <w:pStyle w:val="TableETitles"/>
        <w:spacing w:before="0" w:line="240" w:lineRule="auto"/>
      </w:pPr>
      <w:bookmarkStart w:id="229" w:name="_Toc191990195"/>
      <w:r w:rsidRPr="00472F35">
        <w:t>Table E13. MCAS Mathematics Mean Student Growth Percentile by Student Group, Grade 10, 2022-2024</w:t>
      </w:r>
      <w:bookmarkEnd w:id="228"/>
      <w:bookmarkEnd w:id="229"/>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E978E6" w:rsidRPr="00472F35" w14:paraId="3D8AFC71" w14:textId="77777777">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23932B40" w14:textId="77777777" w:rsidR="00E978E6" w:rsidRPr="00BF08CE" w:rsidRDefault="00E978E6" w:rsidP="00F36A23">
            <w:pPr>
              <w:pStyle w:val="TableColHeadingLeft"/>
              <w:keepNext/>
              <w:keepLines/>
              <w:spacing w:before="0" w:after="0" w:line="240" w:lineRule="auto"/>
              <w:jc w:val="center"/>
              <w:rPr>
                <w:color w:val="767171" w:themeColor="background2" w:themeShade="80"/>
              </w:rPr>
            </w:pPr>
            <w:r w:rsidRPr="00BF08CE">
              <w:rPr>
                <w:color w:val="767171" w:themeColor="background2" w:themeShade="80"/>
              </w:rPr>
              <w:t>Group</w:t>
            </w:r>
          </w:p>
        </w:tc>
        <w:tc>
          <w:tcPr>
            <w:tcW w:w="1235" w:type="dxa"/>
            <w:vAlign w:val="center"/>
          </w:tcPr>
          <w:p w14:paraId="5FEEF257"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1310" w:type="dxa"/>
            <w:vAlign w:val="center"/>
          </w:tcPr>
          <w:p w14:paraId="6CD3E75E"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2022</w:t>
            </w:r>
          </w:p>
        </w:tc>
        <w:tc>
          <w:tcPr>
            <w:tcW w:w="1310" w:type="dxa"/>
            <w:vAlign w:val="center"/>
          </w:tcPr>
          <w:p w14:paraId="185FF358"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2023</w:t>
            </w:r>
          </w:p>
        </w:tc>
        <w:tc>
          <w:tcPr>
            <w:tcW w:w="1196" w:type="dxa"/>
            <w:vAlign w:val="center"/>
          </w:tcPr>
          <w:p w14:paraId="3407238D"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2024</w:t>
            </w:r>
          </w:p>
        </w:tc>
        <w:tc>
          <w:tcPr>
            <w:tcW w:w="1331" w:type="dxa"/>
            <w:vAlign w:val="center"/>
          </w:tcPr>
          <w:p w14:paraId="10EBB4FD" w14:textId="77777777" w:rsidR="00E978E6" w:rsidRPr="00BF08CE" w:rsidRDefault="00E978E6" w:rsidP="00F36A23">
            <w:pPr>
              <w:pStyle w:val="TableColHeadingCenter"/>
              <w:spacing w:before="0" w:after="0" w:line="240" w:lineRule="auto"/>
              <w:rPr>
                <w:color w:val="767171" w:themeColor="background2" w:themeShade="80"/>
              </w:rPr>
            </w:pPr>
            <w:r w:rsidRPr="00BF08CE">
              <w:rPr>
                <w:color w:val="767171" w:themeColor="background2" w:themeShade="80"/>
              </w:rPr>
              <w:t>State (2024)</w:t>
            </w:r>
          </w:p>
        </w:tc>
      </w:tr>
      <w:tr w:rsidR="00E978E6" w:rsidRPr="00472F35" w14:paraId="7E3A429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8034D2D" w14:textId="77777777" w:rsidR="00E978E6" w:rsidRPr="00472F35" w:rsidRDefault="00E978E6">
            <w:pPr>
              <w:pStyle w:val="TableText"/>
              <w:rPr>
                <w:rFonts w:ascii="Franklin Gothic Book" w:hAnsi="Franklin Gothic Book"/>
              </w:rPr>
            </w:pPr>
            <w:r w:rsidRPr="00472F35">
              <w:rPr>
                <w:rFonts w:ascii="Franklin Gothic Book" w:hAnsi="Franklin Gothic Book"/>
              </w:rPr>
              <w:t>All students</w:t>
            </w:r>
          </w:p>
        </w:tc>
        <w:tc>
          <w:tcPr>
            <w:tcW w:w="1235" w:type="dxa"/>
            <w:vAlign w:val="center"/>
          </w:tcPr>
          <w:p w14:paraId="51B46DD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302</w:t>
            </w:r>
          </w:p>
        </w:tc>
        <w:tc>
          <w:tcPr>
            <w:tcW w:w="1310" w:type="dxa"/>
            <w:vAlign w:val="center"/>
          </w:tcPr>
          <w:p w14:paraId="11E5ED2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54</w:t>
            </w:r>
          </w:p>
        </w:tc>
        <w:tc>
          <w:tcPr>
            <w:tcW w:w="1310" w:type="dxa"/>
            <w:vAlign w:val="center"/>
          </w:tcPr>
          <w:p w14:paraId="3CC7BF2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37</w:t>
            </w:r>
          </w:p>
        </w:tc>
        <w:tc>
          <w:tcPr>
            <w:tcW w:w="1196" w:type="dxa"/>
            <w:vAlign w:val="center"/>
          </w:tcPr>
          <w:p w14:paraId="55FDB1D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38</w:t>
            </w:r>
          </w:p>
        </w:tc>
        <w:tc>
          <w:tcPr>
            <w:tcW w:w="1331" w:type="dxa"/>
            <w:vAlign w:val="center"/>
          </w:tcPr>
          <w:p w14:paraId="009C10B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0BB20831" w14:textId="77777777">
        <w:tc>
          <w:tcPr>
            <w:tcW w:w="2962" w:type="dxa"/>
          </w:tcPr>
          <w:p w14:paraId="1C19ED08" w14:textId="77777777" w:rsidR="00E978E6" w:rsidRPr="00472F35" w:rsidRDefault="00E978E6">
            <w:pPr>
              <w:pStyle w:val="TableText"/>
              <w:rPr>
                <w:rFonts w:ascii="Franklin Gothic Book" w:hAnsi="Franklin Gothic Book"/>
              </w:rPr>
            </w:pPr>
            <w:r w:rsidRPr="00472F35">
              <w:rPr>
                <w:rFonts w:ascii="Franklin Gothic Book" w:hAnsi="Franklin Gothic Book"/>
              </w:rPr>
              <w:t>African American/Black</w:t>
            </w:r>
          </w:p>
        </w:tc>
        <w:tc>
          <w:tcPr>
            <w:tcW w:w="1235" w:type="dxa"/>
            <w:vAlign w:val="center"/>
          </w:tcPr>
          <w:p w14:paraId="29A71E4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19</w:t>
            </w:r>
          </w:p>
        </w:tc>
        <w:tc>
          <w:tcPr>
            <w:tcW w:w="1310" w:type="dxa"/>
            <w:vAlign w:val="center"/>
          </w:tcPr>
          <w:p w14:paraId="0B406EF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41EED5C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028BDC0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4A85D7B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r>
      <w:tr w:rsidR="00E978E6" w:rsidRPr="00472F35" w14:paraId="09FDB08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7F0EF74" w14:textId="77777777" w:rsidR="00E978E6" w:rsidRPr="00472F35" w:rsidRDefault="00E978E6">
            <w:pPr>
              <w:pStyle w:val="TableText"/>
              <w:rPr>
                <w:rFonts w:ascii="Franklin Gothic Book" w:hAnsi="Franklin Gothic Book"/>
              </w:rPr>
            </w:pPr>
            <w:r w:rsidRPr="00472F35">
              <w:rPr>
                <w:rFonts w:ascii="Franklin Gothic Book" w:hAnsi="Franklin Gothic Book"/>
              </w:rPr>
              <w:t>Asian</w:t>
            </w:r>
          </w:p>
        </w:tc>
        <w:tc>
          <w:tcPr>
            <w:tcW w:w="1235" w:type="dxa"/>
            <w:vAlign w:val="center"/>
          </w:tcPr>
          <w:p w14:paraId="011F231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w:t>
            </w:r>
          </w:p>
        </w:tc>
        <w:tc>
          <w:tcPr>
            <w:tcW w:w="1310" w:type="dxa"/>
            <w:vAlign w:val="center"/>
          </w:tcPr>
          <w:p w14:paraId="2290E23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2B4279A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3041A05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60B139A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55</w:t>
            </w:r>
          </w:p>
        </w:tc>
      </w:tr>
      <w:tr w:rsidR="00E978E6" w:rsidRPr="00472F35" w14:paraId="35E931C6" w14:textId="77777777">
        <w:tc>
          <w:tcPr>
            <w:tcW w:w="2962" w:type="dxa"/>
          </w:tcPr>
          <w:p w14:paraId="6469AF3D" w14:textId="77777777" w:rsidR="00E978E6" w:rsidRPr="00472F35" w:rsidRDefault="00E978E6">
            <w:pPr>
              <w:pStyle w:val="TableText"/>
              <w:rPr>
                <w:rFonts w:ascii="Franklin Gothic Book" w:hAnsi="Franklin Gothic Book"/>
              </w:rPr>
            </w:pPr>
            <w:r w:rsidRPr="00472F35">
              <w:rPr>
                <w:rFonts w:ascii="Franklin Gothic Book" w:hAnsi="Franklin Gothic Book"/>
              </w:rPr>
              <w:t>Hispanic/Latino</w:t>
            </w:r>
          </w:p>
        </w:tc>
        <w:tc>
          <w:tcPr>
            <w:tcW w:w="1235" w:type="dxa"/>
            <w:vAlign w:val="center"/>
          </w:tcPr>
          <w:p w14:paraId="4574979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262</w:t>
            </w:r>
          </w:p>
        </w:tc>
        <w:tc>
          <w:tcPr>
            <w:tcW w:w="1310" w:type="dxa"/>
            <w:vAlign w:val="center"/>
          </w:tcPr>
          <w:p w14:paraId="24E8734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53</w:t>
            </w:r>
          </w:p>
        </w:tc>
        <w:tc>
          <w:tcPr>
            <w:tcW w:w="1310" w:type="dxa"/>
            <w:vAlign w:val="center"/>
          </w:tcPr>
          <w:p w14:paraId="049BCC4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37</w:t>
            </w:r>
          </w:p>
        </w:tc>
        <w:tc>
          <w:tcPr>
            <w:tcW w:w="1196" w:type="dxa"/>
            <w:vAlign w:val="center"/>
          </w:tcPr>
          <w:p w14:paraId="67F7A27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38</w:t>
            </w:r>
          </w:p>
        </w:tc>
        <w:tc>
          <w:tcPr>
            <w:tcW w:w="1331" w:type="dxa"/>
            <w:vAlign w:val="center"/>
          </w:tcPr>
          <w:p w14:paraId="221FB82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45</w:t>
            </w:r>
          </w:p>
        </w:tc>
      </w:tr>
      <w:tr w:rsidR="00E978E6" w:rsidRPr="00472F35" w14:paraId="59B3846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E273ED6" w14:textId="77777777" w:rsidR="00E978E6" w:rsidRPr="00472F35" w:rsidRDefault="00E978E6">
            <w:pPr>
              <w:pStyle w:val="TableText"/>
              <w:rPr>
                <w:rFonts w:ascii="Franklin Gothic Book" w:hAnsi="Franklin Gothic Book"/>
              </w:rPr>
            </w:pPr>
            <w:r w:rsidRPr="00472F35">
              <w:rPr>
                <w:rFonts w:ascii="Franklin Gothic Book" w:hAnsi="Franklin Gothic Book"/>
              </w:rPr>
              <w:t>Multi-Race, non-Hispanic/Latino</w:t>
            </w:r>
          </w:p>
        </w:tc>
        <w:tc>
          <w:tcPr>
            <w:tcW w:w="1235" w:type="dxa"/>
            <w:vAlign w:val="center"/>
          </w:tcPr>
          <w:p w14:paraId="52A283A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w:t>
            </w:r>
          </w:p>
        </w:tc>
        <w:tc>
          <w:tcPr>
            <w:tcW w:w="1310" w:type="dxa"/>
            <w:vAlign w:val="center"/>
          </w:tcPr>
          <w:p w14:paraId="3FA0F3A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1CAF6B8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10BC5C6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2530BC4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49</w:t>
            </w:r>
          </w:p>
        </w:tc>
      </w:tr>
      <w:tr w:rsidR="00E978E6" w:rsidRPr="00472F35" w14:paraId="759DDA81" w14:textId="77777777">
        <w:tc>
          <w:tcPr>
            <w:tcW w:w="2962" w:type="dxa"/>
          </w:tcPr>
          <w:p w14:paraId="56EB1505" w14:textId="77777777" w:rsidR="00E978E6" w:rsidRPr="00472F35" w:rsidRDefault="00E978E6">
            <w:pPr>
              <w:pStyle w:val="TableText"/>
              <w:rPr>
                <w:rFonts w:ascii="Franklin Gothic Book" w:hAnsi="Franklin Gothic Book"/>
              </w:rPr>
            </w:pPr>
            <w:r w:rsidRPr="00472F35">
              <w:rPr>
                <w:rFonts w:ascii="Franklin Gothic Book" w:hAnsi="Franklin Gothic Book"/>
              </w:rPr>
              <w:t>Native American</w:t>
            </w:r>
          </w:p>
        </w:tc>
        <w:tc>
          <w:tcPr>
            <w:tcW w:w="1235" w:type="dxa"/>
            <w:vAlign w:val="center"/>
          </w:tcPr>
          <w:p w14:paraId="1392441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w:t>
            </w:r>
          </w:p>
        </w:tc>
        <w:tc>
          <w:tcPr>
            <w:tcW w:w="1310" w:type="dxa"/>
            <w:vAlign w:val="center"/>
          </w:tcPr>
          <w:p w14:paraId="6D4B406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7AF2C10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4DE31A8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1C7CAA4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2170DEA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3D49035" w14:textId="77777777" w:rsidR="00E978E6" w:rsidRPr="00472F35" w:rsidRDefault="00E978E6">
            <w:pPr>
              <w:pStyle w:val="TableText"/>
              <w:rPr>
                <w:rFonts w:ascii="Franklin Gothic Book" w:hAnsi="Franklin Gothic Book"/>
                <w:spacing w:val="-4"/>
              </w:rPr>
            </w:pPr>
            <w:r w:rsidRPr="00472F35">
              <w:rPr>
                <w:rFonts w:ascii="Franklin Gothic Book" w:hAnsi="Franklin Gothic Book"/>
                <w:spacing w:val="-4"/>
              </w:rPr>
              <w:t>Native Hawaiian, Pacific Islander</w:t>
            </w:r>
          </w:p>
        </w:tc>
        <w:tc>
          <w:tcPr>
            <w:tcW w:w="1235" w:type="dxa"/>
            <w:vAlign w:val="center"/>
          </w:tcPr>
          <w:p w14:paraId="4CAD192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27AA7CC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5280C98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31C15DC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623835B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5DB14179" w14:textId="77777777">
        <w:tc>
          <w:tcPr>
            <w:tcW w:w="2962" w:type="dxa"/>
          </w:tcPr>
          <w:p w14:paraId="021AA994" w14:textId="77777777" w:rsidR="00E978E6" w:rsidRPr="00472F35" w:rsidRDefault="00E978E6">
            <w:pPr>
              <w:pStyle w:val="TableText"/>
              <w:rPr>
                <w:rFonts w:ascii="Franklin Gothic Book" w:hAnsi="Franklin Gothic Book"/>
              </w:rPr>
            </w:pPr>
            <w:r w:rsidRPr="00472F35">
              <w:rPr>
                <w:rFonts w:ascii="Franklin Gothic Book" w:hAnsi="Franklin Gothic Book"/>
              </w:rPr>
              <w:t>White</w:t>
            </w:r>
          </w:p>
        </w:tc>
        <w:tc>
          <w:tcPr>
            <w:tcW w:w="1235" w:type="dxa"/>
            <w:vAlign w:val="center"/>
          </w:tcPr>
          <w:p w14:paraId="53E83E5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15</w:t>
            </w:r>
          </w:p>
        </w:tc>
        <w:tc>
          <w:tcPr>
            <w:tcW w:w="1310" w:type="dxa"/>
            <w:vAlign w:val="center"/>
          </w:tcPr>
          <w:p w14:paraId="0FADB7C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10" w:type="dxa"/>
            <w:vAlign w:val="center"/>
          </w:tcPr>
          <w:p w14:paraId="1670220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196" w:type="dxa"/>
            <w:vAlign w:val="center"/>
          </w:tcPr>
          <w:p w14:paraId="66D69DD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331" w:type="dxa"/>
            <w:vAlign w:val="center"/>
          </w:tcPr>
          <w:p w14:paraId="5271400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52</w:t>
            </w:r>
          </w:p>
        </w:tc>
      </w:tr>
      <w:tr w:rsidR="00E978E6" w:rsidRPr="00472F35" w14:paraId="36E2F84E"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429BA5C" w14:textId="77777777" w:rsidR="00E978E6" w:rsidRPr="00472F35" w:rsidRDefault="00E978E6">
            <w:pPr>
              <w:pStyle w:val="TableText"/>
              <w:rPr>
                <w:rFonts w:ascii="Franklin Gothic Book" w:hAnsi="Franklin Gothic Book"/>
              </w:rPr>
            </w:pPr>
            <w:r w:rsidRPr="00472F35">
              <w:rPr>
                <w:rFonts w:ascii="Franklin Gothic Book" w:hAnsi="Franklin Gothic Book"/>
              </w:rPr>
              <w:t>High needs</w:t>
            </w:r>
          </w:p>
        </w:tc>
        <w:tc>
          <w:tcPr>
            <w:tcW w:w="1235" w:type="dxa"/>
            <w:vAlign w:val="center"/>
          </w:tcPr>
          <w:p w14:paraId="7FDF61D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270</w:t>
            </w:r>
          </w:p>
        </w:tc>
        <w:tc>
          <w:tcPr>
            <w:tcW w:w="1310" w:type="dxa"/>
            <w:vAlign w:val="center"/>
          </w:tcPr>
          <w:p w14:paraId="37B9703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53</w:t>
            </w:r>
          </w:p>
        </w:tc>
        <w:tc>
          <w:tcPr>
            <w:tcW w:w="1310" w:type="dxa"/>
            <w:vAlign w:val="center"/>
          </w:tcPr>
          <w:p w14:paraId="6012B23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37</w:t>
            </w:r>
          </w:p>
        </w:tc>
        <w:tc>
          <w:tcPr>
            <w:tcW w:w="1196" w:type="dxa"/>
            <w:vAlign w:val="center"/>
          </w:tcPr>
          <w:p w14:paraId="484CBA3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37</w:t>
            </w:r>
          </w:p>
        </w:tc>
        <w:tc>
          <w:tcPr>
            <w:tcW w:w="1331" w:type="dxa"/>
            <w:vAlign w:val="center"/>
          </w:tcPr>
          <w:p w14:paraId="42905A3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r>
      <w:tr w:rsidR="00E978E6" w:rsidRPr="00472F35" w14:paraId="42A8B059" w14:textId="77777777">
        <w:tc>
          <w:tcPr>
            <w:tcW w:w="2962" w:type="dxa"/>
          </w:tcPr>
          <w:p w14:paraId="3C5CA4DF" w14:textId="77777777" w:rsidR="00E978E6" w:rsidRPr="00472F35" w:rsidRDefault="00E978E6">
            <w:pPr>
              <w:pStyle w:val="TableText"/>
              <w:rPr>
                <w:rFonts w:ascii="Franklin Gothic Book" w:hAnsi="Franklin Gothic Book"/>
              </w:rPr>
            </w:pPr>
            <w:r w:rsidRPr="00472F35">
              <w:rPr>
                <w:rFonts w:ascii="Franklin Gothic Book" w:hAnsi="Franklin Gothic Book"/>
              </w:rPr>
              <w:t>Low income</w:t>
            </w:r>
          </w:p>
        </w:tc>
        <w:tc>
          <w:tcPr>
            <w:tcW w:w="1235" w:type="dxa"/>
            <w:vAlign w:val="center"/>
          </w:tcPr>
          <w:p w14:paraId="492DE55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250</w:t>
            </w:r>
          </w:p>
        </w:tc>
        <w:tc>
          <w:tcPr>
            <w:tcW w:w="1310" w:type="dxa"/>
            <w:vAlign w:val="center"/>
          </w:tcPr>
          <w:p w14:paraId="00C4FF4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54</w:t>
            </w:r>
          </w:p>
        </w:tc>
        <w:tc>
          <w:tcPr>
            <w:tcW w:w="1310" w:type="dxa"/>
            <w:vAlign w:val="center"/>
          </w:tcPr>
          <w:p w14:paraId="2081D5C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38</w:t>
            </w:r>
          </w:p>
        </w:tc>
        <w:tc>
          <w:tcPr>
            <w:tcW w:w="1196" w:type="dxa"/>
            <w:vAlign w:val="center"/>
          </w:tcPr>
          <w:p w14:paraId="2FF319B9"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36</w:t>
            </w:r>
          </w:p>
        </w:tc>
        <w:tc>
          <w:tcPr>
            <w:tcW w:w="1331" w:type="dxa"/>
            <w:vAlign w:val="center"/>
          </w:tcPr>
          <w:p w14:paraId="1C2E98C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46</w:t>
            </w:r>
          </w:p>
        </w:tc>
      </w:tr>
      <w:tr w:rsidR="00E978E6" w:rsidRPr="00472F35" w14:paraId="634CC6A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C822D8B" w14:textId="77777777" w:rsidR="00E978E6" w:rsidRPr="00472F35" w:rsidRDefault="00E978E6">
            <w:pPr>
              <w:pStyle w:val="TableText"/>
              <w:rPr>
                <w:rFonts w:ascii="Franklin Gothic Book" w:hAnsi="Franklin Gothic Book"/>
                <w:spacing w:val="-4"/>
              </w:rPr>
            </w:pPr>
            <w:r w:rsidRPr="00472F35">
              <w:rPr>
                <w:rFonts w:ascii="Franklin Gothic Book" w:hAnsi="Franklin Gothic Book"/>
                <w:spacing w:val="-4"/>
              </w:rPr>
              <w:t>ELs and former ELs</w:t>
            </w:r>
          </w:p>
        </w:tc>
        <w:tc>
          <w:tcPr>
            <w:tcW w:w="1235" w:type="dxa"/>
            <w:vAlign w:val="center"/>
          </w:tcPr>
          <w:p w14:paraId="091A228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77</w:t>
            </w:r>
          </w:p>
        </w:tc>
        <w:tc>
          <w:tcPr>
            <w:tcW w:w="1310" w:type="dxa"/>
            <w:vAlign w:val="center"/>
          </w:tcPr>
          <w:p w14:paraId="4AABB0F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54</w:t>
            </w:r>
          </w:p>
        </w:tc>
        <w:tc>
          <w:tcPr>
            <w:tcW w:w="1310" w:type="dxa"/>
            <w:vAlign w:val="center"/>
          </w:tcPr>
          <w:p w14:paraId="37B0F3B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35</w:t>
            </w:r>
          </w:p>
        </w:tc>
        <w:tc>
          <w:tcPr>
            <w:tcW w:w="1196" w:type="dxa"/>
            <w:vAlign w:val="center"/>
          </w:tcPr>
          <w:p w14:paraId="1A8249E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35</w:t>
            </w:r>
          </w:p>
        </w:tc>
        <w:tc>
          <w:tcPr>
            <w:tcW w:w="1331" w:type="dxa"/>
            <w:vAlign w:val="center"/>
          </w:tcPr>
          <w:p w14:paraId="135948DB"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46</w:t>
            </w:r>
          </w:p>
        </w:tc>
      </w:tr>
      <w:tr w:rsidR="00E978E6" w:rsidRPr="00472F35" w14:paraId="04483822" w14:textId="77777777">
        <w:tc>
          <w:tcPr>
            <w:tcW w:w="2962" w:type="dxa"/>
          </w:tcPr>
          <w:p w14:paraId="136E17B7" w14:textId="77777777" w:rsidR="00E978E6" w:rsidRPr="00472F35" w:rsidRDefault="00E978E6">
            <w:pPr>
              <w:pStyle w:val="TableText"/>
              <w:rPr>
                <w:rFonts w:ascii="Franklin Gothic Book" w:hAnsi="Franklin Gothic Book"/>
              </w:rPr>
            </w:pPr>
            <w:r w:rsidRPr="00472F35">
              <w:rPr>
                <w:rFonts w:ascii="Franklin Gothic Book" w:hAnsi="Franklin Gothic Book"/>
              </w:rPr>
              <w:t>Students w/disabilities</w:t>
            </w:r>
          </w:p>
        </w:tc>
        <w:tc>
          <w:tcPr>
            <w:tcW w:w="1235" w:type="dxa"/>
            <w:vAlign w:val="center"/>
          </w:tcPr>
          <w:p w14:paraId="0190848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61</w:t>
            </w:r>
          </w:p>
        </w:tc>
        <w:tc>
          <w:tcPr>
            <w:tcW w:w="1310" w:type="dxa"/>
            <w:vAlign w:val="center"/>
          </w:tcPr>
          <w:p w14:paraId="2039CA2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48</w:t>
            </w:r>
          </w:p>
        </w:tc>
        <w:tc>
          <w:tcPr>
            <w:tcW w:w="1310" w:type="dxa"/>
            <w:vAlign w:val="center"/>
          </w:tcPr>
          <w:p w14:paraId="640BEA3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26</w:t>
            </w:r>
          </w:p>
        </w:tc>
        <w:tc>
          <w:tcPr>
            <w:tcW w:w="1196" w:type="dxa"/>
            <w:vAlign w:val="center"/>
          </w:tcPr>
          <w:p w14:paraId="38262FD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33</w:t>
            </w:r>
          </w:p>
        </w:tc>
        <w:tc>
          <w:tcPr>
            <w:tcW w:w="1331" w:type="dxa"/>
            <w:vAlign w:val="center"/>
          </w:tcPr>
          <w:p w14:paraId="2C062F1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r>
    </w:tbl>
    <w:p w14:paraId="619E101F" w14:textId="77777777" w:rsidR="00E978E6" w:rsidRPr="00472F35" w:rsidRDefault="00E978E6" w:rsidP="00E978E6">
      <w:pPr>
        <w:spacing w:line="240" w:lineRule="auto"/>
        <w:rPr>
          <w:rFonts w:ascii="Franklin Gothic Book" w:hAnsi="Franklin Gothic Book"/>
          <w:sz w:val="20"/>
          <w:szCs w:val="20"/>
        </w:rPr>
      </w:pPr>
    </w:p>
    <w:p w14:paraId="5E972969" w14:textId="77777777" w:rsidR="00E978E6" w:rsidRPr="00472F35" w:rsidRDefault="00E978E6" w:rsidP="00E978E6">
      <w:pPr>
        <w:spacing w:after="160" w:line="259" w:lineRule="auto"/>
        <w:rPr>
          <w:rFonts w:ascii="Franklin Gothic Book" w:hAnsi="Franklin Gothic Book"/>
          <w:sz w:val="20"/>
          <w:szCs w:val="20"/>
        </w:rPr>
        <w:sectPr w:rsidR="00E978E6" w:rsidRPr="00472F35" w:rsidSect="00E978E6">
          <w:pgSz w:w="12240" w:h="15840"/>
          <w:pgMar w:top="1440" w:right="1440" w:bottom="1440" w:left="1440" w:header="720" w:footer="720" w:gutter="0"/>
          <w:cols w:space="720"/>
          <w:docGrid w:linePitch="360"/>
        </w:sectPr>
      </w:pPr>
      <w:r w:rsidRPr="00472F35">
        <w:rPr>
          <w:rFonts w:ascii="Franklin Gothic Book" w:hAnsi="Franklin Gothic Book"/>
          <w:sz w:val="20"/>
          <w:szCs w:val="20"/>
        </w:rPr>
        <w:br w:type="page"/>
      </w:r>
    </w:p>
    <w:p w14:paraId="2C1C13E1" w14:textId="77777777" w:rsidR="00E978E6" w:rsidRPr="00472F35" w:rsidRDefault="00E978E6" w:rsidP="00737102">
      <w:pPr>
        <w:pStyle w:val="TableETitles"/>
        <w:spacing w:before="0" w:line="240" w:lineRule="auto"/>
      </w:pPr>
      <w:bookmarkStart w:id="230" w:name="_Toc182914182"/>
      <w:bookmarkStart w:id="231" w:name="_Toc191990196"/>
      <w:r w:rsidRPr="00472F35">
        <w:t>Table E14. MCAS ELA Mean Student Growth Percentile by Grade, 2022-2024</w:t>
      </w:r>
      <w:bookmarkEnd w:id="230"/>
      <w:bookmarkEnd w:id="231"/>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E978E6" w:rsidRPr="00472F35" w14:paraId="7D651AA5"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4C335F53"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Grade</w:t>
            </w:r>
          </w:p>
        </w:tc>
        <w:tc>
          <w:tcPr>
            <w:tcW w:w="1725" w:type="dxa"/>
          </w:tcPr>
          <w:p w14:paraId="69DCE305"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1641" w:type="dxa"/>
          </w:tcPr>
          <w:p w14:paraId="59FE17EC"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2022</w:t>
            </w:r>
          </w:p>
        </w:tc>
        <w:tc>
          <w:tcPr>
            <w:tcW w:w="1640" w:type="dxa"/>
          </w:tcPr>
          <w:p w14:paraId="03E8A22A"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2023</w:t>
            </w:r>
          </w:p>
        </w:tc>
        <w:tc>
          <w:tcPr>
            <w:tcW w:w="1527" w:type="dxa"/>
          </w:tcPr>
          <w:p w14:paraId="0EA1C82E"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2024</w:t>
            </w:r>
          </w:p>
        </w:tc>
        <w:tc>
          <w:tcPr>
            <w:tcW w:w="1676" w:type="dxa"/>
          </w:tcPr>
          <w:p w14:paraId="6F89328C"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State (2024)</w:t>
            </w:r>
          </w:p>
        </w:tc>
      </w:tr>
      <w:tr w:rsidR="00E978E6" w:rsidRPr="00472F35" w14:paraId="788F864F"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2ABC1A76"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rPr>
              <w:t>3</w:t>
            </w:r>
          </w:p>
        </w:tc>
        <w:tc>
          <w:tcPr>
            <w:tcW w:w="1725" w:type="dxa"/>
            <w:vAlign w:val="center"/>
          </w:tcPr>
          <w:p w14:paraId="0D4FF7B6"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w:t>
            </w:r>
          </w:p>
        </w:tc>
        <w:tc>
          <w:tcPr>
            <w:tcW w:w="1641" w:type="dxa"/>
            <w:vAlign w:val="center"/>
          </w:tcPr>
          <w:p w14:paraId="4FDEC899"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w:t>
            </w:r>
          </w:p>
        </w:tc>
        <w:tc>
          <w:tcPr>
            <w:tcW w:w="1640" w:type="dxa"/>
            <w:vAlign w:val="center"/>
          </w:tcPr>
          <w:p w14:paraId="30C27A5D"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w:t>
            </w:r>
          </w:p>
        </w:tc>
        <w:tc>
          <w:tcPr>
            <w:tcW w:w="1527" w:type="dxa"/>
            <w:vAlign w:val="center"/>
          </w:tcPr>
          <w:p w14:paraId="2FDD0107"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w:t>
            </w:r>
          </w:p>
        </w:tc>
        <w:tc>
          <w:tcPr>
            <w:tcW w:w="1676" w:type="dxa"/>
            <w:vAlign w:val="bottom"/>
          </w:tcPr>
          <w:p w14:paraId="4C7D28B5"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w:t>
            </w:r>
          </w:p>
        </w:tc>
      </w:tr>
      <w:tr w:rsidR="00E978E6" w:rsidRPr="00472F35" w14:paraId="6BF587EF" w14:textId="77777777">
        <w:tc>
          <w:tcPr>
            <w:tcW w:w="1135" w:type="dxa"/>
          </w:tcPr>
          <w:p w14:paraId="35208DBE"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rPr>
              <w:t>4</w:t>
            </w:r>
          </w:p>
        </w:tc>
        <w:tc>
          <w:tcPr>
            <w:tcW w:w="1725" w:type="dxa"/>
            <w:vAlign w:val="center"/>
          </w:tcPr>
          <w:p w14:paraId="3CEA9468"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420</w:t>
            </w:r>
          </w:p>
        </w:tc>
        <w:tc>
          <w:tcPr>
            <w:tcW w:w="1641" w:type="dxa"/>
            <w:vAlign w:val="center"/>
          </w:tcPr>
          <w:p w14:paraId="0E4C2038"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42</w:t>
            </w:r>
          </w:p>
        </w:tc>
        <w:tc>
          <w:tcPr>
            <w:tcW w:w="1640" w:type="dxa"/>
            <w:vAlign w:val="center"/>
          </w:tcPr>
          <w:p w14:paraId="197CADEE"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44</w:t>
            </w:r>
          </w:p>
        </w:tc>
        <w:tc>
          <w:tcPr>
            <w:tcW w:w="1527" w:type="dxa"/>
            <w:vAlign w:val="center"/>
          </w:tcPr>
          <w:p w14:paraId="5F295608"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52</w:t>
            </w:r>
          </w:p>
        </w:tc>
        <w:tc>
          <w:tcPr>
            <w:tcW w:w="1676" w:type="dxa"/>
            <w:vAlign w:val="bottom"/>
          </w:tcPr>
          <w:p w14:paraId="4FD65130"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50</w:t>
            </w:r>
          </w:p>
        </w:tc>
      </w:tr>
      <w:tr w:rsidR="00E978E6" w:rsidRPr="00472F35" w14:paraId="0E7C048D"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456CD270"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rPr>
              <w:t>5</w:t>
            </w:r>
          </w:p>
        </w:tc>
        <w:tc>
          <w:tcPr>
            <w:tcW w:w="1725" w:type="dxa"/>
            <w:vAlign w:val="center"/>
          </w:tcPr>
          <w:p w14:paraId="7AD1DAD7"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376</w:t>
            </w:r>
          </w:p>
        </w:tc>
        <w:tc>
          <w:tcPr>
            <w:tcW w:w="1641" w:type="dxa"/>
            <w:vAlign w:val="center"/>
          </w:tcPr>
          <w:p w14:paraId="5FC5673C"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38</w:t>
            </w:r>
          </w:p>
        </w:tc>
        <w:tc>
          <w:tcPr>
            <w:tcW w:w="1640" w:type="dxa"/>
            <w:vAlign w:val="center"/>
          </w:tcPr>
          <w:p w14:paraId="33164FD3"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46</w:t>
            </w:r>
          </w:p>
        </w:tc>
        <w:tc>
          <w:tcPr>
            <w:tcW w:w="1527" w:type="dxa"/>
            <w:vAlign w:val="center"/>
          </w:tcPr>
          <w:p w14:paraId="7A01221F"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45</w:t>
            </w:r>
          </w:p>
        </w:tc>
        <w:tc>
          <w:tcPr>
            <w:tcW w:w="1676" w:type="dxa"/>
            <w:vAlign w:val="bottom"/>
          </w:tcPr>
          <w:p w14:paraId="1887029D"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50</w:t>
            </w:r>
          </w:p>
        </w:tc>
      </w:tr>
      <w:tr w:rsidR="00E978E6" w:rsidRPr="00472F35" w14:paraId="462A36B2" w14:textId="77777777">
        <w:tc>
          <w:tcPr>
            <w:tcW w:w="1135" w:type="dxa"/>
          </w:tcPr>
          <w:p w14:paraId="46C73B96"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rPr>
              <w:t>6</w:t>
            </w:r>
          </w:p>
        </w:tc>
        <w:tc>
          <w:tcPr>
            <w:tcW w:w="1725" w:type="dxa"/>
            <w:vAlign w:val="center"/>
          </w:tcPr>
          <w:p w14:paraId="6445C354"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377</w:t>
            </w:r>
          </w:p>
        </w:tc>
        <w:tc>
          <w:tcPr>
            <w:tcW w:w="1641" w:type="dxa"/>
            <w:vAlign w:val="center"/>
          </w:tcPr>
          <w:p w14:paraId="6363658D"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47</w:t>
            </w:r>
          </w:p>
        </w:tc>
        <w:tc>
          <w:tcPr>
            <w:tcW w:w="1640" w:type="dxa"/>
            <w:vAlign w:val="center"/>
          </w:tcPr>
          <w:p w14:paraId="773BAB9C"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40</w:t>
            </w:r>
          </w:p>
        </w:tc>
        <w:tc>
          <w:tcPr>
            <w:tcW w:w="1527" w:type="dxa"/>
            <w:vAlign w:val="center"/>
          </w:tcPr>
          <w:p w14:paraId="47337443"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34</w:t>
            </w:r>
          </w:p>
        </w:tc>
        <w:tc>
          <w:tcPr>
            <w:tcW w:w="1676" w:type="dxa"/>
            <w:vAlign w:val="bottom"/>
          </w:tcPr>
          <w:p w14:paraId="1BFFFA18"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50</w:t>
            </w:r>
          </w:p>
        </w:tc>
      </w:tr>
      <w:tr w:rsidR="00E978E6" w:rsidRPr="00472F35" w14:paraId="16BBF75D"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C812B8C"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rPr>
              <w:t>7</w:t>
            </w:r>
          </w:p>
        </w:tc>
        <w:tc>
          <w:tcPr>
            <w:tcW w:w="1725" w:type="dxa"/>
            <w:vAlign w:val="center"/>
          </w:tcPr>
          <w:p w14:paraId="62706E60"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356</w:t>
            </w:r>
          </w:p>
        </w:tc>
        <w:tc>
          <w:tcPr>
            <w:tcW w:w="1641" w:type="dxa"/>
            <w:vAlign w:val="center"/>
          </w:tcPr>
          <w:p w14:paraId="0E4754E2"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40</w:t>
            </w:r>
          </w:p>
        </w:tc>
        <w:tc>
          <w:tcPr>
            <w:tcW w:w="1640" w:type="dxa"/>
            <w:vAlign w:val="center"/>
          </w:tcPr>
          <w:p w14:paraId="61902D2E"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47</w:t>
            </w:r>
          </w:p>
        </w:tc>
        <w:tc>
          <w:tcPr>
            <w:tcW w:w="1527" w:type="dxa"/>
            <w:vAlign w:val="center"/>
          </w:tcPr>
          <w:p w14:paraId="732217B2"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41</w:t>
            </w:r>
          </w:p>
        </w:tc>
        <w:tc>
          <w:tcPr>
            <w:tcW w:w="1676" w:type="dxa"/>
            <w:vAlign w:val="bottom"/>
          </w:tcPr>
          <w:p w14:paraId="7DF40DA2"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50</w:t>
            </w:r>
          </w:p>
        </w:tc>
      </w:tr>
      <w:tr w:rsidR="00E978E6" w:rsidRPr="00472F35" w14:paraId="785AE5A0" w14:textId="77777777">
        <w:tc>
          <w:tcPr>
            <w:tcW w:w="1135" w:type="dxa"/>
          </w:tcPr>
          <w:p w14:paraId="440D79D6"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rPr>
              <w:t>8</w:t>
            </w:r>
          </w:p>
        </w:tc>
        <w:tc>
          <w:tcPr>
            <w:tcW w:w="1725" w:type="dxa"/>
            <w:vAlign w:val="center"/>
          </w:tcPr>
          <w:p w14:paraId="5407D26B"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350</w:t>
            </w:r>
          </w:p>
        </w:tc>
        <w:tc>
          <w:tcPr>
            <w:tcW w:w="1641" w:type="dxa"/>
            <w:vAlign w:val="center"/>
          </w:tcPr>
          <w:p w14:paraId="4B203E3E"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44</w:t>
            </w:r>
          </w:p>
        </w:tc>
        <w:tc>
          <w:tcPr>
            <w:tcW w:w="1640" w:type="dxa"/>
            <w:vAlign w:val="center"/>
          </w:tcPr>
          <w:p w14:paraId="2F00B587"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48</w:t>
            </w:r>
          </w:p>
        </w:tc>
        <w:tc>
          <w:tcPr>
            <w:tcW w:w="1527" w:type="dxa"/>
            <w:vAlign w:val="center"/>
          </w:tcPr>
          <w:p w14:paraId="4940D030"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46</w:t>
            </w:r>
          </w:p>
        </w:tc>
        <w:tc>
          <w:tcPr>
            <w:tcW w:w="1676" w:type="dxa"/>
            <w:vAlign w:val="bottom"/>
          </w:tcPr>
          <w:p w14:paraId="567F9A9A"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50</w:t>
            </w:r>
          </w:p>
        </w:tc>
      </w:tr>
      <w:tr w:rsidR="00E978E6" w:rsidRPr="00472F35" w14:paraId="38BA3FE6"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228299A"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rPr>
              <w:t>3-8</w:t>
            </w:r>
          </w:p>
        </w:tc>
        <w:tc>
          <w:tcPr>
            <w:tcW w:w="1725" w:type="dxa"/>
            <w:vAlign w:val="center"/>
          </w:tcPr>
          <w:p w14:paraId="69D0EA29"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1,879</w:t>
            </w:r>
          </w:p>
        </w:tc>
        <w:tc>
          <w:tcPr>
            <w:tcW w:w="1641" w:type="dxa"/>
            <w:vAlign w:val="center"/>
          </w:tcPr>
          <w:p w14:paraId="0EB41258"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42</w:t>
            </w:r>
          </w:p>
        </w:tc>
        <w:tc>
          <w:tcPr>
            <w:tcW w:w="1640" w:type="dxa"/>
            <w:vAlign w:val="center"/>
          </w:tcPr>
          <w:p w14:paraId="2D307F94"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45</w:t>
            </w:r>
          </w:p>
        </w:tc>
        <w:tc>
          <w:tcPr>
            <w:tcW w:w="1527" w:type="dxa"/>
            <w:vAlign w:val="center"/>
          </w:tcPr>
          <w:p w14:paraId="389B20CA"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44</w:t>
            </w:r>
          </w:p>
        </w:tc>
        <w:tc>
          <w:tcPr>
            <w:tcW w:w="1676" w:type="dxa"/>
            <w:vAlign w:val="bottom"/>
          </w:tcPr>
          <w:p w14:paraId="3245BEEC"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50</w:t>
            </w:r>
          </w:p>
        </w:tc>
      </w:tr>
      <w:tr w:rsidR="00E978E6" w:rsidRPr="00472F35" w14:paraId="422D3BBC" w14:textId="77777777">
        <w:tc>
          <w:tcPr>
            <w:tcW w:w="1135" w:type="dxa"/>
          </w:tcPr>
          <w:p w14:paraId="5C321E10"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rPr>
              <w:t>10</w:t>
            </w:r>
          </w:p>
        </w:tc>
        <w:tc>
          <w:tcPr>
            <w:tcW w:w="1725" w:type="dxa"/>
            <w:vAlign w:val="center"/>
          </w:tcPr>
          <w:p w14:paraId="09B83EE8"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299</w:t>
            </w:r>
          </w:p>
        </w:tc>
        <w:tc>
          <w:tcPr>
            <w:tcW w:w="1641" w:type="dxa"/>
            <w:vAlign w:val="center"/>
          </w:tcPr>
          <w:p w14:paraId="7C51FDC1"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46</w:t>
            </w:r>
          </w:p>
        </w:tc>
        <w:tc>
          <w:tcPr>
            <w:tcW w:w="1640" w:type="dxa"/>
            <w:vAlign w:val="center"/>
          </w:tcPr>
          <w:p w14:paraId="7080CD25"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40</w:t>
            </w:r>
          </w:p>
        </w:tc>
        <w:tc>
          <w:tcPr>
            <w:tcW w:w="1527" w:type="dxa"/>
            <w:vAlign w:val="center"/>
          </w:tcPr>
          <w:p w14:paraId="184B0459"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41</w:t>
            </w:r>
          </w:p>
        </w:tc>
        <w:tc>
          <w:tcPr>
            <w:tcW w:w="1676" w:type="dxa"/>
            <w:vAlign w:val="bottom"/>
          </w:tcPr>
          <w:p w14:paraId="10F28035" w14:textId="77777777" w:rsidR="00E978E6" w:rsidRPr="00472F35" w:rsidRDefault="00E978E6">
            <w:pPr>
              <w:pStyle w:val="TableTextCentered"/>
              <w:spacing w:before="30" w:after="30"/>
              <w:rPr>
                <w:rFonts w:ascii="Franklin Gothic Book" w:hAnsi="Franklin Gothic Book"/>
              </w:rPr>
            </w:pPr>
            <w:r w:rsidRPr="00472F35">
              <w:rPr>
                <w:rFonts w:ascii="Franklin Gothic Book" w:hAnsi="Franklin Gothic Book" w:cs="Calibri"/>
              </w:rPr>
              <w:t>50</w:t>
            </w:r>
          </w:p>
        </w:tc>
      </w:tr>
    </w:tbl>
    <w:p w14:paraId="59249976" w14:textId="77777777" w:rsidR="00737102" w:rsidRDefault="00737102" w:rsidP="00737102">
      <w:pPr>
        <w:pStyle w:val="TableETitles"/>
        <w:spacing w:before="0" w:line="240" w:lineRule="auto"/>
      </w:pPr>
      <w:bookmarkStart w:id="232" w:name="_Toc182914183"/>
    </w:p>
    <w:p w14:paraId="6C5A6F21" w14:textId="07F83C0E" w:rsidR="00E978E6" w:rsidRPr="00472F35" w:rsidRDefault="00E978E6" w:rsidP="00737102">
      <w:pPr>
        <w:pStyle w:val="TableETitles"/>
        <w:spacing w:before="0" w:line="240" w:lineRule="auto"/>
      </w:pPr>
      <w:bookmarkStart w:id="233" w:name="_Toc191990197"/>
      <w:r w:rsidRPr="00472F35">
        <w:t>Table E15. MCAS Mathematics Mean Student Growth Percentile by Grade, 2022-2024</w:t>
      </w:r>
      <w:bookmarkEnd w:id="232"/>
      <w:bookmarkEnd w:id="233"/>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E978E6" w:rsidRPr="00472F35" w14:paraId="583DC4D7"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64663980" w14:textId="77777777" w:rsidR="00E978E6" w:rsidRPr="00BF08CE" w:rsidRDefault="00E978E6" w:rsidP="00737102">
            <w:pPr>
              <w:pStyle w:val="TableColHeadingCenter"/>
              <w:keepNext/>
              <w:keepLines/>
              <w:spacing w:before="0" w:after="0" w:line="240" w:lineRule="auto"/>
              <w:rPr>
                <w:color w:val="767171" w:themeColor="background2" w:themeShade="80"/>
              </w:rPr>
            </w:pPr>
            <w:r w:rsidRPr="00BF08CE">
              <w:rPr>
                <w:color w:val="767171" w:themeColor="background2" w:themeShade="80"/>
              </w:rPr>
              <w:t>Grade</w:t>
            </w:r>
          </w:p>
        </w:tc>
        <w:tc>
          <w:tcPr>
            <w:tcW w:w="1725" w:type="dxa"/>
          </w:tcPr>
          <w:p w14:paraId="40B8CEB9"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1641" w:type="dxa"/>
          </w:tcPr>
          <w:p w14:paraId="0CDF6647"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2022</w:t>
            </w:r>
          </w:p>
        </w:tc>
        <w:tc>
          <w:tcPr>
            <w:tcW w:w="1640" w:type="dxa"/>
          </w:tcPr>
          <w:p w14:paraId="716367D0"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2023</w:t>
            </w:r>
          </w:p>
        </w:tc>
        <w:tc>
          <w:tcPr>
            <w:tcW w:w="1527" w:type="dxa"/>
          </w:tcPr>
          <w:p w14:paraId="0D929558"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2024</w:t>
            </w:r>
          </w:p>
        </w:tc>
        <w:tc>
          <w:tcPr>
            <w:tcW w:w="1676" w:type="dxa"/>
          </w:tcPr>
          <w:p w14:paraId="4B781155"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State (2024)</w:t>
            </w:r>
          </w:p>
        </w:tc>
      </w:tr>
      <w:tr w:rsidR="00E978E6" w:rsidRPr="00472F35" w14:paraId="3CE1D900"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4B55993" w14:textId="77777777" w:rsidR="00E978E6" w:rsidRPr="00472F35" w:rsidRDefault="00E978E6">
            <w:pPr>
              <w:pStyle w:val="TableTextCentered"/>
              <w:keepNext/>
              <w:keepLines/>
              <w:rPr>
                <w:rFonts w:ascii="Franklin Gothic Book" w:hAnsi="Franklin Gothic Book"/>
              </w:rPr>
            </w:pPr>
            <w:r w:rsidRPr="00472F35">
              <w:rPr>
                <w:rFonts w:ascii="Franklin Gothic Book" w:hAnsi="Franklin Gothic Book"/>
              </w:rPr>
              <w:t>3</w:t>
            </w:r>
          </w:p>
        </w:tc>
        <w:tc>
          <w:tcPr>
            <w:tcW w:w="1725" w:type="dxa"/>
            <w:vAlign w:val="center"/>
          </w:tcPr>
          <w:p w14:paraId="4C3A44B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641" w:type="dxa"/>
            <w:vAlign w:val="center"/>
          </w:tcPr>
          <w:p w14:paraId="726A813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640" w:type="dxa"/>
            <w:vAlign w:val="center"/>
          </w:tcPr>
          <w:p w14:paraId="7AECBE7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527" w:type="dxa"/>
            <w:vAlign w:val="center"/>
          </w:tcPr>
          <w:p w14:paraId="6753321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c>
          <w:tcPr>
            <w:tcW w:w="1676" w:type="dxa"/>
            <w:vAlign w:val="bottom"/>
          </w:tcPr>
          <w:p w14:paraId="7DB5A75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w:t>
            </w:r>
          </w:p>
        </w:tc>
      </w:tr>
      <w:tr w:rsidR="00E978E6" w:rsidRPr="00472F35" w14:paraId="227CA58E" w14:textId="77777777">
        <w:tc>
          <w:tcPr>
            <w:tcW w:w="1135" w:type="dxa"/>
          </w:tcPr>
          <w:p w14:paraId="3F4E9C8F" w14:textId="77777777" w:rsidR="00E978E6" w:rsidRPr="00472F35" w:rsidRDefault="00E978E6">
            <w:pPr>
              <w:pStyle w:val="TableTextCentered"/>
              <w:keepNext/>
              <w:keepLines/>
              <w:rPr>
                <w:rFonts w:ascii="Franklin Gothic Book" w:hAnsi="Franklin Gothic Book"/>
              </w:rPr>
            </w:pPr>
            <w:r w:rsidRPr="00472F35">
              <w:rPr>
                <w:rFonts w:ascii="Franklin Gothic Book" w:hAnsi="Franklin Gothic Book"/>
              </w:rPr>
              <w:t>4</w:t>
            </w:r>
          </w:p>
        </w:tc>
        <w:tc>
          <w:tcPr>
            <w:tcW w:w="1725" w:type="dxa"/>
            <w:vAlign w:val="center"/>
          </w:tcPr>
          <w:p w14:paraId="45D8DF5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427</w:t>
            </w:r>
          </w:p>
        </w:tc>
        <w:tc>
          <w:tcPr>
            <w:tcW w:w="1641" w:type="dxa"/>
            <w:vAlign w:val="center"/>
          </w:tcPr>
          <w:p w14:paraId="2BFCA15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54</w:t>
            </w:r>
          </w:p>
        </w:tc>
        <w:tc>
          <w:tcPr>
            <w:tcW w:w="1640" w:type="dxa"/>
            <w:vAlign w:val="center"/>
          </w:tcPr>
          <w:p w14:paraId="15C72C5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49</w:t>
            </w:r>
          </w:p>
        </w:tc>
        <w:tc>
          <w:tcPr>
            <w:tcW w:w="1527" w:type="dxa"/>
            <w:vAlign w:val="center"/>
          </w:tcPr>
          <w:p w14:paraId="14FC473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57</w:t>
            </w:r>
          </w:p>
        </w:tc>
        <w:tc>
          <w:tcPr>
            <w:tcW w:w="1676" w:type="dxa"/>
            <w:vAlign w:val="bottom"/>
          </w:tcPr>
          <w:p w14:paraId="2D43F0E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0302194F"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22E80CCF" w14:textId="77777777" w:rsidR="00E978E6" w:rsidRPr="00472F35" w:rsidRDefault="00E978E6">
            <w:pPr>
              <w:pStyle w:val="TableTextCentered"/>
              <w:rPr>
                <w:rFonts w:ascii="Franklin Gothic Book" w:hAnsi="Franklin Gothic Book"/>
              </w:rPr>
            </w:pPr>
            <w:r w:rsidRPr="00472F35">
              <w:rPr>
                <w:rFonts w:ascii="Franklin Gothic Book" w:hAnsi="Franklin Gothic Book"/>
              </w:rPr>
              <w:t>5</w:t>
            </w:r>
          </w:p>
        </w:tc>
        <w:tc>
          <w:tcPr>
            <w:tcW w:w="1725" w:type="dxa"/>
            <w:vAlign w:val="center"/>
          </w:tcPr>
          <w:p w14:paraId="3B401AF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379</w:t>
            </w:r>
          </w:p>
        </w:tc>
        <w:tc>
          <w:tcPr>
            <w:tcW w:w="1641" w:type="dxa"/>
            <w:vAlign w:val="center"/>
          </w:tcPr>
          <w:p w14:paraId="255777A8"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26</w:t>
            </w:r>
          </w:p>
        </w:tc>
        <w:tc>
          <w:tcPr>
            <w:tcW w:w="1640" w:type="dxa"/>
            <w:vAlign w:val="center"/>
          </w:tcPr>
          <w:p w14:paraId="2796408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30</w:t>
            </w:r>
          </w:p>
        </w:tc>
        <w:tc>
          <w:tcPr>
            <w:tcW w:w="1527" w:type="dxa"/>
            <w:vAlign w:val="center"/>
          </w:tcPr>
          <w:p w14:paraId="4A361C0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25</w:t>
            </w:r>
          </w:p>
        </w:tc>
        <w:tc>
          <w:tcPr>
            <w:tcW w:w="1676" w:type="dxa"/>
            <w:vAlign w:val="bottom"/>
          </w:tcPr>
          <w:p w14:paraId="18DD75E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0770A3FA" w14:textId="77777777">
        <w:tc>
          <w:tcPr>
            <w:tcW w:w="1135" w:type="dxa"/>
          </w:tcPr>
          <w:p w14:paraId="0291AA1E" w14:textId="77777777" w:rsidR="00E978E6" w:rsidRPr="00472F35" w:rsidRDefault="00E978E6">
            <w:pPr>
              <w:pStyle w:val="TableTextCentered"/>
              <w:rPr>
                <w:rFonts w:ascii="Franklin Gothic Book" w:hAnsi="Franklin Gothic Book"/>
              </w:rPr>
            </w:pPr>
            <w:r w:rsidRPr="00472F35">
              <w:rPr>
                <w:rFonts w:ascii="Franklin Gothic Book" w:hAnsi="Franklin Gothic Book"/>
              </w:rPr>
              <w:t>6</w:t>
            </w:r>
          </w:p>
        </w:tc>
        <w:tc>
          <w:tcPr>
            <w:tcW w:w="1725" w:type="dxa"/>
            <w:vAlign w:val="center"/>
          </w:tcPr>
          <w:p w14:paraId="2938002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381</w:t>
            </w:r>
          </w:p>
        </w:tc>
        <w:tc>
          <w:tcPr>
            <w:tcW w:w="1641" w:type="dxa"/>
            <w:vAlign w:val="center"/>
          </w:tcPr>
          <w:p w14:paraId="646A3B3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640" w:type="dxa"/>
            <w:vAlign w:val="center"/>
          </w:tcPr>
          <w:p w14:paraId="5A6F875F"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527" w:type="dxa"/>
            <w:vAlign w:val="center"/>
          </w:tcPr>
          <w:p w14:paraId="03A93D27"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37</w:t>
            </w:r>
          </w:p>
        </w:tc>
        <w:tc>
          <w:tcPr>
            <w:tcW w:w="1676" w:type="dxa"/>
            <w:vAlign w:val="bottom"/>
          </w:tcPr>
          <w:p w14:paraId="0E9BBB64"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576861FF"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074F6D97" w14:textId="77777777" w:rsidR="00E978E6" w:rsidRPr="00472F35" w:rsidRDefault="00E978E6">
            <w:pPr>
              <w:pStyle w:val="TableTextCentered"/>
              <w:rPr>
                <w:rFonts w:ascii="Franklin Gothic Book" w:hAnsi="Franklin Gothic Book"/>
              </w:rPr>
            </w:pPr>
            <w:r w:rsidRPr="00472F35">
              <w:rPr>
                <w:rFonts w:ascii="Franklin Gothic Book" w:hAnsi="Franklin Gothic Book"/>
              </w:rPr>
              <w:t>7</w:t>
            </w:r>
          </w:p>
        </w:tc>
        <w:tc>
          <w:tcPr>
            <w:tcW w:w="1725" w:type="dxa"/>
            <w:vAlign w:val="center"/>
          </w:tcPr>
          <w:p w14:paraId="0D2BDD1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356</w:t>
            </w:r>
          </w:p>
        </w:tc>
        <w:tc>
          <w:tcPr>
            <w:tcW w:w="1641" w:type="dxa"/>
            <w:vAlign w:val="center"/>
          </w:tcPr>
          <w:p w14:paraId="66CCE39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34</w:t>
            </w:r>
          </w:p>
        </w:tc>
        <w:tc>
          <w:tcPr>
            <w:tcW w:w="1640" w:type="dxa"/>
            <w:vAlign w:val="center"/>
          </w:tcPr>
          <w:p w14:paraId="5D44E356"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47</w:t>
            </w:r>
          </w:p>
        </w:tc>
        <w:tc>
          <w:tcPr>
            <w:tcW w:w="1527" w:type="dxa"/>
            <w:vAlign w:val="center"/>
          </w:tcPr>
          <w:p w14:paraId="36D24A4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49</w:t>
            </w:r>
          </w:p>
        </w:tc>
        <w:tc>
          <w:tcPr>
            <w:tcW w:w="1676" w:type="dxa"/>
            <w:vAlign w:val="bottom"/>
          </w:tcPr>
          <w:p w14:paraId="3C77B50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1FC2F16A" w14:textId="77777777">
        <w:tc>
          <w:tcPr>
            <w:tcW w:w="1135" w:type="dxa"/>
          </w:tcPr>
          <w:p w14:paraId="5A846407" w14:textId="77777777" w:rsidR="00E978E6" w:rsidRPr="00472F35" w:rsidRDefault="00E978E6">
            <w:pPr>
              <w:pStyle w:val="TableTextCentered"/>
              <w:rPr>
                <w:rFonts w:ascii="Franklin Gothic Book" w:hAnsi="Franklin Gothic Book"/>
              </w:rPr>
            </w:pPr>
            <w:r w:rsidRPr="00472F35">
              <w:rPr>
                <w:rFonts w:ascii="Franklin Gothic Book" w:hAnsi="Franklin Gothic Book"/>
              </w:rPr>
              <w:t>8</w:t>
            </w:r>
          </w:p>
        </w:tc>
        <w:tc>
          <w:tcPr>
            <w:tcW w:w="1725" w:type="dxa"/>
            <w:vAlign w:val="center"/>
          </w:tcPr>
          <w:p w14:paraId="23FE4C1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352</w:t>
            </w:r>
          </w:p>
        </w:tc>
        <w:tc>
          <w:tcPr>
            <w:tcW w:w="1641" w:type="dxa"/>
            <w:vAlign w:val="center"/>
          </w:tcPr>
          <w:p w14:paraId="6DB8F4C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53</w:t>
            </w:r>
          </w:p>
        </w:tc>
        <w:tc>
          <w:tcPr>
            <w:tcW w:w="1640" w:type="dxa"/>
            <w:vAlign w:val="center"/>
          </w:tcPr>
          <w:p w14:paraId="6B925C03"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52</w:t>
            </w:r>
          </w:p>
        </w:tc>
        <w:tc>
          <w:tcPr>
            <w:tcW w:w="1527" w:type="dxa"/>
            <w:vAlign w:val="center"/>
          </w:tcPr>
          <w:p w14:paraId="68E0DF71"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45</w:t>
            </w:r>
          </w:p>
        </w:tc>
        <w:tc>
          <w:tcPr>
            <w:tcW w:w="1676" w:type="dxa"/>
            <w:vAlign w:val="bottom"/>
          </w:tcPr>
          <w:p w14:paraId="15E8D1B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0DC69F33"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14B43A5D" w14:textId="77777777" w:rsidR="00E978E6" w:rsidRPr="00472F35" w:rsidRDefault="00E978E6">
            <w:pPr>
              <w:pStyle w:val="TableTextCentered"/>
              <w:rPr>
                <w:rFonts w:ascii="Franklin Gothic Book" w:hAnsi="Franklin Gothic Book"/>
              </w:rPr>
            </w:pPr>
            <w:r w:rsidRPr="00472F35">
              <w:rPr>
                <w:rFonts w:ascii="Franklin Gothic Book" w:hAnsi="Franklin Gothic Book"/>
              </w:rPr>
              <w:t>3-8</w:t>
            </w:r>
          </w:p>
        </w:tc>
        <w:tc>
          <w:tcPr>
            <w:tcW w:w="1725" w:type="dxa"/>
            <w:vAlign w:val="center"/>
          </w:tcPr>
          <w:p w14:paraId="612FC6DE"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1,895</w:t>
            </w:r>
          </w:p>
        </w:tc>
        <w:tc>
          <w:tcPr>
            <w:tcW w:w="1641" w:type="dxa"/>
            <w:vAlign w:val="center"/>
          </w:tcPr>
          <w:p w14:paraId="00ED1EA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42</w:t>
            </w:r>
          </w:p>
        </w:tc>
        <w:tc>
          <w:tcPr>
            <w:tcW w:w="1640" w:type="dxa"/>
            <w:vAlign w:val="center"/>
          </w:tcPr>
          <w:p w14:paraId="23BC89C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44</w:t>
            </w:r>
          </w:p>
        </w:tc>
        <w:tc>
          <w:tcPr>
            <w:tcW w:w="1527" w:type="dxa"/>
            <w:vAlign w:val="center"/>
          </w:tcPr>
          <w:p w14:paraId="12FEBD90"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43</w:t>
            </w:r>
          </w:p>
        </w:tc>
        <w:tc>
          <w:tcPr>
            <w:tcW w:w="1676" w:type="dxa"/>
            <w:vAlign w:val="bottom"/>
          </w:tcPr>
          <w:p w14:paraId="51BAFE9D"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r w:rsidR="00E978E6" w:rsidRPr="00472F35" w14:paraId="76C50B21" w14:textId="77777777">
        <w:tc>
          <w:tcPr>
            <w:tcW w:w="1135" w:type="dxa"/>
          </w:tcPr>
          <w:p w14:paraId="17D60E58" w14:textId="77777777" w:rsidR="00E978E6" w:rsidRPr="00472F35" w:rsidRDefault="00E978E6">
            <w:pPr>
              <w:pStyle w:val="TableTextCentered"/>
              <w:rPr>
                <w:rFonts w:ascii="Franklin Gothic Book" w:hAnsi="Franklin Gothic Book"/>
              </w:rPr>
            </w:pPr>
            <w:r w:rsidRPr="00472F35">
              <w:rPr>
                <w:rFonts w:ascii="Franklin Gothic Book" w:hAnsi="Franklin Gothic Book"/>
              </w:rPr>
              <w:t>10</w:t>
            </w:r>
          </w:p>
        </w:tc>
        <w:tc>
          <w:tcPr>
            <w:tcW w:w="1725" w:type="dxa"/>
            <w:vAlign w:val="center"/>
          </w:tcPr>
          <w:p w14:paraId="09F0FCE5"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302</w:t>
            </w:r>
          </w:p>
        </w:tc>
        <w:tc>
          <w:tcPr>
            <w:tcW w:w="1641" w:type="dxa"/>
            <w:vAlign w:val="center"/>
          </w:tcPr>
          <w:p w14:paraId="7D229622"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54</w:t>
            </w:r>
          </w:p>
        </w:tc>
        <w:tc>
          <w:tcPr>
            <w:tcW w:w="1640" w:type="dxa"/>
            <w:vAlign w:val="center"/>
          </w:tcPr>
          <w:p w14:paraId="32E6985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37</w:t>
            </w:r>
          </w:p>
        </w:tc>
        <w:tc>
          <w:tcPr>
            <w:tcW w:w="1527" w:type="dxa"/>
            <w:vAlign w:val="center"/>
          </w:tcPr>
          <w:p w14:paraId="536F943A"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38</w:t>
            </w:r>
          </w:p>
        </w:tc>
        <w:tc>
          <w:tcPr>
            <w:tcW w:w="1676" w:type="dxa"/>
            <w:vAlign w:val="bottom"/>
          </w:tcPr>
          <w:p w14:paraId="7A96659C" w14:textId="77777777" w:rsidR="00E978E6" w:rsidRPr="00472F35" w:rsidRDefault="00E978E6">
            <w:pPr>
              <w:pStyle w:val="TableTextCentered"/>
              <w:rPr>
                <w:rFonts w:ascii="Franklin Gothic Book" w:hAnsi="Franklin Gothic Book"/>
              </w:rPr>
            </w:pPr>
            <w:r w:rsidRPr="00472F35">
              <w:rPr>
                <w:rFonts w:ascii="Franklin Gothic Book" w:hAnsi="Franklin Gothic Book" w:cs="Calibri"/>
              </w:rPr>
              <w:t>50</w:t>
            </w:r>
          </w:p>
        </w:tc>
      </w:tr>
    </w:tbl>
    <w:p w14:paraId="2641AB43" w14:textId="77777777" w:rsidR="00737102" w:rsidRDefault="00737102" w:rsidP="00737102">
      <w:pPr>
        <w:pStyle w:val="TableETitles"/>
        <w:spacing w:before="0" w:line="240" w:lineRule="auto"/>
      </w:pPr>
      <w:bookmarkStart w:id="234" w:name="_Toc182914184"/>
    </w:p>
    <w:p w14:paraId="06239B8A" w14:textId="32313EC4" w:rsidR="00E978E6" w:rsidRPr="00472F35" w:rsidRDefault="00E978E6" w:rsidP="00737102">
      <w:pPr>
        <w:pStyle w:val="TableETitles"/>
        <w:spacing w:before="0" w:line="240" w:lineRule="auto"/>
      </w:pPr>
      <w:bookmarkStart w:id="235" w:name="_Toc191990198"/>
      <w:r w:rsidRPr="00472F35">
        <w:t>Table E16. Four-Year Cohort Graduation Rates by Student Group, 2021-2023</w:t>
      </w:r>
      <w:bookmarkEnd w:id="234"/>
      <w:bookmarkEnd w:id="235"/>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E978E6" w:rsidRPr="00472F35" w14:paraId="227222F4"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1F12AC7E"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1254" w:type="dxa"/>
            <w:vAlign w:val="center"/>
          </w:tcPr>
          <w:p w14:paraId="2A7017D5"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 Included (2023)</w:t>
            </w:r>
          </w:p>
        </w:tc>
        <w:tc>
          <w:tcPr>
            <w:tcW w:w="1255" w:type="dxa"/>
            <w:vAlign w:val="center"/>
          </w:tcPr>
          <w:p w14:paraId="294F0090" w14:textId="58AE0461"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2021</w:t>
            </w:r>
            <w:r w:rsidR="0061573C" w:rsidRPr="00BF08CE">
              <w:rPr>
                <w:color w:val="767171" w:themeColor="background2" w:themeShade="80"/>
              </w:rPr>
              <w:t xml:space="preserve"> (%)</w:t>
            </w:r>
          </w:p>
        </w:tc>
        <w:tc>
          <w:tcPr>
            <w:tcW w:w="1254" w:type="dxa"/>
            <w:vAlign w:val="center"/>
          </w:tcPr>
          <w:p w14:paraId="56D55CA8" w14:textId="2E3A345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2022</w:t>
            </w:r>
            <w:r w:rsidR="0061573C" w:rsidRPr="00BF08CE">
              <w:rPr>
                <w:color w:val="767171" w:themeColor="background2" w:themeShade="80"/>
              </w:rPr>
              <w:t xml:space="preserve"> (%)</w:t>
            </w:r>
          </w:p>
        </w:tc>
        <w:tc>
          <w:tcPr>
            <w:tcW w:w="1255" w:type="dxa"/>
            <w:vAlign w:val="center"/>
          </w:tcPr>
          <w:p w14:paraId="52506E09" w14:textId="0F1CA228"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2023</w:t>
            </w:r>
            <w:r w:rsidR="0061573C" w:rsidRPr="00BF08CE">
              <w:rPr>
                <w:color w:val="767171" w:themeColor="background2" w:themeShade="80"/>
              </w:rPr>
              <w:t xml:space="preserve"> (%)</w:t>
            </w:r>
          </w:p>
        </w:tc>
        <w:tc>
          <w:tcPr>
            <w:tcW w:w="1255" w:type="dxa"/>
            <w:vAlign w:val="center"/>
          </w:tcPr>
          <w:p w14:paraId="729A3F0F" w14:textId="2DEFBDBB"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State 2023</w:t>
            </w:r>
            <w:r w:rsidR="0061573C" w:rsidRPr="00BF08CE">
              <w:rPr>
                <w:color w:val="767171" w:themeColor="background2" w:themeShade="80"/>
              </w:rPr>
              <w:t xml:space="preserve"> (%)</w:t>
            </w:r>
          </w:p>
        </w:tc>
      </w:tr>
      <w:tr w:rsidR="00E978E6" w:rsidRPr="00472F35" w14:paraId="231E522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FB3B1E7" w14:textId="77777777" w:rsidR="00E978E6" w:rsidRPr="00472F35" w:rsidRDefault="00E978E6" w:rsidP="00C343E6">
            <w:pPr>
              <w:pStyle w:val="TableText"/>
            </w:pPr>
            <w:r w:rsidRPr="00472F35">
              <w:t>All</w:t>
            </w:r>
          </w:p>
        </w:tc>
        <w:tc>
          <w:tcPr>
            <w:tcW w:w="1254" w:type="dxa"/>
            <w:vAlign w:val="center"/>
          </w:tcPr>
          <w:p w14:paraId="7BBC946D" w14:textId="77777777" w:rsidR="00E978E6" w:rsidRPr="00472F35" w:rsidRDefault="00E978E6" w:rsidP="00C343E6">
            <w:pPr>
              <w:pStyle w:val="TableTextCentered"/>
            </w:pPr>
            <w:r w:rsidRPr="00472F35">
              <w:t>434</w:t>
            </w:r>
          </w:p>
        </w:tc>
        <w:tc>
          <w:tcPr>
            <w:tcW w:w="1255" w:type="dxa"/>
            <w:vAlign w:val="center"/>
          </w:tcPr>
          <w:p w14:paraId="0C970B91" w14:textId="77777777" w:rsidR="00E978E6" w:rsidRPr="00472F35" w:rsidRDefault="00E978E6" w:rsidP="00C343E6">
            <w:pPr>
              <w:pStyle w:val="TableTextCentered"/>
            </w:pPr>
            <w:r w:rsidRPr="00472F35">
              <w:t>66.6</w:t>
            </w:r>
          </w:p>
        </w:tc>
        <w:tc>
          <w:tcPr>
            <w:tcW w:w="1254" w:type="dxa"/>
            <w:vAlign w:val="center"/>
          </w:tcPr>
          <w:p w14:paraId="19A377CB" w14:textId="77777777" w:rsidR="00E978E6" w:rsidRPr="00472F35" w:rsidRDefault="00E978E6" w:rsidP="00C343E6">
            <w:pPr>
              <w:pStyle w:val="TableTextCentered"/>
            </w:pPr>
            <w:r w:rsidRPr="00472F35">
              <w:t>66.2</w:t>
            </w:r>
          </w:p>
        </w:tc>
        <w:tc>
          <w:tcPr>
            <w:tcW w:w="1255" w:type="dxa"/>
            <w:vAlign w:val="center"/>
          </w:tcPr>
          <w:p w14:paraId="2F37707A" w14:textId="77777777" w:rsidR="00E978E6" w:rsidRPr="00472F35" w:rsidRDefault="00E978E6" w:rsidP="00C343E6">
            <w:pPr>
              <w:pStyle w:val="TableTextCentered"/>
            </w:pPr>
            <w:r w:rsidRPr="00472F35">
              <w:t>64.1</w:t>
            </w:r>
          </w:p>
        </w:tc>
        <w:tc>
          <w:tcPr>
            <w:tcW w:w="1255" w:type="dxa"/>
            <w:vAlign w:val="center"/>
          </w:tcPr>
          <w:p w14:paraId="7CE2C7F7" w14:textId="77777777" w:rsidR="00E978E6" w:rsidRPr="00472F35" w:rsidRDefault="00E978E6" w:rsidP="00C343E6">
            <w:pPr>
              <w:pStyle w:val="TableTextCentered"/>
            </w:pPr>
            <w:r w:rsidRPr="00472F35">
              <w:t>89.2</w:t>
            </w:r>
          </w:p>
        </w:tc>
      </w:tr>
      <w:tr w:rsidR="00E978E6" w:rsidRPr="00472F35" w14:paraId="6613F403" w14:textId="77777777">
        <w:trPr>
          <w:jc w:val="center"/>
        </w:trPr>
        <w:tc>
          <w:tcPr>
            <w:tcW w:w="3052" w:type="dxa"/>
          </w:tcPr>
          <w:p w14:paraId="5D429315" w14:textId="77777777" w:rsidR="00E978E6" w:rsidRPr="00472F35" w:rsidRDefault="00E978E6" w:rsidP="00C343E6">
            <w:pPr>
              <w:pStyle w:val="TableText"/>
            </w:pPr>
            <w:r w:rsidRPr="00472F35">
              <w:t>African American/Black</w:t>
            </w:r>
          </w:p>
        </w:tc>
        <w:tc>
          <w:tcPr>
            <w:tcW w:w="1254" w:type="dxa"/>
            <w:vAlign w:val="center"/>
          </w:tcPr>
          <w:p w14:paraId="5E118291" w14:textId="77777777" w:rsidR="00E978E6" w:rsidRPr="00472F35" w:rsidRDefault="00E978E6" w:rsidP="00C343E6">
            <w:pPr>
              <w:pStyle w:val="TableTextCentered"/>
            </w:pPr>
            <w:r w:rsidRPr="00472F35">
              <w:t>17</w:t>
            </w:r>
          </w:p>
        </w:tc>
        <w:tc>
          <w:tcPr>
            <w:tcW w:w="1255" w:type="dxa"/>
            <w:vAlign w:val="center"/>
          </w:tcPr>
          <w:p w14:paraId="60CACAC4" w14:textId="77777777" w:rsidR="00E978E6" w:rsidRPr="00472F35" w:rsidRDefault="00E978E6" w:rsidP="00C343E6">
            <w:pPr>
              <w:pStyle w:val="TableTextCentered"/>
            </w:pPr>
            <w:r w:rsidRPr="00472F35">
              <w:t>80.0</w:t>
            </w:r>
          </w:p>
        </w:tc>
        <w:tc>
          <w:tcPr>
            <w:tcW w:w="1254" w:type="dxa"/>
            <w:vAlign w:val="center"/>
          </w:tcPr>
          <w:p w14:paraId="5ED1B617" w14:textId="77777777" w:rsidR="00E978E6" w:rsidRPr="00472F35" w:rsidRDefault="00E978E6" w:rsidP="00C343E6">
            <w:pPr>
              <w:pStyle w:val="TableTextCentered"/>
            </w:pPr>
            <w:r w:rsidRPr="00472F35">
              <w:t>64.3</w:t>
            </w:r>
          </w:p>
        </w:tc>
        <w:tc>
          <w:tcPr>
            <w:tcW w:w="1255" w:type="dxa"/>
            <w:vAlign w:val="center"/>
          </w:tcPr>
          <w:p w14:paraId="2E4377FC" w14:textId="77777777" w:rsidR="00E978E6" w:rsidRPr="00472F35" w:rsidRDefault="00E978E6" w:rsidP="00C343E6">
            <w:pPr>
              <w:pStyle w:val="TableTextCentered"/>
            </w:pPr>
            <w:r w:rsidRPr="00472F35">
              <w:t>76.5</w:t>
            </w:r>
          </w:p>
        </w:tc>
        <w:tc>
          <w:tcPr>
            <w:tcW w:w="1255" w:type="dxa"/>
            <w:vAlign w:val="center"/>
          </w:tcPr>
          <w:p w14:paraId="6D5EBA0A" w14:textId="77777777" w:rsidR="00E978E6" w:rsidRPr="00472F35" w:rsidRDefault="00E978E6" w:rsidP="00C343E6">
            <w:pPr>
              <w:pStyle w:val="TableTextCentered"/>
            </w:pPr>
            <w:r w:rsidRPr="00472F35">
              <w:t>85.6</w:t>
            </w:r>
          </w:p>
        </w:tc>
      </w:tr>
      <w:tr w:rsidR="00E978E6" w:rsidRPr="00472F35" w14:paraId="64CF769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68503F6" w14:textId="77777777" w:rsidR="00E978E6" w:rsidRPr="00472F35" w:rsidRDefault="00E978E6" w:rsidP="00C343E6">
            <w:pPr>
              <w:pStyle w:val="TableText"/>
            </w:pPr>
            <w:r w:rsidRPr="00472F35">
              <w:t>Asian</w:t>
            </w:r>
          </w:p>
        </w:tc>
        <w:tc>
          <w:tcPr>
            <w:tcW w:w="1254" w:type="dxa"/>
            <w:vAlign w:val="center"/>
          </w:tcPr>
          <w:p w14:paraId="57F5CB48" w14:textId="77777777" w:rsidR="00E978E6" w:rsidRPr="00472F35" w:rsidRDefault="00E978E6" w:rsidP="00C343E6">
            <w:pPr>
              <w:pStyle w:val="TableTextCentered"/>
            </w:pPr>
            <w:r w:rsidRPr="00472F35">
              <w:t>1</w:t>
            </w:r>
          </w:p>
        </w:tc>
        <w:tc>
          <w:tcPr>
            <w:tcW w:w="1255" w:type="dxa"/>
            <w:vAlign w:val="center"/>
          </w:tcPr>
          <w:p w14:paraId="0B847DF9" w14:textId="77777777" w:rsidR="00E978E6" w:rsidRPr="00472F35" w:rsidRDefault="00E978E6" w:rsidP="00C343E6">
            <w:pPr>
              <w:pStyle w:val="TableTextCentered"/>
            </w:pPr>
          </w:p>
        </w:tc>
        <w:tc>
          <w:tcPr>
            <w:tcW w:w="1254" w:type="dxa"/>
            <w:vAlign w:val="center"/>
          </w:tcPr>
          <w:p w14:paraId="74E173C0" w14:textId="77777777" w:rsidR="00E978E6" w:rsidRPr="00472F35" w:rsidRDefault="00E978E6" w:rsidP="00C343E6">
            <w:pPr>
              <w:pStyle w:val="TableTextCentered"/>
            </w:pPr>
            <w:r w:rsidRPr="00472F35">
              <w:t>--</w:t>
            </w:r>
          </w:p>
        </w:tc>
        <w:tc>
          <w:tcPr>
            <w:tcW w:w="1255" w:type="dxa"/>
            <w:vAlign w:val="center"/>
          </w:tcPr>
          <w:p w14:paraId="082272BB" w14:textId="77777777" w:rsidR="00E978E6" w:rsidRPr="00472F35" w:rsidRDefault="00E978E6" w:rsidP="00C343E6">
            <w:pPr>
              <w:pStyle w:val="TableTextCentered"/>
            </w:pPr>
            <w:r w:rsidRPr="00472F35">
              <w:t>--</w:t>
            </w:r>
          </w:p>
        </w:tc>
        <w:tc>
          <w:tcPr>
            <w:tcW w:w="1255" w:type="dxa"/>
            <w:vAlign w:val="center"/>
          </w:tcPr>
          <w:p w14:paraId="2C982BA7" w14:textId="77777777" w:rsidR="00E978E6" w:rsidRPr="00472F35" w:rsidRDefault="00E978E6" w:rsidP="00C343E6">
            <w:pPr>
              <w:pStyle w:val="TableTextCentered"/>
            </w:pPr>
            <w:r w:rsidRPr="00472F35">
              <w:t>95.2</w:t>
            </w:r>
          </w:p>
        </w:tc>
      </w:tr>
      <w:tr w:rsidR="00E978E6" w:rsidRPr="00472F35" w14:paraId="56055F38" w14:textId="77777777">
        <w:trPr>
          <w:jc w:val="center"/>
        </w:trPr>
        <w:tc>
          <w:tcPr>
            <w:tcW w:w="3052" w:type="dxa"/>
          </w:tcPr>
          <w:p w14:paraId="06055F4B" w14:textId="77777777" w:rsidR="00E978E6" w:rsidRPr="00472F35" w:rsidRDefault="00E978E6" w:rsidP="00C343E6">
            <w:pPr>
              <w:pStyle w:val="TableText"/>
            </w:pPr>
            <w:r w:rsidRPr="00472F35">
              <w:t>Hispanic/Latino</w:t>
            </w:r>
          </w:p>
        </w:tc>
        <w:tc>
          <w:tcPr>
            <w:tcW w:w="1254" w:type="dxa"/>
            <w:vAlign w:val="center"/>
          </w:tcPr>
          <w:p w14:paraId="17256AF5" w14:textId="77777777" w:rsidR="00E978E6" w:rsidRPr="00472F35" w:rsidRDefault="00E978E6" w:rsidP="00C343E6">
            <w:pPr>
              <w:pStyle w:val="TableTextCentered"/>
            </w:pPr>
            <w:r w:rsidRPr="00472F35">
              <w:t>386</w:t>
            </w:r>
          </w:p>
        </w:tc>
        <w:tc>
          <w:tcPr>
            <w:tcW w:w="1255" w:type="dxa"/>
            <w:vAlign w:val="center"/>
          </w:tcPr>
          <w:p w14:paraId="11850103" w14:textId="77777777" w:rsidR="00E978E6" w:rsidRPr="00472F35" w:rsidRDefault="00E978E6" w:rsidP="00C343E6">
            <w:pPr>
              <w:pStyle w:val="TableTextCentered"/>
            </w:pPr>
            <w:r w:rsidRPr="00472F35">
              <w:t>65.1</w:t>
            </w:r>
          </w:p>
        </w:tc>
        <w:tc>
          <w:tcPr>
            <w:tcW w:w="1254" w:type="dxa"/>
            <w:vAlign w:val="center"/>
          </w:tcPr>
          <w:p w14:paraId="368498EC" w14:textId="77777777" w:rsidR="00E978E6" w:rsidRPr="00472F35" w:rsidRDefault="00E978E6" w:rsidP="00C343E6">
            <w:pPr>
              <w:pStyle w:val="TableTextCentered"/>
            </w:pPr>
            <w:r w:rsidRPr="00472F35">
              <w:t>66.8</w:t>
            </w:r>
          </w:p>
        </w:tc>
        <w:tc>
          <w:tcPr>
            <w:tcW w:w="1255" w:type="dxa"/>
            <w:vAlign w:val="center"/>
          </w:tcPr>
          <w:p w14:paraId="17EB5E7E" w14:textId="77777777" w:rsidR="00E978E6" w:rsidRPr="00472F35" w:rsidRDefault="00E978E6" w:rsidP="00C343E6">
            <w:pPr>
              <w:pStyle w:val="TableTextCentered"/>
            </w:pPr>
            <w:r w:rsidRPr="00472F35">
              <w:t>63.2</w:t>
            </w:r>
          </w:p>
        </w:tc>
        <w:tc>
          <w:tcPr>
            <w:tcW w:w="1255" w:type="dxa"/>
            <w:vAlign w:val="center"/>
          </w:tcPr>
          <w:p w14:paraId="3B94C990" w14:textId="77777777" w:rsidR="00E978E6" w:rsidRPr="00472F35" w:rsidRDefault="00E978E6" w:rsidP="00C343E6">
            <w:pPr>
              <w:pStyle w:val="TableTextCentered"/>
            </w:pPr>
            <w:r w:rsidRPr="00472F35">
              <w:t>78.9</w:t>
            </w:r>
          </w:p>
        </w:tc>
      </w:tr>
      <w:tr w:rsidR="00E978E6" w:rsidRPr="00472F35" w14:paraId="71BA9B8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722D33E" w14:textId="77777777" w:rsidR="00E978E6" w:rsidRPr="00472F35" w:rsidRDefault="00E978E6" w:rsidP="00C343E6">
            <w:pPr>
              <w:pStyle w:val="TableText"/>
              <w:rPr>
                <w:spacing w:val="-4"/>
              </w:rPr>
            </w:pPr>
            <w:r w:rsidRPr="00472F35">
              <w:rPr>
                <w:rFonts w:cstheme="minorHAnsi"/>
                <w:spacing w:val="-4"/>
              </w:rPr>
              <w:t>Multi-Race, non-Hispanic/Latino</w:t>
            </w:r>
          </w:p>
        </w:tc>
        <w:tc>
          <w:tcPr>
            <w:tcW w:w="1254" w:type="dxa"/>
            <w:vAlign w:val="center"/>
          </w:tcPr>
          <w:p w14:paraId="7E0EBA93" w14:textId="77777777" w:rsidR="00E978E6" w:rsidRPr="00472F35" w:rsidRDefault="00E978E6" w:rsidP="00C343E6">
            <w:pPr>
              <w:pStyle w:val="TableTextCentered"/>
            </w:pPr>
            <w:r w:rsidRPr="00472F35">
              <w:t>4</w:t>
            </w:r>
          </w:p>
        </w:tc>
        <w:tc>
          <w:tcPr>
            <w:tcW w:w="1255" w:type="dxa"/>
            <w:vAlign w:val="center"/>
          </w:tcPr>
          <w:p w14:paraId="16189D6E" w14:textId="77777777" w:rsidR="00E978E6" w:rsidRPr="00472F35" w:rsidRDefault="00E978E6" w:rsidP="00C343E6">
            <w:pPr>
              <w:pStyle w:val="TableTextCentered"/>
            </w:pPr>
            <w:r w:rsidRPr="00472F35">
              <w:t>66.7</w:t>
            </w:r>
          </w:p>
        </w:tc>
        <w:tc>
          <w:tcPr>
            <w:tcW w:w="1254" w:type="dxa"/>
            <w:vAlign w:val="center"/>
          </w:tcPr>
          <w:p w14:paraId="495C3A89" w14:textId="77777777" w:rsidR="00E978E6" w:rsidRPr="00472F35" w:rsidRDefault="00E978E6" w:rsidP="00C343E6">
            <w:pPr>
              <w:pStyle w:val="TableTextCentered"/>
            </w:pPr>
            <w:r w:rsidRPr="00472F35">
              <w:t>71.4</w:t>
            </w:r>
          </w:p>
        </w:tc>
        <w:tc>
          <w:tcPr>
            <w:tcW w:w="1255" w:type="dxa"/>
            <w:vAlign w:val="center"/>
          </w:tcPr>
          <w:p w14:paraId="723E6EBC" w14:textId="77777777" w:rsidR="00E978E6" w:rsidRPr="00472F35" w:rsidRDefault="00E978E6" w:rsidP="00C343E6">
            <w:pPr>
              <w:pStyle w:val="TableTextCentered"/>
            </w:pPr>
            <w:r w:rsidRPr="00472F35">
              <w:t>--</w:t>
            </w:r>
          </w:p>
        </w:tc>
        <w:tc>
          <w:tcPr>
            <w:tcW w:w="1255" w:type="dxa"/>
            <w:vAlign w:val="center"/>
          </w:tcPr>
          <w:p w14:paraId="602B21C0" w14:textId="77777777" w:rsidR="00E978E6" w:rsidRPr="00472F35" w:rsidRDefault="00E978E6" w:rsidP="00C343E6">
            <w:pPr>
              <w:pStyle w:val="TableTextCentered"/>
            </w:pPr>
            <w:r w:rsidRPr="00472F35">
              <w:t>89.3</w:t>
            </w:r>
          </w:p>
        </w:tc>
      </w:tr>
      <w:tr w:rsidR="00E978E6" w:rsidRPr="00472F35" w14:paraId="243629E0" w14:textId="77777777">
        <w:trPr>
          <w:jc w:val="center"/>
        </w:trPr>
        <w:tc>
          <w:tcPr>
            <w:tcW w:w="3052" w:type="dxa"/>
          </w:tcPr>
          <w:p w14:paraId="1EEDE057" w14:textId="77777777" w:rsidR="00E978E6" w:rsidRPr="00472F35" w:rsidRDefault="00E978E6" w:rsidP="00C343E6">
            <w:pPr>
              <w:pStyle w:val="TableText"/>
            </w:pPr>
            <w:r w:rsidRPr="00472F35">
              <w:t>Native American</w:t>
            </w:r>
          </w:p>
        </w:tc>
        <w:tc>
          <w:tcPr>
            <w:tcW w:w="1254" w:type="dxa"/>
            <w:vAlign w:val="center"/>
          </w:tcPr>
          <w:p w14:paraId="26C42FF7" w14:textId="77777777" w:rsidR="00E978E6" w:rsidRPr="00472F35" w:rsidRDefault="00E978E6" w:rsidP="00C343E6">
            <w:pPr>
              <w:pStyle w:val="TableTextCentered"/>
            </w:pPr>
            <w:r w:rsidRPr="00472F35">
              <w:t>1</w:t>
            </w:r>
          </w:p>
        </w:tc>
        <w:tc>
          <w:tcPr>
            <w:tcW w:w="1255" w:type="dxa"/>
            <w:vAlign w:val="center"/>
          </w:tcPr>
          <w:p w14:paraId="4F70DFB6" w14:textId="77777777" w:rsidR="00E978E6" w:rsidRPr="00472F35" w:rsidRDefault="00E978E6" w:rsidP="00C343E6">
            <w:pPr>
              <w:pStyle w:val="TableTextCentered"/>
            </w:pPr>
            <w:r w:rsidRPr="00472F35">
              <w:t>--</w:t>
            </w:r>
          </w:p>
        </w:tc>
        <w:tc>
          <w:tcPr>
            <w:tcW w:w="1254" w:type="dxa"/>
            <w:vAlign w:val="center"/>
          </w:tcPr>
          <w:p w14:paraId="38431FCF" w14:textId="77777777" w:rsidR="00E978E6" w:rsidRPr="00472F35" w:rsidRDefault="00E978E6" w:rsidP="00C343E6">
            <w:pPr>
              <w:pStyle w:val="TableTextCentered"/>
            </w:pPr>
            <w:r w:rsidRPr="00472F35">
              <w:t>--</w:t>
            </w:r>
          </w:p>
        </w:tc>
        <w:tc>
          <w:tcPr>
            <w:tcW w:w="1255" w:type="dxa"/>
            <w:vAlign w:val="center"/>
          </w:tcPr>
          <w:p w14:paraId="0228281D" w14:textId="77777777" w:rsidR="00E978E6" w:rsidRPr="00472F35" w:rsidRDefault="00E978E6" w:rsidP="00C343E6">
            <w:pPr>
              <w:pStyle w:val="TableTextCentered"/>
            </w:pPr>
            <w:r w:rsidRPr="00472F35">
              <w:t>--</w:t>
            </w:r>
          </w:p>
        </w:tc>
        <w:tc>
          <w:tcPr>
            <w:tcW w:w="1255" w:type="dxa"/>
            <w:vAlign w:val="center"/>
          </w:tcPr>
          <w:p w14:paraId="599780D4" w14:textId="77777777" w:rsidR="00E978E6" w:rsidRPr="00472F35" w:rsidRDefault="00E978E6" w:rsidP="00C343E6">
            <w:pPr>
              <w:pStyle w:val="TableTextCentered"/>
            </w:pPr>
            <w:r w:rsidRPr="00472F35">
              <w:t>82.5</w:t>
            </w:r>
          </w:p>
        </w:tc>
      </w:tr>
      <w:tr w:rsidR="00E978E6" w:rsidRPr="00472F35" w14:paraId="3A49057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CF12D39" w14:textId="77777777" w:rsidR="00E978E6" w:rsidRPr="00472F35" w:rsidRDefault="00E978E6" w:rsidP="00C343E6">
            <w:pPr>
              <w:pStyle w:val="TableText"/>
            </w:pPr>
            <w:r w:rsidRPr="00472F35">
              <w:rPr>
                <w:rFonts w:eastAsia="Times New Roman"/>
                <w:spacing w:val="-4"/>
              </w:rPr>
              <w:t>Native Hawaiian, Pacific Islander</w:t>
            </w:r>
          </w:p>
        </w:tc>
        <w:tc>
          <w:tcPr>
            <w:tcW w:w="1254" w:type="dxa"/>
            <w:vAlign w:val="center"/>
          </w:tcPr>
          <w:p w14:paraId="5B60BC0C" w14:textId="77777777" w:rsidR="00E978E6" w:rsidRPr="00472F35" w:rsidRDefault="00E978E6" w:rsidP="00C343E6">
            <w:pPr>
              <w:pStyle w:val="TableTextCentered"/>
            </w:pPr>
            <w:r w:rsidRPr="00472F35">
              <w:t>--</w:t>
            </w:r>
          </w:p>
        </w:tc>
        <w:tc>
          <w:tcPr>
            <w:tcW w:w="1255" w:type="dxa"/>
            <w:vAlign w:val="center"/>
          </w:tcPr>
          <w:p w14:paraId="291AF81F" w14:textId="77777777" w:rsidR="00E978E6" w:rsidRPr="00472F35" w:rsidRDefault="00E978E6" w:rsidP="00C343E6">
            <w:pPr>
              <w:pStyle w:val="TableTextCentered"/>
            </w:pPr>
            <w:r w:rsidRPr="00472F35">
              <w:t>--</w:t>
            </w:r>
          </w:p>
        </w:tc>
        <w:tc>
          <w:tcPr>
            <w:tcW w:w="1254" w:type="dxa"/>
            <w:vAlign w:val="center"/>
          </w:tcPr>
          <w:p w14:paraId="0AAD75FC" w14:textId="77777777" w:rsidR="00E978E6" w:rsidRPr="00472F35" w:rsidRDefault="00E978E6" w:rsidP="00C343E6">
            <w:pPr>
              <w:pStyle w:val="TableTextCentered"/>
            </w:pPr>
            <w:r w:rsidRPr="00472F35">
              <w:t>--</w:t>
            </w:r>
          </w:p>
        </w:tc>
        <w:tc>
          <w:tcPr>
            <w:tcW w:w="1255" w:type="dxa"/>
            <w:vAlign w:val="center"/>
          </w:tcPr>
          <w:p w14:paraId="3B940B48" w14:textId="77777777" w:rsidR="00E978E6" w:rsidRPr="00472F35" w:rsidRDefault="00E978E6" w:rsidP="00C343E6">
            <w:pPr>
              <w:pStyle w:val="TableTextCentered"/>
            </w:pPr>
            <w:r w:rsidRPr="00472F35">
              <w:t>--</w:t>
            </w:r>
          </w:p>
        </w:tc>
        <w:tc>
          <w:tcPr>
            <w:tcW w:w="1255" w:type="dxa"/>
            <w:vAlign w:val="center"/>
          </w:tcPr>
          <w:p w14:paraId="39818E9E" w14:textId="77777777" w:rsidR="00E978E6" w:rsidRPr="00472F35" w:rsidRDefault="00E978E6" w:rsidP="00C343E6">
            <w:pPr>
              <w:pStyle w:val="TableTextCentered"/>
            </w:pPr>
            <w:r w:rsidRPr="00472F35">
              <w:t>89.9</w:t>
            </w:r>
          </w:p>
        </w:tc>
      </w:tr>
      <w:tr w:rsidR="00E978E6" w:rsidRPr="00472F35" w14:paraId="7F991990" w14:textId="77777777">
        <w:trPr>
          <w:jc w:val="center"/>
        </w:trPr>
        <w:tc>
          <w:tcPr>
            <w:tcW w:w="3052" w:type="dxa"/>
          </w:tcPr>
          <w:p w14:paraId="1E6447D5" w14:textId="77777777" w:rsidR="00E978E6" w:rsidRPr="00472F35" w:rsidRDefault="00E978E6" w:rsidP="00C343E6">
            <w:pPr>
              <w:pStyle w:val="TableText"/>
            </w:pPr>
            <w:r w:rsidRPr="00472F35">
              <w:t>White</w:t>
            </w:r>
          </w:p>
        </w:tc>
        <w:tc>
          <w:tcPr>
            <w:tcW w:w="1254" w:type="dxa"/>
            <w:vAlign w:val="center"/>
          </w:tcPr>
          <w:p w14:paraId="08246B6F" w14:textId="77777777" w:rsidR="00E978E6" w:rsidRPr="00472F35" w:rsidRDefault="00E978E6" w:rsidP="00C343E6">
            <w:pPr>
              <w:pStyle w:val="TableTextCentered"/>
            </w:pPr>
            <w:r w:rsidRPr="00472F35">
              <w:t>25</w:t>
            </w:r>
          </w:p>
        </w:tc>
        <w:tc>
          <w:tcPr>
            <w:tcW w:w="1255" w:type="dxa"/>
            <w:vAlign w:val="center"/>
          </w:tcPr>
          <w:p w14:paraId="783A2583" w14:textId="77777777" w:rsidR="00E978E6" w:rsidRPr="00472F35" w:rsidRDefault="00E978E6" w:rsidP="00C343E6">
            <w:pPr>
              <w:pStyle w:val="TableTextCentered"/>
            </w:pPr>
            <w:r w:rsidRPr="00472F35">
              <w:t>70.6</w:t>
            </w:r>
          </w:p>
        </w:tc>
        <w:tc>
          <w:tcPr>
            <w:tcW w:w="1254" w:type="dxa"/>
            <w:vAlign w:val="center"/>
          </w:tcPr>
          <w:p w14:paraId="69BE0886" w14:textId="77777777" w:rsidR="00E978E6" w:rsidRPr="00472F35" w:rsidRDefault="00E978E6" w:rsidP="00C343E6">
            <w:pPr>
              <w:pStyle w:val="TableTextCentered"/>
            </w:pPr>
            <w:r w:rsidRPr="00472F35">
              <w:t>52.6</w:t>
            </w:r>
          </w:p>
        </w:tc>
        <w:tc>
          <w:tcPr>
            <w:tcW w:w="1255" w:type="dxa"/>
            <w:vAlign w:val="center"/>
          </w:tcPr>
          <w:p w14:paraId="3A59F949" w14:textId="77777777" w:rsidR="00E978E6" w:rsidRPr="00472F35" w:rsidRDefault="00E978E6" w:rsidP="00C343E6">
            <w:pPr>
              <w:pStyle w:val="TableTextCentered"/>
            </w:pPr>
            <w:r w:rsidRPr="00472F35">
              <w:t>68.0</w:t>
            </w:r>
          </w:p>
        </w:tc>
        <w:tc>
          <w:tcPr>
            <w:tcW w:w="1255" w:type="dxa"/>
            <w:vAlign w:val="center"/>
          </w:tcPr>
          <w:p w14:paraId="28BD41FC" w14:textId="77777777" w:rsidR="00E978E6" w:rsidRPr="00472F35" w:rsidRDefault="00E978E6" w:rsidP="00C343E6">
            <w:pPr>
              <w:pStyle w:val="TableTextCentered"/>
            </w:pPr>
            <w:r w:rsidRPr="00472F35">
              <w:t>93.0</w:t>
            </w:r>
          </w:p>
        </w:tc>
      </w:tr>
      <w:tr w:rsidR="00E978E6" w:rsidRPr="00472F35" w14:paraId="40CD48B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F76B248" w14:textId="77777777" w:rsidR="00E978E6" w:rsidRPr="00472F35" w:rsidRDefault="00E978E6" w:rsidP="00C343E6">
            <w:pPr>
              <w:pStyle w:val="TableText"/>
            </w:pPr>
            <w:r w:rsidRPr="00472F35">
              <w:t>High needs</w:t>
            </w:r>
          </w:p>
        </w:tc>
        <w:tc>
          <w:tcPr>
            <w:tcW w:w="1254" w:type="dxa"/>
            <w:vAlign w:val="center"/>
          </w:tcPr>
          <w:p w14:paraId="77A24F7E" w14:textId="77777777" w:rsidR="00E978E6" w:rsidRPr="00472F35" w:rsidRDefault="00E978E6" w:rsidP="00C343E6">
            <w:pPr>
              <w:pStyle w:val="TableTextCentered"/>
            </w:pPr>
            <w:r w:rsidRPr="00472F35">
              <w:t>408</w:t>
            </w:r>
          </w:p>
        </w:tc>
        <w:tc>
          <w:tcPr>
            <w:tcW w:w="1255" w:type="dxa"/>
            <w:vAlign w:val="center"/>
          </w:tcPr>
          <w:p w14:paraId="28D07EB9" w14:textId="77777777" w:rsidR="00E978E6" w:rsidRPr="00472F35" w:rsidRDefault="00E978E6" w:rsidP="00C343E6">
            <w:pPr>
              <w:pStyle w:val="TableTextCentered"/>
            </w:pPr>
            <w:r w:rsidRPr="00472F35">
              <w:t>64.4</w:t>
            </w:r>
          </w:p>
        </w:tc>
        <w:tc>
          <w:tcPr>
            <w:tcW w:w="1254" w:type="dxa"/>
            <w:vAlign w:val="center"/>
          </w:tcPr>
          <w:p w14:paraId="619A530D" w14:textId="77777777" w:rsidR="00E978E6" w:rsidRPr="00472F35" w:rsidRDefault="00E978E6" w:rsidP="00C343E6">
            <w:pPr>
              <w:pStyle w:val="TableTextCentered"/>
            </w:pPr>
            <w:r w:rsidRPr="00472F35">
              <w:t>64.5</w:t>
            </w:r>
          </w:p>
        </w:tc>
        <w:tc>
          <w:tcPr>
            <w:tcW w:w="1255" w:type="dxa"/>
            <w:vAlign w:val="center"/>
          </w:tcPr>
          <w:p w14:paraId="7870FD60" w14:textId="77777777" w:rsidR="00E978E6" w:rsidRPr="00472F35" w:rsidRDefault="00E978E6" w:rsidP="00C343E6">
            <w:pPr>
              <w:pStyle w:val="TableTextCentered"/>
            </w:pPr>
            <w:r w:rsidRPr="00472F35">
              <w:t>62.7</w:t>
            </w:r>
          </w:p>
        </w:tc>
        <w:tc>
          <w:tcPr>
            <w:tcW w:w="1255" w:type="dxa"/>
            <w:vAlign w:val="center"/>
          </w:tcPr>
          <w:p w14:paraId="21B53C0B" w14:textId="77777777" w:rsidR="00E978E6" w:rsidRPr="00472F35" w:rsidRDefault="00E978E6" w:rsidP="00C343E6">
            <w:pPr>
              <w:pStyle w:val="TableTextCentered"/>
            </w:pPr>
            <w:r w:rsidRPr="00472F35">
              <w:t>82.8</w:t>
            </w:r>
          </w:p>
        </w:tc>
      </w:tr>
      <w:tr w:rsidR="00E978E6" w:rsidRPr="00472F35" w14:paraId="5A7B26FD" w14:textId="77777777">
        <w:trPr>
          <w:jc w:val="center"/>
        </w:trPr>
        <w:tc>
          <w:tcPr>
            <w:tcW w:w="3052" w:type="dxa"/>
          </w:tcPr>
          <w:p w14:paraId="1E6A67D9" w14:textId="77777777" w:rsidR="00E978E6" w:rsidRPr="00472F35" w:rsidRDefault="00E978E6" w:rsidP="00C343E6">
            <w:pPr>
              <w:pStyle w:val="TableText"/>
            </w:pPr>
            <w:r w:rsidRPr="00472F35">
              <w:t>Low income</w:t>
            </w:r>
          </w:p>
        </w:tc>
        <w:tc>
          <w:tcPr>
            <w:tcW w:w="1254" w:type="dxa"/>
            <w:vAlign w:val="center"/>
          </w:tcPr>
          <w:p w14:paraId="731EB67D" w14:textId="77777777" w:rsidR="00E978E6" w:rsidRPr="00472F35" w:rsidRDefault="00E978E6" w:rsidP="00C343E6">
            <w:pPr>
              <w:pStyle w:val="TableTextCentered"/>
            </w:pPr>
            <w:r w:rsidRPr="00472F35">
              <w:t>394</w:t>
            </w:r>
          </w:p>
        </w:tc>
        <w:tc>
          <w:tcPr>
            <w:tcW w:w="1255" w:type="dxa"/>
            <w:vAlign w:val="center"/>
          </w:tcPr>
          <w:p w14:paraId="7C4BBE43" w14:textId="77777777" w:rsidR="00E978E6" w:rsidRPr="00472F35" w:rsidRDefault="00E978E6" w:rsidP="00C343E6">
            <w:pPr>
              <w:pStyle w:val="TableTextCentered"/>
            </w:pPr>
            <w:r w:rsidRPr="00472F35">
              <w:t>65.7</w:t>
            </w:r>
          </w:p>
        </w:tc>
        <w:tc>
          <w:tcPr>
            <w:tcW w:w="1254" w:type="dxa"/>
            <w:vAlign w:val="center"/>
          </w:tcPr>
          <w:p w14:paraId="00CEFD11" w14:textId="77777777" w:rsidR="00E978E6" w:rsidRPr="00472F35" w:rsidRDefault="00E978E6" w:rsidP="00C343E6">
            <w:pPr>
              <w:pStyle w:val="TableTextCentered"/>
            </w:pPr>
            <w:r w:rsidRPr="00472F35">
              <w:t>65.1</w:t>
            </w:r>
          </w:p>
        </w:tc>
        <w:tc>
          <w:tcPr>
            <w:tcW w:w="1255" w:type="dxa"/>
            <w:vAlign w:val="center"/>
          </w:tcPr>
          <w:p w14:paraId="1FCF17DF" w14:textId="77777777" w:rsidR="00E978E6" w:rsidRPr="00472F35" w:rsidRDefault="00E978E6" w:rsidP="00C343E6">
            <w:pPr>
              <w:pStyle w:val="TableTextCentered"/>
            </w:pPr>
            <w:r w:rsidRPr="00472F35">
              <w:t>63.7</w:t>
            </w:r>
          </w:p>
        </w:tc>
        <w:tc>
          <w:tcPr>
            <w:tcW w:w="1255" w:type="dxa"/>
            <w:vAlign w:val="center"/>
          </w:tcPr>
          <w:p w14:paraId="66D37D4F" w14:textId="77777777" w:rsidR="00E978E6" w:rsidRPr="00472F35" w:rsidRDefault="00E978E6" w:rsidP="00C343E6">
            <w:pPr>
              <w:pStyle w:val="TableTextCentered"/>
            </w:pPr>
            <w:r w:rsidRPr="00472F35">
              <w:t>82.2</w:t>
            </w:r>
          </w:p>
        </w:tc>
      </w:tr>
      <w:tr w:rsidR="00E978E6" w:rsidRPr="00472F35" w14:paraId="40F2FB8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1938DA1" w14:textId="77777777" w:rsidR="00E978E6" w:rsidRPr="00472F35" w:rsidRDefault="00E978E6" w:rsidP="00C343E6">
            <w:pPr>
              <w:pStyle w:val="TableText"/>
            </w:pPr>
            <w:r w:rsidRPr="00472F35">
              <w:rPr>
                <w:spacing w:val="-4"/>
              </w:rPr>
              <w:t>English learners</w:t>
            </w:r>
          </w:p>
        </w:tc>
        <w:tc>
          <w:tcPr>
            <w:tcW w:w="1254" w:type="dxa"/>
            <w:vAlign w:val="center"/>
          </w:tcPr>
          <w:p w14:paraId="54AD2B89" w14:textId="77777777" w:rsidR="00E978E6" w:rsidRPr="00472F35" w:rsidRDefault="00E978E6" w:rsidP="00C343E6">
            <w:pPr>
              <w:pStyle w:val="TableTextCentered"/>
            </w:pPr>
            <w:r w:rsidRPr="00472F35">
              <w:t>168</w:t>
            </w:r>
          </w:p>
        </w:tc>
        <w:tc>
          <w:tcPr>
            <w:tcW w:w="1255" w:type="dxa"/>
            <w:vAlign w:val="center"/>
          </w:tcPr>
          <w:p w14:paraId="126BFCA4" w14:textId="77777777" w:rsidR="00E978E6" w:rsidRPr="00472F35" w:rsidRDefault="00E978E6" w:rsidP="00C343E6">
            <w:pPr>
              <w:pStyle w:val="TableTextCentered"/>
            </w:pPr>
            <w:r w:rsidRPr="00472F35">
              <w:t>40.9</w:t>
            </w:r>
          </w:p>
        </w:tc>
        <w:tc>
          <w:tcPr>
            <w:tcW w:w="1254" w:type="dxa"/>
            <w:vAlign w:val="center"/>
          </w:tcPr>
          <w:p w14:paraId="53C7D932" w14:textId="77777777" w:rsidR="00E978E6" w:rsidRPr="00472F35" w:rsidRDefault="00E978E6" w:rsidP="00C343E6">
            <w:pPr>
              <w:pStyle w:val="TableTextCentered"/>
            </w:pPr>
            <w:r w:rsidRPr="00472F35">
              <w:t>46.9</w:t>
            </w:r>
          </w:p>
        </w:tc>
        <w:tc>
          <w:tcPr>
            <w:tcW w:w="1255" w:type="dxa"/>
            <w:vAlign w:val="center"/>
          </w:tcPr>
          <w:p w14:paraId="34E44727" w14:textId="77777777" w:rsidR="00E978E6" w:rsidRPr="00472F35" w:rsidRDefault="00E978E6" w:rsidP="00C343E6">
            <w:pPr>
              <w:pStyle w:val="TableTextCentered"/>
            </w:pPr>
            <w:r w:rsidRPr="00472F35">
              <w:t>47.0</w:t>
            </w:r>
          </w:p>
        </w:tc>
        <w:tc>
          <w:tcPr>
            <w:tcW w:w="1255" w:type="dxa"/>
            <w:vAlign w:val="center"/>
          </w:tcPr>
          <w:p w14:paraId="348A83E7" w14:textId="77777777" w:rsidR="00E978E6" w:rsidRPr="00472F35" w:rsidRDefault="00E978E6" w:rsidP="00C343E6">
            <w:pPr>
              <w:pStyle w:val="TableTextCentered"/>
            </w:pPr>
            <w:r w:rsidRPr="00472F35">
              <w:t>67.3</w:t>
            </w:r>
          </w:p>
        </w:tc>
      </w:tr>
      <w:tr w:rsidR="00E978E6" w:rsidRPr="00472F35" w14:paraId="243E7BDE" w14:textId="77777777">
        <w:trPr>
          <w:jc w:val="center"/>
        </w:trPr>
        <w:tc>
          <w:tcPr>
            <w:tcW w:w="3052" w:type="dxa"/>
          </w:tcPr>
          <w:p w14:paraId="44A73B63" w14:textId="77777777" w:rsidR="00E978E6" w:rsidRPr="00472F35" w:rsidRDefault="00E978E6" w:rsidP="00C343E6">
            <w:pPr>
              <w:pStyle w:val="TableText"/>
            </w:pPr>
            <w:r w:rsidRPr="00472F35">
              <w:t>Students w/disabilities</w:t>
            </w:r>
          </w:p>
        </w:tc>
        <w:tc>
          <w:tcPr>
            <w:tcW w:w="1254" w:type="dxa"/>
            <w:vAlign w:val="center"/>
          </w:tcPr>
          <w:p w14:paraId="5E9E0F4B" w14:textId="77777777" w:rsidR="00E978E6" w:rsidRPr="00472F35" w:rsidRDefault="00E978E6" w:rsidP="00C343E6">
            <w:pPr>
              <w:pStyle w:val="TableTextCentered"/>
            </w:pPr>
            <w:r w:rsidRPr="00472F35">
              <w:t>51</w:t>
            </w:r>
          </w:p>
        </w:tc>
        <w:tc>
          <w:tcPr>
            <w:tcW w:w="1255" w:type="dxa"/>
            <w:vAlign w:val="center"/>
          </w:tcPr>
          <w:p w14:paraId="70BD9147" w14:textId="77777777" w:rsidR="00E978E6" w:rsidRPr="00472F35" w:rsidRDefault="00E978E6" w:rsidP="00C343E6">
            <w:pPr>
              <w:pStyle w:val="TableTextCentered"/>
            </w:pPr>
            <w:r w:rsidRPr="00472F35">
              <w:t>57.4</w:t>
            </w:r>
          </w:p>
        </w:tc>
        <w:tc>
          <w:tcPr>
            <w:tcW w:w="1254" w:type="dxa"/>
            <w:vAlign w:val="center"/>
          </w:tcPr>
          <w:p w14:paraId="337B3340" w14:textId="77777777" w:rsidR="00E978E6" w:rsidRPr="00472F35" w:rsidRDefault="00E978E6" w:rsidP="00C343E6">
            <w:pPr>
              <w:pStyle w:val="TableTextCentered"/>
            </w:pPr>
            <w:r w:rsidRPr="00472F35">
              <w:t>45.0</w:t>
            </w:r>
          </w:p>
        </w:tc>
        <w:tc>
          <w:tcPr>
            <w:tcW w:w="1255" w:type="dxa"/>
            <w:vAlign w:val="center"/>
          </w:tcPr>
          <w:p w14:paraId="1869EBCE" w14:textId="77777777" w:rsidR="00E978E6" w:rsidRPr="00472F35" w:rsidRDefault="00E978E6" w:rsidP="00C343E6">
            <w:pPr>
              <w:pStyle w:val="TableTextCentered"/>
            </w:pPr>
            <w:r w:rsidRPr="00472F35">
              <w:t>52.9</w:t>
            </w:r>
          </w:p>
        </w:tc>
        <w:tc>
          <w:tcPr>
            <w:tcW w:w="1255" w:type="dxa"/>
            <w:vAlign w:val="center"/>
          </w:tcPr>
          <w:p w14:paraId="3287F13D" w14:textId="77777777" w:rsidR="00E978E6" w:rsidRPr="00472F35" w:rsidRDefault="00E978E6" w:rsidP="00C343E6">
            <w:pPr>
              <w:pStyle w:val="TableTextCentered"/>
            </w:pPr>
            <w:r w:rsidRPr="00472F35">
              <w:t>76.4</w:t>
            </w:r>
          </w:p>
        </w:tc>
      </w:tr>
    </w:tbl>
    <w:p w14:paraId="0C22AACD" w14:textId="77777777" w:rsidR="00E978E6" w:rsidRPr="00472F35" w:rsidRDefault="00E978E6" w:rsidP="00E978E6">
      <w:pPr>
        <w:spacing w:line="240" w:lineRule="auto"/>
        <w:rPr>
          <w:rFonts w:ascii="Franklin Gothic Book" w:hAnsi="Franklin Gothic Book"/>
          <w:sz w:val="20"/>
          <w:szCs w:val="20"/>
        </w:rPr>
      </w:pPr>
    </w:p>
    <w:p w14:paraId="28FF21F6" w14:textId="77777777" w:rsidR="00E978E6" w:rsidRPr="00472F35" w:rsidRDefault="00E978E6" w:rsidP="00E978E6">
      <w:pPr>
        <w:spacing w:line="240" w:lineRule="auto"/>
        <w:rPr>
          <w:rFonts w:ascii="Franklin Gothic Book" w:hAnsi="Franklin Gothic Book"/>
          <w:sz w:val="20"/>
          <w:szCs w:val="20"/>
        </w:rPr>
      </w:pPr>
      <w:r w:rsidRPr="00472F35">
        <w:rPr>
          <w:rFonts w:ascii="Franklin Gothic Book" w:hAnsi="Franklin Gothic Book"/>
          <w:sz w:val="20"/>
          <w:szCs w:val="20"/>
        </w:rPr>
        <w:br w:type="page"/>
      </w:r>
    </w:p>
    <w:p w14:paraId="0666D92A" w14:textId="77777777" w:rsidR="00E978E6" w:rsidRPr="00472F35" w:rsidRDefault="00E978E6" w:rsidP="00737102">
      <w:pPr>
        <w:pStyle w:val="TableETitles"/>
        <w:spacing w:before="0" w:line="240" w:lineRule="auto"/>
      </w:pPr>
      <w:bookmarkStart w:id="236" w:name="_Toc182914185"/>
      <w:bookmarkStart w:id="237" w:name="_Toc191990199"/>
      <w:bookmarkStart w:id="238" w:name="_Hlk138323648"/>
      <w:r w:rsidRPr="00472F35">
        <w:t>Table E17. Five-Year Cohort Graduation Rates by Student Group, 2020-2022</w:t>
      </w:r>
      <w:bookmarkEnd w:id="236"/>
      <w:bookmarkEnd w:id="237"/>
    </w:p>
    <w:tbl>
      <w:tblPr>
        <w:tblStyle w:val="MSVTable1"/>
        <w:tblW w:w="5000" w:type="pct"/>
        <w:tblLook w:val="04A0" w:firstRow="1" w:lastRow="0" w:firstColumn="1" w:lastColumn="0" w:noHBand="0" w:noVBand="1"/>
      </w:tblPr>
      <w:tblGrid>
        <w:gridCol w:w="2935"/>
        <w:gridCol w:w="1287"/>
        <w:gridCol w:w="1280"/>
        <w:gridCol w:w="1281"/>
        <w:gridCol w:w="1280"/>
        <w:gridCol w:w="1281"/>
      </w:tblGrid>
      <w:tr w:rsidR="00E978E6" w:rsidRPr="00472F35" w14:paraId="57514056" w14:textId="77777777" w:rsidTr="00C343E6">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32A5D8E8" w14:textId="77777777" w:rsidR="00E978E6" w:rsidRPr="00BF08CE" w:rsidRDefault="00E978E6" w:rsidP="00C343E6">
            <w:pPr>
              <w:pStyle w:val="TableColHeadingCenter"/>
              <w:rPr>
                <w:color w:val="767171" w:themeColor="background2" w:themeShade="80"/>
              </w:rPr>
            </w:pPr>
            <w:r w:rsidRPr="00BF08CE">
              <w:rPr>
                <w:color w:val="767171" w:themeColor="background2" w:themeShade="80"/>
              </w:rPr>
              <w:t>Group</w:t>
            </w:r>
          </w:p>
        </w:tc>
        <w:tc>
          <w:tcPr>
            <w:tcW w:w="1295" w:type="dxa"/>
            <w:vAlign w:val="center"/>
          </w:tcPr>
          <w:p w14:paraId="1F7EFC0C" w14:textId="77777777" w:rsidR="00E978E6" w:rsidRPr="00BF08CE" w:rsidRDefault="00E978E6" w:rsidP="00C343E6">
            <w:pPr>
              <w:pStyle w:val="TableColHeadingCenter"/>
              <w:rPr>
                <w:color w:val="767171" w:themeColor="background2" w:themeShade="80"/>
              </w:rPr>
            </w:pPr>
            <w:r w:rsidRPr="00BF08CE">
              <w:rPr>
                <w:color w:val="767171" w:themeColor="background2" w:themeShade="80"/>
              </w:rPr>
              <w:t># Included (2022)</w:t>
            </w:r>
          </w:p>
        </w:tc>
        <w:tc>
          <w:tcPr>
            <w:tcW w:w="1295" w:type="dxa"/>
            <w:vAlign w:val="center"/>
          </w:tcPr>
          <w:p w14:paraId="659821F0" w14:textId="49531A0D" w:rsidR="00E978E6" w:rsidRPr="00BF08CE" w:rsidRDefault="00E978E6" w:rsidP="00C343E6">
            <w:pPr>
              <w:pStyle w:val="TableColHeadingCenter"/>
              <w:rPr>
                <w:color w:val="767171" w:themeColor="background2" w:themeShade="80"/>
              </w:rPr>
            </w:pPr>
            <w:r w:rsidRPr="00BF08CE">
              <w:rPr>
                <w:color w:val="767171" w:themeColor="background2" w:themeShade="80"/>
              </w:rPr>
              <w:t>2020</w:t>
            </w:r>
            <w:r w:rsidR="003620C8" w:rsidRPr="00BF08CE">
              <w:rPr>
                <w:color w:val="767171" w:themeColor="background2" w:themeShade="80"/>
              </w:rPr>
              <w:t xml:space="preserve"> (%)</w:t>
            </w:r>
          </w:p>
        </w:tc>
        <w:tc>
          <w:tcPr>
            <w:tcW w:w="1296" w:type="dxa"/>
            <w:vAlign w:val="center"/>
          </w:tcPr>
          <w:p w14:paraId="185ADC44" w14:textId="784BC24D" w:rsidR="00E978E6" w:rsidRPr="00BF08CE" w:rsidRDefault="00E978E6" w:rsidP="00C343E6">
            <w:pPr>
              <w:pStyle w:val="TableColHeadingCenter"/>
              <w:rPr>
                <w:color w:val="767171" w:themeColor="background2" w:themeShade="80"/>
              </w:rPr>
            </w:pPr>
            <w:r w:rsidRPr="00BF08CE">
              <w:rPr>
                <w:color w:val="767171" w:themeColor="background2" w:themeShade="80"/>
              </w:rPr>
              <w:t>2021</w:t>
            </w:r>
            <w:r w:rsidR="003620C8" w:rsidRPr="00BF08CE">
              <w:rPr>
                <w:color w:val="767171" w:themeColor="background2" w:themeShade="80"/>
              </w:rPr>
              <w:t xml:space="preserve"> (%)</w:t>
            </w:r>
          </w:p>
        </w:tc>
        <w:tc>
          <w:tcPr>
            <w:tcW w:w="1295" w:type="dxa"/>
            <w:vAlign w:val="center"/>
          </w:tcPr>
          <w:p w14:paraId="70C0DBA4" w14:textId="285061AE" w:rsidR="00E978E6" w:rsidRPr="00BF08CE" w:rsidRDefault="00E978E6" w:rsidP="00C343E6">
            <w:pPr>
              <w:pStyle w:val="TableColHeadingCenter"/>
              <w:rPr>
                <w:color w:val="767171" w:themeColor="background2" w:themeShade="80"/>
              </w:rPr>
            </w:pPr>
            <w:r w:rsidRPr="00BF08CE">
              <w:rPr>
                <w:color w:val="767171" w:themeColor="background2" w:themeShade="80"/>
              </w:rPr>
              <w:t>2022</w:t>
            </w:r>
            <w:r w:rsidR="003620C8" w:rsidRPr="00BF08CE">
              <w:rPr>
                <w:color w:val="767171" w:themeColor="background2" w:themeShade="80"/>
              </w:rPr>
              <w:t xml:space="preserve"> (%)</w:t>
            </w:r>
          </w:p>
        </w:tc>
        <w:tc>
          <w:tcPr>
            <w:tcW w:w="1296" w:type="dxa"/>
            <w:vAlign w:val="center"/>
          </w:tcPr>
          <w:p w14:paraId="31B71299" w14:textId="2461F538" w:rsidR="00E978E6" w:rsidRPr="00BF08CE" w:rsidRDefault="00E978E6" w:rsidP="00C343E6">
            <w:pPr>
              <w:pStyle w:val="TableColHeadingCenter"/>
              <w:rPr>
                <w:color w:val="767171" w:themeColor="background2" w:themeShade="80"/>
              </w:rPr>
            </w:pPr>
            <w:r w:rsidRPr="00BF08CE">
              <w:rPr>
                <w:color w:val="767171" w:themeColor="background2" w:themeShade="80"/>
              </w:rPr>
              <w:t>State 2022</w:t>
            </w:r>
            <w:r w:rsidR="003620C8" w:rsidRPr="00BF08CE">
              <w:rPr>
                <w:color w:val="767171" w:themeColor="background2" w:themeShade="80"/>
              </w:rPr>
              <w:t xml:space="preserve"> (%)</w:t>
            </w:r>
          </w:p>
        </w:tc>
      </w:tr>
      <w:tr w:rsidR="00E978E6" w:rsidRPr="00472F35" w14:paraId="43C62CCC"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631E0B64" w14:textId="77777777" w:rsidR="00E978E6" w:rsidRPr="00472F35" w:rsidRDefault="00E978E6" w:rsidP="00C343E6">
            <w:pPr>
              <w:pStyle w:val="TableText"/>
            </w:pPr>
            <w:r w:rsidRPr="00472F35">
              <w:t>All</w:t>
            </w:r>
          </w:p>
        </w:tc>
        <w:tc>
          <w:tcPr>
            <w:tcW w:w="1295" w:type="dxa"/>
            <w:vAlign w:val="center"/>
          </w:tcPr>
          <w:p w14:paraId="12A7E79A" w14:textId="77777777" w:rsidR="00E978E6" w:rsidRPr="00472F35" w:rsidRDefault="00E978E6" w:rsidP="00C343E6">
            <w:pPr>
              <w:pStyle w:val="TableTextCentered"/>
            </w:pPr>
            <w:r w:rsidRPr="00472F35">
              <w:t>367</w:t>
            </w:r>
          </w:p>
        </w:tc>
        <w:tc>
          <w:tcPr>
            <w:tcW w:w="1295" w:type="dxa"/>
            <w:vAlign w:val="center"/>
          </w:tcPr>
          <w:p w14:paraId="4E6CC47A" w14:textId="77777777" w:rsidR="00E978E6" w:rsidRPr="00472F35" w:rsidRDefault="00E978E6" w:rsidP="00C343E6">
            <w:pPr>
              <w:pStyle w:val="TableTextCentered"/>
            </w:pPr>
            <w:r w:rsidRPr="00472F35">
              <w:t>71.6</w:t>
            </w:r>
          </w:p>
        </w:tc>
        <w:tc>
          <w:tcPr>
            <w:tcW w:w="1296" w:type="dxa"/>
            <w:vAlign w:val="center"/>
          </w:tcPr>
          <w:p w14:paraId="3DBA6BBD" w14:textId="77777777" w:rsidR="00E978E6" w:rsidRPr="00472F35" w:rsidRDefault="00E978E6" w:rsidP="00C343E6">
            <w:pPr>
              <w:pStyle w:val="TableTextCentered"/>
            </w:pPr>
            <w:r w:rsidRPr="00472F35">
              <w:t>75.7</w:t>
            </w:r>
          </w:p>
        </w:tc>
        <w:tc>
          <w:tcPr>
            <w:tcW w:w="1295" w:type="dxa"/>
            <w:vAlign w:val="center"/>
          </w:tcPr>
          <w:p w14:paraId="33C40F52" w14:textId="77777777" w:rsidR="00E978E6" w:rsidRPr="00472F35" w:rsidRDefault="00E978E6" w:rsidP="00C343E6">
            <w:pPr>
              <w:pStyle w:val="TableTextCentered"/>
            </w:pPr>
            <w:r w:rsidRPr="00472F35">
              <w:t>72.5</w:t>
            </w:r>
          </w:p>
        </w:tc>
        <w:tc>
          <w:tcPr>
            <w:tcW w:w="1296" w:type="dxa"/>
            <w:vAlign w:val="center"/>
          </w:tcPr>
          <w:p w14:paraId="038C9895" w14:textId="77777777" w:rsidR="00E978E6" w:rsidRPr="00472F35" w:rsidRDefault="00E978E6" w:rsidP="00C343E6">
            <w:pPr>
              <w:pStyle w:val="TableTextCentered"/>
            </w:pPr>
            <w:r w:rsidRPr="00472F35">
              <w:t>91.9</w:t>
            </w:r>
          </w:p>
        </w:tc>
      </w:tr>
      <w:tr w:rsidR="00E978E6" w:rsidRPr="00472F35" w14:paraId="1EF5C56D" w14:textId="77777777" w:rsidTr="00C343E6">
        <w:tc>
          <w:tcPr>
            <w:tcW w:w="2965" w:type="dxa"/>
          </w:tcPr>
          <w:p w14:paraId="24B16F71" w14:textId="77777777" w:rsidR="00E978E6" w:rsidRPr="00472F35" w:rsidRDefault="00E978E6" w:rsidP="00C343E6">
            <w:pPr>
              <w:pStyle w:val="TableText"/>
            </w:pPr>
            <w:r w:rsidRPr="00472F35">
              <w:t>African American/Black</w:t>
            </w:r>
          </w:p>
        </w:tc>
        <w:tc>
          <w:tcPr>
            <w:tcW w:w="1295" w:type="dxa"/>
            <w:vAlign w:val="center"/>
          </w:tcPr>
          <w:p w14:paraId="460D1A04" w14:textId="77777777" w:rsidR="00E978E6" w:rsidRPr="00472F35" w:rsidRDefault="00E978E6" w:rsidP="00C343E6">
            <w:pPr>
              <w:pStyle w:val="TableTextCentered"/>
            </w:pPr>
            <w:r w:rsidRPr="00472F35">
              <w:t>14</w:t>
            </w:r>
          </w:p>
        </w:tc>
        <w:tc>
          <w:tcPr>
            <w:tcW w:w="1295" w:type="dxa"/>
            <w:vAlign w:val="center"/>
          </w:tcPr>
          <w:p w14:paraId="7FABEEBB" w14:textId="77777777" w:rsidR="00E978E6" w:rsidRPr="00472F35" w:rsidRDefault="00E978E6" w:rsidP="00C343E6">
            <w:pPr>
              <w:pStyle w:val="TableTextCentered"/>
            </w:pPr>
            <w:r w:rsidRPr="00472F35">
              <w:t>63.6</w:t>
            </w:r>
          </w:p>
        </w:tc>
        <w:tc>
          <w:tcPr>
            <w:tcW w:w="1296" w:type="dxa"/>
            <w:vAlign w:val="center"/>
          </w:tcPr>
          <w:p w14:paraId="01F26FA1" w14:textId="77777777" w:rsidR="00E978E6" w:rsidRPr="00472F35" w:rsidRDefault="00E978E6" w:rsidP="00C343E6">
            <w:pPr>
              <w:pStyle w:val="TableTextCentered"/>
            </w:pPr>
            <w:r w:rsidRPr="00472F35">
              <w:t>80.0</w:t>
            </w:r>
          </w:p>
        </w:tc>
        <w:tc>
          <w:tcPr>
            <w:tcW w:w="1295" w:type="dxa"/>
            <w:vAlign w:val="center"/>
          </w:tcPr>
          <w:p w14:paraId="4CB111FC" w14:textId="77777777" w:rsidR="00E978E6" w:rsidRPr="00472F35" w:rsidRDefault="00E978E6" w:rsidP="00C343E6">
            <w:pPr>
              <w:pStyle w:val="TableTextCentered"/>
            </w:pPr>
            <w:r w:rsidRPr="00472F35">
              <w:t>71.4</w:t>
            </w:r>
          </w:p>
        </w:tc>
        <w:tc>
          <w:tcPr>
            <w:tcW w:w="1296" w:type="dxa"/>
            <w:vAlign w:val="center"/>
          </w:tcPr>
          <w:p w14:paraId="400BC79E" w14:textId="77777777" w:rsidR="00E978E6" w:rsidRPr="00472F35" w:rsidRDefault="00E978E6" w:rsidP="00C343E6">
            <w:pPr>
              <w:pStyle w:val="TableTextCentered"/>
            </w:pPr>
            <w:r w:rsidRPr="00472F35">
              <w:t>90.1</w:t>
            </w:r>
          </w:p>
        </w:tc>
      </w:tr>
      <w:tr w:rsidR="00E978E6" w:rsidRPr="00472F35" w14:paraId="00059D6F"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55A3B5F2" w14:textId="77777777" w:rsidR="00E978E6" w:rsidRPr="00472F35" w:rsidRDefault="00E978E6" w:rsidP="00C343E6">
            <w:pPr>
              <w:pStyle w:val="TableText"/>
            </w:pPr>
            <w:r w:rsidRPr="00472F35">
              <w:t>Asian</w:t>
            </w:r>
          </w:p>
        </w:tc>
        <w:tc>
          <w:tcPr>
            <w:tcW w:w="1295" w:type="dxa"/>
            <w:vAlign w:val="center"/>
          </w:tcPr>
          <w:p w14:paraId="0487EC78" w14:textId="77777777" w:rsidR="00E978E6" w:rsidRPr="00472F35" w:rsidRDefault="00E978E6" w:rsidP="00C343E6">
            <w:pPr>
              <w:pStyle w:val="TableTextCentered"/>
            </w:pPr>
            <w:r w:rsidRPr="00472F35">
              <w:t>--</w:t>
            </w:r>
          </w:p>
        </w:tc>
        <w:tc>
          <w:tcPr>
            <w:tcW w:w="1295" w:type="dxa"/>
            <w:vAlign w:val="center"/>
          </w:tcPr>
          <w:p w14:paraId="6D876C1E" w14:textId="77777777" w:rsidR="00E978E6" w:rsidRPr="00472F35" w:rsidRDefault="00E978E6" w:rsidP="00C343E6">
            <w:pPr>
              <w:pStyle w:val="TableTextCentered"/>
            </w:pPr>
            <w:r w:rsidRPr="00472F35">
              <w:t>--</w:t>
            </w:r>
          </w:p>
        </w:tc>
        <w:tc>
          <w:tcPr>
            <w:tcW w:w="1296" w:type="dxa"/>
            <w:vAlign w:val="center"/>
          </w:tcPr>
          <w:p w14:paraId="7F4BA166" w14:textId="77777777" w:rsidR="00E978E6" w:rsidRPr="00472F35" w:rsidRDefault="00E978E6" w:rsidP="00C343E6">
            <w:pPr>
              <w:pStyle w:val="TableTextCentered"/>
            </w:pPr>
          </w:p>
        </w:tc>
        <w:tc>
          <w:tcPr>
            <w:tcW w:w="1295" w:type="dxa"/>
            <w:vAlign w:val="center"/>
          </w:tcPr>
          <w:p w14:paraId="137BB27B" w14:textId="77777777" w:rsidR="00E978E6" w:rsidRPr="00472F35" w:rsidRDefault="00E978E6" w:rsidP="00C343E6">
            <w:pPr>
              <w:pStyle w:val="TableTextCentered"/>
            </w:pPr>
            <w:r w:rsidRPr="00472F35">
              <w:t>--</w:t>
            </w:r>
          </w:p>
        </w:tc>
        <w:tc>
          <w:tcPr>
            <w:tcW w:w="1296" w:type="dxa"/>
            <w:vAlign w:val="center"/>
          </w:tcPr>
          <w:p w14:paraId="0B7AC5DE" w14:textId="77777777" w:rsidR="00E978E6" w:rsidRPr="00472F35" w:rsidRDefault="00E978E6" w:rsidP="00C343E6">
            <w:pPr>
              <w:pStyle w:val="TableTextCentered"/>
            </w:pPr>
            <w:r w:rsidRPr="00472F35">
              <w:t>96.9</w:t>
            </w:r>
          </w:p>
        </w:tc>
      </w:tr>
      <w:tr w:rsidR="00E978E6" w:rsidRPr="00472F35" w14:paraId="0629D5D4" w14:textId="77777777" w:rsidTr="00C343E6">
        <w:tc>
          <w:tcPr>
            <w:tcW w:w="2965" w:type="dxa"/>
          </w:tcPr>
          <w:p w14:paraId="72755F3F" w14:textId="77777777" w:rsidR="00E978E6" w:rsidRPr="00472F35" w:rsidRDefault="00E978E6" w:rsidP="00C343E6">
            <w:pPr>
              <w:pStyle w:val="TableText"/>
            </w:pPr>
            <w:r w:rsidRPr="00472F35">
              <w:t>Hispanic/Latino</w:t>
            </w:r>
          </w:p>
        </w:tc>
        <w:tc>
          <w:tcPr>
            <w:tcW w:w="1295" w:type="dxa"/>
            <w:vAlign w:val="center"/>
          </w:tcPr>
          <w:p w14:paraId="1BD3EF5F" w14:textId="77777777" w:rsidR="00E978E6" w:rsidRPr="00472F35" w:rsidRDefault="00E978E6" w:rsidP="00C343E6">
            <w:pPr>
              <w:pStyle w:val="TableTextCentered"/>
            </w:pPr>
            <w:r w:rsidRPr="00472F35">
              <w:t>325</w:t>
            </w:r>
          </w:p>
        </w:tc>
        <w:tc>
          <w:tcPr>
            <w:tcW w:w="1295" w:type="dxa"/>
            <w:vAlign w:val="center"/>
          </w:tcPr>
          <w:p w14:paraId="2C92DE1D" w14:textId="77777777" w:rsidR="00E978E6" w:rsidRPr="00472F35" w:rsidRDefault="00E978E6" w:rsidP="00C343E6">
            <w:pPr>
              <w:pStyle w:val="TableTextCentered"/>
            </w:pPr>
            <w:r w:rsidRPr="00472F35">
              <w:t>71.3</w:t>
            </w:r>
          </w:p>
        </w:tc>
        <w:tc>
          <w:tcPr>
            <w:tcW w:w="1296" w:type="dxa"/>
            <w:vAlign w:val="center"/>
          </w:tcPr>
          <w:p w14:paraId="195FC6C5" w14:textId="77777777" w:rsidR="00E978E6" w:rsidRPr="00472F35" w:rsidRDefault="00E978E6" w:rsidP="00C343E6">
            <w:pPr>
              <w:pStyle w:val="TableTextCentered"/>
            </w:pPr>
            <w:r w:rsidRPr="00472F35">
              <w:t>75.7</w:t>
            </w:r>
          </w:p>
        </w:tc>
        <w:tc>
          <w:tcPr>
            <w:tcW w:w="1295" w:type="dxa"/>
            <w:vAlign w:val="center"/>
          </w:tcPr>
          <w:p w14:paraId="0A592AF1" w14:textId="77777777" w:rsidR="00E978E6" w:rsidRPr="00472F35" w:rsidRDefault="00E978E6" w:rsidP="00C343E6">
            <w:pPr>
              <w:pStyle w:val="TableTextCentered"/>
            </w:pPr>
            <w:r w:rsidRPr="00472F35">
              <w:t>72.6</w:t>
            </w:r>
          </w:p>
        </w:tc>
        <w:tc>
          <w:tcPr>
            <w:tcW w:w="1296" w:type="dxa"/>
            <w:vAlign w:val="center"/>
          </w:tcPr>
          <w:p w14:paraId="19D11BF2" w14:textId="77777777" w:rsidR="00E978E6" w:rsidRPr="00472F35" w:rsidRDefault="00E978E6" w:rsidP="00C343E6">
            <w:pPr>
              <w:pStyle w:val="TableTextCentered"/>
            </w:pPr>
            <w:r w:rsidRPr="00472F35">
              <w:t>84.4</w:t>
            </w:r>
          </w:p>
        </w:tc>
      </w:tr>
      <w:tr w:rsidR="00E978E6" w:rsidRPr="00472F35" w14:paraId="4A79DFA9"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0DFCE15D" w14:textId="77777777" w:rsidR="00E978E6" w:rsidRPr="00472F35" w:rsidRDefault="00E978E6" w:rsidP="00C343E6">
            <w:pPr>
              <w:pStyle w:val="TableText"/>
            </w:pPr>
            <w:r w:rsidRPr="00472F35">
              <w:rPr>
                <w:rFonts w:cstheme="minorHAnsi"/>
              </w:rPr>
              <w:t>Multi-Race, non-Hispanic/Latino</w:t>
            </w:r>
          </w:p>
        </w:tc>
        <w:tc>
          <w:tcPr>
            <w:tcW w:w="1295" w:type="dxa"/>
            <w:vAlign w:val="center"/>
          </w:tcPr>
          <w:p w14:paraId="395E5ADE" w14:textId="77777777" w:rsidR="00E978E6" w:rsidRPr="00472F35" w:rsidRDefault="00E978E6" w:rsidP="00C343E6">
            <w:pPr>
              <w:pStyle w:val="TableTextCentered"/>
            </w:pPr>
            <w:r w:rsidRPr="00472F35">
              <w:t>7</w:t>
            </w:r>
          </w:p>
        </w:tc>
        <w:tc>
          <w:tcPr>
            <w:tcW w:w="1295" w:type="dxa"/>
            <w:vAlign w:val="center"/>
          </w:tcPr>
          <w:p w14:paraId="73D0C552" w14:textId="77777777" w:rsidR="00E978E6" w:rsidRPr="00472F35" w:rsidRDefault="00E978E6" w:rsidP="00C343E6">
            <w:pPr>
              <w:pStyle w:val="TableTextCentered"/>
            </w:pPr>
            <w:r w:rsidRPr="00472F35">
              <w:t>85.7</w:t>
            </w:r>
          </w:p>
        </w:tc>
        <w:tc>
          <w:tcPr>
            <w:tcW w:w="1296" w:type="dxa"/>
            <w:vAlign w:val="center"/>
          </w:tcPr>
          <w:p w14:paraId="2B2ED05A" w14:textId="77777777" w:rsidR="00E978E6" w:rsidRPr="00472F35" w:rsidRDefault="00E978E6" w:rsidP="00C343E6">
            <w:pPr>
              <w:pStyle w:val="TableTextCentered"/>
            </w:pPr>
            <w:r w:rsidRPr="00472F35">
              <w:t>66.7</w:t>
            </w:r>
          </w:p>
        </w:tc>
        <w:tc>
          <w:tcPr>
            <w:tcW w:w="1295" w:type="dxa"/>
            <w:vAlign w:val="center"/>
          </w:tcPr>
          <w:p w14:paraId="3DFBE663" w14:textId="77777777" w:rsidR="00E978E6" w:rsidRPr="00472F35" w:rsidRDefault="00E978E6" w:rsidP="00C343E6">
            <w:pPr>
              <w:pStyle w:val="TableTextCentered"/>
            </w:pPr>
            <w:r w:rsidRPr="00472F35">
              <w:t>85.7</w:t>
            </w:r>
          </w:p>
        </w:tc>
        <w:tc>
          <w:tcPr>
            <w:tcW w:w="1296" w:type="dxa"/>
            <w:vAlign w:val="center"/>
          </w:tcPr>
          <w:p w14:paraId="03C227B4" w14:textId="77777777" w:rsidR="00E978E6" w:rsidRPr="00472F35" w:rsidRDefault="00E978E6" w:rsidP="00C343E6">
            <w:pPr>
              <w:pStyle w:val="TableTextCentered"/>
            </w:pPr>
            <w:r w:rsidRPr="00472F35">
              <w:t>90.8</w:t>
            </w:r>
          </w:p>
        </w:tc>
      </w:tr>
      <w:tr w:rsidR="00E978E6" w:rsidRPr="00472F35" w14:paraId="0AEAA4A0" w14:textId="77777777" w:rsidTr="00C343E6">
        <w:tc>
          <w:tcPr>
            <w:tcW w:w="2965" w:type="dxa"/>
          </w:tcPr>
          <w:p w14:paraId="408623DF" w14:textId="77777777" w:rsidR="00E978E6" w:rsidRPr="00472F35" w:rsidRDefault="00E978E6" w:rsidP="00C343E6">
            <w:pPr>
              <w:pStyle w:val="TableText"/>
            </w:pPr>
            <w:r w:rsidRPr="00472F35">
              <w:t>Native American</w:t>
            </w:r>
          </w:p>
        </w:tc>
        <w:tc>
          <w:tcPr>
            <w:tcW w:w="1295" w:type="dxa"/>
            <w:vAlign w:val="center"/>
          </w:tcPr>
          <w:p w14:paraId="751AF4CE" w14:textId="77777777" w:rsidR="00E978E6" w:rsidRPr="00472F35" w:rsidRDefault="00E978E6" w:rsidP="00C343E6">
            <w:pPr>
              <w:pStyle w:val="TableTextCentered"/>
            </w:pPr>
            <w:r w:rsidRPr="00472F35">
              <w:t>2</w:t>
            </w:r>
          </w:p>
        </w:tc>
        <w:tc>
          <w:tcPr>
            <w:tcW w:w="1295" w:type="dxa"/>
            <w:vAlign w:val="center"/>
          </w:tcPr>
          <w:p w14:paraId="262E7807" w14:textId="77777777" w:rsidR="00E978E6" w:rsidRPr="00472F35" w:rsidRDefault="00E978E6" w:rsidP="00C343E6">
            <w:pPr>
              <w:pStyle w:val="TableTextCentered"/>
            </w:pPr>
            <w:r w:rsidRPr="00472F35">
              <w:t>--</w:t>
            </w:r>
          </w:p>
        </w:tc>
        <w:tc>
          <w:tcPr>
            <w:tcW w:w="1296" w:type="dxa"/>
            <w:vAlign w:val="center"/>
          </w:tcPr>
          <w:p w14:paraId="5FBF5B50" w14:textId="77777777" w:rsidR="00E978E6" w:rsidRPr="00472F35" w:rsidRDefault="00E978E6" w:rsidP="00C343E6">
            <w:pPr>
              <w:pStyle w:val="TableTextCentered"/>
            </w:pPr>
            <w:r w:rsidRPr="00472F35">
              <w:t>--</w:t>
            </w:r>
          </w:p>
        </w:tc>
        <w:tc>
          <w:tcPr>
            <w:tcW w:w="1295" w:type="dxa"/>
            <w:vAlign w:val="center"/>
          </w:tcPr>
          <w:p w14:paraId="4B1F03CC" w14:textId="77777777" w:rsidR="00E978E6" w:rsidRPr="00472F35" w:rsidRDefault="00E978E6" w:rsidP="00C343E6">
            <w:pPr>
              <w:pStyle w:val="TableTextCentered"/>
            </w:pPr>
            <w:r w:rsidRPr="00472F35">
              <w:t>--</w:t>
            </w:r>
          </w:p>
        </w:tc>
        <w:tc>
          <w:tcPr>
            <w:tcW w:w="1296" w:type="dxa"/>
            <w:vAlign w:val="center"/>
          </w:tcPr>
          <w:p w14:paraId="7FE18CFC" w14:textId="77777777" w:rsidR="00E978E6" w:rsidRPr="00472F35" w:rsidRDefault="00E978E6" w:rsidP="00C343E6">
            <w:pPr>
              <w:pStyle w:val="TableTextCentered"/>
            </w:pPr>
            <w:r w:rsidRPr="00472F35">
              <w:t>87.1</w:t>
            </w:r>
          </w:p>
        </w:tc>
      </w:tr>
      <w:tr w:rsidR="00E978E6" w:rsidRPr="00472F35" w14:paraId="5579501A"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66BA3203" w14:textId="77777777" w:rsidR="00E978E6" w:rsidRPr="00472F35" w:rsidRDefault="00E978E6" w:rsidP="00C343E6">
            <w:pPr>
              <w:pStyle w:val="TableText"/>
            </w:pPr>
            <w:r w:rsidRPr="00472F35">
              <w:rPr>
                <w:rFonts w:eastAsia="Times New Roman"/>
                <w:spacing w:val="-4"/>
              </w:rPr>
              <w:t>Native Hawaiian, Pacific Islander</w:t>
            </w:r>
          </w:p>
        </w:tc>
        <w:tc>
          <w:tcPr>
            <w:tcW w:w="1295" w:type="dxa"/>
            <w:vAlign w:val="center"/>
          </w:tcPr>
          <w:p w14:paraId="101D9D85" w14:textId="77777777" w:rsidR="00E978E6" w:rsidRPr="00472F35" w:rsidRDefault="00E978E6" w:rsidP="00C343E6">
            <w:pPr>
              <w:pStyle w:val="TableTextCentered"/>
            </w:pPr>
            <w:r w:rsidRPr="00472F35">
              <w:t>--</w:t>
            </w:r>
          </w:p>
        </w:tc>
        <w:tc>
          <w:tcPr>
            <w:tcW w:w="1295" w:type="dxa"/>
            <w:vAlign w:val="center"/>
          </w:tcPr>
          <w:p w14:paraId="5B30B787" w14:textId="77777777" w:rsidR="00E978E6" w:rsidRPr="00472F35" w:rsidRDefault="00E978E6" w:rsidP="00C343E6">
            <w:pPr>
              <w:pStyle w:val="TableTextCentered"/>
            </w:pPr>
            <w:r w:rsidRPr="00472F35">
              <w:t>--</w:t>
            </w:r>
          </w:p>
        </w:tc>
        <w:tc>
          <w:tcPr>
            <w:tcW w:w="1296" w:type="dxa"/>
            <w:vAlign w:val="center"/>
          </w:tcPr>
          <w:p w14:paraId="76FDA96E" w14:textId="77777777" w:rsidR="00E978E6" w:rsidRPr="00472F35" w:rsidRDefault="00E978E6" w:rsidP="00C343E6">
            <w:pPr>
              <w:pStyle w:val="TableTextCentered"/>
            </w:pPr>
            <w:r w:rsidRPr="00472F35">
              <w:t>--</w:t>
            </w:r>
          </w:p>
        </w:tc>
        <w:tc>
          <w:tcPr>
            <w:tcW w:w="1295" w:type="dxa"/>
            <w:vAlign w:val="center"/>
          </w:tcPr>
          <w:p w14:paraId="7C59D6AC" w14:textId="77777777" w:rsidR="00E978E6" w:rsidRPr="00472F35" w:rsidRDefault="00E978E6" w:rsidP="00C343E6">
            <w:pPr>
              <w:pStyle w:val="TableTextCentered"/>
            </w:pPr>
            <w:r w:rsidRPr="00472F35">
              <w:t>--</w:t>
            </w:r>
          </w:p>
        </w:tc>
        <w:tc>
          <w:tcPr>
            <w:tcW w:w="1296" w:type="dxa"/>
            <w:vAlign w:val="center"/>
          </w:tcPr>
          <w:p w14:paraId="1D8D6C1D" w14:textId="77777777" w:rsidR="00E978E6" w:rsidRPr="00472F35" w:rsidRDefault="00E978E6" w:rsidP="00C343E6">
            <w:pPr>
              <w:pStyle w:val="TableTextCentered"/>
            </w:pPr>
            <w:r w:rsidRPr="00472F35">
              <w:t>81.3</w:t>
            </w:r>
          </w:p>
        </w:tc>
      </w:tr>
      <w:tr w:rsidR="00E978E6" w:rsidRPr="00472F35" w14:paraId="7138F658" w14:textId="77777777" w:rsidTr="00C343E6">
        <w:tc>
          <w:tcPr>
            <w:tcW w:w="2965" w:type="dxa"/>
          </w:tcPr>
          <w:p w14:paraId="2A02DECC" w14:textId="77777777" w:rsidR="00E978E6" w:rsidRPr="00472F35" w:rsidRDefault="00E978E6" w:rsidP="00C343E6">
            <w:pPr>
              <w:pStyle w:val="TableText"/>
            </w:pPr>
            <w:r w:rsidRPr="00472F35">
              <w:t>White</w:t>
            </w:r>
          </w:p>
        </w:tc>
        <w:tc>
          <w:tcPr>
            <w:tcW w:w="1295" w:type="dxa"/>
            <w:vAlign w:val="center"/>
          </w:tcPr>
          <w:p w14:paraId="4B29FA6C" w14:textId="77777777" w:rsidR="00E978E6" w:rsidRPr="00472F35" w:rsidRDefault="00E978E6" w:rsidP="00C343E6">
            <w:pPr>
              <w:pStyle w:val="TableTextCentered"/>
            </w:pPr>
            <w:r w:rsidRPr="00472F35">
              <w:t>19</w:t>
            </w:r>
          </w:p>
        </w:tc>
        <w:tc>
          <w:tcPr>
            <w:tcW w:w="1295" w:type="dxa"/>
            <w:vAlign w:val="center"/>
          </w:tcPr>
          <w:p w14:paraId="2478D18F" w14:textId="77777777" w:rsidR="00E978E6" w:rsidRPr="00472F35" w:rsidRDefault="00E978E6" w:rsidP="00C343E6">
            <w:pPr>
              <w:pStyle w:val="TableTextCentered"/>
            </w:pPr>
            <w:r w:rsidRPr="00472F35">
              <w:t>78.9</w:t>
            </w:r>
          </w:p>
        </w:tc>
        <w:tc>
          <w:tcPr>
            <w:tcW w:w="1296" w:type="dxa"/>
            <w:vAlign w:val="center"/>
          </w:tcPr>
          <w:p w14:paraId="4A0C2A00" w14:textId="77777777" w:rsidR="00E978E6" w:rsidRPr="00472F35" w:rsidRDefault="00E978E6" w:rsidP="00C343E6">
            <w:pPr>
              <w:pStyle w:val="TableTextCentered"/>
            </w:pPr>
            <w:r w:rsidRPr="00472F35">
              <w:t>70.6</w:t>
            </w:r>
          </w:p>
        </w:tc>
        <w:tc>
          <w:tcPr>
            <w:tcW w:w="1295" w:type="dxa"/>
            <w:vAlign w:val="center"/>
          </w:tcPr>
          <w:p w14:paraId="4FB40DAD" w14:textId="77777777" w:rsidR="00E978E6" w:rsidRPr="00472F35" w:rsidRDefault="00E978E6" w:rsidP="00C343E6">
            <w:pPr>
              <w:pStyle w:val="TableTextCentered"/>
            </w:pPr>
            <w:r w:rsidRPr="00472F35">
              <w:t>63.2</w:t>
            </w:r>
          </w:p>
        </w:tc>
        <w:tc>
          <w:tcPr>
            <w:tcW w:w="1296" w:type="dxa"/>
            <w:vAlign w:val="center"/>
          </w:tcPr>
          <w:p w14:paraId="497D9138" w14:textId="77777777" w:rsidR="00E978E6" w:rsidRPr="00472F35" w:rsidRDefault="00E978E6" w:rsidP="00C343E6">
            <w:pPr>
              <w:pStyle w:val="TableTextCentered"/>
            </w:pPr>
            <w:r w:rsidRPr="00472F35">
              <w:t>94.4</w:t>
            </w:r>
          </w:p>
        </w:tc>
      </w:tr>
      <w:tr w:rsidR="00E978E6" w:rsidRPr="00472F35" w14:paraId="397B4B9A"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314F887A" w14:textId="77777777" w:rsidR="00E978E6" w:rsidRPr="00472F35" w:rsidRDefault="00E978E6" w:rsidP="00C343E6">
            <w:pPr>
              <w:pStyle w:val="TableText"/>
            </w:pPr>
            <w:r w:rsidRPr="00472F35">
              <w:t>High needs</w:t>
            </w:r>
          </w:p>
        </w:tc>
        <w:tc>
          <w:tcPr>
            <w:tcW w:w="1295" w:type="dxa"/>
            <w:vAlign w:val="center"/>
          </w:tcPr>
          <w:p w14:paraId="5333898F" w14:textId="77777777" w:rsidR="00E978E6" w:rsidRPr="00472F35" w:rsidRDefault="00E978E6" w:rsidP="00C343E6">
            <w:pPr>
              <w:pStyle w:val="TableTextCentered"/>
            </w:pPr>
            <w:r w:rsidRPr="00472F35">
              <w:t>344</w:t>
            </w:r>
          </w:p>
        </w:tc>
        <w:tc>
          <w:tcPr>
            <w:tcW w:w="1295" w:type="dxa"/>
            <w:vAlign w:val="center"/>
          </w:tcPr>
          <w:p w14:paraId="7B311999" w14:textId="77777777" w:rsidR="00E978E6" w:rsidRPr="00472F35" w:rsidRDefault="00E978E6" w:rsidP="00C343E6">
            <w:pPr>
              <w:pStyle w:val="TableTextCentered"/>
            </w:pPr>
            <w:r w:rsidRPr="00472F35">
              <w:t>69.1</w:t>
            </w:r>
          </w:p>
        </w:tc>
        <w:tc>
          <w:tcPr>
            <w:tcW w:w="1296" w:type="dxa"/>
            <w:vAlign w:val="center"/>
          </w:tcPr>
          <w:p w14:paraId="25AFFCF1" w14:textId="77777777" w:rsidR="00E978E6" w:rsidRPr="00472F35" w:rsidRDefault="00E978E6" w:rsidP="00C343E6">
            <w:pPr>
              <w:pStyle w:val="TableTextCentered"/>
            </w:pPr>
            <w:r w:rsidRPr="00472F35">
              <w:t>74.2</w:t>
            </w:r>
          </w:p>
        </w:tc>
        <w:tc>
          <w:tcPr>
            <w:tcW w:w="1295" w:type="dxa"/>
            <w:vAlign w:val="center"/>
          </w:tcPr>
          <w:p w14:paraId="6B8774DA" w14:textId="77777777" w:rsidR="00E978E6" w:rsidRPr="00472F35" w:rsidRDefault="00E978E6" w:rsidP="00C343E6">
            <w:pPr>
              <w:pStyle w:val="TableTextCentered"/>
            </w:pPr>
            <w:r w:rsidRPr="00472F35">
              <w:t>70.9</w:t>
            </w:r>
          </w:p>
        </w:tc>
        <w:tc>
          <w:tcPr>
            <w:tcW w:w="1296" w:type="dxa"/>
            <w:vAlign w:val="center"/>
          </w:tcPr>
          <w:p w14:paraId="469ABE17" w14:textId="77777777" w:rsidR="00E978E6" w:rsidRPr="00472F35" w:rsidRDefault="00E978E6" w:rsidP="00C343E6">
            <w:pPr>
              <w:pStyle w:val="TableTextCentered"/>
            </w:pPr>
            <w:r w:rsidRPr="00472F35">
              <w:t>86.8</w:t>
            </w:r>
          </w:p>
        </w:tc>
      </w:tr>
      <w:tr w:rsidR="00E978E6" w:rsidRPr="00472F35" w14:paraId="6D0DA803" w14:textId="77777777" w:rsidTr="00C343E6">
        <w:tc>
          <w:tcPr>
            <w:tcW w:w="2965" w:type="dxa"/>
          </w:tcPr>
          <w:p w14:paraId="4A102537" w14:textId="77777777" w:rsidR="00E978E6" w:rsidRPr="00472F35" w:rsidRDefault="00E978E6" w:rsidP="00C343E6">
            <w:pPr>
              <w:pStyle w:val="TableText"/>
            </w:pPr>
            <w:r w:rsidRPr="00472F35">
              <w:t>Low income</w:t>
            </w:r>
          </w:p>
        </w:tc>
        <w:tc>
          <w:tcPr>
            <w:tcW w:w="1295" w:type="dxa"/>
            <w:vAlign w:val="center"/>
          </w:tcPr>
          <w:p w14:paraId="687099C0" w14:textId="77777777" w:rsidR="00E978E6" w:rsidRPr="00472F35" w:rsidRDefault="00E978E6" w:rsidP="00C343E6">
            <w:pPr>
              <w:pStyle w:val="TableTextCentered"/>
            </w:pPr>
            <w:r w:rsidRPr="00472F35">
              <w:t>327</w:t>
            </w:r>
          </w:p>
        </w:tc>
        <w:tc>
          <w:tcPr>
            <w:tcW w:w="1295" w:type="dxa"/>
            <w:vAlign w:val="center"/>
          </w:tcPr>
          <w:p w14:paraId="42C754BC" w14:textId="77777777" w:rsidR="00E978E6" w:rsidRPr="00472F35" w:rsidRDefault="00E978E6" w:rsidP="00C343E6">
            <w:pPr>
              <w:pStyle w:val="TableTextCentered"/>
            </w:pPr>
            <w:r w:rsidRPr="00472F35">
              <w:t>70.6</w:t>
            </w:r>
          </w:p>
        </w:tc>
        <w:tc>
          <w:tcPr>
            <w:tcW w:w="1296" w:type="dxa"/>
            <w:vAlign w:val="center"/>
          </w:tcPr>
          <w:p w14:paraId="740A7F0B" w14:textId="77777777" w:rsidR="00E978E6" w:rsidRPr="00472F35" w:rsidRDefault="00E978E6" w:rsidP="00C343E6">
            <w:pPr>
              <w:pStyle w:val="TableTextCentered"/>
            </w:pPr>
            <w:r w:rsidRPr="00472F35">
              <w:t>75.6</w:t>
            </w:r>
          </w:p>
        </w:tc>
        <w:tc>
          <w:tcPr>
            <w:tcW w:w="1295" w:type="dxa"/>
            <w:vAlign w:val="center"/>
          </w:tcPr>
          <w:p w14:paraId="51B8C587" w14:textId="77777777" w:rsidR="00E978E6" w:rsidRPr="00472F35" w:rsidRDefault="00E978E6" w:rsidP="00C343E6">
            <w:pPr>
              <w:pStyle w:val="TableTextCentered"/>
            </w:pPr>
            <w:r w:rsidRPr="00472F35">
              <w:t>70.9</w:t>
            </w:r>
          </w:p>
        </w:tc>
        <w:tc>
          <w:tcPr>
            <w:tcW w:w="1296" w:type="dxa"/>
            <w:vAlign w:val="center"/>
          </w:tcPr>
          <w:p w14:paraId="387EA1B0" w14:textId="77777777" w:rsidR="00E978E6" w:rsidRPr="00472F35" w:rsidRDefault="00E978E6" w:rsidP="00C343E6">
            <w:pPr>
              <w:pStyle w:val="TableTextCentered"/>
            </w:pPr>
            <w:r w:rsidRPr="00472F35">
              <w:t>86.3</w:t>
            </w:r>
          </w:p>
        </w:tc>
      </w:tr>
      <w:tr w:rsidR="00E978E6" w:rsidRPr="00472F35" w14:paraId="4F4DC5DC"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3FF37B71" w14:textId="77777777" w:rsidR="00E978E6" w:rsidRPr="00472F35" w:rsidRDefault="00E978E6" w:rsidP="00C343E6">
            <w:pPr>
              <w:pStyle w:val="TableText"/>
            </w:pPr>
            <w:r w:rsidRPr="00472F35">
              <w:rPr>
                <w:spacing w:val="-4"/>
              </w:rPr>
              <w:t>English learners</w:t>
            </w:r>
          </w:p>
        </w:tc>
        <w:tc>
          <w:tcPr>
            <w:tcW w:w="1295" w:type="dxa"/>
            <w:vAlign w:val="center"/>
          </w:tcPr>
          <w:p w14:paraId="7AD37DBB" w14:textId="77777777" w:rsidR="00E978E6" w:rsidRPr="00472F35" w:rsidRDefault="00E978E6" w:rsidP="00C343E6">
            <w:pPr>
              <w:pStyle w:val="TableTextCentered"/>
            </w:pPr>
            <w:r w:rsidRPr="00472F35">
              <w:t>143</w:t>
            </w:r>
          </w:p>
        </w:tc>
        <w:tc>
          <w:tcPr>
            <w:tcW w:w="1295" w:type="dxa"/>
            <w:vAlign w:val="center"/>
          </w:tcPr>
          <w:p w14:paraId="1E8B6D6A" w14:textId="77777777" w:rsidR="00E978E6" w:rsidRPr="00472F35" w:rsidRDefault="00E978E6" w:rsidP="00C343E6">
            <w:pPr>
              <w:pStyle w:val="TableTextCentered"/>
            </w:pPr>
            <w:r w:rsidRPr="00472F35">
              <w:t>57.6</w:t>
            </w:r>
          </w:p>
        </w:tc>
        <w:tc>
          <w:tcPr>
            <w:tcW w:w="1296" w:type="dxa"/>
            <w:vAlign w:val="center"/>
          </w:tcPr>
          <w:p w14:paraId="65F1465C" w14:textId="77777777" w:rsidR="00E978E6" w:rsidRPr="00472F35" w:rsidRDefault="00E978E6" w:rsidP="00C343E6">
            <w:pPr>
              <w:pStyle w:val="TableTextCentered"/>
            </w:pPr>
            <w:r w:rsidRPr="00472F35">
              <w:t>57.5</w:t>
            </w:r>
          </w:p>
        </w:tc>
        <w:tc>
          <w:tcPr>
            <w:tcW w:w="1295" w:type="dxa"/>
            <w:vAlign w:val="center"/>
          </w:tcPr>
          <w:p w14:paraId="742522DE" w14:textId="77777777" w:rsidR="00E978E6" w:rsidRPr="00472F35" w:rsidRDefault="00E978E6" w:rsidP="00C343E6">
            <w:pPr>
              <w:pStyle w:val="TableTextCentered"/>
            </w:pPr>
            <w:r w:rsidRPr="00472F35">
              <w:t>55.9</w:t>
            </w:r>
          </w:p>
        </w:tc>
        <w:tc>
          <w:tcPr>
            <w:tcW w:w="1296" w:type="dxa"/>
            <w:vAlign w:val="center"/>
          </w:tcPr>
          <w:p w14:paraId="4FB78A9F" w14:textId="77777777" w:rsidR="00E978E6" w:rsidRPr="00472F35" w:rsidRDefault="00E978E6" w:rsidP="00C343E6">
            <w:pPr>
              <w:pStyle w:val="TableTextCentered"/>
            </w:pPr>
            <w:r w:rsidRPr="00472F35">
              <w:t>78.0</w:t>
            </w:r>
          </w:p>
        </w:tc>
      </w:tr>
      <w:tr w:rsidR="00E978E6" w:rsidRPr="00472F35" w14:paraId="415FD259" w14:textId="77777777" w:rsidTr="00C343E6">
        <w:tc>
          <w:tcPr>
            <w:tcW w:w="2965" w:type="dxa"/>
          </w:tcPr>
          <w:p w14:paraId="75AC696D" w14:textId="77777777" w:rsidR="00E978E6" w:rsidRPr="00472F35" w:rsidRDefault="00E978E6" w:rsidP="00C343E6">
            <w:pPr>
              <w:pStyle w:val="TableText"/>
            </w:pPr>
            <w:r w:rsidRPr="00472F35">
              <w:t>Students w/disabilities</w:t>
            </w:r>
          </w:p>
        </w:tc>
        <w:tc>
          <w:tcPr>
            <w:tcW w:w="1295" w:type="dxa"/>
            <w:vAlign w:val="center"/>
          </w:tcPr>
          <w:p w14:paraId="72557900" w14:textId="77777777" w:rsidR="00E978E6" w:rsidRPr="00472F35" w:rsidRDefault="00E978E6" w:rsidP="00C343E6">
            <w:pPr>
              <w:pStyle w:val="TableTextCentered"/>
            </w:pPr>
            <w:r w:rsidRPr="00472F35">
              <w:t>60</w:t>
            </w:r>
          </w:p>
        </w:tc>
        <w:tc>
          <w:tcPr>
            <w:tcW w:w="1295" w:type="dxa"/>
            <w:vAlign w:val="center"/>
          </w:tcPr>
          <w:p w14:paraId="540FDF53" w14:textId="77777777" w:rsidR="00E978E6" w:rsidRPr="00472F35" w:rsidRDefault="00E978E6" w:rsidP="00C343E6">
            <w:pPr>
              <w:pStyle w:val="TableTextCentered"/>
            </w:pPr>
            <w:r w:rsidRPr="00472F35">
              <w:t>46.5</w:t>
            </w:r>
          </w:p>
        </w:tc>
        <w:tc>
          <w:tcPr>
            <w:tcW w:w="1296" w:type="dxa"/>
            <w:vAlign w:val="center"/>
          </w:tcPr>
          <w:p w14:paraId="7FF74366" w14:textId="77777777" w:rsidR="00E978E6" w:rsidRPr="00472F35" w:rsidRDefault="00E978E6" w:rsidP="00C343E6">
            <w:pPr>
              <w:pStyle w:val="TableTextCentered"/>
            </w:pPr>
            <w:r w:rsidRPr="00472F35">
              <w:t>67.2</w:t>
            </w:r>
          </w:p>
        </w:tc>
        <w:tc>
          <w:tcPr>
            <w:tcW w:w="1295" w:type="dxa"/>
            <w:vAlign w:val="center"/>
          </w:tcPr>
          <w:p w14:paraId="4BE18E80" w14:textId="77777777" w:rsidR="00E978E6" w:rsidRPr="00472F35" w:rsidRDefault="00E978E6" w:rsidP="00C343E6">
            <w:pPr>
              <w:pStyle w:val="TableTextCentered"/>
            </w:pPr>
            <w:r w:rsidRPr="00472F35">
              <w:t>56.7</w:t>
            </w:r>
          </w:p>
        </w:tc>
        <w:tc>
          <w:tcPr>
            <w:tcW w:w="1296" w:type="dxa"/>
            <w:vAlign w:val="center"/>
          </w:tcPr>
          <w:p w14:paraId="27249473" w14:textId="77777777" w:rsidR="00E978E6" w:rsidRPr="00472F35" w:rsidRDefault="00E978E6" w:rsidP="00C343E6">
            <w:pPr>
              <w:pStyle w:val="TableTextCentered"/>
            </w:pPr>
            <w:r w:rsidRPr="00472F35">
              <w:t>81.8</w:t>
            </w:r>
          </w:p>
        </w:tc>
      </w:tr>
    </w:tbl>
    <w:p w14:paraId="6147BBBF" w14:textId="77777777" w:rsidR="00737102" w:rsidRDefault="00737102" w:rsidP="00737102">
      <w:pPr>
        <w:pStyle w:val="TableETitles"/>
        <w:spacing w:before="0" w:line="240" w:lineRule="auto"/>
      </w:pPr>
      <w:bookmarkStart w:id="239" w:name="_Toc182914186"/>
    </w:p>
    <w:p w14:paraId="17F3F089" w14:textId="13B6A795" w:rsidR="00E978E6" w:rsidRPr="00472F35" w:rsidRDefault="00E978E6" w:rsidP="00737102">
      <w:pPr>
        <w:pStyle w:val="TableETitles"/>
        <w:spacing w:before="0" w:line="240" w:lineRule="auto"/>
      </w:pPr>
      <w:bookmarkStart w:id="240" w:name="_Toc191990200"/>
      <w:r w:rsidRPr="00472F35">
        <w:t>Table E18. Annual Dropout Rates by Student Group, 2021-2023</w:t>
      </w:r>
      <w:bookmarkEnd w:id="239"/>
      <w:bookmarkEnd w:id="240"/>
    </w:p>
    <w:tbl>
      <w:tblPr>
        <w:tblStyle w:val="MSVTable1"/>
        <w:tblW w:w="5000" w:type="pct"/>
        <w:tblLook w:val="04A0" w:firstRow="1" w:lastRow="0" w:firstColumn="1" w:lastColumn="0" w:noHBand="0" w:noVBand="1"/>
      </w:tblPr>
      <w:tblGrid>
        <w:gridCol w:w="2935"/>
        <w:gridCol w:w="1287"/>
        <w:gridCol w:w="1280"/>
        <w:gridCol w:w="1281"/>
        <w:gridCol w:w="1280"/>
        <w:gridCol w:w="1281"/>
      </w:tblGrid>
      <w:tr w:rsidR="00E978E6" w:rsidRPr="00472F35" w14:paraId="2B22ECDC" w14:textId="77777777" w:rsidTr="00C343E6">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045F8806"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1295" w:type="dxa"/>
            <w:vAlign w:val="center"/>
          </w:tcPr>
          <w:p w14:paraId="5FF1EFE5"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 Included (2023)</w:t>
            </w:r>
          </w:p>
        </w:tc>
        <w:tc>
          <w:tcPr>
            <w:tcW w:w="1295" w:type="dxa"/>
            <w:vAlign w:val="center"/>
          </w:tcPr>
          <w:p w14:paraId="5F8D1A5A" w14:textId="5A77D646"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2021</w:t>
            </w:r>
            <w:r w:rsidR="00090EEF" w:rsidRPr="00BF08CE">
              <w:rPr>
                <w:color w:val="767171" w:themeColor="background2" w:themeShade="80"/>
              </w:rPr>
              <w:t xml:space="preserve"> (%)</w:t>
            </w:r>
          </w:p>
        </w:tc>
        <w:tc>
          <w:tcPr>
            <w:tcW w:w="1296" w:type="dxa"/>
            <w:vAlign w:val="center"/>
          </w:tcPr>
          <w:p w14:paraId="4338D9B1" w14:textId="34871C98"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2022</w:t>
            </w:r>
            <w:r w:rsidR="00090EEF" w:rsidRPr="00BF08CE">
              <w:rPr>
                <w:color w:val="767171" w:themeColor="background2" w:themeShade="80"/>
              </w:rPr>
              <w:t xml:space="preserve"> (%)</w:t>
            </w:r>
          </w:p>
        </w:tc>
        <w:tc>
          <w:tcPr>
            <w:tcW w:w="1295" w:type="dxa"/>
            <w:vAlign w:val="center"/>
          </w:tcPr>
          <w:p w14:paraId="770443D3" w14:textId="39817271"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2023</w:t>
            </w:r>
            <w:r w:rsidR="00090EEF" w:rsidRPr="00BF08CE">
              <w:rPr>
                <w:color w:val="767171" w:themeColor="background2" w:themeShade="80"/>
              </w:rPr>
              <w:t xml:space="preserve"> (%)</w:t>
            </w:r>
          </w:p>
        </w:tc>
        <w:tc>
          <w:tcPr>
            <w:tcW w:w="1296" w:type="dxa"/>
            <w:vAlign w:val="center"/>
          </w:tcPr>
          <w:p w14:paraId="79AADE66" w14:textId="7D88E610"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State 2023</w:t>
            </w:r>
            <w:r w:rsidR="00D01130" w:rsidRPr="00BF08CE">
              <w:rPr>
                <w:color w:val="767171" w:themeColor="background2" w:themeShade="80"/>
              </w:rPr>
              <w:t xml:space="preserve"> (%)</w:t>
            </w:r>
          </w:p>
        </w:tc>
      </w:tr>
      <w:tr w:rsidR="00E978E6" w:rsidRPr="00472F35" w14:paraId="4374F99B"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75E58CDC" w14:textId="77777777" w:rsidR="00E978E6" w:rsidRPr="00472F35" w:rsidRDefault="00E978E6" w:rsidP="00C343E6">
            <w:pPr>
              <w:pStyle w:val="TableText"/>
            </w:pPr>
            <w:r w:rsidRPr="00472F35">
              <w:t>All</w:t>
            </w:r>
          </w:p>
        </w:tc>
        <w:tc>
          <w:tcPr>
            <w:tcW w:w="1295" w:type="dxa"/>
            <w:vAlign w:val="center"/>
          </w:tcPr>
          <w:p w14:paraId="0259C511" w14:textId="77777777" w:rsidR="00E978E6" w:rsidRPr="00472F35" w:rsidRDefault="00E978E6" w:rsidP="00C343E6">
            <w:pPr>
              <w:pStyle w:val="TableTextCentered"/>
            </w:pPr>
            <w:r w:rsidRPr="00472F35">
              <w:t>1,758</w:t>
            </w:r>
          </w:p>
        </w:tc>
        <w:tc>
          <w:tcPr>
            <w:tcW w:w="1295" w:type="dxa"/>
            <w:vAlign w:val="center"/>
          </w:tcPr>
          <w:p w14:paraId="48E9DB71" w14:textId="77777777" w:rsidR="00E978E6" w:rsidRPr="00472F35" w:rsidRDefault="00E978E6" w:rsidP="00C343E6">
            <w:pPr>
              <w:pStyle w:val="TableTextCentered"/>
            </w:pPr>
            <w:r w:rsidRPr="00472F35">
              <w:t>4.9</w:t>
            </w:r>
          </w:p>
        </w:tc>
        <w:tc>
          <w:tcPr>
            <w:tcW w:w="1296" w:type="dxa"/>
            <w:vAlign w:val="center"/>
          </w:tcPr>
          <w:p w14:paraId="4E9455B8" w14:textId="77777777" w:rsidR="00E978E6" w:rsidRPr="00472F35" w:rsidRDefault="00E978E6" w:rsidP="00C343E6">
            <w:pPr>
              <w:pStyle w:val="TableTextCentered"/>
            </w:pPr>
            <w:r w:rsidRPr="00472F35">
              <w:t>6.5</w:t>
            </w:r>
          </w:p>
        </w:tc>
        <w:tc>
          <w:tcPr>
            <w:tcW w:w="1295" w:type="dxa"/>
            <w:vAlign w:val="center"/>
          </w:tcPr>
          <w:p w14:paraId="2BA95241" w14:textId="77777777" w:rsidR="00E978E6" w:rsidRPr="00472F35" w:rsidRDefault="00E978E6" w:rsidP="00C343E6">
            <w:pPr>
              <w:pStyle w:val="TableTextCentered"/>
            </w:pPr>
            <w:r w:rsidRPr="00472F35">
              <w:t>5.5</w:t>
            </w:r>
          </w:p>
        </w:tc>
        <w:tc>
          <w:tcPr>
            <w:tcW w:w="1296" w:type="dxa"/>
            <w:vAlign w:val="center"/>
          </w:tcPr>
          <w:p w14:paraId="19C55C5C" w14:textId="77777777" w:rsidR="00E978E6" w:rsidRPr="00472F35" w:rsidRDefault="00E978E6" w:rsidP="00C343E6">
            <w:pPr>
              <w:pStyle w:val="TableTextCentered"/>
            </w:pPr>
            <w:r w:rsidRPr="00472F35">
              <w:t>2.1</w:t>
            </w:r>
          </w:p>
        </w:tc>
      </w:tr>
      <w:tr w:rsidR="00E978E6" w:rsidRPr="00472F35" w14:paraId="255A3468" w14:textId="77777777" w:rsidTr="00C343E6">
        <w:tc>
          <w:tcPr>
            <w:tcW w:w="2965" w:type="dxa"/>
          </w:tcPr>
          <w:p w14:paraId="79989462" w14:textId="77777777" w:rsidR="00E978E6" w:rsidRPr="00472F35" w:rsidRDefault="00E978E6" w:rsidP="00C343E6">
            <w:pPr>
              <w:pStyle w:val="TableText"/>
            </w:pPr>
            <w:r w:rsidRPr="00472F35">
              <w:t>African American/Black</w:t>
            </w:r>
          </w:p>
        </w:tc>
        <w:tc>
          <w:tcPr>
            <w:tcW w:w="1295" w:type="dxa"/>
            <w:vAlign w:val="center"/>
          </w:tcPr>
          <w:p w14:paraId="6D817513" w14:textId="77777777" w:rsidR="00E978E6" w:rsidRPr="00472F35" w:rsidRDefault="00E978E6" w:rsidP="00C343E6">
            <w:pPr>
              <w:pStyle w:val="TableTextCentered"/>
            </w:pPr>
            <w:r w:rsidRPr="00472F35">
              <w:t>64</w:t>
            </w:r>
          </w:p>
        </w:tc>
        <w:tc>
          <w:tcPr>
            <w:tcW w:w="1295" w:type="dxa"/>
            <w:vAlign w:val="center"/>
          </w:tcPr>
          <w:p w14:paraId="1A755550" w14:textId="77777777" w:rsidR="00E978E6" w:rsidRPr="00472F35" w:rsidRDefault="00E978E6" w:rsidP="00C343E6">
            <w:pPr>
              <w:pStyle w:val="TableTextCentered"/>
            </w:pPr>
            <w:r w:rsidRPr="00472F35">
              <w:t>3.2</w:t>
            </w:r>
          </w:p>
        </w:tc>
        <w:tc>
          <w:tcPr>
            <w:tcW w:w="1296" w:type="dxa"/>
            <w:vAlign w:val="center"/>
          </w:tcPr>
          <w:p w14:paraId="225697D6" w14:textId="77777777" w:rsidR="00E978E6" w:rsidRPr="00472F35" w:rsidRDefault="00E978E6" w:rsidP="00C343E6">
            <w:pPr>
              <w:pStyle w:val="TableTextCentered"/>
            </w:pPr>
            <w:r w:rsidRPr="00472F35">
              <w:t>3.7</w:t>
            </w:r>
          </w:p>
        </w:tc>
        <w:tc>
          <w:tcPr>
            <w:tcW w:w="1295" w:type="dxa"/>
            <w:vAlign w:val="center"/>
          </w:tcPr>
          <w:p w14:paraId="6F0BA1F0" w14:textId="77777777" w:rsidR="00E978E6" w:rsidRPr="00472F35" w:rsidRDefault="00E978E6" w:rsidP="00C343E6">
            <w:pPr>
              <w:pStyle w:val="TableTextCentered"/>
            </w:pPr>
            <w:r w:rsidRPr="00472F35">
              <w:t>3.1</w:t>
            </w:r>
          </w:p>
        </w:tc>
        <w:tc>
          <w:tcPr>
            <w:tcW w:w="1296" w:type="dxa"/>
            <w:vAlign w:val="center"/>
          </w:tcPr>
          <w:p w14:paraId="2C50730B" w14:textId="77777777" w:rsidR="00E978E6" w:rsidRPr="00472F35" w:rsidRDefault="00E978E6" w:rsidP="00C343E6">
            <w:pPr>
              <w:pStyle w:val="TableTextCentered"/>
            </w:pPr>
            <w:r w:rsidRPr="00472F35">
              <w:t>2.8</w:t>
            </w:r>
          </w:p>
        </w:tc>
      </w:tr>
      <w:tr w:rsidR="00E978E6" w:rsidRPr="00472F35" w14:paraId="5623DBE0"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1099313B" w14:textId="77777777" w:rsidR="00E978E6" w:rsidRPr="00472F35" w:rsidRDefault="00E978E6" w:rsidP="00C343E6">
            <w:pPr>
              <w:pStyle w:val="TableText"/>
            </w:pPr>
            <w:r w:rsidRPr="00472F35">
              <w:t>Asian</w:t>
            </w:r>
          </w:p>
        </w:tc>
        <w:tc>
          <w:tcPr>
            <w:tcW w:w="1295" w:type="dxa"/>
            <w:vAlign w:val="center"/>
          </w:tcPr>
          <w:p w14:paraId="600267CB" w14:textId="77777777" w:rsidR="00E978E6" w:rsidRPr="00472F35" w:rsidRDefault="00E978E6" w:rsidP="00C343E6">
            <w:pPr>
              <w:pStyle w:val="TableTextCentered"/>
            </w:pPr>
            <w:r w:rsidRPr="00472F35">
              <w:t>16</w:t>
            </w:r>
          </w:p>
        </w:tc>
        <w:tc>
          <w:tcPr>
            <w:tcW w:w="1295" w:type="dxa"/>
            <w:vAlign w:val="center"/>
          </w:tcPr>
          <w:p w14:paraId="5754BBE6" w14:textId="77777777" w:rsidR="00E978E6" w:rsidRPr="00472F35" w:rsidRDefault="00E978E6" w:rsidP="00C343E6">
            <w:pPr>
              <w:pStyle w:val="TableTextCentered"/>
            </w:pPr>
            <w:r w:rsidRPr="00472F35">
              <w:t>--</w:t>
            </w:r>
          </w:p>
        </w:tc>
        <w:tc>
          <w:tcPr>
            <w:tcW w:w="1296" w:type="dxa"/>
            <w:vAlign w:val="center"/>
          </w:tcPr>
          <w:p w14:paraId="68B948A2" w14:textId="77777777" w:rsidR="00E978E6" w:rsidRPr="00472F35" w:rsidRDefault="00E978E6" w:rsidP="00C343E6">
            <w:pPr>
              <w:pStyle w:val="TableTextCentered"/>
            </w:pPr>
            <w:r w:rsidRPr="00472F35">
              <w:t>0.0</w:t>
            </w:r>
          </w:p>
        </w:tc>
        <w:tc>
          <w:tcPr>
            <w:tcW w:w="1295" w:type="dxa"/>
            <w:vAlign w:val="center"/>
          </w:tcPr>
          <w:p w14:paraId="27246624" w14:textId="77777777" w:rsidR="00E978E6" w:rsidRPr="00472F35" w:rsidRDefault="00E978E6" w:rsidP="00C343E6">
            <w:pPr>
              <w:pStyle w:val="TableTextCentered"/>
            </w:pPr>
            <w:r w:rsidRPr="00472F35">
              <w:t>0.0</w:t>
            </w:r>
          </w:p>
        </w:tc>
        <w:tc>
          <w:tcPr>
            <w:tcW w:w="1296" w:type="dxa"/>
            <w:vAlign w:val="center"/>
          </w:tcPr>
          <w:p w14:paraId="3A6F2D26" w14:textId="77777777" w:rsidR="00E978E6" w:rsidRPr="00472F35" w:rsidRDefault="00E978E6" w:rsidP="00C343E6">
            <w:pPr>
              <w:pStyle w:val="TableTextCentered"/>
            </w:pPr>
            <w:r w:rsidRPr="00472F35">
              <w:t>0.6</w:t>
            </w:r>
          </w:p>
        </w:tc>
      </w:tr>
      <w:tr w:rsidR="00E978E6" w:rsidRPr="00472F35" w14:paraId="6FC6D1EF" w14:textId="77777777" w:rsidTr="00C343E6">
        <w:tc>
          <w:tcPr>
            <w:tcW w:w="2965" w:type="dxa"/>
          </w:tcPr>
          <w:p w14:paraId="38B70EBF" w14:textId="77777777" w:rsidR="00E978E6" w:rsidRPr="00472F35" w:rsidRDefault="00E978E6" w:rsidP="00C343E6">
            <w:pPr>
              <w:pStyle w:val="TableText"/>
            </w:pPr>
            <w:r w:rsidRPr="00472F35">
              <w:t>Hispanic/Latino</w:t>
            </w:r>
          </w:p>
        </w:tc>
        <w:tc>
          <w:tcPr>
            <w:tcW w:w="1295" w:type="dxa"/>
            <w:vAlign w:val="center"/>
          </w:tcPr>
          <w:p w14:paraId="61BD7E37" w14:textId="77777777" w:rsidR="00E978E6" w:rsidRPr="00472F35" w:rsidRDefault="00E978E6" w:rsidP="00C343E6">
            <w:pPr>
              <w:pStyle w:val="TableTextCentered"/>
            </w:pPr>
            <w:r w:rsidRPr="00472F35">
              <w:t>1,574</w:t>
            </w:r>
          </w:p>
        </w:tc>
        <w:tc>
          <w:tcPr>
            <w:tcW w:w="1295" w:type="dxa"/>
            <w:vAlign w:val="center"/>
          </w:tcPr>
          <w:p w14:paraId="3D9FF319" w14:textId="77777777" w:rsidR="00E978E6" w:rsidRPr="00472F35" w:rsidRDefault="00E978E6" w:rsidP="00C343E6">
            <w:pPr>
              <w:pStyle w:val="TableTextCentered"/>
            </w:pPr>
            <w:r w:rsidRPr="00472F35">
              <w:t>5.0</w:t>
            </w:r>
          </w:p>
        </w:tc>
        <w:tc>
          <w:tcPr>
            <w:tcW w:w="1296" w:type="dxa"/>
            <w:vAlign w:val="center"/>
          </w:tcPr>
          <w:p w14:paraId="3C3DEE3C" w14:textId="77777777" w:rsidR="00E978E6" w:rsidRPr="00472F35" w:rsidRDefault="00E978E6" w:rsidP="00C343E6">
            <w:pPr>
              <w:pStyle w:val="TableTextCentered"/>
            </w:pPr>
            <w:r w:rsidRPr="00472F35">
              <w:t>6.9</w:t>
            </w:r>
          </w:p>
        </w:tc>
        <w:tc>
          <w:tcPr>
            <w:tcW w:w="1295" w:type="dxa"/>
            <w:vAlign w:val="center"/>
          </w:tcPr>
          <w:p w14:paraId="2EE939B5" w14:textId="77777777" w:rsidR="00E978E6" w:rsidRPr="00472F35" w:rsidRDefault="00E978E6" w:rsidP="00C343E6">
            <w:pPr>
              <w:pStyle w:val="TableTextCentered"/>
            </w:pPr>
            <w:r w:rsidRPr="00472F35">
              <w:t>5.7</w:t>
            </w:r>
          </w:p>
        </w:tc>
        <w:tc>
          <w:tcPr>
            <w:tcW w:w="1296" w:type="dxa"/>
            <w:vAlign w:val="center"/>
          </w:tcPr>
          <w:p w14:paraId="44579A4A" w14:textId="77777777" w:rsidR="00E978E6" w:rsidRPr="00472F35" w:rsidRDefault="00E978E6" w:rsidP="00C343E6">
            <w:pPr>
              <w:pStyle w:val="TableTextCentered"/>
            </w:pPr>
            <w:r w:rsidRPr="00472F35">
              <w:t>4.4</w:t>
            </w:r>
          </w:p>
        </w:tc>
      </w:tr>
      <w:tr w:rsidR="00E978E6" w:rsidRPr="00472F35" w14:paraId="45CD2B9F"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3970C1D9" w14:textId="77777777" w:rsidR="00E978E6" w:rsidRPr="00472F35" w:rsidRDefault="00E978E6" w:rsidP="00C343E6">
            <w:pPr>
              <w:pStyle w:val="TableText"/>
            </w:pPr>
            <w:r w:rsidRPr="00472F35">
              <w:rPr>
                <w:rFonts w:cstheme="minorHAnsi"/>
              </w:rPr>
              <w:t>Multi-Race, non-Hispanic/Latino</w:t>
            </w:r>
          </w:p>
        </w:tc>
        <w:tc>
          <w:tcPr>
            <w:tcW w:w="1295" w:type="dxa"/>
            <w:vAlign w:val="center"/>
          </w:tcPr>
          <w:p w14:paraId="35C97DC5" w14:textId="77777777" w:rsidR="00E978E6" w:rsidRPr="00472F35" w:rsidRDefault="00E978E6" w:rsidP="00C343E6">
            <w:pPr>
              <w:pStyle w:val="TableTextCentered"/>
            </w:pPr>
            <w:r w:rsidRPr="00472F35">
              <w:t>12</w:t>
            </w:r>
          </w:p>
        </w:tc>
        <w:tc>
          <w:tcPr>
            <w:tcW w:w="1295" w:type="dxa"/>
            <w:vAlign w:val="center"/>
          </w:tcPr>
          <w:p w14:paraId="0DEAC38A" w14:textId="77777777" w:rsidR="00E978E6" w:rsidRPr="00472F35" w:rsidRDefault="00E978E6" w:rsidP="00C343E6">
            <w:pPr>
              <w:pStyle w:val="TableTextCentered"/>
            </w:pPr>
            <w:r w:rsidRPr="00472F35">
              <w:t>0.0</w:t>
            </w:r>
          </w:p>
        </w:tc>
        <w:tc>
          <w:tcPr>
            <w:tcW w:w="1296" w:type="dxa"/>
            <w:vAlign w:val="center"/>
          </w:tcPr>
          <w:p w14:paraId="025C37DD" w14:textId="77777777" w:rsidR="00E978E6" w:rsidRPr="00472F35" w:rsidRDefault="00E978E6" w:rsidP="00C343E6">
            <w:pPr>
              <w:pStyle w:val="TableTextCentered"/>
            </w:pPr>
            <w:r w:rsidRPr="00472F35">
              <w:t>0.0</w:t>
            </w:r>
          </w:p>
        </w:tc>
        <w:tc>
          <w:tcPr>
            <w:tcW w:w="1295" w:type="dxa"/>
            <w:vAlign w:val="center"/>
          </w:tcPr>
          <w:p w14:paraId="26D7CBA4" w14:textId="77777777" w:rsidR="00E978E6" w:rsidRPr="00472F35" w:rsidRDefault="00E978E6" w:rsidP="00C343E6">
            <w:pPr>
              <w:pStyle w:val="TableTextCentered"/>
            </w:pPr>
            <w:r w:rsidRPr="00472F35">
              <w:t>0.0</w:t>
            </w:r>
          </w:p>
        </w:tc>
        <w:tc>
          <w:tcPr>
            <w:tcW w:w="1296" w:type="dxa"/>
            <w:vAlign w:val="center"/>
          </w:tcPr>
          <w:p w14:paraId="3FAC0874" w14:textId="77777777" w:rsidR="00E978E6" w:rsidRPr="00472F35" w:rsidRDefault="00E978E6" w:rsidP="00C343E6">
            <w:pPr>
              <w:pStyle w:val="TableTextCentered"/>
            </w:pPr>
            <w:r w:rsidRPr="00472F35">
              <w:t>1.9</w:t>
            </w:r>
          </w:p>
        </w:tc>
      </w:tr>
      <w:tr w:rsidR="00E978E6" w:rsidRPr="00472F35" w14:paraId="013E5386" w14:textId="77777777" w:rsidTr="00C343E6">
        <w:tc>
          <w:tcPr>
            <w:tcW w:w="2965" w:type="dxa"/>
          </w:tcPr>
          <w:p w14:paraId="6B0F58A9" w14:textId="77777777" w:rsidR="00E978E6" w:rsidRPr="00472F35" w:rsidRDefault="00E978E6" w:rsidP="00C343E6">
            <w:pPr>
              <w:pStyle w:val="TableText"/>
            </w:pPr>
            <w:r w:rsidRPr="00472F35">
              <w:t>Native American</w:t>
            </w:r>
          </w:p>
        </w:tc>
        <w:tc>
          <w:tcPr>
            <w:tcW w:w="1295" w:type="dxa"/>
            <w:vAlign w:val="center"/>
          </w:tcPr>
          <w:p w14:paraId="46C94CCC" w14:textId="77777777" w:rsidR="00E978E6" w:rsidRPr="00472F35" w:rsidRDefault="00E978E6" w:rsidP="00C343E6">
            <w:pPr>
              <w:pStyle w:val="TableTextCentered"/>
            </w:pPr>
            <w:r w:rsidRPr="00472F35">
              <w:t>4</w:t>
            </w:r>
          </w:p>
        </w:tc>
        <w:tc>
          <w:tcPr>
            <w:tcW w:w="1295" w:type="dxa"/>
            <w:vAlign w:val="center"/>
          </w:tcPr>
          <w:p w14:paraId="3393FC43" w14:textId="77777777" w:rsidR="00E978E6" w:rsidRPr="00472F35" w:rsidRDefault="00E978E6" w:rsidP="00C343E6">
            <w:pPr>
              <w:pStyle w:val="TableTextCentered"/>
            </w:pPr>
            <w:r w:rsidRPr="00472F35">
              <w:t>--</w:t>
            </w:r>
          </w:p>
        </w:tc>
        <w:tc>
          <w:tcPr>
            <w:tcW w:w="1296" w:type="dxa"/>
            <w:vAlign w:val="center"/>
          </w:tcPr>
          <w:p w14:paraId="4F415B20" w14:textId="77777777" w:rsidR="00E978E6" w:rsidRPr="00472F35" w:rsidRDefault="00E978E6" w:rsidP="00C343E6">
            <w:pPr>
              <w:pStyle w:val="TableTextCentered"/>
            </w:pPr>
            <w:r w:rsidRPr="00472F35">
              <w:t>--</w:t>
            </w:r>
          </w:p>
        </w:tc>
        <w:tc>
          <w:tcPr>
            <w:tcW w:w="1295" w:type="dxa"/>
            <w:vAlign w:val="center"/>
          </w:tcPr>
          <w:p w14:paraId="1951AABA" w14:textId="77777777" w:rsidR="00E978E6" w:rsidRPr="00472F35" w:rsidRDefault="00E978E6" w:rsidP="00C343E6">
            <w:pPr>
              <w:pStyle w:val="TableTextCentered"/>
            </w:pPr>
            <w:r w:rsidRPr="00472F35">
              <w:t>--</w:t>
            </w:r>
          </w:p>
        </w:tc>
        <w:tc>
          <w:tcPr>
            <w:tcW w:w="1296" w:type="dxa"/>
            <w:vAlign w:val="center"/>
          </w:tcPr>
          <w:p w14:paraId="6D0F5BB6" w14:textId="77777777" w:rsidR="00E978E6" w:rsidRPr="00472F35" w:rsidRDefault="00E978E6" w:rsidP="00C343E6">
            <w:pPr>
              <w:pStyle w:val="TableTextCentered"/>
            </w:pPr>
            <w:r w:rsidRPr="00472F35">
              <w:t>4.1</w:t>
            </w:r>
          </w:p>
        </w:tc>
      </w:tr>
      <w:tr w:rsidR="00E978E6" w:rsidRPr="00472F35" w14:paraId="631EBC96"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4F16FFA4" w14:textId="77777777" w:rsidR="00E978E6" w:rsidRPr="00472F35" w:rsidRDefault="00E978E6" w:rsidP="00C343E6">
            <w:pPr>
              <w:pStyle w:val="TableText"/>
            </w:pPr>
            <w:r w:rsidRPr="00472F35">
              <w:rPr>
                <w:rFonts w:eastAsia="Times New Roman"/>
                <w:spacing w:val="-4"/>
              </w:rPr>
              <w:t>Native Hawaiian, Pacific Islander</w:t>
            </w:r>
          </w:p>
        </w:tc>
        <w:tc>
          <w:tcPr>
            <w:tcW w:w="1295" w:type="dxa"/>
            <w:vAlign w:val="center"/>
          </w:tcPr>
          <w:p w14:paraId="405A06C1" w14:textId="77777777" w:rsidR="00E978E6" w:rsidRPr="00472F35" w:rsidRDefault="00E978E6" w:rsidP="00C343E6">
            <w:pPr>
              <w:pStyle w:val="TableTextCentered"/>
            </w:pPr>
            <w:r w:rsidRPr="00472F35">
              <w:t>--</w:t>
            </w:r>
          </w:p>
        </w:tc>
        <w:tc>
          <w:tcPr>
            <w:tcW w:w="1295" w:type="dxa"/>
            <w:vAlign w:val="center"/>
          </w:tcPr>
          <w:p w14:paraId="58C1E6B0" w14:textId="77777777" w:rsidR="00E978E6" w:rsidRPr="00472F35" w:rsidRDefault="00E978E6" w:rsidP="00C343E6">
            <w:pPr>
              <w:pStyle w:val="TableTextCentered"/>
            </w:pPr>
            <w:r w:rsidRPr="00472F35">
              <w:t>--</w:t>
            </w:r>
          </w:p>
        </w:tc>
        <w:tc>
          <w:tcPr>
            <w:tcW w:w="1296" w:type="dxa"/>
            <w:vAlign w:val="center"/>
          </w:tcPr>
          <w:p w14:paraId="21BBE035" w14:textId="77777777" w:rsidR="00E978E6" w:rsidRPr="00472F35" w:rsidRDefault="00E978E6" w:rsidP="00C343E6">
            <w:pPr>
              <w:pStyle w:val="TableTextCentered"/>
            </w:pPr>
            <w:r w:rsidRPr="00472F35">
              <w:t>--</w:t>
            </w:r>
          </w:p>
        </w:tc>
        <w:tc>
          <w:tcPr>
            <w:tcW w:w="1295" w:type="dxa"/>
            <w:vAlign w:val="center"/>
          </w:tcPr>
          <w:p w14:paraId="3F9504CE" w14:textId="77777777" w:rsidR="00E978E6" w:rsidRPr="00472F35" w:rsidRDefault="00E978E6" w:rsidP="00C343E6">
            <w:pPr>
              <w:pStyle w:val="TableTextCentered"/>
            </w:pPr>
            <w:r w:rsidRPr="00472F35">
              <w:t>--</w:t>
            </w:r>
          </w:p>
        </w:tc>
        <w:tc>
          <w:tcPr>
            <w:tcW w:w="1296" w:type="dxa"/>
            <w:vAlign w:val="center"/>
          </w:tcPr>
          <w:p w14:paraId="52E62B7A" w14:textId="77777777" w:rsidR="00E978E6" w:rsidRPr="00472F35" w:rsidRDefault="00E978E6" w:rsidP="00C343E6">
            <w:pPr>
              <w:pStyle w:val="TableTextCentered"/>
            </w:pPr>
            <w:r w:rsidRPr="00472F35">
              <w:t>3.9</w:t>
            </w:r>
          </w:p>
        </w:tc>
      </w:tr>
      <w:tr w:rsidR="00E978E6" w:rsidRPr="00472F35" w14:paraId="5B0F669C" w14:textId="77777777" w:rsidTr="00C343E6">
        <w:tc>
          <w:tcPr>
            <w:tcW w:w="2965" w:type="dxa"/>
          </w:tcPr>
          <w:p w14:paraId="2D35BB75" w14:textId="77777777" w:rsidR="00E978E6" w:rsidRPr="00472F35" w:rsidRDefault="00E978E6" w:rsidP="00C343E6">
            <w:pPr>
              <w:pStyle w:val="TableText"/>
            </w:pPr>
            <w:r w:rsidRPr="00472F35">
              <w:t>White</w:t>
            </w:r>
          </w:p>
        </w:tc>
        <w:tc>
          <w:tcPr>
            <w:tcW w:w="1295" w:type="dxa"/>
            <w:vAlign w:val="center"/>
          </w:tcPr>
          <w:p w14:paraId="01653FBD" w14:textId="77777777" w:rsidR="00E978E6" w:rsidRPr="00472F35" w:rsidRDefault="00E978E6" w:rsidP="00C343E6">
            <w:pPr>
              <w:pStyle w:val="TableTextCentered"/>
            </w:pPr>
            <w:r w:rsidRPr="00472F35">
              <w:t>88</w:t>
            </w:r>
          </w:p>
        </w:tc>
        <w:tc>
          <w:tcPr>
            <w:tcW w:w="1295" w:type="dxa"/>
            <w:vAlign w:val="center"/>
          </w:tcPr>
          <w:p w14:paraId="244AED09" w14:textId="77777777" w:rsidR="00E978E6" w:rsidRPr="00472F35" w:rsidRDefault="00E978E6" w:rsidP="00C343E6">
            <w:pPr>
              <w:pStyle w:val="TableTextCentered"/>
            </w:pPr>
            <w:r w:rsidRPr="00472F35">
              <w:t>5.6</w:t>
            </w:r>
          </w:p>
        </w:tc>
        <w:tc>
          <w:tcPr>
            <w:tcW w:w="1296" w:type="dxa"/>
            <w:vAlign w:val="center"/>
          </w:tcPr>
          <w:p w14:paraId="69742EA9" w14:textId="77777777" w:rsidR="00E978E6" w:rsidRPr="00472F35" w:rsidRDefault="00E978E6" w:rsidP="00C343E6">
            <w:pPr>
              <w:pStyle w:val="TableTextCentered"/>
            </w:pPr>
            <w:r w:rsidRPr="00472F35">
              <w:t>3.9</w:t>
            </w:r>
          </w:p>
        </w:tc>
        <w:tc>
          <w:tcPr>
            <w:tcW w:w="1295" w:type="dxa"/>
            <w:vAlign w:val="center"/>
          </w:tcPr>
          <w:p w14:paraId="292EFE2C" w14:textId="77777777" w:rsidR="00E978E6" w:rsidRPr="00472F35" w:rsidRDefault="00E978E6" w:rsidP="00C343E6">
            <w:pPr>
              <w:pStyle w:val="TableTextCentered"/>
            </w:pPr>
            <w:r w:rsidRPr="00472F35">
              <w:t>5.7</w:t>
            </w:r>
          </w:p>
        </w:tc>
        <w:tc>
          <w:tcPr>
            <w:tcW w:w="1296" w:type="dxa"/>
            <w:vAlign w:val="center"/>
          </w:tcPr>
          <w:p w14:paraId="0AD9A804" w14:textId="77777777" w:rsidR="00E978E6" w:rsidRPr="00472F35" w:rsidRDefault="00E978E6" w:rsidP="00C343E6">
            <w:pPr>
              <w:pStyle w:val="TableTextCentered"/>
            </w:pPr>
            <w:r w:rsidRPr="00472F35">
              <w:t>1.1</w:t>
            </w:r>
          </w:p>
        </w:tc>
      </w:tr>
      <w:tr w:rsidR="00E978E6" w:rsidRPr="00472F35" w14:paraId="5B7BD826"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78E0619C" w14:textId="77777777" w:rsidR="00E978E6" w:rsidRPr="00472F35" w:rsidRDefault="00E978E6" w:rsidP="00C343E6">
            <w:pPr>
              <w:pStyle w:val="TableText"/>
            </w:pPr>
            <w:r w:rsidRPr="00472F35">
              <w:t>High needs</w:t>
            </w:r>
          </w:p>
        </w:tc>
        <w:tc>
          <w:tcPr>
            <w:tcW w:w="1295" w:type="dxa"/>
            <w:vAlign w:val="center"/>
          </w:tcPr>
          <w:p w14:paraId="530D8FF0" w14:textId="77777777" w:rsidR="00E978E6" w:rsidRPr="00472F35" w:rsidRDefault="00E978E6" w:rsidP="00C343E6">
            <w:pPr>
              <w:pStyle w:val="TableTextCentered"/>
            </w:pPr>
            <w:r w:rsidRPr="00472F35">
              <w:t>1,529</w:t>
            </w:r>
          </w:p>
        </w:tc>
        <w:tc>
          <w:tcPr>
            <w:tcW w:w="1295" w:type="dxa"/>
            <w:vAlign w:val="center"/>
          </w:tcPr>
          <w:p w14:paraId="4A57C42D" w14:textId="77777777" w:rsidR="00E978E6" w:rsidRPr="00472F35" w:rsidRDefault="00E978E6" w:rsidP="00C343E6">
            <w:pPr>
              <w:pStyle w:val="TableTextCentered"/>
            </w:pPr>
            <w:r w:rsidRPr="00472F35">
              <w:t>5.3</w:t>
            </w:r>
          </w:p>
        </w:tc>
        <w:tc>
          <w:tcPr>
            <w:tcW w:w="1296" w:type="dxa"/>
            <w:vAlign w:val="center"/>
          </w:tcPr>
          <w:p w14:paraId="240DD1F5" w14:textId="77777777" w:rsidR="00E978E6" w:rsidRPr="00472F35" w:rsidRDefault="00E978E6" w:rsidP="00C343E6">
            <w:pPr>
              <w:pStyle w:val="TableTextCentered"/>
            </w:pPr>
            <w:r w:rsidRPr="00472F35">
              <w:t>6.9</w:t>
            </w:r>
          </w:p>
        </w:tc>
        <w:tc>
          <w:tcPr>
            <w:tcW w:w="1295" w:type="dxa"/>
            <w:vAlign w:val="center"/>
          </w:tcPr>
          <w:p w14:paraId="413C7527" w14:textId="77777777" w:rsidR="00E978E6" w:rsidRPr="00472F35" w:rsidRDefault="00E978E6" w:rsidP="00C343E6">
            <w:pPr>
              <w:pStyle w:val="TableTextCentered"/>
            </w:pPr>
            <w:r w:rsidRPr="00472F35">
              <w:t>5.6</w:t>
            </w:r>
          </w:p>
        </w:tc>
        <w:tc>
          <w:tcPr>
            <w:tcW w:w="1296" w:type="dxa"/>
            <w:vAlign w:val="center"/>
          </w:tcPr>
          <w:p w14:paraId="47672824" w14:textId="77777777" w:rsidR="00E978E6" w:rsidRPr="00472F35" w:rsidRDefault="00E978E6" w:rsidP="00C343E6">
            <w:pPr>
              <w:pStyle w:val="TableTextCentered"/>
            </w:pPr>
            <w:r w:rsidRPr="00472F35">
              <w:t>3.5</w:t>
            </w:r>
          </w:p>
        </w:tc>
      </w:tr>
      <w:tr w:rsidR="00E978E6" w:rsidRPr="00472F35" w14:paraId="160F6000" w14:textId="77777777" w:rsidTr="00C343E6">
        <w:tc>
          <w:tcPr>
            <w:tcW w:w="2965" w:type="dxa"/>
          </w:tcPr>
          <w:p w14:paraId="3920194C" w14:textId="77777777" w:rsidR="00E978E6" w:rsidRPr="00472F35" w:rsidRDefault="00E978E6" w:rsidP="00C343E6">
            <w:pPr>
              <w:pStyle w:val="TableText"/>
            </w:pPr>
            <w:r w:rsidRPr="00472F35">
              <w:t>Low income</w:t>
            </w:r>
          </w:p>
        </w:tc>
        <w:tc>
          <w:tcPr>
            <w:tcW w:w="1295" w:type="dxa"/>
            <w:vAlign w:val="center"/>
          </w:tcPr>
          <w:p w14:paraId="1F775D3E" w14:textId="77777777" w:rsidR="00E978E6" w:rsidRPr="00472F35" w:rsidRDefault="00E978E6" w:rsidP="00C343E6">
            <w:pPr>
              <w:pStyle w:val="TableTextCentered"/>
            </w:pPr>
            <w:r w:rsidRPr="00472F35">
              <w:t>1,387</w:t>
            </w:r>
          </w:p>
        </w:tc>
        <w:tc>
          <w:tcPr>
            <w:tcW w:w="1295" w:type="dxa"/>
            <w:vAlign w:val="center"/>
          </w:tcPr>
          <w:p w14:paraId="4140C4D4" w14:textId="77777777" w:rsidR="00E978E6" w:rsidRPr="00472F35" w:rsidRDefault="00E978E6" w:rsidP="00C343E6">
            <w:pPr>
              <w:pStyle w:val="TableTextCentered"/>
            </w:pPr>
            <w:r w:rsidRPr="00472F35">
              <w:t>--</w:t>
            </w:r>
          </w:p>
        </w:tc>
        <w:tc>
          <w:tcPr>
            <w:tcW w:w="1296" w:type="dxa"/>
            <w:vAlign w:val="center"/>
          </w:tcPr>
          <w:p w14:paraId="6CCBC06B" w14:textId="77777777" w:rsidR="00E978E6" w:rsidRPr="00472F35" w:rsidRDefault="00E978E6" w:rsidP="00C343E6">
            <w:pPr>
              <w:pStyle w:val="TableTextCentered"/>
            </w:pPr>
            <w:r w:rsidRPr="00472F35">
              <w:t>6.5</w:t>
            </w:r>
          </w:p>
        </w:tc>
        <w:tc>
          <w:tcPr>
            <w:tcW w:w="1295" w:type="dxa"/>
            <w:vAlign w:val="center"/>
          </w:tcPr>
          <w:p w14:paraId="5FA1CD0B" w14:textId="77777777" w:rsidR="00E978E6" w:rsidRPr="00472F35" w:rsidRDefault="00E978E6" w:rsidP="00C343E6">
            <w:pPr>
              <w:pStyle w:val="TableTextCentered"/>
            </w:pPr>
            <w:r w:rsidRPr="00472F35">
              <w:t>4.9</w:t>
            </w:r>
          </w:p>
        </w:tc>
        <w:tc>
          <w:tcPr>
            <w:tcW w:w="1296" w:type="dxa"/>
            <w:vAlign w:val="center"/>
          </w:tcPr>
          <w:p w14:paraId="5D4408B8" w14:textId="77777777" w:rsidR="00E978E6" w:rsidRPr="00472F35" w:rsidRDefault="00E978E6" w:rsidP="00C343E6">
            <w:pPr>
              <w:pStyle w:val="TableTextCentered"/>
            </w:pPr>
            <w:r w:rsidRPr="00472F35">
              <w:t>3.8</w:t>
            </w:r>
          </w:p>
        </w:tc>
      </w:tr>
      <w:tr w:rsidR="00E978E6" w:rsidRPr="00472F35" w14:paraId="09132027" w14:textId="77777777" w:rsidTr="00C343E6">
        <w:trPr>
          <w:cnfStyle w:val="000000100000" w:firstRow="0" w:lastRow="0" w:firstColumn="0" w:lastColumn="0" w:oddVBand="0" w:evenVBand="0" w:oddHBand="1" w:evenHBand="0" w:firstRowFirstColumn="0" w:firstRowLastColumn="0" w:lastRowFirstColumn="0" w:lastRowLastColumn="0"/>
        </w:trPr>
        <w:tc>
          <w:tcPr>
            <w:tcW w:w="2965" w:type="dxa"/>
          </w:tcPr>
          <w:p w14:paraId="66E29BB7" w14:textId="77777777" w:rsidR="00E978E6" w:rsidRPr="00472F35" w:rsidRDefault="00E978E6" w:rsidP="00C343E6">
            <w:pPr>
              <w:pStyle w:val="TableText"/>
            </w:pPr>
            <w:r w:rsidRPr="00472F35">
              <w:rPr>
                <w:spacing w:val="-4"/>
              </w:rPr>
              <w:t>English learners</w:t>
            </w:r>
          </w:p>
        </w:tc>
        <w:tc>
          <w:tcPr>
            <w:tcW w:w="1295" w:type="dxa"/>
            <w:vAlign w:val="center"/>
          </w:tcPr>
          <w:p w14:paraId="1E7CB2C5" w14:textId="77777777" w:rsidR="00E978E6" w:rsidRPr="00472F35" w:rsidRDefault="00E978E6" w:rsidP="00C343E6">
            <w:pPr>
              <w:pStyle w:val="TableTextCentered"/>
            </w:pPr>
            <w:r w:rsidRPr="00472F35">
              <w:t>600</w:t>
            </w:r>
          </w:p>
        </w:tc>
        <w:tc>
          <w:tcPr>
            <w:tcW w:w="1295" w:type="dxa"/>
            <w:vAlign w:val="center"/>
          </w:tcPr>
          <w:p w14:paraId="30E2E9A3" w14:textId="77777777" w:rsidR="00E978E6" w:rsidRPr="00472F35" w:rsidRDefault="00E978E6" w:rsidP="00C343E6">
            <w:pPr>
              <w:pStyle w:val="TableTextCentered"/>
            </w:pPr>
            <w:r w:rsidRPr="00472F35">
              <w:t>9.2</w:t>
            </w:r>
          </w:p>
        </w:tc>
        <w:tc>
          <w:tcPr>
            <w:tcW w:w="1296" w:type="dxa"/>
            <w:vAlign w:val="center"/>
          </w:tcPr>
          <w:p w14:paraId="0C29E34A" w14:textId="77777777" w:rsidR="00E978E6" w:rsidRPr="00472F35" w:rsidRDefault="00E978E6" w:rsidP="00C343E6">
            <w:pPr>
              <w:pStyle w:val="TableTextCentered"/>
            </w:pPr>
            <w:r w:rsidRPr="00472F35">
              <w:t>12.5</w:t>
            </w:r>
          </w:p>
        </w:tc>
        <w:tc>
          <w:tcPr>
            <w:tcW w:w="1295" w:type="dxa"/>
            <w:vAlign w:val="center"/>
          </w:tcPr>
          <w:p w14:paraId="3E0155E4" w14:textId="77777777" w:rsidR="00E978E6" w:rsidRPr="00472F35" w:rsidRDefault="00E978E6" w:rsidP="00C343E6">
            <w:pPr>
              <w:pStyle w:val="TableTextCentered"/>
            </w:pPr>
            <w:r w:rsidRPr="00472F35">
              <w:t>10.2</w:t>
            </w:r>
          </w:p>
        </w:tc>
        <w:tc>
          <w:tcPr>
            <w:tcW w:w="1296" w:type="dxa"/>
            <w:vAlign w:val="center"/>
          </w:tcPr>
          <w:p w14:paraId="5448D4A8" w14:textId="77777777" w:rsidR="00E978E6" w:rsidRPr="00472F35" w:rsidRDefault="00E978E6" w:rsidP="00C343E6">
            <w:pPr>
              <w:pStyle w:val="TableTextCentered"/>
            </w:pPr>
            <w:r w:rsidRPr="00472F35">
              <w:t>8.0</w:t>
            </w:r>
          </w:p>
        </w:tc>
      </w:tr>
      <w:tr w:rsidR="00E978E6" w:rsidRPr="00472F35" w14:paraId="530522C0" w14:textId="77777777" w:rsidTr="00C343E6">
        <w:tc>
          <w:tcPr>
            <w:tcW w:w="2965" w:type="dxa"/>
          </w:tcPr>
          <w:p w14:paraId="3DC539F5" w14:textId="77777777" w:rsidR="00E978E6" w:rsidRPr="00472F35" w:rsidRDefault="00E978E6" w:rsidP="00C343E6">
            <w:pPr>
              <w:pStyle w:val="TableText"/>
            </w:pPr>
            <w:r w:rsidRPr="00472F35">
              <w:t>Students w/disabilities</w:t>
            </w:r>
          </w:p>
        </w:tc>
        <w:tc>
          <w:tcPr>
            <w:tcW w:w="1295" w:type="dxa"/>
            <w:vAlign w:val="center"/>
          </w:tcPr>
          <w:p w14:paraId="524D31E9" w14:textId="77777777" w:rsidR="00E978E6" w:rsidRPr="00472F35" w:rsidRDefault="00E978E6" w:rsidP="00C343E6">
            <w:pPr>
              <w:pStyle w:val="TableTextCentered"/>
            </w:pPr>
            <w:r w:rsidRPr="00472F35">
              <w:t>232</w:t>
            </w:r>
          </w:p>
        </w:tc>
        <w:tc>
          <w:tcPr>
            <w:tcW w:w="1295" w:type="dxa"/>
            <w:vAlign w:val="center"/>
          </w:tcPr>
          <w:p w14:paraId="7680A38A" w14:textId="77777777" w:rsidR="00E978E6" w:rsidRPr="00472F35" w:rsidRDefault="00E978E6" w:rsidP="00C343E6">
            <w:pPr>
              <w:pStyle w:val="TableTextCentered"/>
            </w:pPr>
            <w:r w:rsidRPr="00472F35">
              <w:t>5.5</w:t>
            </w:r>
          </w:p>
        </w:tc>
        <w:tc>
          <w:tcPr>
            <w:tcW w:w="1296" w:type="dxa"/>
            <w:vAlign w:val="center"/>
          </w:tcPr>
          <w:p w14:paraId="400ED48D" w14:textId="77777777" w:rsidR="00E978E6" w:rsidRPr="00472F35" w:rsidRDefault="00E978E6" w:rsidP="00C343E6">
            <w:pPr>
              <w:pStyle w:val="TableTextCentered"/>
            </w:pPr>
            <w:r w:rsidRPr="00472F35">
              <w:t>4.2</w:t>
            </w:r>
          </w:p>
        </w:tc>
        <w:tc>
          <w:tcPr>
            <w:tcW w:w="1295" w:type="dxa"/>
            <w:vAlign w:val="center"/>
          </w:tcPr>
          <w:p w14:paraId="13FD02F6" w14:textId="77777777" w:rsidR="00E978E6" w:rsidRPr="00472F35" w:rsidRDefault="00E978E6" w:rsidP="00C343E6">
            <w:pPr>
              <w:pStyle w:val="TableTextCentered"/>
            </w:pPr>
            <w:r w:rsidRPr="00472F35">
              <w:t>4.7</w:t>
            </w:r>
          </w:p>
        </w:tc>
        <w:tc>
          <w:tcPr>
            <w:tcW w:w="1296" w:type="dxa"/>
            <w:vAlign w:val="center"/>
          </w:tcPr>
          <w:p w14:paraId="6C6753C2" w14:textId="77777777" w:rsidR="00E978E6" w:rsidRPr="00472F35" w:rsidRDefault="00E978E6" w:rsidP="00C343E6">
            <w:pPr>
              <w:pStyle w:val="TableTextCentered"/>
            </w:pPr>
            <w:r w:rsidRPr="00472F35">
              <w:t>3.0</w:t>
            </w:r>
          </w:p>
        </w:tc>
      </w:tr>
      <w:bookmarkEnd w:id="238"/>
    </w:tbl>
    <w:p w14:paraId="3D7807EC" w14:textId="77777777" w:rsidR="00E978E6" w:rsidRPr="00472F35" w:rsidRDefault="00E978E6" w:rsidP="00E978E6">
      <w:pPr>
        <w:spacing w:line="240" w:lineRule="auto"/>
        <w:rPr>
          <w:rFonts w:ascii="Franklin Gothic Book" w:hAnsi="Franklin Gothic Book"/>
          <w:sz w:val="20"/>
          <w:szCs w:val="20"/>
        </w:rPr>
      </w:pPr>
      <w:r w:rsidRPr="00472F35">
        <w:rPr>
          <w:rFonts w:ascii="Franklin Gothic Book" w:hAnsi="Franklin Gothic Book"/>
          <w:sz w:val="20"/>
          <w:szCs w:val="20"/>
        </w:rPr>
        <w:br w:type="page"/>
      </w:r>
    </w:p>
    <w:p w14:paraId="3BB264AA" w14:textId="77777777" w:rsidR="00E978E6" w:rsidRPr="00472F35" w:rsidRDefault="00E978E6" w:rsidP="00737102">
      <w:pPr>
        <w:pStyle w:val="TableETitles"/>
        <w:spacing w:before="0" w:line="240" w:lineRule="auto"/>
      </w:pPr>
      <w:bookmarkStart w:id="241" w:name="_Toc182914187"/>
      <w:bookmarkStart w:id="242" w:name="_Toc191990201"/>
      <w:r w:rsidRPr="00472F35">
        <w:t>Table E19. In-School Suspension Rates by Student Group, 2022-2024</w:t>
      </w:r>
      <w:bookmarkEnd w:id="241"/>
      <w:bookmarkEnd w:id="242"/>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E978E6" w:rsidRPr="00472F35" w14:paraId="38C6165F" w14:textId="77777777" w:rsidTr="00C343E6">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5CC9829"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1254" w:type="dxa"/>
            <w:vAlign w:val="center"/>
          </w:tcPr>
          <w:p w14:paraId="54F644E5"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1255" w:type="dxa"/>
            <w:vAlign w:val="center"/>
          </w:tcPr>
          <w:p w14:paraId="06BDE388" w14:textId="197EC719"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2022</w:t>
            </w:r>
            <w:r w:rsidR="00D01130" w:rsidRPr="00BF08CE">
              <w:rPr>
                <w:color w:val="767171" w:themeColor="background2" w:themeShade="80"/>
              </w:rPr>
              <w:t xml:space="preserve"> (%)</w:t>
            </w:r>
          </w:p>
        </w:tc>
        <w:tc>
          <w:tcPr>
            <w:tcW w:w="1254" w:type="dxa"/>
            <w:vAlign w:val="center"/>
          </w:tcPr>
          <w:p w14:paraId="3DCE7FD2" w14:textId="3A46229A"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2023</w:t>
            </w:r>
            <w:r w:rsidR="00D01130" w:rsidRPr="00BF08CE">
              <w:rPr>
                <w:color w:val="767171" w:themeColor="background2" w:themeShade="80"/>
              </w:rPr>
              <w:t xml:space="preserve"> (%)</w:t>
            </w:r>
          </w:p>
        </w:tc>
        <w:tc>
          <w:tcPr>
            <w:tcW w:w="1255" w:type="dxa"/>
            <w:vAlign w:val="center"/>
          </w:tcPr>
          <w:p w14:paraId="360A6399" w14:textId="00EF7C5B"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2024</w:t>
            </w:r>
            <w:r w:rsidR="00D01130" w:rsidRPr="00BF08CE">
              <w:rPr>
                <w:color w:val="767171" w:themeColor="background2" w:themeShade="80"/>
              </w:rPr>
              <w:t xml:space="preserve"> (%)</w:t>
            </w:r>
          </w:p>
        </w:tc>
        <w:tc>
          <w:tcPr>
            <w:tcW w:w="1255" w:type="dxa"/>
            <w:vAlign w:val="center"/>
          </w:tcPr>
          <w:p w14:paraId="479BA2EC" w14:textId="7E347986"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State 2024</w:t>
            </w:r>
            <w:r w:rsidR="00D01130" w:rsidRPr="00BF08CE">
              <w:rPr>
                <w:color w:val="767171" w:themeColor="background2" w:themeShade="80"/>
              </w:rPr>
              <w:t xml:space="preserve"> (%)</w:t>
            </w:r>
          </w:p>
        </w:tc>
      </w:tr>
      <w:tr w:rsidR="00E978E6" w:rsidRPr="00472F35" w14:paraId="3A07368B"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254FDCD" w14:textId="77777777" w:rsidR="00E978E6" w:rsidRPr="00472F35" w:rsidRDefault="00E978E6" w:rsidP="00C343E6">
            <w:pPr>
              <w:pStyle w:val="TableText"/>
            </w:pPr>
            <w:r w:rsidRPr="00472F35">
              <w:t>All</w:t>
            </w:r>
          </w:p>
        </w:tc>
        <w:tc>
          <w:tcPr>
            <w:tcW w:w="1254" w:type="dxa"/>
          </w:tcPr>
          <w:p w14:paraId="3199594C" w14:textId="77777777" w:rsidR="00E978E6" w:rsidRPr="00472F35" w:rsidRDefault="00E978E6" w:rsidP="00C343E6">
            <w:pPr>
              <w:pStyle w:val="TableTextCentered"/>
              <w:rPr>
                <w:szCs w:val="20"/>
              </w:rPr>
            </w:pPr>
            <w:r w:rsidRPr="00472F35">
              <w:t>6,756</w:t>
            </w:r>
          </w:p>
        </w:tc>
        <w:tc>
          <w:tcPr>
            <w:tcW w:w="1255" w:type="dxa"/>
          </w:tcPr>
          <w:p w14:paraId="63037872" w14:textId="77777777" w:rsidR="00E978E6" w:rsidRPr="00472F35" w:rsidRDefault="00E978E6" w:rsidP="00C343E6">
            <w:pPr>
              <w:pStyle w:val="TableTextCentered"/>
              <w:rPr>
                <w:szCs w:val="20"/>
              </w:rPr>
            </w:pPr>
            <w:r w:rsidRPr="00472F35">
              <w:t>3.2</w:t>
            </w:r>
          </w:p>
        </w:tc>
        <w:tc>
          <w:tcPr>
            <w:tcW w:w="1254" w:type="dxa"/>
          </w:tcPr>
          <w:p w14:paraId="1730A454" w14:textId="77777777" w:rsidR="00E978E6" w:rsidRPr="00472F35" w:rsidRDefault="00E978E6" w:rsidP="00C343E6">
            <w:pPr>
              <w:pStyle w:val="TableTextCentered"/>
              <w:rPr>
                <w:szCs w:val="20"/>
              </w:rPr>
            </w:pPr>
            <w:r w:rsidRPr="00472F35">
              <w:t>1.2</w:t>
            </w:r>
          </w:p>
        </w:tc>
        <w:tc>
          <w:tcPr>
            <w:tcW w:w="1255" w:type="dxa"/>
          </w:tcPr>
          <w:p w14:paraId="401CE81B" w14:textId="77777777" w:rsidR="00E978E6" w:rsidRPr="00472F35" w:rsidRDefault="00E978E6" w:rsidP="00C343E6">
            <w:pPr>
              <w:pStyle w:val="TableTextCentered"/>
              <w:rPr>
                <w:szCs w:val="20"/>
              </w:rPr>
            </w:pPr>
            <w:r w:rsidRPr="00472F35">
              <w:t>2.9</w:t>
            </w:r>
          </w:p>
        </w:tc>
        <w:tc>
          <w:tcPr>
            <w:tcW w:w="1255" w:type="dxa"/>
          </w:tcPr>
          <w:p w14:paraId="3001397D" w14:textId="77777777" w:rsidR="00E978E6" w:rsidRPr="00472F35" w:rsidRDefault="00E978E6" w:rsidP="00C343E6">
            <w:pPr>
              <w:pStyle w:val="TableTextCentered"/>
              <w:rPr>
                <w:szCs w:val="20"/>
              </w:rPr>
            </w:pPr>
            <w:r w:rsidRPr="00472F35">
              <w:t>1.4</w:t>
            </w:r>
          </w:p>
        </w:tc>
      </w:tr>
      <w:tr w:rsidR="00E978E6" w:rsidRPr="00472F35" w14:paraId="1F585DE2" w14:textId="77777777" w:rsidTr="00C343E6">
        <w:trPr>
          <w:jc w:val="center"/>
        </w:trPr>
        <w:tc>
          <w:tcPr>
            <w:tcW w:w="3052" w:type="dxa"/>
          </w:tcPr>
          <w:p w14:paraId="41C44CEF" w14:textId="77777777" w:rsidR="00E978E6" w:rsidRPr="00472F35" w:rsidRDefault="00E978E6" w:rsidP="00C343E6">
            <w:pPr>
              <w:pStyle w:val="TableText"/>
            </w:pPr>
            <w:r w:rsidRPr="00472F35">
              <w:t>African American/Black</w:t>
            </w:r>
          </w:p>
        </w:tc>
        <w:tc>
          <w:tcPr>
            <w:tcW w:w="1254" w:type="dxa"/>
          </w:tcPr>
          <w:p w14:paraId="22C84FE2" w14:textId="77777777" w:rsidR="00E978E6" w:rsidRPr="00472F35" w:rsidRDefault="00E978E6" w:rsidP="00C343E6">
            <w:pPr>
              <w:pStyle w:val="TableTextCentered"/>
              <w:rPr>
                <w:szCs w:val="20"/>
              </w:rPr>
            </w:pPr>
            <w:r w:rsidRPr="00472F35">
              <w:t>305</w:t>
            </w:r>
          </w:p>
        </w:tc>
        <w:tc>
          <w:tcPr>
            <w:tcW w:w="1255" w:type="dxa"/>
          </w:tcPr>
          <w:p w14:paraId="79AD4985" w14:textId="77777777" w:rsidR="00E978E6" w:rsidRPr="00472F35" w:rsidRDefault="00E978E6" w:rsidP="00C343E6">
            <w:pPr>
              <w:pStyle w:val="TableTextCentered"/>
              <w:rPr>
                <w:szCs w:val="20"/>
              </w:rPr>
            </w:pPr>
            <w:r w:rsidRPr="00472F35">
              <w:t>4.2</w:t>
            </w:r>
          </w:p>
        </w:tc>
        <w:tc>
          <w:tcPr>
            <w:tcW w:w="1254" w:type="dxa"/>
          </w:tcPr>
          <w:p w14:paraId="07EA6AE8" w14:textId="77777777" w:rsidR="00E978E6" w:rsidRPr="00472F35" w:rsidRDefault="00E978E6" w:rsidP="00C343E6">
            <w:pPr>
              <w:pStyle w:val="TableTextCentered"/>
              <w:rPr>
                <w:szCs w:val="20"/>
              </w:rPr>
            </w:pPr>
            <w:r w:rsidRPr="00472F35">
              <w:t>1.7</w:t>
            </w:r>
          </w:p>
        </w:tc>
        <w:tc>
          <w:tcPr>
            <w:tcW w:w="1255" w:type="dxa"/>
          </w:tcPr>
          <w:p w14:paraId="4713F5DC" w14:textId="77777777" w:rsidR="00E978E6" w:rsidRPr="00472F35" w:rsidRDefault="00E978E6" w:rsidP="00C343E6">
            <w:pPr>
              <w:pStyle w:val="TableTextCentered"/>
              <w:rPr>
                <w:szCs w:val="20"/>
              </w:rPr>
            </w:pPr>
            <w:r w:rsidRPr="00472F35">
              <w:t>5.2</w:t>
            </w:r>
          </w:p>
        </w:tc>
        <w:tc>
          <w:tcPr>
            <w:tcW w:w="1255" w:type="dxa"/>
          </w:tcPr>
          <w:p w14:paraId="63CBDFDF" w14:textId="77777777" w:rsidR="00E978E6" w:rsidRPr="00472F35" w:rsidRDefault="00E978E6" w:rsidP="00C343E6">
            <w:pPr>
              <w:pStyle w:val="TableTextCentered"/>
              <w:rPr>
                <w:szCs w:val="20"/>
              </w:rPr>
            </w:pPr>
            <w:r w:rsidRPr="00472F35">
              <w:t>2.1</w:t>
            </w:r>
          </w:p>
        </w:tc>
      </w:tr>
      <w:tr w:rsidR="00E978E6" w:rsidRPr="00472F35" w14:paraId="355AEFAF"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C1661D9" w14:textId="77777777" w:rsidR="00E978E6" w:rsidRPr="00472F35" w:rsidRDefault="00E978E6" w:rsidP="00C343E6">
            <w:pPr>
              <w:pStyle w:val="TableText"/>
            </w:pPr>
            <w:r w:rsidRPr="00472F35">
              <w:t>Asian</w:t>
            </w:r>
          </w:p>
        </w:tc>
        <w:tc>
          <w:tcPr>
            <w:tcW w:w="1254" w:type="dxa"/>
          </w:tcPr>
          <w:p w14:paraId="21B484E5" w14:textId="77777777" w:rsidR="00E978E6" w:rsidRPr="00472F35" w:rsidRDefault="00E978E6" w:rsidP="00C343E6">
            <w:pPr>
              <w:pStyle w:val="TableTextCentered"/>
              <w:rPr>
                <w:szCs w:val="20"/>
              </w:rPr>
            </w:pPr>
            <w:r w:rsidRPr="00472F35">
              <w:t>48</w:t>
            </w:r>
          </w:p>
        </w:tc>
        <w:tc>
          <w:tcPr>
            <w:tcW w:w="1255" w:type="dxa"/>
          </w:tcPr>
          <w:p w14:paraId="255B0E79" w14:textId="77777777" w:rsidR="00E978E6" w:rsidRPr="00472F35" w:rsidRDefault="00E978E6" w:rsidP="00C343E6">
            <w:pPr>
              <w:pStyle w:val="TableTextCentered"/>
              <w:rPr>
                <w:szCs w:val="20"/>
              </w:rPr>
            </w:pPr>
            <w:r w:rsidRPr="00472F35">
              <w:t>--</w:t>
            </w:r>
          </w:p>
        </w:tc>
        <w:tc>
          <w:tcPr>
            <w:tcW w:w="1254" w:type="dxa"/>
          </w:tcPr>
          <w:p w14:paraId="31470429" w14:textId="77777777" w:rsidR="00E978E6" w:rsidRPr="00472F35" w:rsidRDefault="00E978E6" w:rsidP="00C343E6">
            <w:pPr>
              <w:pStyle w:val="TableTextCentered"/>
              <w:rPr>
                <w:szCs w:val="20"/>
              </w:rPr>
            </w:pPr>
            <w:r w:rsidRPr="00472F35">
              <w:t>--</w:t>
            </w:r>
          </w:p>
        </w:tc>
        <w:tc>
          <w:tcPr>
            <w:tcW w:w="1255" w:type="dxa"/>
          </w:tcPr>
          <w:p w14:paraId="0C776852" w14:textId="77777777" w:rsidR="00E978E6" w:rsidRPr="00472F35" w:rsidRDefault="00E978E6" w:rsidP="00C343E6">
            <w:pPr>
              <w:pStyle w:val="TableTextCentered"/>
              <w:rPr>
                <w:szCs w:val="20"/>
              </w:rPr>
            </w:pPr>
            <w:r w:rsidRPr="00472F35">
              <w:t>--</w:t>
            </w:r>
          </w:p>
        </w:tc>
        <w:tc>
          <w:tcPr>
            <w:tcW w:w="1255" w:type="dxa"/>
          </w:tcPr>
          <w:p w14:paraId="5BE9D9F2" w14:textId="77777777" w:rsidR="00E978E6" w:rsidRPr="00472F35" w:rsidRDefault="00E978E6" w:rsidP="00C343E6">
            <w:pPr>
              <w:pStyle w:val="TableTextCentered"/>
              <w:rPr>
                <w:szCs w:val="20"/>
              </w:rPr>
            </w:pPr>
            <w:r w:rsidRPr="00472F35">
              <w:t>0.3</w:t>
            </w:r>
          </w:p>
        </w:tc>
      </w:tr>
      <w:tr w:rsidR="00E978E6" w:rsidRPr="00472F35" w14:paraId="0F4CF465" w14:textId="77777777" w:rsidTr="00C343E6">
        <w:trPr>
          <w:jc w:val="center"/>
        </w:trPr>
        <w:tc>
          <w:tcPr>
            <w:tcW w:w="3052" w:type="dxa"/>
          </w:tcPr>
          <w:p w14:paraId="7CA9CD16" w14:textId="77777777" w:rsidR="00E978E6" w:rsidRPr="00472F35" w:rsidRDefault="00E978E6" w:rsidP="00C343E6">
            <w:pPr>
              <w:pStyle w:val="TableText"/>
            </w:pPr>
            <w:r w:rsidRPr="00472F35">
              <w:t>Hispanic/Latino</w:t>
            </w:r>
          </w:p>
        </w:tc>
        <w:tc>
          <w:tcPr>
            <w:tcW w:w="1254" w:type="dxa"/>
          </w:tcPr>
          <w:p w14:paraId="192DADE5" w14:textId="77777777" w:rsidR="00E978E6" w:rsidRPr="00472F35" w:rsidRDefault="00E978E6" w:rsidP="00C343E6">
            <w:pPr>
              <w:pStyle w:val="TableTextCentered"/>
              <w:rPr>
                <w:szCs w:val="20"/>
              </w:rPr>
            </w:pPr>
            <w:r w:rsidRPr="00472F35">
              <w:t>5,977</w:t>
            </w:r>
          </w:p>
        </w:tc>
        <w:tc>
          <w:tcPr>
            <w:tcW w:w="1255" w:type="dxa"/>
          </w:tcPr>
          <w:p w14:paraId="0874E90F" w14:textId="77777777" w:rsidR="00E978E6" w:rsidRPr="00472F35" w:rsidRDefault="00E978E6" w:rsidP="00C343E6">
            <w:pPr>
              <w:pStyle w:val="TableTextCentered"/>
              <w:rPr>
                <w:szCs w:val="20"/>
              </w:rPr>
            </w:pPr>
            <w:r w:rsidRPr="00472F35">
              <w:t>3.3</w:t>
            </w:r>
          </w:p>
        </w:tc>
        <w:tc>
          <w:tcPr>
            <w:tcW w:w="1254" w:type="dxa"/>
          </w:tcPr>
          <w:p w14:paraId="081DA724" w14:textId="77777777" w:rsidR="00E978E6" w:rsidRPr="00472F35" w:rsidRDefault="00E978E6" w:rsidP="00C343E6">
            <w:pPr>
              <w:pStyle w:val="TableTextCentered"/>
              <w:rPr>
                <w:szCs w:val="20"/>
              </w:rPr>
            </w:pPr>
            <w:r w:rsidRPr="00472F35">
              <w:t>1.2</w:t>
            </w:r>
          </w:p>
        </w:tc>
        <w:tc>
          <w:tcPr>
            <w:tcW w:w="1255" w:type="dxa"/>
          </w:tcPr>
          <w:p w14:paraId="74A1B683" w14:textId="77777777" w:rsidR="00E978E6" w:rsidRPr="00472F35" w:rsidRDefault="00E978E6" w:rsidP="00C343E6">
            <w:pPr>
              <w:pStyle w:val="TableTextCentered"/>
              <w:rPr>
                <w:szCs w:val="20"/>
              </w:rPr>
            </w:pPr>
            <w:r w:rsidRPr="00472F35">
              <w:t>2.8</w:t>
            </w:r>
          </w:p>
        </w:tc>
        <w:tc>
          <w:tcPr>
            <w:tcW w:w="1255" w:type="dxa"/>
          </w:tcPr>
          <w:p w14:paraId="7AE3C6C2" w14:textId="77777777" w:rsidR="00E978E6" w:rsidRPr="00472F35" w:rsidRDefault="00E978E6" w:rsidP="00C343E6">
            <w:pPr>
              <w:pStyle w:val="TableTextCentered"/>
              <w:rPr>
                <w:szCs w:val="20"/>
              </w:rPr>
            </w:pPr>
            <w:r w:rsidRPr="00472F35">
              <w:t>1.9</w:t>
            </w:r>
          </w:p>
        </w:tc>
      </w:tr>
      <w:tr w:rsidR="00E978E6" w:rsidRPr="00472F35" w14:paraId="7BCD36A5"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6487A2C" w14:textId="77777777" w:rsidR="00E978E6" w:rsidRPr="00472F35" w:rsidRDefault="00E978E6" w:rsidP="00C343E6">
            <w:pPr>
              <w:pStyle w:val="TableText"/>
            </w:pPr>
            <w:r w:rsidRPr="00472F35">
              <w:rPr>
                <w:rFonts w:cstheme="minorHAnsi"/>
              </w:rPr>
              <w:t>Multi-Race, non-Hispanic/Latino</w:t>
            </w:r>
          </w:p>
        </w:tc>
        <w:tc>
          <w:tcPr>
            <w:tcW w:w="1254" w:type="dxa"/>
          </w:tcPr>
          <w:p w14:paraId="7583954A" w14:textId="77777777" w:rsidR="00E978E6" w:rsidRPr="00472F35" w:rsidRDefault="00E978E6" w:rsidP="00C343E6">
            <w:pPr>
              <w:pStyle w:val="TableTextCentered"/>
              <w:rPr>
                <w:szCs w:val="20"/>
              </w:rPr>
            </w:pPr>
            <w:r w:rsidRPr="00472F35">
              <w:t>24</w:t>
            </w:r>
          </w:p>
        </w:tc>
        <w:tc>
          <w:tcPr>
            <w:tcW w:w="1255" w:type="dxa"/>
          </w:tcPr>
          <w:p w14:paraId="540337A2" w14:textId="77777777" w:rsidR="00E978E6" w:rsidRPr="00472F35" w:rsidRDefault="00E978E6" w:rsidP="00C343E6">
            <w:pPr>
              <w:pStyle w:val="TableTextCentered"/>
              <w:rPr>
                <w:szCs w:val="20"/>
              </w:rPr>
            </w:pPr>
            <w:r w:rsidRPr="00472F35">
              <w:t>--</w:t>
            </w:r>
          </w:p>
        </w:tc>
        <w:tc>
          <w:tcPr>
            <w:tcW w:w="1254" w:type="dxa"/>
          </w:tcPr>
          <w:p w14:paraId="1A7A3684" w14:textId="77777777" w:rsidR="00E978E6" w:rsidRPr="00472F35" w:rsidRDefault="00E978E6" w:rsidP="00C343E6">
            <w:pPr>
              <w:pStyle w:val="TableTextCentered"/>
              <w:rPr>
                <w:szCs w:val="20"/>
              </w:rPr>
            </w:pPr>
            <w:r w:rsidRPr="00472F35">
              <w:t>--</w:t>
            </w:r>
          </w:p>
        </w:tc>
        <w:tc>
          <w:tcPr>
            <w:tcW w:w="1255" w:type="dxa"/>
          </w:tcPr>
          <w:p w14:paraId="5D8A38AC" w14:textId="77777777" w:rsidR="00E978E6" w:rsidRPr="00472F35" w:rsidRDefault="00E978E6" w:rsidP="00C343E6">
            <w:pPr>
              <w:pStyle w:val="TableTextCentered"/>
              <w:rPr>
                <w:szCs w:val="20"/>
              </w:rPr>
            </w:pPr>
            <w:r w:rsidRPr="00472F35">
              <w:t>--</w:t>
            </w:r>
          </w:p>
        </w:tc>
        <w:tc>
          <w:tcPr>
            <w:tcW w:w="1255" w:type="dxa"/>
          </w:tcPr>
          <w:p w14:paraId="1AAD0CB5" w14:textId="77777777" w:rsidR="00E978E6" w:rsidRPr="00472F35" w:rsidRDefault="00E978E6" w:rsidP="00C343E6">
            <w:pPr>
              <w:pStyle w:val="TableTextCentered"/>
              <w:rPr>
                <w:szCs w:val="20"/>
              </w:rPr>
            </w:pPr>
            <w:r w:rsidRPr="00472F35">
              <w:t>1.6</w:t>
            </w:r>
          </w:p>
        </w:tc>
      </w:tr>
      <w:tr w:rsidR="00E978E6" w:rsidRPr="00472F35" w14:paraId="334E648A" w14:textId="77777777" w:rsidTr="00C343E6">
        <w:trPr>
          <w:jc w:val="center"/>
        </w:trPr>
        <w:tc>
          <w:tcPr>
            <w:tcW w:w="3052" w:type="dxa"/>
          </w:tcPr>
          <w:p w14:paraId="0AB64F4E" w14:textId="77777777" w:rsidR="00E978E6" w:rsidRPr="00472F35" w:rsidRDefault="00E978E6" w:rsidP="00C343E6">
            <w:pPr>
              <w:pStyle w:val="TableText"/>
            </w:pPr>
            <w:r w:rsidRPr="00472F35">
              <w:t>Native American</w:t>
            </w:r>
          </w:p>
        </w:tc>
        <w:tc>
          <w:tcPr>
            <w:tcW w:w="1254" w:type="dxa"/>
          </w:tcPr>
          <w:p w14:paraId="0F0D2474" w14:textId="77777777" w:rsidR="00E978E6" w:rsidRPr="00472F35" w:rsidRDefault="00E978E6" w:rsidP="00C343E6">
            <w:pPr>
              <w:pStyle w:val="TableTextCentered"/>
              <w:rPr>
                <w:szCs w:val="20"/>
              </w:rPr>
            </w:pPr>
            <w:r w:rsidRPr="00472F35">
              <w:t>11</w:t>
            </w:r>
          </w:p>
        </w:tc>
        <w:tc>
          <w:tcPr>
            <w:tcW w:w="1255" w:type="dxa"/>
          </w:tcPr>
          <w:p w14:paraId="063C23B3" w14:textId="77777777" w:rsidR="00E978E6" w:rsidRPr="00472F35" w:rsidRDefault="00E978E6" w:rsidP="00C343E6">
            <w:pPr>
              <w:pStyle w:val="TableTextCentered"/>
              <w:rPr>
                <w:szCs w:val="20"/>
              </w:rPr>
            </w:pPr>
            <w:r w:rsidRPr="00472F35">
              <w:t>--</w:t>
            </w:r>
          </w:p>
        </w:tc>
        <w:tc>
          <w:tcPr>
            <w:tcW w:w="1254" w:type="dxa"/>
          </w:tcPr>
          <w:p w14:paraId="4C324E49" w14:textId="77777777" w:rsidR="00E978E6" w:rsidRPr="00472F35" w:rsidRDefault="00E978E6" w:rsidP="00C343E6">
            <w:pPr>
              <w:pStyle w:val="TableTextCentered"/>
              <w:rPr>
                <w:szCs w:val="20"/>
              </w:rPr>
            </w:pPr>
            <w:r w:rsidRPr="00472F35">
              <w:t>--</w:t>
            </w:r>
          </w:p>
        </w:tc>
        <w:tc>
          <w:tcPr>
            <w:tcW w:w="1255" w:type="dxa"/>
          </w:tcPr>
          <w:p w14:paraId="40F23291" w14:textId="77777777" w:rsidR="00E978E6" w:rsidRPr="00472F35" w:rsidRDefault="00E978E6" w:rsidP="00C343E6">
            <w:pPr>
              <w:pStyle w:val="TableTextCentered"/>
              <w:rPr>
                <w:szCs w:val="20"/>
              </w:rPr>
            </w:pPr>
            <w:r w:rsidRPr="00472F35">
              <w:t>--</w:t>
            </w:r>
          </w:p>
        </w:tc>
        <w:tc>
          <w:tcPr>
            <w:tcW w:w="1255" w:type="dxa"/>
          </w:tcPr>
          <w:p w14:paraId="268ABBAB" w14:textId="77777777" w:rsidR="00E978E6" w:rsidRPr="00472F35" w:rsidRDefault="00E978E6" w:rsidP="00C343E6">
            <w:pPr>
              <w:pStyle w:val="TableTextCentered"/>
              <w:rPr>
                <w:szCs w:val="20"/>
              </w:rPr>
            </w:pPr>
            <w:r w:rsidRPr="00472F35">
              <w:t>1.8</w:t>
            </w:r>
          </w:p>
        </w:tc>
      </w:tr>
      <w:tr w:rsidR="00E978E6" w:rsidRPr="00472F35" w14:paraId="5625D91F"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173DEAB" w14:textId="77777777" w:rsidR="00E978E6" w:rsidRPr="00472F35" w:rsidRDefault="00E978E6" w:rsidP="00C343E6">
            <w:pPr>
              <w:pStyle w:val="TableText"/>
            </w:pPr>
            <w:r w:rsidRPr="00472F35">
              <w:rPr>
                <w:rFonts w:eastAsia="Times New Roman"/>
                <w:spacing w:val="-4"/>
              </w:rPr>
              <w:t>Native Hawaiian, Pacific Islander</w:t>
            </w:r>
          </w:p>
        </w:tc>
        <w:tc>
          <w:tcPr>
            <w:tcW w:w="1254" w:type="dxa"/>
          </w:tcPr>
          <w:p w14:paraId="35322C79" w14:textId="77777777" w:rsidR="00E978E6" w:rsidRPr="00472F35" w:rsidRDefault="00E978E6" w:rsidP="00C343E6">
            <w:pPr>
              <w:pStyle w:val="TableTextCentered"/>
              <w:rPr>
                <w:szCs w:val="20"/>
              </w:rPr>
            </w:pPr>
            <w:r w:rsidRPr="00472F35">
              <w:t>0</w:t>
            </w:r>
          </w:p>
        </w:tc>
        <w:tc>
          <w:tcPr>
            <w:tcW w:w="1255" w:type="dxa"/>
          </w:tcPr>
          <w:p w14:paraId="60E0FC71" w14:textId="77777777" w:rsidR="00E978E6" w:rsidRPr="00472F35" w:rsidRDefault="00E978E6" w:rsidP="00C343E6">
            <w:pPr>
              <w:pStyle w:val="TableTextCentered"/>
              <w:rPr>
                <w:szCs w:val="20"/>
              </w:rPr>
            </w:pPr>
            <w:r w:rsidRPr="00472F35">
              <w:t>--</w:t>
            </w:r>
          </w:p>
        </w:tc>
        <w:tc>
          <w:tcPr>
            <w:tcW w:w="1254" w:type="dxa"/>
          </w:tcPr>
          <w:p w14:paraId="324156C4" w14:textId="77777777" w:rsidR="00E978E6" w:rsidRPr="00472F35" w:rsidRDefault="00E978E6" w:rsidP="00C343E6">
            <w:pPr>
              <w:pStyle w:val="TableTextCentered"/>
              <w:rPr>
                <w:szCs w:val="20"/>
              </w:rPr>
            </w:pPr>
            <w:r w:rsidRPr="00472F35">
              <w:t>--</w:t>
            </w:r>
          </w:p>
        </w:tc>
        <w:tc>
          <w:tcPr>
            <w:tcW w:w="1255" w:type="dxa"/>
          </w:tcPr>
          <w:p w14:paraId="0FAA5D45" w14:textId="77777777" w:rsidR="00E978E6" w:rsidRPr="00472F35" w:rsidRDefault="00E978E6" w:rsidP="00C343E6">
            <w:pPr>
              <w:pStyle w:val="TableTextCentered"/>
              <w:rPr>
                <w:szCs w:val="20"/>
              </w:rPr>
            </w:pPr>
            <w:r w:rsidRPr="00472F35">
              <w:t>--</w:t>
            </w:r>
          </w:p>
        </w:tc>
        <w:tc>
          <w:tcPr>
            <w:tcW w:w="1255" w:type="dxa"/>
          </w:tcPr>
          <w:p w14:paraId="15C8DF29" w14:textId="77777777" w:rsidR="00E978E6" w:rsidRPr="00472F35" w:rsidRDefault="00E978E6" w:rsidP="00C343E6">
            <w:pPr>
              <w:pStyle w:val="TableTextCentered"/>
              <w:rPr>
                <w:szCs w:val="20"/>
              </w:rPr>
            </w:pPr>
            <w:r w:rsidRPr="00472F35">
              <w:t>1.9</w:t>
            </w:r>
          </w:p>
        </w:tc>
      </w:tr>
      <w:tr w:rsidR="00E978E6" w:rsidRPr="00472F35" w14:paraId="22B08345" w14:textId="77777777" w:rsidTr="00C343E6">
        <w:trPr>
          <w:jc w:val="center"/>
        </w:trPr>
        <w:tc>
          <w:tcPr>
            <w:tcW w:w="3052" w:type="dxa"/>
          </w:tcPr>
          <w:p w14:paraId="05076111" w14:textId="77777777" w:rsidR="00E978E6" w:rsidRPr="00472F35" w:rsidRDefault="00E978E6" w:rsidP="00C343E6">
            <w:pPr>
              <w:pStyle w:val="TableText"/>
            </w:pPr>
            <w:r w:rsidRPr="00472F35">
              <w:t>White</w:t>
            </w:r>
          </w:p>
        </w:tc>
        <w:tc>
          <w:tcPr>
            <w:tcW w:w="1254" w:type="dxa"/>
          </w:tcPr>
          <w:p w14:paraId="072384BF" w14:textId="77777777" w:rsidR="00E978E6" w:rsidRPr="00472F35" w:rsidRDefault="00E978E6" w:rsidP="00C343E6">
            <w:pPr>
              <w:pStyle w:val="TableTextCentered"/>
              <w:rPr>
                <w:szCs w:val="20"/>
              </w:rPr>
            </w:pPr>
            <w:r w:rsidRPr="00472F35">
              <w:t>391</w:t>
            </w:r>
          </w:p>
        </w:tc>
        <w:tc>
          <w:tcPr>
            <w:tcW w:w="1255" w:type="dxa"/>
          </w:tcPr>
          <w:p w14:paraId="78A8565F" w14:textId="77777777" w:rsidR="00E978E6" w:rsidRPr="00472F35" w:rsidRDefault="00E978E6" w:rsidP="00C343E6">
            <w:pPr>
              <w:pStyle w:val="TableTextCentered"/>
              <w:rPr>
                <w:szCs w:val="20"/>
              </w:rPr>
            </w:pPr>
            <w:r w:rsidRPr="00472F35">
              <w:t>2.1</w:t>
            </w:r>
          </w:p>
        </w:tc>
        <w:tc>
          <w:tcPr>
            <w:tcW w:w="1254" w:type="dxa"/>
          </w:tcPr>
          <w:p w14:paraId="6D06632F" w14:textId="77777777" w:rsidR="00E978E6" w:rsidRPr="00472F35" w:rsidRDefault="00E978E6" w:rsidP="00C343E6">
            <w:pPr>
              <w:pStyle w:val="TableTextCentered"/>
              <w:rPr>
                <w:szCs w:val="20"/>
              </w:rPr>
            </w:pPr>
            <w:r w:rsidRPr="00472F35">
              <w:t>1.0</w:t>
            </w:r>
          </w:p>
        </w:tc>
        <w:tc>
          <w:tcPr>
            <w:tcW w:w="1255" w:type="dxa"/>
          </w:tcPr>
          <w:p w14:paraId="2917F8D6" w14:textId="77777777" w:rsidR="00E978E6" w:rsidRPr="00472F35" w:rsidRDefault="00E978E6" w:rsidP="00C343E6">
            <w:pPr>
              <w:pStyle w:val="TableTextCentered"/>
              <w:rPr>
                <w:szCs w:val="20"/>
              </w:rPr>
            </w:pPr>
            <w:r w:rsidRPr="00472F35">
              <w:t>1.8</w:t>
            </w:r>
          </w:p>
        </w:tc>
        <w:tc>
          <w:tcPr>
            <w:tcW w:w="1255" w:type="dxa"/>
          </w:tcPr>
          <w:p w14:paraId="17B1FFD6" w14:textId="77777777" w:rsidR="00E978E6" w:rsidRPr="00472F35" w:rsidRDefault="00E978E6" w:rsidP="00C343E6">
            <w:pPr>
              <w:pStyle w:val="TableTextCentered"/>
              <w:rPr>
                <w:szCs w:val="20"/>
              </w:rPr>
            </w:pPr>
            <w:r w:rsidRPr="00472F35">
              <w:t>1.1</w:t>
            </w:r>
          </w:p>
        </w:tc>
      </w:tr>
      <w:tr w:rsidR="00E978E6" w:rsidRPr="00472F35" w14:paraId="131F538A"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8A8AF54" w14:textId="77777777" w:rsidR="00E978E6" w:rsidRPr="00472F35" w:rsidRDefault="00E978E6" w:rsidP="00C343E6">
            <w:pPr>
              <w:pStyle w:val="TableText"/>
            </w:pPr>
            <w:r w:rsidRPr="00472F35">
              <w:t>High needs</w:t>
            </w:r>
          </w:p>
        </w:tc>
        <w:tc>
          <w:tcPr>
            <w:tcW w:w="1254" w:type="dxa"/>
          </w:tcPr>
          <w:p w14:paraId="2A5B0B60" w14:textId="77777777" w:rsidR="00E978E6" w:rsidRPr="00472F35" w:rsidRDefault="00E978E6" w:rsidP="00C343E6">
            <w:pPr>
              <w:pStyle w:val="TableTextCentered"/>
              <w:rPr>
                <w:szCs w:val="20"/>
              </w:rPr>
            </w:pPr>
            <w:r w:rsidRPr="00472F35">
              <w:t>6,269</w:t>
            </w:r>
          </w:p>
        </w:tc>
        <w:tc>
          <w:tcPr>
            <w:tcW w:w="1255" w:type="dxa"/>
          </w:tcPr>
          <w:p w14:paraId="01D01DE6" w14:textId="77777777" w:rsidR="00E978E6" w:rsidRPr="00472F35" w:rsidRDefault="00E978E6" w:rsidP="00C343E6">
            <w:pPr>
              <w:pStyle w:val="TableTextCentered"/>
              <w:rPr>
                <w:szCs w:val="20"/>
              </w:rPr>
            </w:pPr>
            <w:r w:rsidRPr="00472F35">
              <w:t>3.3</w:t>
            </w:r>
          </w:p>
        </w:tc>
        <w:tc>
          <w:tcPr>
            <w:tcW w:w="1254" w:type="dxa"/>
          </w:tcPr>
          <w:p w14:paraId="2817A0A0" w14:textId="77777777" w:rsidR="00E978E6" w:rsidRPr="00472F35" w:rsidRDefault="00E978E6" w:rsidP="00C343E6">
            <w:pPr>
              <w:pStyle w:val="TableTextCentered"/>
              <w:rPr>
                <w:szCs w:val="20"/>
              </w:rPr>
            </w:pPr>
            <w:r w:rsidRPr="00472F35">
              <w:t>1.2</w:t>
            </w:r>
          </w:p>
        </w:tc>
        <w:tc>
          <w:tcPr>
            <w:tcW w:w="1255" w:type="dxa"/>
          </w:tcPr>
          <w:p w14:paraId="2D79EA14" w14:textId="77777777" w:rsidR="00E978E6" w:rsidRPr="00472F35" w:rsidRDefault="00E978E6" w:rsidP="00C343E6">
            <w:pPr>
              <w:pStyle w:val="TableTextCentered"/>
              <w:rPr>
                <w:szCs w:val="20"/>
              </w:rPr>
            </w:pPr>
            <w:r w:rsidRPr="00472F35">
              <w:t>2.9</w:t>
            </w:r>
          </w:p>
        </w:tc>
        <w:tc>
          <w:tcPr>
            <w:tcW w:w="1255" w:type="dxa"/>
          </w:tcPr>
          <w:p w14:paraId="3915C47A" w14:textId="77777777" w:rsidR="00E978E6" w:rsidRPr="00472F35" w:rsidRDefault="00E978E6" w:rsidP="00C343E6">
            <w:pPr>
              <w:pStyle w:val="TableTextCentered"/>
              <w:rPr>
                <w:szCs w:val="20"/>
              </w:rPr>
            </w:pPr>
            <w:r w:rsidRPr="00472F35">
              <w:t>1.9</w:t>
            </w:r>
          </w:p>
        </w:tc>
      </w:tr>
      <w:tr w:rsidR="00E978E6" w:rsidRPr="00472F35" w14:paraId="7CC091A9" w14:textId="77777777" w:rsidTr="00C343E6">
        <w:trPr>
          <w:jc w:val="center"/>
        </w:trPr>
        <w:tc>
          <w:tcPr>
            <w:tcW w:w="3052" w:type="dxa"/>
          </w:tcPr>
          <w:p w14:paraId="33D49918" w14:textId="77777777" w:rsidR="00E978E6" w:rsidRPr="00472F35" w:rsidRDefault="00E978E6" w:rsidP="00C343E6">
            <w:pPr>
              <w:pStyle w:val="TableText"/>
            </w:pPr>
            <w:r w:rsidRPr="00472F35">
              <w:t>Low income</w:t>
            </w:r>
          </w:p>
        </w:tc>
        <w:tc>
          <w:tcPr>
            <w:tcW w:w="1254" w:type="dxa"/>
          </w:tcPr>
          <w:p w14:paraId="7E01FDE3" w14:textId="77777777" w:rsidR="00E978E6" w:rsidRPr="00472F35" w:rsidRDefault="00E978E6" w:rsidP="00C343E6">
            <w:pPr>
              <w:pStyle w:val="TableTextCentered"/>
              <w:rPr>
                <w:szCs w:val="20"/>
              </w:rPr>
            </w:pPr>
            <w:r w:rsidRPr="00472F35">
              <w:t>5,745</w:t>
            </w:r>
          </w:p>
        </w:tc>
        <w:tc>
          <w:tcPr>
            <w:tcW w:w="1255" w:type="dxa"/>
          </w:tcPr>
          <w:p w14:paraId="2D75FB4E" w14:textId="77777777" w:rsidR="00E978E6" w:rsidRPr="00472F35" w:rsidRDefault="00E978E6" w:rsidP="00C343E6">
            <w:pPr>
              <w:pStyle w:val="TableTextCentered"/>
              <w:rPr>
                <w:szCs w:val="20"/>
              </w:rPr>
            </w:pPr>
            <w:r w:rsidRPr="00472F35">
              <w:t>3.3</w:t>
            </w:r>
          </w:p>
        </w:tc>
        <w:tc>
          <w:tcPr>
            <w:tcW w:w="1254" w:type="dxa"/>
          </w:tcPr>
          <w:p w14:paraId="2236B355" w14:textId="77777777" w:rsidR="00E978E6" w:rsidRPr="00472F35" w:rsidRDefault="00E978E6" w:rsidP="00C343E6">
            <w:pPr>
              <w:pStyle w:val="TableTextCentered"/>
              <w:rPr>
                <w:szCs w:val="20"/>
              </w:rPr>
            </w:pPr>
            <w:r w:rsidRPr="00472F35">
              <w:t>1.2</w:t>
            </w:r>
          </w:p>
        </w:tc>
        <w:tc>
          <w:tcPr>
            <w:tcW w:w="1255" w:type="dxa"/>
          </w:tcPr>
          <w:p w14:paraId="278A8F1C" w14:textId="77777777" w:rsidR="00E978E6" w:rsidRPr="00472F35" w:rsidRDefault="00E978E6" w:rsidP="00C343E6">
            <w:pPr>
              <w:pStyle w:val="TableTextCentered"/>
              <w:rPr>
                <w:szCs w:val="20"/>
              </w:rPr>
            </w:pPr>
            <w:r w:rsidRPr="00472F35">
              <w:t>2.9</w:t>
            </w:r>
          </w:p>
        </w:tc>
        <w:tc>
          <w:tcPr>
            <w:tcW w:w="1255" w:type="dxa"/>
          </w:tcPr>
          <w:p w14:paraId="09A0E6BD" w14:textId="77777777" w:rsidR="00E978E6" w:rsidRPr="00472F35" w:rsidRDefault="00E978E6" w:rsidP="00C343E6">
            <w:pPr>
              <w:pStyle w:val="TableTextCentered"/>
              <w:rPr>
                <w:szCs w:val="20"/>
              </w:rPr>
            </w:pPr>
            <w:r w:rsidRPr="00472F35">
              <w:t>2.1</w:t>
            </w:r>
          </w:p>
        </w:tc>
      </w:tr>
      <w:tr w:rsidR="00E978E6" w:rsidRPr="00472F35" w14:paraId="4324982C"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2A0F8A9" w14:textId="77777777" w:rsidR="00E978E6" w:rsidRPr="00472F35" w:rsidRDefault="00E978E6" w:rsidP="00C343E6">
            <w:pPr>
              <w:pStyle w:val="TableText"/>
            </w:pPr>
            <w:r w:rsidRPr="00472F35">
              <w:rPr>
                <w:spacing w:val="-4"/>
              </w:rPr>
              <w:t>English learners</w:t>
            </w:r>
          </w:p>
        </w:tc>
        <w:tc>
          <w:tcPr>
            <w:tcW w:w="1254" w:type="dxa"/>
          </w:tcPr>
          <w:p w14:paraId="74700D09" w14:textId="77777777" w:rsidR="00E978E6" w:rsidRPr="00472F35" w:rsidRDefault="00E978E6" w:rsidP="00C343E6">
            <w:pPr>
              <w:pStyle w:val="TableTextCentered"/>
              <w:rPr>
                <w:szCs w:val="20"/>
              </w:rPr>
            </w:pPr>
            <w:r w:rsidRPr="00472F35">
              <w:t>3,276</w:t>
            </w:r>
          </w:p>
        </w:tc>
        <w:tc>
          <w:tcPr>
            <w:tcW w:w="1255" w:type="dxa"/>
          </w:tcPr>
          <w:p w14:paraId="09B10178" w14:textId="77777777" w:rsidR="00E978E6" w:rsidRPr="00472F35" w:rsidRDefault="00E978E6" w:rsidP="00C343E6">
            <w:pPr>
              <w:pStyle w:val="TableTextCentered"/>
              <w:rPr>
                <w:szCs w:val="20"/>
              </w:rPr>
            </w:pPr>
            <w:r w:rsidRPr="00472F35">
              <w:t>3.0</w:t>
            </w:r>
          </w:p>
        </w:tc>
        <w:tc>
          <w:tcPr>
            <w:tcW w:w="1254" w:type="dxa"/>
          </w:tcPr>
          <w:p w14:paraId="66921210" w14:textId="77777777" w:rsidR="00E978E6" w:rsidRPr="00472F35" w:rsidRDefault="00E978E6" w:rsidP="00C343E6">
            <w:pPr>
              <w:pStyle w:val="TableTextCentered"/>
              <w:rPr>
                <w:szCs w:val="20"/>
              </w:rPr>
            </w:pPr>
            <w:r w:rsidRPr="00472F35">
              <w:t>1.0</w:t>
            </w:r>
          </w:p>
        </w:tc>
        <w:tc>
          <w:tcPr>
            <w:tcW w:w="1255" w:type="dxa"/>
          </w:tcPr>
          <w:p w14:paraId="0CCBD5DE" w14:textId="77777777" w:rsidR="00E978E6" w:rsidRPr="00472F35" w:rsidRDefault="00E978E6" w:rsidP="00C343E6">
            <w:pPr>
              <w:pStyle w:val="TableTextCentered"/>
              <w:rPr>
                <w:szCs w:val="20"/>
              </w:rPr>
            </w:pPr>
            <w:r w:rsidRPr="00472F35">
              <w:t>2.1</w:t>
            </w:r>
          </w:p>
        </w:tc>
        <w:tc>
          <w:tcPr>
            <w:tcW w:w="1255" w:type="dxa"/>
          </w:tcPr>
          <w:p w14:paraId="02D86844" w14:textId="77777777" w:rsidR="00E978E6" w:rsidRPr="00472F35" w:rsidRDefault="00E978E6" w:rsidP="00C343E6">
            <w:pPr>
              <w:pStyle w:val="TableTextCentered"/>
              <w:rPr>
                <w:szCs w:val="20"/>
              </w:rPr>
            </w:pPr>
            <w:r w:rsidRPr="00472F35">
              <w:t>1.4</w:t>
            </w:r>
          </w:p>
        </w:tc>
      </w:tr>
      <w:tr w:rsidR="00E978E6" w:rsidRPr="00472F35" w14:paraId="2393D253" w14:textId="77777777" w:rsidTr="00C343E6">
        <w:trPr>
          <w:jc w:val="center"/>
        </w:trPr>
        <w:tc>
          <w:tcPr>
            <w:tcW w:w="3052" w:type="dxa"/>
          </w:tcPr>
          <w:p w14:paraId="6DEEB4EA" w14:textId="77777777" w:rsidR="00E978E6" w:rsidRPr="00472F35" w:rsidRDefault="00E978E6" w:rsidP="00C343E6">
            <w:pPr>
              <w:pStyle w:val="TableText"/>
            </w:pPr>
            <w:r w:rsidRPr="00472F35">
              <w:t>Students w/disabilities</w:t>
            </w:r>
          </w:p>
        </w:tc>
        <w:tc>
          <w:tcPr>
            <w:tcW w:w="1254" w:type="dxa"/>
          </w:tcPr>
          <w:p w14:paraId="799F592F" w14:textId="77777777" w:rsidR="00E978E6" w:rsidRPr="00472F35" w:rsidRDefault="00E978E6" w:rsidP="00C343E6">
            <w:pPr>
              <w:pStyle w:val="TableTextCentered"/>
              <w:rPr>
                <w:szCs w:val="20"/>
              </w:rPr>
            </w:pPr>
            <w:r w:rsidRPr="00472F35">
              <w:t>1,288</w:t>
            </w:r>
          </w:p>
        </w:tc>
        <w:tc>
          <w:tcPr>
            <w:tcW w:w="1255" w:type="dxa"/>
          </w:tcPr>
          <w:p w14:paraId="712D5ABB" w14:textId="77777777" w:rsidR="00E978E6" w:rsidRPr="00472F35" w:rsidRDefault="00E978E6" w:rsidP="00C343E6">
            <w:pPr>
              <w:pStyle w:val="TableTextCentered"/>
              <w:rPr>
                <w:szCs w:val="20"/>
              </w:rPr>
            </w:pPr>
            <w:r w:rsidRPr="00472F35">
              <w:t>4.5</w:t>
            </w:r>
          </w:p>
        </w:tc>
        <w:tc>
          <w:tcPr>
            <w:tcW w:w="1254" w:type="dxa"/>
          </w:tcPr>
          <w:p w14:paraId="73FE9F1B" w14:textId="77777777" w:rsidR="00E978E6" w:rsidRPr="00472F35" w:rsidRDefault="00E978E6" w:rsidP="00C343E6">
            <w:pPr>
              <w:pStyle w:val="TableTextCentered"/>
              <w:rPr>
                <w:szCs w:val="20"/>
              </w:rPr>
            </w:pPr>
            <w:r w:rsidRPr="00472F35">
              <w:t>2.0</w:t>
            </w:r>
          </w:p>
        </w:tc>
        <w:tc>
          <w:tcPr>
            <w:tcW w:w="1255" w:type="dxa"/>
          </w:tcPr>
          <w:p w14:paraId="0A2AD3A9" w14:textId="77777777" w:rsidR="00E978E6" w:rsidRPr="00472F35" w:rsidRDefault="00E978E6" w:rsidP="00C343E6">
            <w:pPr>
              <w:pStyle w:val="TableTextCentered"/>
              <w:rPr>
                <w:szCs w:val="20"/>
              </w:rPr>
            </w:pPr>
            <w:r w:rsidRPr="00472F35">
              <w:t>4.7</w:t>
            </w:r>
          </w:p>
        </w:tc>
        <w:tc>
          <w:tcPr>
            <w:tcW w:w="1255" w:type="dxa"/>
          </w:tcPr>
          <w:p w14:paraId="2806AFD2" w14:textId="77777777" w:rsidR="00E978E6" w:rsidRPr="00472F35" w:rsidRDefault="00E978E6" w:rsidP="00C343E6">
            <w:pPr>
              <w:pStyle w:val="TableTextCentered"/>
              <w:rPr>
                <w:szCs w:val="20"/>
              </w:rPr>
            </w:pPr>
            <w:r w:rsidRPr="00472F35">
              <w:t>2.4</w:t>
            </w:r>
          </w:p>
        </w:tc>
      </w:tr>
    </w:tbl>
    <w:p w14:paraId="7C54459E" w14:textId="77777777" w:rsidR="00737102" w:rsidRDefault="00737102" w:rsidP="00737102">
      <w:pPr>
        <w:pStyle w:val="TableETitles"/>
        <w:spacing w:before="0" w:line="240" w:lineRule="auto"/>
      </w:pPr>
      <w:bookmarkStart w:id="243" w:name="_Toc182914188"/>
    </w:p>
    <w:p w14:paraId="6EB1FE3A" w14:textId="0DAB3671" w:rsidR="00E978E6" w:rsidRPr="00472F35" w:rsidRDefault="00E978E6" w:rsidP="00737102">
      <w:pPr>
        <w:pStyle w:val="TableETitles"/>
        <w:spacing w:before="0" w:line="240" w:lineRule="auto"/>
      </w:pPr>
      <w:bookmarkStart w:id="244" w:name="_Toc191990202"/>
      <w:r w:rsidRPr="00472F35">
        <w:t>Table E20. Out-of-School Suspension Rates by Student Group, 2022-2024</w:t>
      </w:r>
      <w:bookmarkEnd w:id="243"/>
      <w:bookmarkEnd w:id="244"/>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E978E6" w:rsidRPr="00472F35" w14:paraId="043875D4" w14:textId="77777777" w:rsidTr="00C343E6">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3D72DA80"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Group</w:t>
            </w:r>
          </w:p>
        </w:tc>
        <w:tc>
          <w:tcPr>
            <w:tcW w:w="1254" w:type="dxa"/>
            <w:vAlign w:val="center"/>
          </w:tcPr>
          <w:p w14:paraId="7A353BD6"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 Included (2024)</w:t>
            </w:r>
          </w:p>
        </w:tc>
        <w:tc>
          <w:tcPr>
            <w:tcW w:w="1255" w:type="dxa"/>
            <w:vAlign w:val="center"/>
          </w:tcPr>
          <w:p w14:paraId="67456AB0" w14:textId="0A9BC655"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2022</w:t>
            </w:r>
            <w:r w:rsidR="00D01130" w:rsidRPr="00BF08CE">
              <w:rPr>
                <w:color w:val="767171" w:themeColor="background2" w:themeShade="80"/>
              </w:rPr>
              <w:t xml:space="preserve"> (%)</w:t>
            </w:r>
          </w:p>
        </w:tc>
        <w:tc>
          <w:tcPr>
            <w:tcW w:w="1254" w:type="dxa"/>
            <w:vAlign w:val="center"/>
          </w:tcPr>
          <w:p w14:paraId="6D1ADC25" w14:textId="32EB6349"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2023</w:t>
            </w:r>
            <w:r w:rsidR="00D01130" w:rsidRPr="00BF08CE">
              <w:rPr>
                <w:color w:val="767171" w:themeColor="background2" w:themeShade="80"/>
              </w:rPr>
              <w:t xml:space="preserve"> (%)</w:t>
            </w:r>
          </w:p>
        </w:tc>
        <w:tc>
          <w:tcPr>
            <w:tcW w:w="1255" w:type="dxa"/>
            <w:vAlign w:val="center"/>
          </w:tcPr>
          <w:p w14:paraId="3A7C5B19" w14:textId="0D9D57E0"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2024</w:t>
            </w:r>
            <w:r w:rsidR="00D01130" w:rsidRPr="00BF08CE">
              <w:rPr>
                <w:color w:val="767171" w:themeColor="background2" w:themeShade="80"/>
              </w:rPr>
              <w:t xml:space="preserve"> (%)</w:t>
            </w:r>
          </w:p>
        </w:tc>
        <w:tc>
          <w:tcPr>
            <w:tcW w:w="1255" w:type="dxa"/>
            <w:vAlign w:val="center"/>
          </w:tcPr>
          <w:p w14:paraId="4FBF9809" w14:textId="5D89EF6F"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State 2024</w:t>
            </w:r>
            <w:r w:rsidR="00D01130" w:rsidRPr="00BF08CE">
              <w:rPr>
                <w:color w:val="767171" w:themeColor="background2" w:themeShade="80"/>
              </w:rPr>
              <w:t xml:space="preserve"> (%)</w:t>
            </w:r>
          </w:p>
        </w:tc>
      </w:tr>
      <w:tr w:rsidR="00E978E6" w:rsidRPr="00472F35" w14:paraId="6FED067C"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50CF05B" w14:textId="77777777" w:rsidR="00E978E6" w:rsidRPr="00472F35" w:rsidRDefault="00E978E6" w:rsidP="00C343E6">
            <w:pPr>
              <w:pStyle w:val="TableText"/>
            </w:pPr>
            <w:r w:rsidRPr="00472F35">
              <w:t>All</w:t>
            </w:r>
          </w:p>
        </w:tc>
        <w:tc>
          <w:tcPr>
            <w:tcW w:w="1254" w:type="dxa"/>
          </w:tcPr>
          <w:p w14:paraId="5C6D7839" w14:textId="77777777" w:rsidR="00E978E6" w:rsidRPr="00472F35" w:rsidRDefault="00E978E6" w:rsidP="00C343E6">
            <w:pPr>
              <w:pStyle w:val="TableTextCentered"/>
              <w:rPr>
                <w:szCs w:val="20"/>
              </w:rPr>
            </w:pPr>
            <w:r w:rsidRPr="00472F35">
              <w:t>6,756</w:t>
            </w:r>
          </w:p>
        </w:tc>
        <w:tc>
          <w:tcPr>
            <w:tcW w:w="1255" w:type="dxa"/>
          </w:tcPr>
          <w:p w14:paraId="6EAA0024" w14:textId="77777777" w:rsidR="00E978E6" w:rsidRPr="00472F35" w:rsidRDefault="00E978E6" w:rsidP="00C343E6">
            <w:pPr>
              <w:pStyle w:val="TableTextCentered"/>
              <w:rPr>
                <w:szCs w:val="20"/>
              </w:rPr>
            </w:pPr>
            <w:r w:rsidRPr="00472F35">
              <w:t>1.9</w:t>
            </w:r>
          </w:p>
        </w:tc>
        <w:tc>
          <w:tcPr>
            <w:tcW w:w="1254" w:type="dxa"/>
          </w:tcPr>
          <w:p w14:paraId="0AD45254" w14:textId="77777777" w:rsidR="00E978E6" w:rsidRPr="00472F35" w:rsidRDefault="00E978E6" w:rsidP="00C343E6">
            <w:pPr>
              <w:pStyle w:val="TableTextCentered"/>
              <w:rPr>
                <w:szCs w:val="20"/>
              </w:rPr>
            </w:pPr>
            <w:r w:rsidRPr="00472F35">
              <w:t>2.0</w:t>
            </w:r>
          </w:p>
        </w:tc>
        <w:tc>
          <w:tcPr>
            <w:tcW w:w="1255" w:type="dxa"/>
          </w:tcPr>
          <w:p w14:paraId="0E670DB3" w14:textId="77777777" w:rsidR="00E978E6" w:rsidRPr="00472F35" w:rsidRDefault="00E978E6" w:rsidP="00C343E6">
            <w:pPr>
              <w:pStyle w:val="TableTextCentered"/>
              <w:rPr>
                <w:szCs w:val="20"/>
              </w:rPr>
            </w:pPr>
            <w:r w:rsidRPr="00472F35">
              <w:t>2.9</w:t>
            </w:r>
          </w:p>
        </w:tc>
        <w:tc>
          <w:tcPr>
            <w:tcW w:w="1255" w:type="dxa"/>
          </w:tcPr>
          <w:p w14:paraId="228553D0" w14:textId="77777777" w:rsidR="00E978E6" w:rsidRPr="00472F35" w:rsidRDefault="00E978E6" w:rsidP="00C343E6">
            <w:pPr>
              <w:pStyle w:val="TableTextCentered"/>
              <w:rPr>
                <w:szCs w:val="20"/>
              </w:rPr>
            </w:pPr>
            <w:r w:rsidRPr="00472F35">
              <w:t>2.4</w:t>
            </w:r>
          </w:p>
        </w:tc>
      </w:tr>
      <w:tr w:rsidR="00E978E6" w:rsidRPr="00472F35" w14:paraId="1889F757" w14:textId="77777777" w:rsidTr="00C343E6">
        <w:trPr>
          <w:jc w:val="center"/>
        </w:trPr>
        <w:tc>
          <w:tcPr>
            <w:tcW w:w="3052" w:type="dxa"/>
          </w:tcPr>
          <w:p w14:paraId="731EBE87" w14:textId="77777777" w:rsidR="00E978E6" w:rsidRPr="00472F35" w:rsidRDefault="00E978E6" w:rsidP="00C343E6">
            <w:pPr>
              <w:pStyle w:val="TableText"/>
            </w:pPr>
            <w:r w:rsidRPr="00472F35">
              <w:t>African American/Black</w:t>
            </w:r>
          </w:p>
        </w:tc>
        <w:tc>
          <w:tcPr>
            <w:tcW w:w="1254" w:type="dxa"/>
          </w:tcPr>
          <w:p w14:paraId="7D802811" w14:textId="77777777" w:rsidR="00E978E6" w:rsidRPr="00472F35" w:rsidRDefault="00E978E6" w:rsidP="00C343E6">
            <w:pPr>
              <w:pStyle w:val="TableTextCentered"/>
              <w:rPr>
                <w:szCs w:val="20"/>
              </w:rPr>
            </w:pPr>
            <w:r w:rsidRPr="00472F35">
              <w:t>305</w:t>
            </w:r>
          </w:p>
        </w:tc>
        <w:tc>
          <w:tcPr>
            <w:tcW w:w="1255" w:type="dxa"/>
          </w:tcPr>
          <w:p w14:paraId="388E0B16" w14:textId="77777777" w:rsidR="00E978E6" w:rsidRPr="00472F35" w:rsidRDefault="00E978E6" w:rsidP="00C343E6">
            <w:pPr>
              <w:pStyle w:val="TableTextCentered"/>
              <w:rPr>
                <w:szCs w:val="20"/>
              </w:rPr>
            </w:pPr>
            <w:r w:rsidRPr="00472F35">
              <w:t>2.8</w:t>
            </w:r>
          </w:p>
        </w:tc>
        <w:tc>
          <w:tcPr>
            <w:tcW w:w="1254" w:type="dxa"/>
          </w:tcPr>
          <w:p w14:paraId="3C4C2F06" w14:textId="77777777" w:rsidR="00E978E6" w:rsidRPr="00472F35" w:rsidRDefault="00E978E6" w:rsidP="00C343E6">
            <w:pPr>
              <w:pStyle w:val="TableTextCentered"/>
              <w:rPr>
                <w:szCs w:val="20"/>
              </w:rPr>
            </w:pPr>
            <w:r w:rsidRPr="00472F35">
              <w:t>4.7</w:t>
            </w:r>
          </w:p>
        </w:tc>
        <w:tc>
          <w:tcPr>
            <w:tcW w:w="1255" w:type="dxa"/>
          </w:tcPr>
          <w:p w14:paraId="51B4BF76" w14:textId="77777777" w:rsidR="00E978E6" w:rsidRPr="00472F35" w:rsidRDefault="00E978E6" w:rsidP="00C343E6">
            <w:pPr>
              <w:pStyle w:val="TableTextCentered"/>
              <w:rPr>
                <w:szCs w:val="20"/>
              </w:rPr>
            </w:pPr>
            <w:r w:rsidRPr="00472F35">
              <w:t>3.9</w:t>
            </w:r>
          </w:p>
        </w:tc>
        <w:tc>
          <w:tcPr>
            <w:tcW w:w="1255" w:type="dxa"/>
          </w:tcPr>
          <w:p w14:paraId="1E21FA3F" w14:textId="77777777" w:rsidR="00E978E6" w:rsidRPr="00472F35" w:rsidRDefault="00E978E6" w:rsidP="00C343E6">
            <w:pPr>
              <w:pStyle w:val="TableTextCentered"/>
              <w:rPr>
                <w:szCs w:val="20"/>
              </w:rPr>
            </w:pPr>
            <w:r w:rsidRPr="00472F35">
              <w:t>4.6</w:t>
            </w:r>
          </w:p>
        </w:tc>
      </w:tr>
      <w:tr w:rsidR="00E978E6" w:rsidRPr="00472F35" w14:paraId="60D58CC5"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FE27DC6" w14:textId="77777777" w:rsidR="00E978E6" w:rsidRPr="00472F35" w:rsidRDefault="00E978E6" w:rsidP="00C343E6">
            <w:pPr>
              <w:pStyle w:val="TableText"/>
            </w:pPr>
            <w:r w:rsidRPr="00472F35">
              <w:t>Asian</w:t>
            </w:r>
          </w:p>
        </w:tc>
        <w:tc>
          <w:tcPr>
            <w:tcW w:w="1254" w:type="dxa"/>
          </w:tcPr>
          <w:p w14:paraId="2F000579" w14:textId="77777777" w:rsidR="00E978E6" w:rsidRPr="00472F35" w:rsidRDefault="00E978E6" w:rsidP="00C343E6">
            <w:pPr>
              <w:pStyle w:val="TableTextCentered"/>
              <w:rPr>
                <w:szCs w:val="20"/>
              </w:rPr>
            </w:pPr>
            <w:r w:rsidRPr="00472F35">
              <w:t>48</w:t>
            </w:r>
          </w:p>
        </w:tc>
        <w:tc>
          <w:tcPr>
            <w:tcW w:w="1255" w:type="dxa"/>
          </w:tcPr>
          <w:p w14:paraId="2EDEC634" w14:textId="77777777" w:rsidR="00E978E6" w:rsidRPr="00472F35" w:rsidRDefault="00E978E6" w:rsidP="00C343E6">
            <w:pPr>
              <w:pStyle w:val="TableTextCentered"/>
              <w:rPr>
                <w:szCs w:val="20"/>
              </w:rPr>
            </w:pPr>
            <w:r w:rsidRPr="00472F35">
              <w:t>--</w:t>
            </w:r>
          </w:p>
        </w:tc>
        <w:tc>
          <w:tcPr>
            <w:tcW w:w="1254" w:type="dxa"/>
          </w:tcPr>
          <w:p w14:paraId="33668B2A" w14:textId="77777777" w:rsidR="00E978E6" w:rsidRPr="00472F35" w:rsidRDefault="00E978E6" w:rsidP="00C343E6">
            <w:pPr>
              <w:pStyle w:val="TableTextCentered"/>
              <w:rPr>
                <w:szCs w:val="20"/>
              </w:rPr>
            </w:pPr>
            <w:r w:rsidRPr="00472F35">
              <w:t>--</w:t>
            </w:r>
          </w:p>
        </w:tc>
        <w:tc>
          <w:tcPr>
            <w:tcW w:w="1255" w:type="dxa"/>
          </w:tcPr>
          <w:p w14:paraId="7FF58EAA" w14:textId="77777777" w:rsidR="00E978E6" w:rsidRPr="00472F35" w:rsidRDefault="00E978E6" w:rsidP="00C343E6">
            <w:pPr>
              <w:pStyle w:val="TableTextCentered"/>
              <w:rPr>
                <w:szCs w:val="20"/>
              </w:rPr>
            </w:pPr>
            <w:r w:rsidRPr="00472F35">
              <w:t>--</w:t>
            </w:r>
          </w:p>
        </w:tc>
        <w:tc>
          <w:tcPr>
            <w:tcW w:w="1255" w:type="dxa"/>
          </w:tcPr>
          <w:p w14:paraId="0A6F09BF" w14:textId="77777777" w:rsidR="00E978E6" w:rsidRPr="00472F35" w:rsidRDefault="00E978E6" w:rsidP="00C343E6">
            <w:pPr>
              <w:pStyle w:val="TableTextCentered"/>
              <w:rPr>
                <w:szCs w:val="20"/>
              </w:rPr>
            </w:pPr>
            <w:r w:rsidRPr="00472F35">
              <w:t>0.6</w:t>
            </w:r>
          </w:p>
        </w:tc>
      </w:tr>
      <w:tr w:rsidR="00E978E6" w:rsidRPr="00472F35" w14:paraId="2DB0047D" w14:textId="77777777" w:rsidTr="00C343E6">
        <w:trPr>
          <w:jc w:val="center"/>
        </w:trPr>
        <w:tc>
          <w:tcPr>
            <w:tcW w:w="3052" w:type="dxa"/>
          </w:tcPr>
          <w:p w14:paraId="7B865E18" w14:textId="77777777" w:rsidR="00E978E6" w:rsidRPr="00472F35" w:rsidRDefault="00E978E6" w:rsidP="00C343E6">
            <w:pPr>
              <w:pStyle w:val="TableText"/>
            </w:pPr>
            <w:r w:rsidRPr="00472F35">
              <w:t>Hispanic/Latino</w:t>
            </w:r>
          </w:p>
        </w:tc>
        <w:tc>
          <w:tcPr>
            <w:tcW w:w="1254" w:type="dxa"/>
          </w:tcPr>
          <w:p w14:paraId="6CD4BA93" w14:textId="77777777" w:rsidR="00E978E6" w:rsidRPr="00472F35" w:rsidRDefault="00E978E6" w:rsidP="00C343E6">
            <w:pPr>
              <w:pStyle w:val="TableTextCentered"/>
              <w:rPr>
                <w:szCs w:val="20"/>
              </w:rPr>
            </w:pPr>
            <w:r w:rsidRPr="00472F35">
              <w:t>5,977</w:t>
            </w:r>
          </w:p>
        </w:tc>
        <w:tc>
          <w:tcPr>
            <w:tcW w:w="1255" w:type="dxa"/>
          </w:tcPr>
          <w:p w14:paraId="38067CFC" w14:textId="77777777" w:rsidR="00E978E6" w:rsidRPr="00472F35" w:rsidRDefault="00E978E6" w:rsidP="00C343E6">
            <w:pPr>
              <w:pStyle w:val="TableTextCentered"/>
              <w:rPr>
                <w:szCs w:val="20"/>
              </w:rPr>
            </w:pPr>
            <w:r w:rsidRPr="00472F35">
              <w:t>2.0</w:t>
            </w:r>
          </w:p>
        </w:tc>
        <w:tc>
          <w:tcPr>
            <w:tcW w:w="1254" w:type="dxa"/>
          </w:tcPr>
          <w:p w14:paraId="6BF59275" w14:textId="77777777" w:rsidR="00E978E6" w:rsidRPr="00472F35" w:rsidRDefault="00E978E6" w:rsidP="00C343E6">
            <w:pPr>
              <w:pStyle w:val="TableTextCentered"/>
              <w:rPr>
                <w:szCs w:val="20"/>
              </w:rPr>
            </w:pPr>
            <w:r w:rsidRPr="00472F35">
              <w:t>1.9</w:t>
            </w:r>
          </w:p>
        </w:tc>
        <w:tc>
          <w:tcPr>
            <w:tcW w:w="1255" w:type="dxa"/>
          </w:tcPr>
          <w:p w14:paraId="47007436" w14:textId="77777777" w:rsidR="00E978E6" w:rsidRPr="00472F35" w:rsidRDefault="00E978E6" w:rsidP="00C343E6">
            <w:pPr>
              <w:pStyle w:val="TableTextCentered"/>
              <w:rPr>
                <w:szCs w:val="20"/>
              </w:rPr>
            </w:pPr>
            <w:r w:rsidRPr="00472F35">
              <w:t>2.9</w:t>
            </w:r>
          </w:p>
        </w:tc>
        <w:tc>
          <w:tcPr>
            <w:tcW w:w="1255" w:type="dxa"/>
          </w:tcPr>
          <w:p w14:paraId="7777100F" w14:textId="77777777" w:rsidR="00E978E6" w:rsidRPr="00472F35" w:rsidRDefault="00E978E6" w:rsidP="00C343E6">
            <w:pPr>
              <w:pStyle w:val="TableTextCentered"/>
              <w:rPr>
                <w:szCs w:val="20"/>
              </w:rPr>
            </w:pPr>
            <w:r w:rsidRPr="00472F35">
              <w:t>3.8</w:t>
            </w:r>
          </w:p>
        </w:tc>
      </w:tr>
      <w:tr w:rsidR="00E978E6" w:rsidRPr="00472F35" w14:paraId="385293F7"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4A8FEC2" w14:textId="77777777" w:rsidR="00E978E6" w:rsidRPr="00472F35" w:rsidRDefault="00E978E6" w:rsidP="00C343E6">
            <w:pPr>
              <w:pStyle w:val="TableText"/>
            </w:pPr>
            <w:r w:rsidRPr="00472F35">
              <w:rPr>
                <w:rFonts w:cstheme="minorHAnsi"/>
              </w:rPr>
              <w:t>Multi-Race, non-Hispanic/Latino</w:t>
            </w:r>
          </w:p>
        </w:tc>
        <w:tc>
          <w:tcPr>
            <w:tcW w:w="1254" w:type="dxa"/>
          </w:tcPr>
          <w:p w14:paraId="72424006" w14:textId="77777777" w:rsidR="00E978E6" w:rsidRPr="00472F35" w:rsidRDefault="00E978E6" w:rsidP="00C343E6">
            <w:pPr>
              <w:pStyle w:val="TableTextCentered"/>
              <w:rPr>
                <w:szCs w:val="20"/>
              </w:rPr>
            </w:pPr>
            <w:r w:rsidRPr="00472F35">
              <w:t>24</w:t>
            </w:r>
          </w:p>
        </w:tc>
        <w:tc>
          <w:tcPr>
            <w:tcW w:w="1255" w:type="dxa"/>
          </w:tcPr>
          <w:p w14:paraId="729F276E" w14:textId="77777777" w:rsidR="00E978E6" w:rsidRPr="00472F35" w:rsidRDefault="00E978E6" w:rsidP="00C343E6">
            <w:pPr>
              <w:pStyle w:val="TableTextCentered"/>
              <w:rPr>
                <w:szCs w:val="20"/>
              </w:rPr>
            </w:pPr>
            <w:r w:rsidRPr="00472F35">
              <w:t>--</w:t>
            </w:r>
          </w:p>
        </w:tc>
        <w:tc>
          <w:tcPr>
            <w:tcW w:w="1254" w:type="dxa"/>
          </w:tcPr>
          <w:p w14:paraId="5EB88D89" w14:textId="77777777" w:rsidR="00E978E6" w:rsidRPr="00472F35" w:rsidRDefault="00E978E6" w:rsidP="00C343E6">
            <w:pPr>
              <w:pStyle w:val="TableTextCentered"/>
              <w:rPr>
                <w:szCs w:val="20"/>
              </w:rPr>
            </w:pPr>
            <w:r w:rsidRPr="00472F35">
              <w:t>--</w:t>
            </w:r>
          </w:p>
        </w:tc>
        <w:tc>
          <w:tcPr>
            <w:tcW w:w="1255" w:type="dxa"/>
          </w:tcPr>
          <w:p w14:paraId="691AB43B" w14:textId="77777777" w:rsidR="00E978E6" w:rsidRPr="00472F35" w:rsidRDefault="00E978E6" w:rsidP="00C343E6">
            <w:pPr>
              <w:pStyle w:val="TableTextCentered"/>
              <w:rPr>
                <w:szCs w:val="20"/>
              </w:rPr>
            </w:pPr>
            <w:r w:rsidRPr="00472F35">
              <w:t>--</w:t>
            </w:r>
          </w:p>
        </w:tc>
        <w:tc>
          <w:tcPr>
            <w:tcW w:w="1255" w:type="dxa"/>
          </w:tcPr>
          <w:p w14:paraId="4081381D" w14:textId="77777777" w:rsidR="00E978E6" w:rsidRPr="00472F35" w:rsidRDefault="00E978E6" w:rsidP="00C343E6">
            <w:pPr>
              <w:pStyle w:val="TableTextCentered"/>
              <w:rPr>
                <w:szCs w:val="20"/>
              </w:rPr>
            </w:pPr>
            <w:r w:rsidRPr="00472F35">
              <w:t>2.6</w:t>
            </w:r>
          </w:p>
        </w:tc>
      </w:tr>
      <w:tr w:rsidR="00E978E6" w:rsidRPr="00472F35" w14:paraId="093F9D71" w14:textId="77777777" w:rsidTr="00C343E6">
        <w:trPr>
          <w:jc w:val="center"/>
        </w:trPr>
        <w:tc>
          <w:tcPr>
            <w:tcW w:w="3052" w:type="dxa"/>
          </w:tcPr>
          <w:p w14:paraId="530345FE" w14:textId="77777777" w:rsidR="00E978E6" w:rsidRPr="00472F35" w:rsidRDefault="00E978E6" w:rsidP="00C343E6">
            <w:pPr>
              <w:pStyle w:val="TableText"/>
            </w:pPr>
            <w:r w:rsidRPr="00472F35">
              <w:t>Native American</w:t>
            </w:r>
          </w:p>
        </w:tc>
        <w:tc>
          <w:tcPr>
            <w:tcW w:w="1254" w:type="dxa"/>
          </w:tcPr>
          <w:p w14:paraId="3FA10441" w14:textId="77777777" w:rsidR="00E978E6" w:rsidRPr="00472F35" w:rsidRDefault="00E978E6" w:rsidP="00C343E6">
            <w:pPr>
              <w:pStyle w:val="TableTextCentered"/>
              <w:rPr>
                <w:szCs w:val="20"/>
              </w:rPr>
            </w:pPr>
            <w:r w:rsidRPr="00472F35">
              <w:t>11</w:t>
            </w:r>
          </w:p>
        </w:tc>
        <w:tc>
          <w:tcPr>
            <w:tcW w:w="1255" w:type="dxa"/>
          </w:tcPr>
          <w:p w14:paraId="1F2D096E" w14:textId="77777777" w:rsidR="00E978E6" w:rsidRPr="00472F35" w:rsidRDefault="00E978E6" w:rsidP="00C343E6">
            <w:pPr>
              <w:pStyle w:val="TableTextCentered"/>
              <w:rPr>
                <w:szCs w:val="20"/>
              </w:rPr>
            </w:pPr>
            <w:r w:rsidRPr="00472F35">
              <w:t>--</w:t>
            </w:r>
          </w:p>
        </w:tc>
        <w:tc>
          <w:tcPr>
            <w:tcW w:w="1254" w:type="dxa"/>
          </w:tcPr>
          <w:p w14:paraId="1DCF964F" w14:textId="77777777" w:rsidR="00E978E6" w:rsidRPr="00472F35" w:rsidRDefault="00E978E6" w:rsidP="00C343E6">
            <w:pPr>
              <w:pStyle w:val="TableTextCentered"/>
              <w:rPr>
                <w:szCs w:val="20"/>
              </w:rPr>
            </w:pPr>
            <w:r w:rsidRPr="00472F35">
              <w:t>--</w:t>
            </w:r>
          </w:p>
        </w:tc>
        <w:tc>
          <w:tcPr>
            <w:tcW w:w="1255" w:type="dxa"/>
          </w:tcPr>
          <w:p w14:paraId="3FC603E8" w14:textId="77777777" w:rsidR="00E978E6" w:rsidRPr="00472F35" w:rsidRDefault="00E978E6" w:rsidP="00C343E6">
            <w:pPr>
              <w:pStyle w:val="TableTextCentered"/>
              <w:rPr>
                <w:szCs w:val="20"/>
              </w:rPr>
            </w:pPr>
            <w:r w:rsidRPr="00472F35">
              <w:t>--</w:t>
            </w:r>
          </w:p>
        </w:tc>
        <w:tc>
          <w:tcPr>
            <w:tcW w:w="1255" w:type="dxa"/>
          </w:tcPr>
          <w:p w14:paraId="2A909F65" w14:textId="77777777" w:rsidR="00E978E6" w:rsidRPr="00472F35" w:rsidRDefault="00E978E6" w:rsidP="00C343E6">
            <w:pPr>
              <w:pStyle w:val="TableTextCentered"/>
              <w:rPr>
                <w:szCs w:val="20"/>
              </w:rPr>
            </w:pPr>
            <w:r w:rsidRPr="00472F35">
              <w:t>3.5</w:t>
            </w:r>
          </w:p>
        </w:tc>
      </w:tr>
      <w:tr w:rsidR="00E978E6" w:rsidRPr="00472F35" w14:paraId="6B698F03"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887B0EB" w14:textId="77777777" w:rsidR="00E978E6" w:rsidRPr="00472F35" w:rsidRDefault="00E978E6" w:rsidP="00C343E6">
            <w:pPr>
              <w:pStyle w:val="TableText"/>
            </w:pPr>
            <w:r w:rsidRPr="00472F35">
              <w:rPr>
                <w:rFonts w:eastAsia="Times New Roman"/>
                <w:spacing w:val="-4"/>
              </w:rPr>
              <w:t>Native Hawaiian, Pacific Islander</w:t>
            </w:r>
          </w:p>
        </w:tc>
        <w:tc>
          <w:tcPr>
            <w:tcW w:w="1254" w:type="dxa"/>
          </w:tcPr>
          <w:p w14:paraId="389B2267" w14:textId="77777777" w:rsidR="00E978E6" w:rsidRPr="00472F35" w:rsidRDefault="00E978E6" w:rsidP="00C343E6">
            <w:pPr>
              <w:pStyle w:val="TableTextCentered"/>
              <w:rPr>
                <w:szCs w:val="20"/>
              </w:rPr>
            </w:pPr>
            <w:r w:rsidRPr="00472F35">
              <w:t>0</w:t>
            </w:r>
          </w:p>
        </w:tc>
        <w:tc>
          <w:tcPr>
            <w:tcW w:w="1255" w:type="dxa"/>
          </w:tcPr>
          <w:p w14:paraId="3283AD00" w14:textId="77777777" w:rsidR="00E978E6" w:rsidRPr="00472F35" w:rsidRDefault="00E978E6" w:rsidP="00C343E6">
            <w:pPr>
              <w:pStyle w:val="TableTextCentered"/>
              <w:rPr>
                <w:szCs w:val="20"/>
              </w:rPr>
            </w:pPr>
            <w:r w:rsidRPr="00472F35">
              <w:t>--</w:t>
            </w:r>
          </w:p>
        </w:tc>
        <w:tc>
          <w:tcPr>
            <w:tcW w:w="1254" w:type="dxa"/>
          </w:tcPr>
          <w:p w14:paraId="00909BD7" w14:textId="77777777" w:rsidR="00E978E6" w:rsidRPr="00472F35" w:rsidRDefault="00E978E6" w:rsidP="00C343E6">
            <w:pPr>
              <w:pStyle w:val="TableTextCentered"/>
              <w:rPr>
                <w:szCs w:val="20"/>
              </w:rPr>
            </w:pPr>
            <w:r w:rsidRPr="00472F35">
              <w:t>--</w:t>
            </w:r>
          </w:p>
        </w:tc>
        <w:tc>
          <w:tcPr>
            <w:tcW w:w="1255" w:type="dxa"/>
          </w:tcPr>
          <w:p w14:paraId="46B73B7B" w14:textId="77777777" w:rsidR="00E978E6" w:rsidRPr="00472F35" w:rsidRDefault="00E978E6" w:rsidP="00C343E6">
            <w:pPr>
              <w:pStyle w:val="TableTextCentered"/>
              <w:rPr>
                <w:szCs w:val="20"/>
              </w:rPr>
            </w:pPr>
            <w:r w:rsidRPr="00472F35">
              <w:t>--</w:t>
            </w:r>
          </w:p>
        </w:tc>
        <w:tc>
          <w:tcPr>
            <w:tcW w:w="1255" w:type="dxa"/>
          </w:tcPr>
          <w:p w14:paraId="7E71B63F" w14:textId="77777777" w:rsidR="00E978E6" w:rsidRPr="00472F35" w:rsidRDefault="00E978E6" w:rsidP="00C343E6">
            <w:pPr>
              <w:pStyle w:val="TableTextCentered"/>
              <w:rPr>
                <w:szCs w:val="20"/>
              </w:rPr>
            </w:pPr>
            <w:r w:rsidRPr="00472F35">
              <w:t>2.5</w:t>
            </w:r>
          </w:p>
        </w:tc>
      </w:tr>
      <w:tr w:rsidR="00E978E6" w:rsidRPr="00472F35" w14:paraId="6AC11995" w14:textId="77777777" w:rsidTr="00C343E6">
        <w:trPr>
          <w:jc w:val="center"/>
        </w:trPr>
        <w:tc>
          <w:tcPr>
            <w:tcW w:w="3052" w:type="dxa"/>
          </w:tcPr>
          <w:p w14:paraId="4BA0574E" w14:textId="77777777" w:rsidR="00E978E6" w:rsidRPr="00472F35" w:rsidRDefault="00E978E6" w:rsidP="00C343E6">
            <w:pPr>
              <w:pStyle w:val="TableText"/>
            </w:pPr>
            <w:r w:rsidRPr="00472F35">
              <w:t>White</w:t>
            </w:r>
          </w:p>
        </w:tc>
        <w:tc>
          <w:tcPr>
            <w:tcW w:w="1254" w:type="dxa"/>
          </w:tcPr>
          <w:p w14:paraId="614236DB" w14:textId="77777777" w:rsidR="00E978E6" w:rsidRPr="00472F35" w:rsidRDefault="00E978E6" w:rsidP="00C343E6">
            <w:pPr>
              <w:pStyle w:val="TableTextCentered"/>
              <w:rPr>
                <w:szCs w:val="20"/>
              </w:rPr>
            </w:pPr>
            <w:r w:rsidRPr="00472F35">
              <w:t>391</w:t>
            </w:r>
          </w:p>
        </w:tc>
        <w:tc>
          <w:tcPr>
            <w:tcW w:w="1255" w:type="dxa"/>
          </w:tcPr>
          <w:p w14:paraId="443F6280" w14:textId="77777777" w:rsidR="00E978E6" w:rsidRPr="00472F35" w:rsidRDefault="00E978E6" w:rsidP="00C343E6">
            <w:pPr>
              <w:pStyle w:val="TableTextCentered"/>
              <w:rPr>
                <w:szCs w:val="20"/>
              </w:rPr>
            </w:pPr>
            <w:r w:rsidRPr="00472F35">
              <w:t>1.6</w:t>
            </w:r>
          </w:p>
        </w:tc>
        <w:tc>
          <w:tcPr>
            <w:tcW w:w="1254" w:type="dxa"/>
          </w:tcPr>
          <w:p w14:paraId="4EB29467" w14:textId="77777777" w:rsidR="00E978E6" w:rsidRPr="00472F35" w:rsidRDefault="00E978E6" w:rsidP="00C343E6">
            <w:pPr>
              <w:pStyle w:val="TableTextCentered"/>
              <w:rPr>
                <w:szCs w:val="20"/>
              </w:rPr>
            </w:pPr>
            <w:r w:rsidRPr="00472F35">
              <w:t>1.7</w:t>
            </w:r>
          </w:p>
        </w:tc>
        <w:tc>
          <w:tcPr>
            <w:tcW w:w="1255" w:type="dxa"/>
          </w:tcPr>
          <w:p w14:paraId="33F40D55" w14:textId="77777777" w:rsidR="00E978E6" w:rsidRPr="00472F35" w:rsidRDefault="00E978E6" w:rsidP="00C343E6">
            <w:pPr>
              <w:pStyle w:val="TableTextCentered"/>
              <w:rPr>
                <w:szCs w:val="20"/>
              </w:rPr>
            </w:pPr>
            <w:r w:rsidRPr="00472F35">
              <w:t>3.3</w:t>
            </w:r>
          </w:p>
        </w:tc>
        <w:tc>
          <w:tcPr>
            <w:tcW w:w="1255" w:type="dxa"/>
          </w:tcPr>
          <w:p w14:paraId="34B04E85" w14:textId="77777777" w:rsidR="00E978E6" w:rsidRPr="00472F35" w:rsidRDefault="00E978E6" w:rsidP="00C343E6">
            <w:pPr>
              <w:pStyle w:val="TableTextCentered"/>
              <w:rPr>
                <w:szCs w:val="20"/>
              </w:rPr>
            </w:pPr>
            <w:r w:rsidRPr="00472F35">
              <w:t>1.5</w:t>
            </w:r>
          </w:p>
        </w:tc>
      </w:tr>
      <w:tr w:rsidR="00E978E6" w:rsidRPr="00472F35" w14:paraId="4D5CAA53"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CFF5E18" w14:textId="77777777" w:rsidR="00E978E6" w:rsidRPr="00472F35" w:rsidRDefault="00E978E6" w:rsidP="00C343E6">
            <w:pPr>
              <w:pStyle w:val="TableText"/>
            </w:pPr>
            <w:r w:rsidRPr="00472F35">
              <w:t>High needs</w:t>
            </w:r>
          </w:p>
        </w:tc>
        <w:tc>
          <w:tcPr>
            <w:tcW w:w="1254" w:type="dxa"/>
          </w:tcPr>
          <w:p w14:paraId="3BC986F3" w14:textId="77777777" w:rsidR="00E978E6" w:rsidRPr="00472F35" w:rsidRDefault="00E978E6" w:rsidP="00C343E6">
            <w:pPr>
              <w:pStyle w:val="TableTextCentered"/>
              <w:rPr>
                <w:szCs w:val="20"/>
              </w:rPr>
            </w:pPr>
            <w:r w:rsidRPr="00472F35">
              <w:t>6,269</w:t>
            </w:r>
          </w:p>
        </w:tc>
        <w:tc>
          <w:tcPr>
            <w:tcW w:w="1255" w:type="dxa"/>
          </w:tcPr>
          <w:p w14:paraId="3D4AF603" w14:textId="77777777" w:rsidR="00E978E6" w:rsidRPr="00472F35" w:rsidRDefault="00E978E6" w:rsidP="00C343E6">
            <w:pPr>
              <w:pStyle w:val="TableTextCentered"/>
              <w:rPr>
                <w:szCs w:val="20"/>
              </w:rPr>
            </w:pPr>
            <w:r w:rsidRPr="00472F35">
              <w:t>2.0</w:t>
            </w:r>
          </w:p>
        </w:tc>
        <w:tc>
          <w:tcPr>
            <w:tcW w:w="1254" w:type="dxa"/>
          </w:tcPr>
          <w:p w14:paraId="7FCCB3D7" w14:textId="77777777" w:rsidR="00E978E6" w:rsidRPr="00472F35" w:rsidRDefault="00E978E6" w:rsidP="00C343E6">
            <w:pPr>
              <w:pStyle w:val="TableTextCentered"/>
              <w:rPr>
                <w:szCs w:val="20"/>
              </w:rPr>
            </w:pPr>
            <w:r w:rsidRPr="00472F35">
              <w:t>2.1</w:t>
            </w:r>
          </w:p>
        </w:tc>
        <w:tc>
          <w:tcPr>
            <w:tcW w:w="1255" w:type="dxa"/>
          </w:tcPr>
          <w:p w14:paraId="6B1C4EBE" w14:textId="77777777" w:rsidR="00E978E6" w:rsidRPr="00472F35" w:rsidRDefault="00E978E6" w:rsidP="00C343E6">
            <w:pPr>
              <w:pStyle w:val="TableTextCentered"/>
              <w:rPr>
                <w:szCs w:val="20"/>
              </w:rPr>
            </w:pPr>
            <w:r w:rsidRPr="00472F35">
              <w:t>2.9</w:t>
            </w:r>
          </w:p>
        </w:tc>
        <w:tc>
          <w:tcPr>
            <w:tcW w:w="1255" w:type="dxa"/>
          </w:tcPr>
          <w:p w14:paraId="3805B0CE" w14:textId="77777777" w:rsidR="00E978E6" w:rsidRPr="00472F35" w:rsidRDefault="00E978E6" w:rsidP="00C343E6">
            <w:pPr>
              <w:pStyle w:val="TableTextCentered"/>
              <w:rPr>
                <w:szCs w:val="20"/>
              </w:rPr>
            </w:pPr>
            <w:r w:rsidRPr="00472F35">
              <w:t>3.6</w:t>
            </w:r>
          </w:p>
        </w:tc>
      </w:tr>
      <w:tr w:rsidR="00E978E6" w:rsidRPr="00472F35" w14:paraId="50111A46" w14:textId="77777777" w:rsidTr="00C343E6">
        <w:trPr>
          <w:jc w:val="center"/>
        </w:trPr>
        <w:tc>
          <w:tcPr>
            <w:tcW w:w="3052" w:type="dxa"/>
          </w:tcPr>
          <w:p w14:paraId="76FF03AC" w14:textId="77777777" w:rsidR="00E978E6" w:rsidRPr="00472F35" w:rsidRDefault="00E978E6" w:rsidP="00C343E6">
            <w:pPr>
              <w:pStyle w:val="TableText"/>
            </w:pPr>
            <w:r w:rsidRPr="00472F35">
              <w:t>Low income</w:t>
            </w:r>
          </w:p>
        </w:tc>
        <w:tc>
          <w:tcPr>
            <w:tcW w:w="1254" w:type="dxa"/>
          </w:tcPr>
          <w:p w14:paraId="303CCF4D" w14:textId="77777777" w:rsidR="00E978E6" w:rsidRPr="00472F35" w:rsidRDefault="00E978E6" w:rsidP="00C343E6">
            <w:pPr>
              <w:pStyle w:val="TableTextCentered"/>
              <w:rPr>
                <w:szCs w:val="20"/>
              </w:rPr>
            </w:pPr>
            <w:r w:rsidRPr="00472F35">
              <w:t>5,745</w:t>
            </w:r>
          </w:p>
        </w:tc>
        <w:tc>
          <w:tcPr>
            <w:tcW w:w="1255" w:type="dxa"/>
          </w:tcPr>
          <w:p w14:paraId="27E99384" w14:textId="77777777" w:rsidR="00E978E6" w:rsidRPr="00472F35" w:rsidRDefault="00E978E6" w:rsidP="00C343E6">
            <w:pPr>
              <w:pStyle w:val="TableTextCentered"/>
              <w:rPr>
                <w:szCs w:val="20"/>
              </w:rPr>
            </w:pPr>
            <w:r w:rsidRPr="00472F35">
              <w:t>2.1</w:t>
            </w:r>
          </w:p>
        </w:tc>
        <w:tc>
          <w:tcPr>
            <w:tcW w:w="1254" w:type="dxa"/>
          </w:tcPr>
          <w:p w14:paraId="46CD00ED" w14:textId="77777777" w:rsidR="00E978E6" w:rsidRPr="00472F35" w:rsidRDefault="00E978E6" w:rsidP="00C343E6">
            <w:pPr>
              <w:pStyle w:val="TableTextCentered"/>
              <w:rPr>
                <w:szCs w:val="20"/>
              </w:rPr>
            </w:pPr>
            <w:r w:rsidRPr="00472F35">
              <w:t>2.0</w:t>
            </w:r>
          </w:p>
        </w:tc>
        <w:tc>
          <w:tcPr>
            <w:tcW w:w="1255" w:type="dxa"/>
          </w:tcPr>
          <w:p w14:paraId="41A952FF" w14:textId="77777777" w:rsidR="00E978E6" w:rsidRPr="00472F35" w:rsidRDefault="00E978E6" w:rsidP="00C343E6">
            <w:pPr>
              <w:pStyle w:val="TableTextCentered"/>
              <w:rPr>
                <w:szCs w:val="20"/>
              </w:rPr>
            </w:pPr>
            <w:r w:rsidRPr="00472F35">
              <w:t>3.0</w:t>
            </w:r>
          </w:p>
        </w:tc>
        <w:tc>
          <w:tcPr>
            <w:tcW w:w="1255" w:type="dxa"/>
          </w:tcPr>
          <w:p w14:paraId="17E1E4BE" w14:textId="77777777" w:rsidR="00E978E6" w:rsidRPr="00472F35" w:rsidRDefault="00E978E6" w:rsidP="00C343E6">
            <w:pPr>
              <w:pStyle w:val="TableTextCentered"/>
              <w:rPr>
                <w:szCs w:val="20"/>
              </w:rPr>
            </w:pPr>
            <w:r w:rsidRPr="00472F35">
              <w:t>4.0</w:t>
            </w:r>
          </w:p>
        </w:tc>
      </w:tr>
      <w:tr w:rsidR="00E978E6" w:rsidRPr="00472F35" w14:paraId="478D1574"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B29D3AF" w14:textId="77777777" w:rsidR="00E978E6" w:rsidRPr="00472F35" w:rsidRDefault="00E978E6" w:rsidP="00C343E6">
            <w:pPr>
              <w:pStyle w:val="TableText"/>
            </w:pPr>
            <w:r w:rsidRPr="00472F35">
              <w:rPr>
                <w:spacing w:val="-4"/>
              </w:rPr>
              <w:t>English learners</w:t>
            </w:r>
          </w:p>
        </w:tc>
        <w:tc>
          <w:tcPr>
            <w:tcW w:w="1254" w:type="dxa"/>
          </w:tcPr>
          <w:p w14:paraId="4EAABBC3" w14:textId="77777777" w:rsidR="00E978E6" w:rsidRPr="00472F35" w:rsidRDefault="00E978E6" w:rsidP="00C343E6">
            <w:pPr>
              <w:pStyle w:val="TableTextCentered"/>
              <w:rPr>
                <w:szCs w:val="20"/>
              </w:rPr>
            </w:pPr>
            <w:r w:rsidRPr="00472F35">
              <w:t>3,276</w:t>
            </w:r>
          </w:p>
        </w:tc>
        <w:tc>
          <w:tcPr>
            <w:tcW w:w="1255" w:type="dxa"/>
          </w:tcPr>
          <w:p w14:paraId="06F203DB" w14:textId="77777777" w:rsidR="00E978E6" w:rsidRPr="00472F35" w:rsidRDefault="00E978E6" w:rsidP="00C343E6">
            <w:pPr>
              <w:pStyle w:val="TableTextCentered"/>
              <w:rPr>
                <w:szCs w:val="20"/>
              </w:rPr>
            </w:pPr>
            <w:r w:rsidRPr="00472F35">
              <w:t>1.5</w:t>
            </w:r>
          </w:p>
        </w:tc>
        <w:tc>
          <w:tcPr>
            <w:tcW w:w="1254" w:type="dxa"/>
          </w:tcPr>
          <w:p w14:paraId="0D8A9E23" w14:textId="77777777" w:rsidR="00E978E6" w:rsidRPr="00472F35" w:rsidRDefault="00E978E6" w:rsidP="00C343E6">
            <w:pPr>
              <w:pStyle w:val="TableTextCentered"/>
              <w:rPr>
                <w:szCs w:val="20"/>
              </w:rPr>
            </w:pPr>
            <w:r w:rsidRPr="00472F35">
              <w:t>1.4</w:t>
            </w:r>
          </w:p>
        </w:tc>
        <w:tc>
          <w:tcPr>
            <w:tcW w:w="1255" w:type="dxa"/>
          </w:tcPr>
          <w:p w14:paraId="19E15353" w14:textId="77777777" w:rsidR="00E978E6" w:rsidRPr="00472F35" w:rsidRDefault="00E978E6" w:rsidP="00C343E6">
            <w:pPr>
              <w:pStyle w:val="TableTextCentered"/>
              <w:rPr>
                <w:szCs w:val="20"/>
              </w:rPr>
            </w:pPr>
            <w:r w:rsidRPr="00472F35">
              <w:t>2.6</w:t>
            </w:r>
          </w:p>
        </w:tc>
        <w:tc>
          <w:tcPr>
            <w:tcW w:w="1255" w:type="dxa"/>
          </w:tcPr>
          <w:p w14:paraId="744649E0" w14:textId="77777777" w:rsidR="00E978E6" w:rsidRPr="00472F35" w:rsidRDefault="00E978E6" w:rsidP="00C343E6">
            <w:pPr>
              <w:pStyle w:val="TableTextCentered"/>
              <w:rPr>
                <w:szCs w:val="20"/>
              </w:rPr>
            </w:pPr>
            <w:r w:rsidRPr="00472F35">
              <w:t>2.6</w:t>
            </w:r>
          </w:p>
        </w:tc>
      </w:tr>
      <w:tr w:rsidR="00E978E6" w:rsidRPr="00472F35" w14:paraId="5DDBE1E7" w14:textId="77777777" w:rsidTr="00C343E6">
        <w:trPr>
          <w:jc w:val="center"/>
        </w:trPr>
        <w:tc>
          <w:tcPr>
            <w:tcW w:w="3052" w:type="dxa"/>
          </w:tcPr>
          <w:p w14:paraId="0A7CDF62" w14:textId="77777777" w:rsidR="00E978E6" w:rsidRPr="00472F35" w:rsidRDefault="00E978E6" w:rsidP="00C343E6">
            <w:pPr>
              <w:pStyle w:val="TableText"/>
            </w:pPr>
            <w:r w:rsidRPr="00472F35">
              <w:t>Students w/disabilities</w:t>
            </w:r>
          </w:p>
        </w:tc>
        <w:tc>
          <w:tcPr>
            <w:tcW w:w="1254" w:type="dxa"/>
          </w:tcPr>
          <w:p w14:paraId="739256B7" w14:textId="77777777" w:rsidR="00E978E6" w:rsidRPr="00472F35" w:rsidRDefault="00E978E6" w:rsidP="00C343E6">
            <w:pPr>
              <w:pStyle w:val="TableTextCentered"/>
              <w:rPr>
                <w:szCs w:val="20"/>
              </w:rPr>
            </w:pPr>
            <w:r w:rsidRPr="00472F35">
              <w:t>1,288</w:t>
            </w:r>
          </w:p>
        </w:tc>
        <w:tc>
          <w:tcPr>
            <w:tcW w:w="1255" w:type="dxa"/>
          </w:tcPr>
          <w:p w14:paraId="50159973" w14:textId="77777777" w:rsidR="00E978E6" w:rsidRPr="00472F35" w:rsidRDefault="00E978E6" w:rsidP="00C343E6">
            <w:pPr>
              <w:pStyle w:val="TableTextCentered"/>
              <w:rPr>
                <w:szCs w:val="20"/>
              </w:rPr>
            </w:pPr>
            <w:r w:rsidRPr="00472F35">
              <w:t>4.0</w:t>
            </w:r>
          </w:p>
        </w:tc>
        <w:tc>
          <w:tcPr>
            <w:tcW w:w="1254" w:type="dxa"/>
          </w:tcPr>
          <w:p w14:paraId="67ACAB10" w14:textId="77777777" w:rsidR="00E978E6" w:rsidRPr="00472F35" w:rsidRDefault="00E978E6" w:rsidP="00C343E6">
            <w:pPr>
              <w:pStyle w:val="TableTextCentered"/>
              <w:rPr>
                <w:szCs w:val="20"/>
              </w:rPr>
            </w:pPr>
            <w:r w:rsidRPr="00472F35">
              <w:t>4.1</w:t>
            </w:r>
          </w:p>
        </w:tc>
        <w:tc>
          <w:tcPr>
            <w:tcW w:w="1255" w:type="dxa"/>
          </w:tcPr>
          <w:p w14:paraId="662B804B" w14:textId="77777777" w:rsidR="00E978E6" w:rsidRPr="00472F35" w:rsidRDefault="00E978E6" w:rsidP="00C343E6">
            <w:pPr>
              <w:pStyle w:val="TableTextCentered"/>
              <w:rPr>
                <w:szCs w:val="20"/>
              </w:rPr>
            </w:pPr>
            <w:r w:rsidRPr="00472F35">
              <w:t>4.3</w:t>
            </w:r>
          </w:p>
        </w:tc>
        <w:tc>
          <w:tcPr>
            <w:tcW w:w="1255" w:type="dxa"/>
          </w:tcPr>
          <w:p w14:paraId="2DE5A446" w14:textId="77777777" w:rsidR="00E978E6" w:rsidRPr="00472F35" w:rsidRDefault="00E978E6" w:rsidP="00C343E6">
            <w:pPr>
              <w:pStyle w:val="TableTextCentered"/>
              <w:rPr>
                <w:szCs w:val="20"/>
              </w:rPr>
            </w:pPr>
            <w:r w:rsidRPr="00472F35">
              <w:t>4.5</w:t>
            </w:r>
          </w:p>
        </w:tc>
      </w:tr>
    </w:tbl>
    <w:p w14:paraId="6D4B82B7" w14:textId="77777777" w:rsidR="00E978E6" w:rsidRPr="00472F35" w:rsidRDefault="00E978E6" w:rsidP="00E978E6">
      <w:pPr>
        <w:spacing w:line="240" w:lineRule="auto"/>
        <w:rPr>
          <w:rFonts w:ascii="Franklin Gothic Book" w:hAnsi="Franklin Gothic Book"/>
          <w:sz w:val="20"/>
          <w:szCs w:val="20"/>
        </w:rPr>
      </w:pPr>
      <w:bookmarkStart w:id="245" w:name="_Hlk138323870"/>
    </w:p>
    <w:p w14:paraId="04E2929B" w14:textId="77777777" w:rsidR="00E978E6" w:rsidRPr="00472F35" w:rsidRDefault="00E978E6" w:rsidP="00E978E6">
      <w:pPr>
        <w:spacing w:line="240" w:lineRule="auto"/>
        <w:rPr>
          <w:rFonts w:ascii="Franklin Gothic Book" w:hAnsi="Franklin Gothic Book"/>
          <w:sz w:val="20"/>
          <w:szCs w:val="20"/>
        </w:rPr>
      </w:pPr>
      <w:r w:rsidRPr="00472F35">
        <w:rPr>
          <w:rFonts w:ascii="Franklin Gothic Book" w:hAnsi="Franklin Gothic Book"/>
          <w:sz w:val="20"/>
          <w:szCs w:val="20"/>
        </w:rPr>
        <w:br w:type="page"/>
      </w:r>
    </w:p>
    <w:p w14:paraId="56B5A473" w14:textId="77777777" w:rsidR="00E978E6" w:rsidRPr="00472F35" w:rsidRDefault="00E978E6" w:rsidP="00737102">
      <w:pPr>
        <w:pStyle w:val="TableETitles"/>
        <w:spacing w:before="0" w:line="240" w:lineRule="auto"/>
      </w:pPr>
      <w:bookmarkStart w:id="246" w:name="_Toc182914189"/>
      <w:bookmarkStart w:id="247" w:name="_Toc191990203"/>
      <w:r w:rsidRPr="00472F35">
        <w:t>Table E21. Advanced Coursework Completion Rates by Student Group, 2022-2024</w:t>
      </w:r>
      <w:bookmarkEnd w:id="246"/>
      <w:bookmarkEnd w:id="247"/>
    </w:p>
    <w:tbl>
      <w:tblPr>
        <w:tblStyle w:val="MSVTable1"/>
        <w:tblW w:w="5000" w:type="pct"/>
        <w:jc w:val="center"/>
        <w:tblLook w:val="04A0" w:firstRow="1" w:lastRow="0" w:firstColumn="1" w:lastColumn="0" w:noHBand="0" w:noVBand="1"/>
      </w:tblPr>
      <w:tblGrid>
        <w:gridCol w:w="3049"/>
        <w:gridCol w:w="1259"/>
        <w:gridCol w:w="1259"/>
        <w:gridCol w:w="1259"/>
        <w:gridCol w:w="1259"/>
        <w:gridCol w:w="1259"/>
      </w:tblGrid>
      <w:tr w:rsidR="00E978E6" w:rsidRPr="00472F35" w14:paraId="2F045346" w14:textId="77777777" w:rsidTr="00C343E6">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1172A893" w14:textId="77777777" w:rsidR="00E978E6" w:rsidRPr="00BF08CE" w:rsidRDefault="00E978E6" w:rsidP="00C343E6">
            <w:pPr>
              <w:pStyle w:val="TableColHeadingCenter"/>
              <w:rPr>
                <w:color w:val="767171" w:themeColor="background2" w:themeShade="80"/>
              </w:rPr>
            </w:pPr>
            <w:r w:rsidRPr="00BF08CE">
              <w:rPr>
                <w:color w:val="767171" w:themeColor="background2" w:themeShade="80"/>
              </w:rPr>
              <w:t>Group</w:t>
            </w:r>
          </w:p>
        </w:tc>
        <w:tc>
          <w:tcPr>
            <w:tcW w:w="1260" w:type="dxa"/>
            <w:vAlign w:val="center"/>
          </w:tcPr>
          <w:p w14:paraId="76B9BCE1" w14:textId="77777777" w:rsidR="00E978E6" w:rsidRPr="00BF08CE" w:rsidRDefault="00E978E6" w:rsidP="00C343E6">
            <w:pPr>
              <w:pStyle w:val="TableColHeadingCenter"/>
              <w:rPr>
                <w:color w:val="767171" w:themeColor="background2" w:themeShade="80"/>
              </w:rPr>
            </w:pPr>
            <w:r w:rsidRPr="00BF08CE">
              <w:rPr>
                <w:color w:val="767171" w:themeColor="background2" w:themeShade="80"/>
              </w:rPr>
              <w:t># Included (2024)</w:t>
            </w:r>
          </w:p>
        </w:tc>
        <w:tc>
          <w:tcPr>
            <w:tcW w:w="1260" w:type="dxa"/>
            <w:vAlign w:val="center"/>
          </w:tcPr>
          <w:p w14:paraId="4E900DC1" w14:textId="235A233E" w:rsidR="00E978E6" w:rsidRPr="00BF08CE" w:rsidRDefault="00E978E6" w:rsidP="00C343E6">
            <w:pPr>
              <w:pStyle w:val="TableColHeadingCenter"/>
              <w:rPr>
                <w:color w:val="767171" w:themeColor="background2" w:themeShade="80"/>
              </w:rPr>
            </w:pPr>
            <w:r w:rsidRPr="00BF08CE">
              <w:rPr>
                <w:color w:val="767171" w:themeColor="background2" w:themeShade="80"/>
              </w:rPr>
              <w:t>2022</w:t>
            </w:r>
            <w:r w:rsidR="00AD673E" w:rsidRPr="00BF08CE">
              <w:rPr>
                <w:color w:val="767171" w:themeColor="background2" w:themeShade="80"/>
              </w:rPr>
              <w:t xml:space="preserve"> (%)</w:t>
            </w:r>
          </w:p>
        </w:tc>
        <w:tc>
          <w:tcPr>
            <w:tcW w:w="1260" w:type="dxa"/>
            <w:vAlign w:val="center"/>
          </w:tcPr>
          <w:p w14:paraId="076C956F" w14:textId="367E8160" w:rsidR="00E978E6" w:rsidRPr="00BF08CE" w:rsidRDefault="00E978E6" w:rsidP="00C343E6">
            <w:pPr>
              <w:pStyle w:val="TableColHeadingCenter"/>
              <w:rPr>
                <w:color w:val="767171" w:themeColor="background2" w:themeShade="80"/>
              </w:rPr>
            </w:pPr>
            <w:r w:rsidRPr="00BF08CE">
              <w:rPr>
                <w:color w:val="767171" w:themeColor="background2" w:themeShade="80"/>
              </w:rPr>
              <w:t>2023</w:t>
            </w:r>
            <w:r w:rsidR="00AD673E" w:rsidRPr="00BF08CE">
              <w:rPr>
                <w:color w:val="767171" w:themeColor="background2" w:themeShade="80"/>
              </w:rPr>
              <w:t xml:space="preserve"> (%)</w:t>
            </w:r>
          </w:p>
        </w:tc>
        <w:tc>
          <w:tcPr>
            <w:tcW w:w="1260" w:type="dxa"/>
            <w:vAlign w:val="center"/>
          </w:tcPr>
          <w:p w14:paraId="6BAD8183" w14:textId="4C7FE4D7" w:rsidR="00E978E6" w:rsidRPr="00BF08CE" w:rsidRDefault="00E978E6" w:rsidP="00C343E6">
            <w:pPr>
              <w:pStyle w:val="TableColHeadingCenter"/>
              <w:rPr>
                <w:color w:val="767171" w:themeColor="background2" w:themeShade="80"/>
              </w:rPr>
            </w:pPr>
            <w:r w:rsidRPr="00BF08CE">
              <w:rPr>
                <w:color w:val="767171" w:themeColor="background2" w:themeShade="80"/>
              </w:rPr>
              <w:t>2024</w:t>
            </w:r>
            <w:r w:rsidR="00AD673E" w:rsidRPr="00BF08CE">
              <w:rPr>
                <w:color w:val="767171" w:themeColor="background2" w:themeShade="80"/>
              </w:rPr>
              <w:t xml:space="preserve"> (%)</w:t>
            </w:r>
          </w:p>
        </w:tc>
        <w:tc>
          <w:tcPr>
            <w:tcW w:w="1260" w:type="dxa"/>
            <w:vAlign w:val="center"/>
          </w:tcPr>
          <w:p w14:paraId="7A4E75A6" w14:textId="56BE970E" w:rsidR="00E978E6" w:rsidRPr="00BF08CE" w:rsidRDefault="00E978E6" w:rsidP="00C343E6">
            <w:pPr>
              <w:pStyle w:val="TableColHeadingCenter"/>
              <w:rPr>
                <w:color w:val="767171" w:themeColor="background2" w:themeShade="80"/>
              </w:rPr>
            </w:pPr>
            <w:r w:rsidRPr="00BF08CE">
              <w:rPr>
                <w:color w:val="767171" w:themeColor="background2" w:themeShade="80"/>
              </w:rPr>
              <w:t>State 2024</w:t>
            </w:r>
            <w:r w:rsidR="00AD673E" w:rsidRPr="00BF08CE">
              <w:rPr>
                <w:color w:val="767171" w:themeColor="background2" w:themeShade="80"/>
              </w:rPr>
              <w:t xml:space="preserve"> (%)</w:t>
            </w:r>
          </w:p>
        </w:tc>
      </w:tr>
      <w:tr w:rsidR="00E978E6" w:rsidRPr="00472F35" w14:paraId="6B27C3C7"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3FB628B" w14:textId="77777777" w:rsidR="00E978E6" w:rsidRPr="00472F35" w:rsidRDefault="00E978E6" w:rsidP="00C343E6">
            <w:pPr>
              <w:pStyle w:val="TableText"/>
            </w:pPr>
            <w:r w:rsidRPr="00472F35">
              <w:t>All</w:t>
            </w:r>
          </w:p>
        </w:tc>
        <w:tc>
          <w:tcPr>
            <w:tcW w:w="1260" w:type="dxa"/>
            <w:vAlign w:val="center"/>
          </w:tcPr>
          <w:p w14:paraId="6E005E96" w14:textId="77777777" w:rsidR="00E978E6" w:rsidRPr="00472F35" w:rsidRDefault="00E978E6" w:rsidP="00C343E6">
            <w:pPr>
              <w:pStyle w:val="TableTextCentered"/>
            </w:pPr>
            <w:r w:rsidRPr="00472F35">
              <w:t>806</w:t>
            </w:r>
          </w:p>
        </w:tc>
        <w:tc>
          <w:tcPr>
            <w:tcW w:w="1260" w:type="dxa"/>
            <w:vAlign w:val="center"/>
          </w:tcPr>
          <w:p w14:paraId="1F399682" w14:textId="77777777" w:rsidR="00E978E6" w:rsidRPr="00472F35" w:rsidRDefault="00E978E6" w:rsidP="00C343E6">
            <w:pPr>
              <w:pStyle w:val="TableTextCentered"/>
            </w:pPr>
            <w:r w:rsidRPr="00472F35">
              <w:t>59.4</w:t>
            </w:r>
          </w:p>
        </w:tc>
        <w:tc>
          <w:tcPr>
            <w:tcW w:w="1260" w:type="dxa"/>
            <w:vAlign w:val="center"/>
          </w:tcPr>
          <w:p w14:paraId="7F4FAFFF" w14:textId="77777777" w:rsidR="00E978E6" w:rsidRPr="00472F35" w:rsidRDefault="00E978E6" w:rsidP="00C343E6">
            <w:pPr>
              <w:pStyle w:val="TableTextCentered"/>
            </w:pPr>
            <w:r w:rsidRPr="00472F35">
              <w:t>56.8</w:t>
            </w:r>
          </w:p>
        </w:tc>
        <w:tc>
          <w:tcPr>
            <w:tcW w:w="1260" w:type="dxa"/>
            <w:vAlign w:val="center"/>
          </w:tcPr>
          <w:p w14:paraId="2F1FC160" w14:textId="77777777" w:rsidR="00E978E6" w:rsidRPr="00472F35" w:rsidRDefault="00E978E6" w:rsidP="00C343E6">
            <w:pPr>
              <w:pStyle w:val="TableTextCentered"/>
            </w:pPr>
            <w:r w:rsidRPr="00472F35">
              <w:t>58.1</w:t>
            </w:r>
          </w:p>
        </w:tc>
        <w:tc>
          <w:tcPr>
            <w:tcW w:w="1260" w:type="dxa"/>
            <w:vAlign w:val="center"/>
          </w:tcPr>
          <w:p w14:paraId="704A3D8A" w14:textId="77777777" w:rsidR="00E978E6" w:rsidRPr="00472F35" w:rsidRDefault="00E978E6" w:rsidP="00C343E6">
            <w:pPr>
              <w:pStyle w:val="TableTextCentered"/>
            </w:pPr>
            <w:r w:rsidRPr="00472F35">
              <w:t>67.2</w:t>
            </w:r>
          </w:p>
        </w:tc>
      </w:tr>
      <w:tr w:rsidR="00E978E6" w:rsidRPr="00472F35" w14:paraId="1EE08EFD" w14:textId="77777777" w:rsidTr="00C343E6">
        <w:trPr>
          <w:jc w:val="center"/>
        </w:trPr>
        <w:tc>
          <w:tcPr>
            <w:tcW w:w="3052" w:type="dxa"/>
          </w:tcPr>
          <w:p w14:paraId="6F8E91D1" w14:textId="77777777" w:rsidR="00E978E6" w:rsidRPr="00472F35" w:rsidRDefault="00E978E6" w:rsidP="00C343E6">
            <w:pPr>
              <w:pStyle w:val="TableText"/>
            </w:pPr>
            <w:r w:rsidRPr="00472F35">
              <w:t>African American/Black</w:t>
            </w:r>
          </w:p>
        </w:tc>
        <w:tc>
          <w:tcPr>
            <w:tcW w:w="1260" w:type="dxa"/>
            <w:vAlign w:val="center"/>
          </w:tcPr>
          <w:p w14:paraId="4B7CE7C0" w14:textId="77777777" w:rsidR="00E978E6" w:rsidRPr="00472F35" w:rsidRDefault="00E978E6" w:rsidP="00C343E6">
            <w:pPr>
              <w:pStyle w:val="TableTextCentered"/>
            </w:pPr>
            <w:r w:rsidRPr="00472F35">
              <w:t>36</w:t>
            </w:r>
          </w:p>
        </w:tc>
        <w:tc>
          <w:tcPr>
            <w:tcW w:w="1260" w:type="dxa"/>
            <w:vAlign w:val="center"/>
          </w:tcPr>
          <w:p w14:paraId="11D38F16" w14:textId="77777777" w:rsidR="00E978E6" w:rsidRPr="00472F35" w:rsidRDefault="00E978E6" w:rsidP="00C343E6">
            <w:pPr>
              <w:pStyle w:val="TableTextCentered"/>
            </w:pPr>
            <w:r w:rsidRPr="00472F35">
              <w:t>67.9</w:t>
            </w:r>
          </w:p>
        </w:tc>
        <w:tc>
          <w:tcPr>
            <w:tcW w:w="1260" w:type="dxa"/>
            <w:vAlign w:val="center"/>
          </w:tcPr>
          <w:p w14:paraId="7C250CC4" w14:textId="77777777" w:rsidR="00E978E6" w:rsidRPr="00472F35" w:rsidRDefault="00E978E6" w:rsidP="00C343E6">
            <w:pPr>
              <w:pStyle w:val="TableTextCentered"/>
            </w:pPr>
            <w:r w:rsidRPr="00472F35">
              <w:t>61.1</w:t>
            </w:r>
          </w:p>
        </w:tc>
        <w:tc>
          <w:tcPr>
            <w:tcW w:w="1260" w:type="dxa"/>
            <w:vAlign w:val="center"/>
          </w:tcPr>
          <w:p w14:paraId="3467A9E0" w14:textId="77777777" w:rsidR="00E978E6" w:rsidRPr="00472F35" w:rsidRDefault="00E978E6" w:rsidP="00C343E6">
            <w:pPr>
              <w:pStyle w:val="TableTextCentered"/>
            </w:pPr>
            <w:r w:rsidRPr="00472F35">
              <w:t>63.9</w:t>
            </w:r>
          </w:p>
        </w:tc>
        <w:tc>
          <w:tcPr>
            <w:tcW w:w="1260" w:type="dxa"/>
            <w:vAlign w:val="center"/>
          </w:tcPr>
          <w:p w14:paraId="07ECB4CB" w14:textId="77777777" w:rsidR="00E978E6" w:rsidRPr="00472F35" w:rsidRDefault="00E978E6" w:rsidP="00C343E6">
            <w:pPr>
              <w:pStyle w:val="TableTextCentered"/>
            </w:pPr>
            <w:r w:rsidRPr="00472F35">
              <w:t>58.2</w:t>
            </w:r>
          </w:p>
        </w:tc>
      </w:tr>
      <w:tr w:rsidR="00E978E6" w:rsidRPr="00472F35" w14:paraId="7442E535"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7DA3F14" w14:textId="77777777" w:rsidR="00E978E6" w:rsidRPr="00472F35" w:rsidRDefault="00E978E6" w:rsidP="00C343E6">
            <w:pPr>
              <w:pStyle w:val="TableText"/>
            </w:pPr>
            <w:r w:rsidRPr="00472F35">
              <w:t>Asian</w:t>
            </w:r>
          </w:p>
        </w:tc>
        <w:tc>
          <w:tcPr>
            <w:tcW w:w="1260" w:type="dxa"/>
            <w:vAlign w:val="center"/>
          </w:tcPr>
          <w:p w14:paraId="7AB29A75" w14:textId="77777777" w:rsidR="00E978E6" w:rsidRPr="00472F35" w:rsidRDefault="00E978E6" w:rsidP="00C343E6">
            <w:pPr>
              <w:pStyle w:val="TableTextCentered"/>
            </w:pPr>
            <w:r w:rsidRPr="00472F35">
              <w:t>9</w:t>
            </w:r>
          </w:p>
        </w:tc>
        <w:tc>
          <w:tcPr>
            <w:tcW w:w="1260" w:type="dxa"/>
            <w:vAlign w:val="center"/>
          </w:tcPr>
          <w:p w14:paraId="30DC838D" w14:textId="77777777" w:rsidR="00E978E6" w:rsidRPr="00472F35" w:rsidRDefault="00E978E6" w:rsidP="00C343E6">
            <w:pPr>
              <w:pStyle w:val="TableTextCentered"/>
            </w:pPr>
            <w:r w:rsidRPr="00472F35">
              <w:t>100.0</w:t>
            </w:r>
          </w:p>
        </w:tc>
        <w:tc>
          <w:tcPr>
            <w:tcW w:w="1260" w:type="dxa"/>
            <w:vAlign w:val="center"/>
          </w:tcPr>
          <w:p w14:paraId="16AF743E" w14:textId="77777777" w:rsidR="00E978E6" w:rsidRPr="00472F35" w:rsidRDefault="00E978E6" w:rsidP="00C343E6">
            <w:pPr>
              <w:pStyle w:val="TableTextCentered"/>
            </w:pPr>
            <w:r w:rsidRPr="00472F35">
              <w:t>50.0</w:t>
            </w:r>
          </w:p>
        </w:tc>
        <w:tc>
          <w:tcPr>
            <w:tcW w:w="1260" w:type="dxa"/>
            <w:vAlign w:val="center"/>
          </w:tcPr>
          <w:p w14:paraId="640B34F4" w14:textId="77777777" w:rsidR="00E978E6" w:rsidRPr="00472F35" w:rsidRDefault="00E978E6" w:rsidP="00C343E6">
            <w:pPr>
              <w:pStyle w:val="TableTextCentered"/>
            </w:pPr>
            <w:r w:rsidRPr="00472F35">
              <w:t>88.9</w:t>
            </w:r>
          </w:p>
        </w:tc>
        <w:tc>
          <w:tcPr>
            <w:tcW w:w="1260" w:type="dxa"/>
            <w:vAlign w:val="center"/>
          </w:tcPr>
          <w:p w14:paraId="1CFB6AF4" w14:textId="77777777" w:rsidR="00E978E6" w:rsidRPr="00472F35" w:rsidRDefault="00E978E6" w:rsidP="00C343E6">
            <w:pPr>
              <w:pStyle w:val="TableTextCentered"/>
            </w:pPr>
            <w:r w:rsidRPr="00472F35">
              <w:t>86.4</w:t>
            </w:r>
          </w:p>
        </w:tc>
      </w:tr>
      <w:tr w:rsidR="00E978E6" w:rsidRPr="00472F35" w14:paraId="525D45DC" w14:textId="77777777" w:rsidTr="00C343E6">
        <w:trPr>
          <w:jc w:val="center"/>
        </w:trPr>
        <w:tc>
          <w:tcPr>
            <w:tcW w:w="3052" w:type="dxa"/>
          </w:tcPr>
          <w:p w14:paraId="456028E6" w14:textId="77777777" w:rsidR="00E978E6" w:rsidRPr="00472F35" w:rsidRDefault="00E978E6" w:rsidP="00C343E6">
            <w:pPr>
              <w:pStyle w:val="TableText"/>
            </w:pPr>
            <w:r w:rsidRPr="00472F35">
              <w:t>Hispanic/Latino</w:t>
            </w:r>
          </w:p>
        </w:tc>
        <w:tc>
          <w:tcPr>
            <w:tcW w:w="1260" w:type="dxa"/>
            <w:vAlign w:val="center"/>
          </w:tcPr>
          <w:p w14:paraId="150DE922" w14:textId="77777777" w:rsidR="00E978E6" w:rsidRPr="00472F35" w:rsidRDefault="00E978E6" w:rsidP="00C343E6">
            <w:pPr>
              <w:pStyle w:val="TableTextCentered"/>
            </w:pPr>
            <w:r w:rsidRPr="00472F35">
              <w:t>709</w:t>
            </w:r>
          </w:p>
        </w:tc>
        <w:tc>
          <w:tcPr>
            <w:tcW w:w="1260" w:type="dxa"/>
            <w:vAlign w:val="center"/>
          </w:tcPr>
          <w:p w14:paraId="51B56E34" w14:textId="77777777" w:rsidR="00E978E6" w:rsidRPr="00472F35" w:rsidRDefault="00E978E6" w:rsidP="00C343E6">
            <w:pPr>
              <w:pStyle w:val="TableTextCentered"/>
            </w:pPr>
            <w:r w:rsidRPr="00472F35">
              <w:t>58.3</w:t>
            </w:r>
          </w:p>
        </w:tc>
        <w:tc>
          <w:tcPr>
            <w:tcW w:w="1260" w:type="dxa"/>
            <w:vAlign w:val="center"/>
          </w:tcPr>
          <w:p w14:paraId="3851AB37" w14:textId="77777777" w:rsidR="00E978E6" w:rsidRPr="00472F35" w:rsidRDefault="00E978E6" w:rsidP="00C343E6">
            <w:pPr>
              <w:pStyle w:val="TableTextCentered"/>
            </w:pPr>
            <w:r w:rsidRPr="00472F35">
              <w:t>56.1</w:t>
            </w:r>
          </w:p>
        </w:tc>
        <w:tc>
          <w:tcPr>
            <w:tcW w:w="1260" w:type="dxa"/>
            <w:vAlign w:val="center"/>
          </w:tcPr>
          <w:p w14:paraId="30222D28" w14:textId="77777777" w:rsidR="00E978E6" w:rsidRPr="00472F35" w:rsidRDefault="00E978E6" w:rsidP="00C343E6">
            <w:pPr>
              <w:pStyle w:val="TableTextCentered"/>
            </w:pPr>
            <w:r w:rsidRPr="00472F35">
              <w:t>56.7</w:t>
            </w:r>
          </w:p>
        </w:tc>
        <w:tc>
          <w:tcPr>
            <w:tcW w:w="1260" w:type="dxa"/>
            <w:vAlign w:val="center"/>
          </w:tcPr>
          <w:p w14:paraId="2A2B18A5" w14:textId="77777777" w:rsidR="00E978E6" w:rsidRPr="00472F35" w:rsidRDefault="00E978E6" w:rsidP="00C343E6">
            <w:pPr>
              <w:pStyle w:val="TableTextCentered"/>
            </w:pPr>
            <w:r w:rsidRPr="00472F35">
              <w:t>53.7</w:t>
            </w:r>
          </w:p>
        </w:tc>
      </w:tr>
      <w:tr w:rsidR="00E978E6" w:rsidRPr="00472F35" w14:paraId="28269FC2"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F4DF38B" w14:textId="77777777" w:rsidR="00E978E6" w:rsidRPr="00472F35" w:rsidRDefault="00E978E6" w:rsidP="00C343E6">
            <w:pPr>
              <w:pStyle w:val="TableText"/>
            </w:pPr>
            <w:r w:rsidRPr="00472F35">
              <w:rPr>
                <w:rFonts w:cstheme="minorHAnsi"/>
              </w:rPr>
              <w:t>Multi-Race, non-Hispanic/Latino</w:t>
            </w:r>
          </w:p>
        </w:tc>
        <w:tc>
          <w:tcPr>
            <w:tcW w:w="1260" w:type="dxa"/>
            <w:vAlign w:val="center"/>
          </w:tcPr>
          <w:p w14:paraId="4C85078B" w14:textId="77777777" w:rsidR="00E978E6" w:rsidRPr="00472F35" w:rsidRDefault="00E978E6" w:rsidP="00C343E6">
            <w:pPr>
              <w:pStyle w:val="TableTextCentered"/>
            </w:pPr>
            <w:r w:rsidRPr="00472F35">
              <w:t>4</w:t>
            </w:r>
          </w:p>
        </w:tc>
        <w:tc>
          <w:tcPr>
            <w:tcW w:w="1260" w:type="dxa"/>
            <w:vAlign w:val="center"/>
          </w:tcPr>
          <w:p w14:paraId="267F367D" w14:textId="77777777" w:rsidR="00E978E6" w:rsidRPr="00472F35" w:rsidRDefault="00E978E6" w:rsidP="00C343E6">
            <w:pPr>
              <w:pStyle w:val="TableTextCentered"/>
            </w:pPr>
            <w:r w:rsidRPr="00472F35">
              <w:t>--</w:t>
            </w:r>
          </w:p>
        </w:tc>
        <w:tc>
          <w:tcPr>
            <w:tcW w:w="1260" w:type="dxa"/>
            <w:vAlign w:val="center"/>
          </w:tcPr>
          <w:p w14:paraId="795A2ED3" w14:textId="77777777" w:rsidR="00E978E6" w:rsidRPr="00472F35" w:rsidRDefault="00E978E6" w:rsidP="00C343E6">
            <w:pPr>
              <w:pStyle w:val="TableTextCentered"/>
            </w:pPr>
            <w:r w:rsidRPr="00472F35">
              <w:t>--</w:t>
            </w:r>
          </w:p>
        </w:tc>
        <w:tc>
          <w:tcPr>
            <w:tcW w:w="1260" w:type="dxa"/>
            <w:vAlign w:val="center"/>
          </w:tcPr>
          <w:p w14:paraId="13C3578E" w14:textId="77777777" w:rsidR="00E978E6" w:rsidRPr="00472F35" w:rsidRDefault="00E978E6" w:rsidP="00C343E6">
            <w:pPr>
              <w:pStyle w:val="TableTextCentered"/>
            </w:pPr>
            <w:r w:rsidRPr="00472F35">
              <w:t>--</w:t>
            </w:r>
          </w:p>
        </w:tc>
        <w:tc>
          <w:tcPr>
            <w:tcW w:w="1260" w:type="dxa"/>
            <w:vAlign w:val="center"/>
          </w:tcPr>
          <w:p w14:paraId="4802A2A6" w14:textId="77777777" w:rsidR="00E978E6" w:rsidRPr="00472F35" w:rsidRDefault="00E978E6" w:rsidP="00C343E6">
            <w:pPr>
              <w:pStyle w:val="TableTextCentered"/>
            </w:pPr>
            <w:r w:rsidRPr="00472F35">
              <w:t>68.4</w:t>
            </w:r>
          </w:p>
        </w:tc>
      </w:tr>
      <w:tr w:rsidR="00E978E6" w:rsidRPr="00472F35" w14:paraId="7ED25264" w14:textId="77777777" w:rsidTr="00C343E6">
        <w:trPr>
          <w:jc w:val="center"/>
        </w:trPr>
        <w:tc>
          <w:tcPr>
            <w:tcW w:w="3052" w:type="dxa"/>
          </w:tcPr>
          <w:p w14:paraId="6CCBAD11" w14:textId="77777777" w:rsidR="00E978E6" w:rsidRPr="00472F35" w:rsidRDefault="00E978E6" w:rsidP="00C343E6">
            <w:pPr>
              <w:pStyle w:val="TableText"/>
            </w:pPr>
            <w:r w:rsidRPr="00472F35">
              <w:t>Native American</w:t>
            </w:r>
          </w:p>
        </w:tc>
        <w:tc>
          <w:tcPr>
            <w:tcW w:w="1260" w:type="dxa"/>
            <w:vAlign w:val="center"/>
          </w:tcPr>
          <w:p w14:paraId="5CBB4BFA" w14:textId="77777777" w:rsidR="00E978E6" w:rsidRPr="00472F35" w:rsidRDefault="00E978E6" w:rsidP="00C343E6">
            <w:pPr>
              <w:pStyle w:val="TableTextCentered"/>
            </w:pPr>
            <w:r w:rsidRPr="00472F35">
              <w:t>2</w:t>
            </w:r>
          </w:p>
        </w:tc>
        <w:tc>
          <w:tcPr>
            <w:tcW w:w="1260" w:type="dxa"/>
            <w:vAlign w:val="center"/>
          </w:tcPr>
          <w:p w14:paraId="185E97C1" w14:textId="77777777" w:rsidR="00E978E6" w:rsidRPr="00472F35" w:rsidRDefault="00E978E6" w:rsidP="00C343E6">
            <w:pPr>
              <w:pStyle w:val="TableTextCentered"/>
            </w:pPr>
            <w:r w:rsidRPr="00472F35">
              <w:t>--</w:t>
            </w:r>
          </w:p>
        </w:tc>
        <w:tc>
          <w:tcPr>
            <w:tcW w:w="1260" w:type="dxa"/>
            <w:vAlign w:val="center"/>
          </w:tcPr>
          <w:p w14:paraId="7FF08A18" w14:textId="77777777" w:rsidR="00E978E6" w:rsidRPr="00472F35" w:rsidRDefault="00E978E6" w:rsidP="00C343E6">
            <w:pPr>
              <w:pStyle w:val="TableTextCentered"/>
            </w:pPr>
            <w:r w:rsidRPr="00472F35">
              <w:t>--</w:t>
            </w:r>
          </w:p>
        </w:tc>
        <w:tc>
          <w:tcPr>
            <w:tcW w:w="1260" w:type="dxa"/>
            <w:vAlign w:val="center"/>
          </w:tcPr>
          <w:p w14:paraId="49EEC9C2" w14:textId="77777777" w:rsidR="00E978E6" w:rsidRPr="00472F35" w:rsidRDefault="00E978E6" w:rsidP="00C343E6">
            <w:pPr>
              <w:pStyle w:val="TableTextCentered"/>
            </w:pPr>
            <w:r w:rsidRPr="00472F35">
              <w:t>--</w:t>
            </w:r>
          </w:p>
        </w:tc>
        <w:tc>
          <w:tcPr>
            <w:tcW w:w="1260" w:type="dxa"/>
            <w:vAlign w:val="center"/>
          </w:tcPr>
          <w:p w14:paraId="68BEE7DF" w14:textId="77777777" w:rsidR="00E978E6" w:rsidRPr="00472F35" w:rsidRDefault="00E978E6" w:rsidP="00C343E6">
            <w:pPr>
              <w:pStyle w:val="TableTextCentered"/>
            </w:pPr>
            <w:r w:rsidRPr="00472F35">
              <w:t>57.1</w:t>
            </w:r>
          </w:p>
        </w:tc>
      </w:tr>
      <w:tr w:rsidR="00E978E6" w:rsidRPr="00472F35" w14:paraId="689308BE"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5AFB43F" w14:textId="77777777" w:rsidR="00E978E6" w:rsidRPr="00472F35" w:rsidRDefault="00E978E6" w:rsidP="00C343E6">
            <w:pPr>
              <w:pStyle w:val="TableText"/>
            </w:pPr>
            <w:r w:rsidRPr="00472F35">
              <w:rPr>
                <w:rFonts w:eastAsia="Times New Roman"/>
                <w:spacing w:val="-4"/>
              </w:rPr>
              <w:t>Native Hawaiian, Pacific Islander</w:t>
            </w:r>
          </w:p>
        </w:tc>
        <w:tc>
          <w:tcPr>
            <w:tcW w:w="1260" w:type="dxa"/>
            <w:vAlign w:val="center"/>
          </w:tcPr>
          <w:p w14:paraId="20A2C0B6" w14:textId="77777777" w:rsidR="00E978E6" w:rsidRPr="00472F35" w:rsidRDefault="00E978E6" w:rsidP="00C343E6">
            <w:pPr>
              <w:pStyle w:val="TableTextCentered"/>
            </w:pPr>
            <w:r w:rsidRPr="00472F35">
              <w:t>--</w:t>
            </w:r>
          </w:p>
        </w:tc>
        <w:tc>
          <w:tcPr>
            <w:tcW w:w="1260" w:type="dxa"/>
            <w:vAlign w:val="center"/>
          </w:tcPr>
          <w:p w14:paraId="1EC7C835" w14:textId="77777777" w:rsidR="00E978E6" w:rsidRPr="00472F35" w:rsidRDefault="00E978E6" w:rsidP="00C343E6">
            <w:pPr>
              <w:pStyle w:val="TableTextCentered"/>
            </w:pPr>
            <w:r w:rsidRPr="00472F35">
              <w:t>--</w:t>
            </w:r>
          </w:p>
        </w:tc>
        <w:tc>
          <w:tcPr>
            <w:tcW w:w="1260" w:type="dxa"/>
            <w:vAlign w:val="center"/>
          </w:tcPr>
          <w:p w14:paraId="715854AB" w14:textId="77777777" w:rsidR="00E978E6" w:rsidRPr="00472F35" w:rsidRDefault="00E978E6" w:rsidP="00C343E6">
            <w:pPr>
              <w:pStyle w:val="TableTextCentered"/>
            </w:pPr>
            <w:r w:rsidRPr="00472F35">
              <w:t>--</w:t>
            </w:r>
          </w:p>
        </w:tc>
        <w:tc>
          <w:tcPr>
            <w:tcW w:w="1260" w:type="dxa"/>
            <w:vAlign w:val="center"/>
          </w:tcPr>
          <w:p w14:paraId="64B525E5" w14:textId="77777777" w:rsidR="00E978E6" w:rsidRPr="00472F35" w:rsidRDefault="00E978E6" w:rsidP="00C343E6">
            <w:pPr>
              <w:pStyle w:val="TableTextCentered"/>
            </w:pPr>
            <w:r w:rsidRPr="00472F35">
              <w:t>--</w:t>
            </w:r>
          </w:p>
        </w:tc>
        <w:tc>
          <w:tcPr>
            <w:tcW w:w="1260" w:type="dxa"/>
            <w:vAlign w:val="center"/>
          </w:tcPr>
          <w:p w14:paraId="147BB31C" w14:textId="77777777" w:rsidR="00E978E6" w:rsidRPr="00472F35" w:rsidRDefault="00E978E6" w:rsidP="00C343E6">
            <w:pPr>
              <w:pStyle w:val="TableTextCentered"/>
            </w:pPr>
            <w:r w:rsidRPr="00472F35">
              <w:t>59.8</w:t>
            </w:r>
          </w:p>
        </w:tc>
      </w:tr>
      <w:tr w:rsidR="00E978E6" w:rsidRPr="00472F35" w14:paraId="21FB1F30" w14:textId="77777777" w:rsidTr="00C343E6">
        <w:trPr>
          <w:jc w:val="center"/>
        </w:trPr>
        <w:tc>
          <w:tcPr>
            <w:tcW w:w="3052" w:type="dxa"/>
          </w:tcPr>
          <w:p w14:paraId="6BC35D7A" w14:textId="77777777" w:rsidR="00E978E6" w:rsidRPr="00472F35" w:rsidRDefault="00E978E6" w:rsidP="00C343E6">
            <w:pPr>
              <w:pStyle w:val="TableText"/>
            </w:pPr>
            <w:r w:rsidRPr="00472F35">
              <w:t>White</w:t>
            </w:r>
          </w:p>
        </w:tc>
        <w:tc>
          <w:tcPr>
            <w:tcW w:w="1260" w:type="dxa"/>
            <w:vAlign w:val="center"/>
          </w:tcPr>
          <w:p w14:paraId="40E60635" w14:textId="77777777" w:rsidR="00E978E6" w:rsidRPr="00472F35" w:rsidRDefault="00E978E6" w:rsidP="00C343E6">
            <w:pPr>
              <w:pStyle w:val="TableTextCentered"/>
            </w:pPr>
            <w:r w:rsidRPr="00472F35">
              <w:t>46</w:t>
            </w:r>
          </w:p>
        </w:tc>
        <w:tc>
          <w:tcPr>
            <w:tcW w:w="1260" w:type="dxa"/>
            <w:vAlign w:val="center"/>
          </w:tcPr>
          <w:p w14:paraId="538906E1" w14:textId="77777777" w:rsidR="00E978E6" w:rsidRPr="00472F35" w:rsidRDefault="00E978E6" w:rsidP="00C343E6">
            <w:pPr>
              <w:pStyle w:val="TableTextCentered"/>
            </w:pPr>
            <w:r w:rsidRPr="00472F35">
              <w:t>64.7</w:t>
            </w:r>
          </w:p>
        </w:tc>
        <w:tc>
          <w:tcPr>
            <w:tcW w:w="1260" w:type="dxa"/>
            <w:vAlign w:val="center"/>
          </w:tcPr>
          <w:p w14:paraId="4AD9C798" w14:textId="77777777" w:rsidR="00E978E6" w:rsidRPr="00472F35" w:rsidRDefault="00E978E6" w:rsidP="00C343E6">
            <w:pPr>
              <w:pStyle w:val="TableTextCentered"/>
            </w:pPr>
            <w:r w:rsidRPr="00472F35">
              <w:t>60.5</w:t>
            </w:r>
          </w:p>
        </w:tc>
        <w:tc>
          <w:tcPr>
            <w:tcW w:w="1260" w:type="dxa"/>
            <w:vAlign w:val="center"/>
          </w:tcPr>
          <w:p w14:paraId="1FCAF49A" w14:textId="77777777" w:rsidR="00E978E6" w:rsidRPr="00472F35" w:rsidRDefault="00E978E6" w:rsidP="00C343E6">
            <w:pPr>
              <w:pStyle w:val="TableTextCentered"/>
            </w:pPr>
            <w:r w:rsidRPr="00472F35">
              <w:t>65.2</w:t>
            </w:r>
          </w:p>
        </w:tc>
        <w:tc>
          <w:tcPr>
            <w:tcW w:w="1260" w:type="dxa"/>
            <w:vAlign w:val="center"/>
          </w:tcPr>
          <w:p w14:paraId="48167E61" w14:textId="77777777" w:rsidR="00E978E6" w:rsidRPr="00472F35" w:rsidRDefault="00E978E6" w:rsidP="00C343E6">
            <w:pPr>
              <w:pStyle w:val="TableTextCentered"/>
            </w:pPr>
            <w:r w:rsidRPr="00472F35">
              <w:t>71.9</w:t>
            </w:r>
          </w:p>
        </w:tc>
      </w:tr>
      <w:tr w:rsidR="00E978E6" w:rsidRPr="00472F35" w14:paraId="2F228E46"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9E84702" w14:textId="77777777" w:rsidR="00E978E6" w:rsidRPr="00472F35" w:rsidRDefault="00E978E6" w:rsidP="00C343E6">
            <w:pPr>
              <w:pStyle w:val="TableText"/>
            </w:pPr>
            <w:r w:rsidRPr="00472F35">
              <w:t>High needs</w:t>
            </w:r>
          </w:p>
        </w:tc>
        <w:tc>
          <w:tcPr>
            <w:tcW w:w="1260" w:type="dxa"/>
            <w:vAlign w:val="center"/>
          </w:tcPr>
          <w:p w14:paraId="1EF8F803" w14:textId="77777777" w:rsidR="00E978E6" w:rsidRPr="00472F35" w:rsidRDefault="00E978E6" w:rsidP="00C343E6">
            <w:pPr>
              <w:pStyle w:val="TableTextCentered"/>
            </w:pPr>
            <w:r w:rsidRPr="00472F35">
              <w:t>696</w:t>
            </w:r>
          </w:p>
        </w:tc>
        <w:tc>
          <w:tcPr>
            <w:tcW w:w="1260" w:type="dxa"/>
            <w:vAlign w:val="center"/>
          </w:tcPr>
          <w:p w14:paraId="504F4E3A" w14:textId="77777777" w:rsidR="00E978E6" w:rsidRPr="00472F35" w:rsidRDefault="00E978E6" w:rsidP="00C343E6">
            <w:pPr>
              <w:pStyle w:val="TableTextCentered"/>
            </w:pPr>
            <w:r w:rsidRPr="00472F35">
              <w:t>57.8</w:t>
            </w:r>
          </w:p>
        </w:tc>
        <w:tc>
          <w:tcPr>
            <w:tcW w:w="1260" w:type="dxa"/>
            <w:vAlign w:val="center"/>
          </w:tcPr>
          <w:p w14:paraId="0D78D752" w14:textId="77777777" w:rsidR="00E978E6" w:rsidRPr="00472F35" w:rsidRDefault="00E978E6" w:rsidP="00C343E6">
            <w:pPr>
              <w:pStyle w:val="TableTextCentered"/>
            </w:pPr>
            <w:r w:rsidRPr="00472F35">
              <w:t>53.1</w:t>
            </w:r>
          </w:p>
        </w:tc>
        <w:tc>
          <w:tcPr>
            <w:tcW w:w="1260" w:type="dxa"/>
            <w:vAlign w:val="center"/>
          </w:tcPr>
          <w:p w14:paraId="6FE92CDE" w14:textId="77777777" w:rsidR="00E978E6" w:rsidRPr="00472F35" w:rsidRDefault="00E978E6" w:rsidP="00C343E6">
            <w:pPr>
              <w:pStyle w:val="TableTextCentered"/>
            </w:pPr>
            <w:r w:rsidRPr="00472F35">
              <w:t>54.7</w:t>
            </w:r>
          </w:p>
        </w:tc>
        <w:tc>
          <w:tcPr>
            <w:tcW w:w="1260" w:type="dxa"/>
            <w:vAlign w:val="center"/>
          </w:tcPr>
          <w:p w14:paraId="5F6B36CF" w14:textId="77777777" w:rsidR="00E978E6" w:rsidRPr="00472F35" w:rsidRDefault="00E978E6" w:rsidP="00C343E6">
            <w:pPr>
              <w:pStyle w:val="TableTextCentered"/>
            </w:pPr>
            <w:r w:rsidRPr="00472F35">
              <w:t>52.0</w:t>
            </w:r>
          </w:p>
        </w:tc>
      </w:tr>
      <w:tr w:rsidR="00E978E6" w:rsidRPr="00472F35" w14:paraId="6B6FE18A" w14:textId="77777777" w:rsidTr="00C343E6">
        <w:trPr>
          <w:jc w:val="center"/>
        </w:trPr>
        <w:tc>
          <w:tcPr>
            <w:tcW w:w="3052" w:type="dxa"/>
          </w:tcPr>
          <w:p w14:paraId="5BB8DC8F" w14:textId="77777777" w:rsidR="00E978E6" w:rsidRPr="00472F35" w:rsidRDefault="00E978E6" w:rsidP="00C343E6">
            <w:pPr>
              <w:pStyle w:val="TableText"/>
            </w:pPr>
            <w:r w:rsidRPr="00472F35">
              <w:t>Low income</w:t>
            </w:r>
          </w:p>
        </w:tc>
        <w:tc>
          <w:tcPr>
            <w:tcW w:w="1260" w:type="dxa"/>
            <w:vAlign w:val="center"/>
          </w:tcPr>
          <w:p w14:paraId="5DF23E94" w14:textId="77777777" w:rsidR="00E978E6" w:rsidRPr="00472F35" w:rsidRDefault="00E978E6" w:rsidP="00C343E6">
            <w:pPr>
              <w:pStyle w:val="TableTextCentered"/>
            </w:pPr>
            <w:r w:rsidRPr="00472F35">
              <w:t>649</w:t>
            </w:r>
          </w:p>
        </w:tc>
        <w:tc>
          <w:tcPr>
            <w:tcW w:w="1260" w:type="dxa"/>
            <w:vAlign w:val="center"/>
          </w:tcPr>
          <w:p w14:paraId="31578B6F" w14:textId="77777777" w:rsidR="00E978E6" w:rsidRPr="00472F35" w:rsidRDefault="00E978E6" w:rsidP="00C343E6">
            <w:pPr>
              <w:pStyle w:val="TableTextCentered"/>
            </w:pPr>
            <w:r w:rsidRPr="00472F35">
              <w:t>58.8</w:t>
            </w:r>
          </w:p>
        </w:tc>
        <w:tc>
          <w:tcPr>
            <w:tcW w:w="1260" w:type="dxa"/>
            <w:vAlign w:val="center"/>
          </w:tcPr>
          <w:p w14:paraId="068CE8BC" w14:textId="77777777" w:rsidR="00E978E6" w:rsidRPr="00472F35" w:rsidRDefault="00E978E6" w:rsidP="00C343E6">
            <w:pPr>
              <w:pStyle w:val="TableTextCentered"/>
            </w:pPr>
            <w:r w:rsidRPr="00472F35">
              <w:t>54.2</w:t>
            </w:r>
          </w:p>
        </w:tc>
        <w:tc>
          <w:tcPr>
            <w:tcW w:w="1260" w:type="dxa"/>
            <w:vAlign w:val="center"/>
          </w:tcPr>
          <w:p w14:paraId="66C92BBE" w14:textId="77777777" w:rsidR="00E978E6" w:rsidRPr="00472F35" w:rsidRDefault="00E978E6" w:rsidP="00C343E6">
            <w:pPr>
              <w:pStyle w:val="TableTextCentered"/>
            </w:pPr>
            <w:r w:rsidRPr="00472F35">
              <w:t>55.5</w:t>
            </w:r>
          </w:p>
        </w:tc>
        <w:tc>
          <w:tcPr>
            <w:tcW w:w="1260" w:type="dxa"/>
            <w:vAlign w:val="center"/>
          </w:tcPr>
          <w:p w14:paraId="4EA001BF" w14:textId="77777777" w:rsidR="00E978E6" w:rsidRPr="00472F35" w:rsidRDefault="00E978E6" w:rsidP="00C343E6">
            <w:pPr>
              <w:pStyle w:val="TableTextCentered"/>
            </w:pPr>
            <w:r w:rsidRPr="00472F35">
              <w:t>53.1</w:t>
            </w:r>
          </w:p>
        </w:tc>
      </w:tr>
      <w:tr w:rsidR="00E978E6" w:rsidRPr="00472F35" w14:paraId="22DDF3F6"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E2C4D37" w14:textId="77777777" w:rsidR="00E978E6" w:rsidRPr="00472F35" w:rsidRDefault="00E978E6" w:rsidP="00C343E6">
            <w:pPr>
              <w:pStyle w:val="TableText"/>
            </w:pPr>
            <w:r w:rsidRPr="00472F35">
              <w:rPr>
                <w:spacing w:val="-4"/>
              </w:rPr>
              <w:t>English learners</w:t>
            </w:r>
          </w:p>
        </w:tc>
        <w:tc>
          <w:tcPr>
            <w:tcW w:w="1260" w:type="dxa"/>
            <w:vAlign w:val="center"/>
          </w:tcPr>
          <w:p w14:paraId="449B07FA" w14:textId="77777777" w:rsidR="00E978E6" w:rsidRPr="00472F35" w:rsidRDefault="00E978E6" w:rsidP="00C343E6">
            <w:pPr>
              <w:pStyle w:val="TableTextCentered"/>
            </w:pPr>
            <w:r w:rsidRPr="00472F35">
              <w:t>270</w:t>
            </w:r>
          </w:p>
        </w:tc>
        <w:tc>
          <w:tcPr>
            <w:tcW w:w="1260" w:type="dxa"/>
            <w:vAlign w:val="center"/>
          </w:tcPr>
          <w:p w14:paraId="0A8DE93A" w14:textId="77777777" w:rsidR="00E978E6" w:rsidRPr="00472F35" w:rsidRDefault="00E978E6" w:rsidP="00C343E6">
            <w:pPr>
              <w:pStyle w:val="TableTextCentered"/>
            </w:pPr>
            <w:r w:rsidRPr="00472F35">
              <w:t>43.3</w:t>
            </w:r>
          </w:p>
        </w:tc>
        <w:tc>
          <w:tcPr>
            <w:tcW w:w="1260" w:type="dxa"/>
            <w:vAlign w:val="center"/>
          </w:tcPr>
          <w:p w14:paraId="0138FCAA" w14:textId="77777777" w:rsidR="00E978E6" w:rsidRPr="00472F35" w:rsidRDefault="00E978E6" w:rsidP="00C343E6">
            <w:pPr>
              <w:pStyle w:val="TableTextCentered"/>
            </w:pPr>
            <w:r w:rsidRPr="00472F35">
              <w:t>32.2</w:t>
            </w:r>
          </w:p>
        </w:tc>
        <w:tc>
          <w:tcPr>
            <w:tcW w:w="1260" w:type="dxa"/>
            <w:vAlign w:val="center"/>
          </w:tcPr>
          <w:p w14:paraId="0241A7C8" w14:textId="77777777" w:rsidR="00E978E6" w:rsidRPr="00472F35" w:rsidRDefault="00E978E6" w:rsidP="00C343E6">
            <w:pPr>
              <w:pStyle w:val="TableTextCentered"/>
            </w:pPr>
            <w:r w:rsidRPr="00472F35">
              <w:t>37.0</w:t>
            </w:r>
          </w:p>
        </w:tc>
        <w:tc>
          <w:tcPr>
            <w:tcW w:w="1260" w:type="dxa"/>
            <w:vAlign w:val="center"/>
          </w:tcPr>
          <w:p w14:paraId="2BCE429B" w14:textId="77777777" w:rsidR="00E978E6" w:rsidRPr="00472F35" w:rsidRDefault="00E978E6" w:rsidP="00C343E6">
            <w:pPr>
              <w:pStyle w:val="TableTextCentered"/>
            </w:pPr>
            <w:r w:rsidRPr="00472F35">
              <w:t>31.8</w:t>
            </w:r>
          </w:p>
        </w:tc>
      </w:tr>
      <w:tr w:rsidR="00E978E6" w:rsidRPr="00472F35" w14:paraId="0352E20F" w14:textId="77777777" w:rsidTr="00C343E6">
        <w:trPr>
          <w:jc w:val="center"/>
        </w:trPr>
        <w:tc>
          <w:tcPr>
            <w:tcW w:w="3052" w:type="dxa"/>
          </w:tcPr>
          <w:p w14:paraId="37E4DFAC" w14:textId="77777777" w:rsidR="00E978E6" w:rsidRPr="00472F35" w:rsidRDefault="00E978E6" w:rsidP="00C343E6">
            <w:pPr>
              <w:pStyle w:val="TableText"/>
            </w:pPr>
            <w:r w:rsidRPr="00472F35">
              <w:t>Students w/disabilities</w:t>
            </w:r>
          </w:p>
        </w:tc>
        <w:tc>
          <w:tcPr>
            <w:tcW w:w="1260" w:type="dxa"/>
            <w:vAlign w:val="center"/>
          </w:tcPr>
          <w:p w14:paraId="6265ADA0" w14:textId="77777777" w:rsidR="00E978E6" w:rsidRPr="00472F35" w:rsidRDefault="00E978E6" w:rsidP="00C343E6">
            <w:pPr>
              <w:pStyle w:val="TableTextCentered"/>
            </w:pPr>
            <w:r w:rsidRPr="00472F35">
              <w:t>102</w:t>
            </w:r>
          </w:p>
        </w:tc>
        <w:tc>
          <w:tcPr>
            <w:tcW w:w="1260" w:type="dxa"/>
            <w:vAlign w:val="center"/>
          </w:tcPr>
          <w:p w14:paraId="71C2B714" w14:textId="77777777" w:rsidR="00E978E6" w:rsidRPr="00472F35" w:rsidRDefault="00E978E6" w:rsidP="00C343E6">
            <w:pPr>
              <w:pStyle w:val="TableTextCentered"/>
            </w:pPr>
            <w:r w:rsidRPr="00472F35">
              <w:t>43.8</w:t>
            </w:r>
          </w:p>
        </w:tc>
        <w:tc>
          <w:tcPr>
            <w:tcW w:w="1260" w:type="dxa"/>
            <w:vAlign w:val="center"/>
          </w:tcPr>
          <w:p w14:paraId="55F65FF1" w14:textId="77777777" w:rsidR="00E978E6" w:rsidRPr="00472F35" w:rsidRDefault="00E978E6" w:rsidP="00C343E6">
            <w:pPr>
              <w:pStyle w:val="TableTextCentered"/>
            </w:pPr>
            <w:r w:rsidRPr="00472F35">
              <w:t>29.6</w:t>
            </w:r>
          </w:p>
        </w:tc>
        <w:tc>
          <w:tcPr>
            <w:tcW w:w="1260" w:type="dxa"/>
            <w:vAlign w:val="center"/>
          </w:tcPr>
          <w:p w14:paraId="67CB8D1F" w14:textId="77777777" w:rsidR="00E978E6" w:rsidRPr="00472F35" w:rsidRDefault="00E978E6" w:rsidP="00C343E6">
            <w:pPr>
              <w:pStyle w:val="TableTextCentered"/>
            </w:pPr>
            <w:r w:rsidRPr="00472F35">
              <w:t>18.6</w:t>
            </w:r>
          </w:p>
        </w:tc>
        <w:tc>
          <w:tcPr>
            <w:tcW w:w="1260" w:type="dxa"/>
            <w:vAlign w:val="center"/>
          </w:tcPr>
          <w:p w14:paraId="06F1BFAC" w14:textId="77777777" w:rsidR="00E978E6" w:rsidRPr="00472F35" w:rsidRDefault="00E978E6" w:rsidP="00C343E6">
            <w:pPr>
              <w:pStyle w:val="TableTextCentered"/>
            </w:pPr>
            <w:r w:rsidRPr="00472F35">
              <w:t>38.5</w:t>
            </w:r>
          </w:p>
        </w:tc>
      </w:tr>
    </w:tbl>
    <w:p w14:paraId="000BAF3B" w14:textId="77777777" w:rsidR="00737102" w:rsidRDefault="00737102" w:rsidP="00737102">
      <w:pPr>
        <w:pStyle w:val="TableETitles"/>
        <w:spacing w:before="0" w:line="240" w:lineRule="auto"/>
      </w:pPr>
      <w:bookmarkStart w:id="248" w:name="_Toc182914190"/>
    </w:p>
    <w:p w14:paraId="1343C898" w14:textId="2D466133" w:rsidR="00E978E6" w:rsidRPr="00472F35" w:rsidRDefault="00E978E6" w:rsidP="00737102">
      <w:pPr>
        <w:pStyle w:val="TableETitles"/>
        <w:spacing w:before="0" w:line="240" w:lineRule="auto"/>
      </w:pPr>
      <w:bookmarkStart w:id="249" w:name="_Toc191990204"/>
      <w:r w:rsidRPr="00472F35">
        <w:t xml:space="preserve">Table E22. Accountability </w:t>
      </w:r>
      <w:r w:rsidR="00DB5FB2">
        <w:t>Results</w:t>
      </w:r>
      <w:r w:rsidRPr="00472F35">
        <w:t>, 2024</w:t>
      </w:r>
      <w:bookmarkEnd w:id="248"/>
      <w:bookmarkEnd w:id="249"/>
    </w:p>
    <w:tbl>
      <w:tblPr>
        <w:tblStyle w:val="MSVTable1"/>
        <w:tblW w:w="5000" w:type="pct"/>
        <w:jc w:val="center"/>
        <w:tblLook w:val="04A0" w:firstRow="1" w:lastRow="0" w:firstColumn="1" w:lastColumn="0" w:noHBand="0" w:noVBand="1"/>
      </w:tblPr>
      <w:tblGrid>
        <w:gridCol w:w="2294"/>
        <w:gridCol w:w="1273"/>
        <w:gridCol w:w="1016"/>
        <w:gridCol w:w="2369"/>
        <w:gridCol w:w="2392"/>
      </w:tblGrid>
      <w:tr w:rsidR="00E978E6" w:rsidRPr="00472F35" w14:paraId="566C91AA" w14:textId="77777777" w:rsidTr="00C343E6">
        <w:trPr>
          <w:cnfStyle w:val="100000000000" w:firstRow="1" w:lastRow="0" w:firstColumn="0" w:lastColumn="0" w:oddVBand="0" w:evenVBand="0" w:oddHBand="0" w:evenHBand="0" w:firstRowFirstColumn="0" w:firstRowLastColumn="0" w:lastRowFirstColumn="0" w:lastRowLastColumn="0"/>
          <w:tblHeader/>
          <w:jc w:val="center"/>
        </w:trPr>
        <w:tc>
          <w:tcPr>
            <w:tcW w:w="2294" w:type="dxa"/>
            <w:vAlign w:val="center"/>
          </w:tcPr>
          <w:p w14:paraId="2A732133"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School</w:t>
            </w:r>
          </w:p>
        </w:tc>
        <w:tc>
          <w:tcPr>
            <w:tcW w:w="1273" w:type="dxa"/>
          </w:tcPr>
          <w:p w14:paraId="1DCD5AED"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Cumulative Progress Toward Improvement Targets (%)</w:t>
            </w:r>
          </w:p>
        </w:tc>
        <w:tc>
          <w:tcPr>
            <w:tcW w:w="1016" w:type="dxa"/>
            <w:vAlign w:val="center"/>
          </w:tcPr>
          <w:p w14:paraId="6A25EED1"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Percentile</w:t>
            </w:r>
          </w:p>
        </w:tc>
        <w:tc>
          <w:tcPr>
            <w:tcW w:w="2369" w:type="dxa"/>
            <w:vAlign w:val="center"/>
          </w:tcPr>
          <w:p w14:paraId="4C47B505"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Overall Classification</w:t>
            </w:r>
          </w:p>
        </w:tc>
        <w:tc>
          <w:tcPr>
            <w:tcW w:w="2392" w:type="dxa"/>
            <w:vAlign w:val="center"/>
          </w:tcPr>
          <w:p w14:paraId="75F86CA3" w14:textId="77777777" w:rsidR="00E978E6" w:rsidRPr="00BF08CE" w:rsidRDefault="00E978E6" w:rsidP="00737102">
            <w:pPr>
              <w:pStyle w:val="TableColHeadingCenter"/>
              <w:spacing w:before="0" w:after="0" w:line="240" w:lineRule="auto"/>
              <w:rPr>
                <w:color w:val="767171" w:themeColor="background2" w:themeShade="80"/>
              </w:rPr>
            </w:pPr>
            <w:r w:rsidRPr="00BF08CE">
              <w:rPr>
                <w:color w:val="767171" w:themeColor="background2" w:themeShade="80"/>
              </w:rPr>
              <w:t>Reason for Classification</w:t>
            </w:r>
          </w:p>
        </w:tc>
      </w:tr>
      <w:tr w:rsidR="00E978E6" w:rsidRPr="00472F35" w14:paraId="56C8188B"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2294" w:type="dxa"/>
            <w:vAlign w:val="center"/>
          </w:tcPr>
          <w:p w14:paraId="1E1D08B1" w14:textId="77777777" w:rsidR="00E978E6" w:rsidRPr="00472F35" w:rsidRDefault="00E978E6" w:rsidP="00C343E6">
            <w:pPr>
              <w:pStyle w:val="TableText"/>
              <w:rPr>
                <w:szCs w:val="20"/>
              </w:rPr>
            </w:pPr>
            <w:r w:rsidRPr="00472F35">
              <w:t>District</w:t>
            </w:r>
          </w:p>
        </w:tc>
        <w:tc>
          <w:tcPr>
            <w:tcW w:w="1273" w:type="dxa"/>
            <w:vAlign w:val="center"/>
          </w:tcPr>
          <w:p w14:paraId="5AE33149" w14:textId="77777777" w:rsidR="00E978E6" w:rsidRPr="00472F35" w:rsidRDefault="00E978E6" w:rsidP="00C343E6">
            <w:pPr>
              <w:pStyle w:val="TableTextCentered"/>
            </w:pPr>
            <w:r w:rsidRPr="00472F35">
              <w:t>39</w:t>
            </w:r>
          </w:p>
        </w:tc>
        <w:tc>
          <w:tcPr>
            <w:tcW w:w="1016" w:type="dxa"/>
            <w:vAlign w:val="center"/>
          </w:tcPr>
          <w:p w14:paraId="58E6A631" w14:textId="77777777" w:rsidR="00E978E6" w:rsidRPr="00472F35" w:rsidRDefault="00E978E6" w:rsidP="00C343E6">
            <w:pPr>
              <w:pStyle w:val="TableTextCentered"/>
              <w:rPr>
                <w:szCs w:val="20"/>
              </w:rPr>
            </w:pPr>
            <w:r w:rsidRPr="00472F35">
              <w:t>--</w:t>
            </w:r>
          </w:p>
        </w:tc>
        <w:tc>
          <w:tcPr>
            <w:tcW w:w="2369" w:type="dxa"/>
            <w:vAlign w:val="center"/>
          </w:tcPr>
          <w:p w14:paraId="23829C7D" w14:textId="77777777" w:rsidR="00E978E6" w:rsidRPr="00472F35" w:rsidRDefault="00E978E6" w:rsidP="00C343E6">
            <w:pPr>
              <w:pStyle w:val="TableTextCentered"/>
              <w:rPr>
                <w:szCs w:val="20"/>
              </w:rPr>
            </w:pPr>
            <w:r w:rsidRPr="00472F35">
              <w:t>Requiring assistance or intervention</w:t>
            </w:r>
          </w:p>
        </w:tc>
        <w:tc>
          <w:tcPr>
            <w:tcW w:w="2392" w:type="dxa"/>
            <w:vAlign w:val="center"/>
          </w:tcPr>
          <w:p w14:paraId="64BA3675" w14:textId="77777777" w:rsidR="00E978E6" w:rsidRPr="00472F35" w:rsidRDefault="00E978E6" w:rsidP="00C343E6">
            <w:pPr>
              <w:pStyle w:val="TableTextCentered"/>
              <w:rPr>
                <w:szCs w:val="20"/>
              </w:rPr>
            </w:pPr>
            <w:r w:rsidRPr="00472F35">
              <w:t>Low graduation rate</w:t>
            </w:r>
          </w:p>
        </w:tc>
      </w:tr>
      <w:tr w:rsidR="00E978E6" w:rsidRPr="00472F35" w14:paraId="3E8902BB" w14:textId="77777777" w:rsidTr="00C343E6">
        <w:trPr>
          <w:jc w:val="center"/>
        </w:trPr>
        <w:tc>
          <w:tcPr>
            <w:tcW w:w="2294" w:type="dxa"/>
            <w:vAlign w:val="center"/>
          </w:tcPr>
          <w:p w14:paraId="556277DE" w14:textId="77777777" w:rsidR="00E978E6" w:rsidRPr="00472F35" w:rsidRDefault="00E978E6" w:rsidP="00C343E6">
            <w:pPr>
              <w:pStyle w:val="TableText"/>
              <w:rPr>
                <w:szCs w:val="20"/>
              </w:rPr>
            </w:pPr>
            <w:r w:rsidRPr="00472F35">
              <w:rPr>
                <w:szCs w:val="20"/>
              </w:rPr>
              <w:t>Shurtleff Early Childhood</w:t>
            </w:r>
          </w:p>
        </w:tc>
        <w:tc>
          <w:tcPr>
            <w:tcW w:w="1273" w:type="dxa"/>
            <w:vAlign w:val="center"/>
          </w:tcPr>
          <w:p w14:paraId="3D9D64A7" w14:textId="77777777" w:rsidR="00E978E6" w:rsidRPr="00472F35" w:rsidRDefault="00E978E6" w:rsidP="00C343E6">
            <w:pPr>
              <w:pStyle w:val="TableTextCentered"/>
              <w:rPr>
                <w:szCs w:val="20"/>
              </w:rPr>
            </w:pPr>
            <w:r w:rsidRPr="00472F35">
              <w:rPr>
                <w:szCs w:val="20"/>
              </w:rPr>
              <w:t>--</w:t>
            </w:r>
          </w:p>
        </w:tc>
        <w:tc>
          <w:tcPr>
            <w:tcW w:w="1016" w:type="dxa"/>
            <w:vAlign w:val="center"/>
          </w:tcPr>
          <w:p w14:paraId="5A2B2ED0" w14:textId="77777777" w:rsidR="00E978E6" w:rsidRPr="00472F35" w:rsidRDefault="00E978E6" w:rsidP="00C343E6">
            <w:pPr>
              <w:pStyle w:val="TableTextCentered"/>
              <w:rPr>
                <w:szCs w:val="20"/>
              </w:rPr>
            </w:pPr>
            <w:r w:rsidRPr="00472F35">
              <w:rPr>
                <w:szCs w:val="20"/>
              </w:rPr>
              <w:t>--</w:t>
            </w:r>
          </w:p>
        </w:tc>
        <w:tc>
          <w:tcPr>
            <w:tcW w:w="2369" w:type="dxa"/>
            <w:vAlign w:val="center"/>
          </w:tcPr>
          <w:p w14:paraId="45AFBABA" w14:textId="77777777" w:rsidR="00E978E6" w:rsidRPr="00472F35" w:rsidRDefault="00E978E6" w:rsidP="00C343E6">
            <w:pPr>
              <w:pStyle w:val="TableTextCentered"/>
              <w:rPr>
                <w:szCs w:val="20"/>
              </w:rPr>
            </w:pPr>
            <w:r w:rsidRPr="00472F35">
              <w:rPr>
                <w:szCs w:val="20"/>
              </w:rPr>
              <w:t>Insufficient data</w:t>
            </w:r>
          </w:p>
        </w:tc>
        <w:tc>
          <w:tcPr>
            <w:tcW w:w="2392" w:type="dxa"/>
            <w:vAlign w:val="center"/>
          </w:tcPr>
          <w:p w14:paraId="019B5142" w14:textId="77777777" w:rsidR="00E978E6" w:rsidRPr="00472F35" w:rsidRDefault="00E978E6" w:rsidP="00C343E6">
            <w:pPr>
              <w:pStyle w:val="TableTextCentered"/>
              <w:rPr>
                <w:szCs w:val="20"/>
              </w:rPr>
            </w:pPr>
            <w:r w:rsidRPr="00472F35">
              <w:rPr>
                <w:szCs w:val="20"/>
              </w:rPr>
              <w:t>Insufficient data</w:t>
            </w:r>
          </w:p>
        </w:tc>
      </w:tr>
      <w:tr w:rsidR="00E978E6" w:rsidRPr="00472F35" w14:paraId="425D0B59"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2294" w:type="dxa"/>
          </w:tcPr>
          <w:p w14:paraId="293A8ACA" w14:textId="77777777" w:rsidR="00E978E6" w:rsidRPr="00472F35" w:rsidRDefault="00E978E6" w:rsidP="00C343E6">
            <w:pPr>
              <w:pStyle w:val="TableText"/>
              <w:rPr>
                <w:szCs w:val="20"/>
              </w:rPr>
            </w:pPr>
            <w:r w:rsidRPr="00472F35">
              <w:rPr>
                <w:szCs w:val="20"/>
              </w:rPr>
              <w:t>Edgar F. Hooks Elementary</w:t>
            </w:r>
          </w:p>
        </w:tc>
        <w:tc>
          <w:tcPr>
            <w:tcW w:w="1273" w:type="dxa"/>
            <w:vAlign w:val="center"/>
          </w:tcPr>
          <w:p w14:paraId="45EB37EE" w14:textId="77777777" w:rsidR="00E978E6" w:rsidRPr="00472F35" w:rsidRDefault="00E978E6" w:rsidP="00C343E6">
            <w:pPr>
              <w:pStyle w:val="TableTextCentered"/>
              <w:rPr>
                <w:szCs w:val="20"/>
              </w:rPr>
            </w:pPr>
            <w:r w:rsidRPr="00472F35">
              <w:rPr>
                <w:szCs w:val="20"/>
              </w:rPr>
              <w:t>55</w:t>
            </w:r>
          </w:p>
        </w:tc>
        <w:tc>
          <w:tcPr>
            <w:tcW w:w="1016" w:type="dxa"/>
            <w:vAlign w:val="center"/>
          </w:tcPr>
          <w:p w14:paraId="6BCD896A" w14:textId="77777777" w:rsidR="00E978E6" w:rsidRPr="00472F35" w:rsidRDefault="00E978E6" w:rsidP="00C343E6">
            <w:pPr>
              <w:pStyle w:val="TableTextCentered"/>
              <w:rPr>
                <w:szCs w:val="20"/>
              </w:rPr>
            </w:pPr>
            <w:r w:rsidRPr="00472F35">
              <w:rPr>
                <w:szCs w:val="20"/>
              </w:rPr>
              <w:t>38</w:t>
            </w:r>
          </w:p>
        </w:tc>
        <w:tc>
          <w:tcPr>
            <w:tcW w:w="2369" w:type="dxa"/>
            <w:vAlign w:val="center"/>
          </w:tcPr>
          <w:p w14:paraId="471D8D2F" w14:textId="77777777" w:rsidR="00E978E6" w:rsidRPr="00472F35" w:rsidRDefault="00E978E6" w:rsidP="00C343E6">
            <w:pPr>
              <w:pStyle w:val="TableTextCentered"/>
              <w:rPr>
                <w:szCs w:val="20"/>
              </w:rPr>
            </w:pPr>
            <w:r w:rsidRPr="00472F35">
              <w:rPr>
                <w:szCs w:val="20"/>
              </w:rPr>
              <w:t>Not requiring assistance or intervention</w:t>
            </w:r>
          </w:p>
        </w:tc>
        <w:tc>
          <w:tcPr>
            <w:tcW w:w="2392" w:type="dxa"/>
            <w:vAlign w:val="center"/>
          </w:tcPr>
          <w:p w14:paraId="53BE30A5" w14:textId="77777777" w:rsidR="00E978E6" w:rsidRPr="00472F35" w:rsidRDefault="00E978E6" w:rsidP="00C343E6">
            <w:pPr>
              <w:pStyle w:val="TableTextCentered"/>
              <w:rPr>
                <w:szCs w:val="20"/>
              </w:rPr>
            </w:pPr>
            <w:r w:rsidRPr="00472F35">
              <w:rPr>
                <w:szCs w:val="20"/>
              </w:rPr>
              <w:t>Substantial progress toward targets</w:t>
            </w:r>
          </w:p>
        </w:tc>
      </w:tr>
      <w:bookmarkEnd w:id="245"/>
      <w:tr w:rsidR="00E978E6" w:rsidRPr="00472F35" w14:paraId="2012B674" w14:textId="77777777" w:rsidTr="00C343E6">
        <w:trPr>
          <w:jc w:val="center"/>
        </w:trPr>
        <w:tc>
          <w:tcPr>
            <w:tcW w:w="2294" w:type="dxa"/>
            <w:shd w:val="clear" w:color="auto" w:fill="auto"/>
          </w:tcPr>
          <w:p w14:paraId="06893445" w14:textId="77777777" w:rsidR="00E978E6" w:rsidRPr="00472F35" w:rsidRDefault="00E978E6" w:rsidP="00C343E6">
            <w:pPr>
              <w:pStyle w:val="TableText"/>
              <w:rPr>
                <w:szCs w:val="20"/>
              </w:rPr>
            </w:pPr>
            <w:r w:rsidRPr="00472F35">
              <w:rPr>
                <w:szCs w:val="20"/>
              </w:rPr>
              <w:t>Frank M. Sokolowski</w:t>
            </w:r>
          </w:p>
        </w:tc>
        <w:tc>
          <w:tcPr>
            <w:tcW w:w="1273" w:type="dxa"/>
            <w:vAlign w:val="center"/>
          </w:tcPr>
          <w:p w14:paraId="58A6F3DC" w14:textId="77777777" w:rsidR="00E978E6" w:rsidRPr="00472F35" w:rsidRDefault="00E978E6" w:rsidP="00C343E6">
            <w:pPr>
              <w:pStyle w:val="TableTextCentered"/>
              <w:rPr>
                <w:szCs w:val="20"/>
              </w:rPr>
            </w:pPr>
            <w:r w:rsidRPr="00472F35">
              <w:rPr>
                <w:szCs w:val="20"/>
              </w:rPr>
              <w:t>55</w:t>
            </w:r>
          </w:p>
        </w:tc>
        <w:tc>
          <w:tcPr>
            <w:tcW w:w="1016" w:type="dxa"/>
            <w:vAlign w:val="center"/>
          </w:tcPr>
          <w:p w14:paraId="17E632FD" w14:textId="77777777" w:rsidR="00E978E6" w:rsidRPr="00472F35" w:rsidRDefault="00E978E6" w:rsidP="00C343E6">
            <w:pPr>
              <w:pStyle w:val="TableTextCentered"/>
              <w:rPr>
                <w:szCs w:val="20"/>
              </w:rPr>
            </w:pPr>
            <w:r w:rsidRPr="00472F35">
              <w:rPr>
                <w:szCs w:val="20"/>
              </w:rPr>
              <w:t>15</w:t>
            </w:r>
          </w:p>
        </w:tc>
        <w:tc>
          <w:tcPr>
            <w:tcW w:w="2369" w:type="dxa"/>
            <w:vAlign w:val="center"/>
          </w:tcPr>
          <w:p w14:paraId="753ED53F" w14:textId="77777777" w:rsidR="00E978E6" w:rsidRPr="00472F35" w:rsidRDefault="00E978E6" w:rsidP="00C343E6">
            <w:pPr>
              <w:pStyle w:val="TableTextCentered"/>
              <w:rPr>
                <w:szCs w:val="20"/>
              </w:rPr>
            </w:pPr>
            <w:r w:rsidRPr="00472F35">
              <w:rPr>
                <w:szCs w:val="20"/>
              </w:rPr>
              <w:t>Not requiring assistance or intervention</w:t>
            </w:r>
          </w:p>
        </w:tc>
        <w:tc>
          <w:tcPr>
            <w:tcW w:w="2392" w:type="dxa"/>
            <w:vAlign w:val="center"/>
          </w:tcPr>
          <w:p w14:paraId="0687BAB7" w14:textId="77777777" w:rsidR="00E978E6" w:rsidRPr="00472F35" w:rsidRDefault="00E978E6" w:rsidP="00C343E6">
            <w:pPr>
              <w:pStyle w:val="TableTextCentered"/>
              <w:rPr>
                <w:szCs w:val="20"/>
              </w:rPr>
            </w:pPr>
            <w:r w:rsidRPr="00472F35">
              <w:rPr>
                <w:szCs w:val="20"/>
              </w:rPr>
              <w:t>Substantial progress toward targets</w:t>
            </w:r>
          </w:p>
        </w:tc>
      </w:tr>
      <w:tr w:rsidR="00E978E6" w:rsidRPr="00472F35" w14:paraId="076390CF"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2294" w:type="dxa"/>
          </w:tcPr>
          <w:p w14:paraId="08EE4DEB" w14:textId="77777777" w:rsidR="00E978E6" w:rsidRPr="00472F35" w:rsidRDefault="00E978E6" w:rsidP="00C343E6">
            <w:pPr>
              <w:pStyle w:val="TableText"/>
              <w:rPr>
                <w:szCs w:val="20"/>
              </w:rPr>
            </w:pPr>
            <w:r w:rsidRPr="00472F35">
              <w:rPr>
                <w:szCs w:val="20"/>
              </w:rPr>
              <w:t>George F. Kelley Elementary</w:t>
            </w:r>
          </w:p>
        </w:tc>
        <w:tc>
          <w:tcPr>
            <w:tcW w:w="1273" w:type="dxa"/>
            <w:vAlign w:val="center"/>
          </w:tcPr>
          <w:p w14:paraId="392FF8AD" w14:textId="77777777" w:rsidR="00E978E6" w:rsidRPr="00472F35" w:rsidRDefault="00E978E6" w:rsidP="00C343E6">
            <w:pPr>
              <w:pStyle w:val="TableTextCentered"/>
              <w:rPr>
                <w:szCs w:val="20"/>
              </w:rPr>
            </w:pPr>
            <w:r w:rsidRPr="00472F35">
              <w:rPr>
                <w:szCs w:val="20"/>
              </w:rPr>
              <w:t>45</w:t>
            </w:r>
          </w:p>
        </w:tc>
        <w:tc>
          <w:tcPr>
            <w:tcW w:w="1016" w:type="dxa"/>
            <w:vAlign w:val="center"/>
          </w:tcPr>
          <w:p w14:paraId="0063E98E" w14:textId="77777777" w:rsidR="00E978E6" w:rsidRPr="00472F35" w:rsidRDefault="00E978E6" w:rsidP="00C343E6">
            <w:pPr>
              <w:pStyle w:val="TableTextCentered"/>
              <w:rPr>
                <w:szCs w:val="20"/>
              </w:rPr>
            </w:pPr>
            <w:r w:rsidRPr="00472F35">
              <w:rPr>
                <w:szCs w:val="20"/>
              </w:rPr>
              <w:t>10</w:t>
            </w:r>
          </w:p>
        </w:tc>
        <w:tc>
          <w:tcPr>
            <w:tcW w:w="2369" w:type="dxa"/>
            <w:vAlign w:val="center"/>
          </w:tcPr>
          <w:p w14:paraId="1403A4DC" w14:textId="77777777" w:rsidR="00E978E6" w:rsidRPr="00472F35" w:rsidRDefault="00E978E6" w:rsidP="00C343E6">
            <w:pPr>
              <w:pStyle w:val="TableTextCentered"/>
              <w:rPr>
                <w:szCs w:val="20"/>
              </w:rPr>
            </w:pPr>
            <w:r w:rsidRPr="00472F35">
              <w:t>Requiring assistance or intervention</w:t>
            </w:r>
          </w:p>
        </w:tc>
        <w:tc>
          <w:tcPr>
            <w:tcW w:w="2392" w:type="dxa"/>
            <w:vAlign w:val="center"/>
          </w:tcPr>
          <w:p w14:paraId="6AD84F35" w14:textId="77777777" w:rsidR="00E978E6" w:rsidRPr="00472F35" w:rsidRDefault="00E978E6" w:rsidP="00C343E6">
            <w:pPr>
              <w:pStyle w:val="TableTextCentered"/>
              <w:rPr>
                <w:szCs w:val="20"/>
              </w:rPr>
            </w:pPr>
            <w:r w:rsidRPr="00472F35">
              <w:rPr>
                <w:szCs w:val="20"/>
              </w:rPr>
              <w:t>Among the lowest performing 10% of schools</w:t>
            </w:r>
          </w:p>
        </w:tc>
      </w:tr>
      <w:tr w:rsidR="00E978E6" w:rsidRPr="00472F35" w14:paraId="43139FA2" w14:textId="77777777" w:rsidTr="00C343E6">
        <w:trPr>
          <w:jc w:val="center"/>
        </w:trPr>
        <w:tc>
          <w:tcPr>
            <w:tcW w:w="2294" w:type="dxa"/>
          </w:tcPr>
          <w:p w14:paraId="11B7181D" w14:textId="77777777" w:rsidR="00E978E6" w:rsidRPr="00472F35" w:rsidRDefault="00E978E6" w:rsidP="00C343E6">
            <w:pPr>
              <w:pStyle w:val="TableText"/>
              <w:rPr>
                <w:szCs w:val="20"/>
              </w:rPr>
            </w:pPr>
            <w:r w:rsidRPr="00472F35">
              <w:rPr>
                <w:szCs w:val="20"/>
              </w:rPr>
              <w:t>William A. Berkowitz Elementary</w:t>
            </w:r>
          </w:p>
        </w:tc>
        <w:tc>
          <w:tcPr>
            <w:tcW w:w="1273" w:type="dxa"/>
            <w:vAlign w:val="center"/>
          </w:tcPr>
          <w:p w14:paraId="3824CBE1" w14:textId="77777777" w:rsidR="00E978E6" w:rsidRPr="00472F35" w:rsidRDefault="00E978E6" w:rsidP="00C343E6">
            <w:pPr>
              <w:pStyle w:val="TableTextCentered"/>
              <w:rPr>
                <w:szCs w:val="20"/>
              </w:rPr>
            </w:pPr>
            <w:r w:rsidRPr="00472F35">
              <w:rPr>
                <w:szCs w:val="20"/>
              </w:rPr>
              <w:t>81</w:t>
            </w:r>
          </w:p>
        </w:tc>
        <w:tc>
          <w:tcPr>
            <w:tcW w:w="1016" w:type="dxa"/>
            <w:vAlign w:val="center"/>
          </w:tcPr>
          <w:p w14:paraId="76AE4B2E" w14:textId="77777777" w:rsidR="00E978E6" w:rsidRPr="00472F35" w:rsidRDefault="00E978E6" w:rsidP="00C343E6">
            <w:pPr>
              <w:pStyle w:val="TableTextCentered"/>
              <w:rPr>
                <w:szCs w:val="20"/>
              </w:rPr>
            </w:pPr>
            <w:r w:rsidRPr="00472F35">
              <w:rPr>
                <w:szCs w:val="20"/>
              </w:rPr>
              <w:t>51</w:t>
            </w:r>
          </w:p>
        </w:tc>
        <w:tc>
          <w:tcPr>
            <w:tcW w:w="2369" w:type="dxa"/>
            <w:vAlign w:val="center"/>
          </w:tcPr>
          <w:p w14:paraId="178718C0" w14:textId="77777777" w:rsidR="00E978E6" w:rsidRPr="00472F35" w:rsidRDefault="00E978E6" w:rsidP="00C343E6">
            <w:pPr>
              <w:pStyle w:val="TableTextCentered"/>
              <w:rPr>
                <w:szCs w:val="20"/>
              </w:rPr>
            </w:pPr>
            <w:r w:rsidRPr="00472F35">
              <w:rPr>
                <w:szCs w:val="20"/>
              </w:rPr>
              <w:t>Not requiring assistance or intervention</w:t>
            </w:r>
          </w:p>
        </w:tc>
        <w:tc>
          <w:tcPr>
            <w:tcW w:w="2392" w:type="dxa"/>
            <w:vAlign w:val="center"/>
          </w:tcPr>
          <w:p w14:paraId="34CD4D1A" w14:textId="77777777" w:rsidR="00E978E6" w:rsidRPr="00472F35" w:rsidRDefault="00E978E6" w:rsidP="00C343E6">
            <w:pPr>
              <w:pStyle w:val="TableTextCentered"/>
              <w:rPr>
                <w:szCs w:val="20"/>
              </w:rPr>
            </w:pPr>
            <w:r w:rsidRPr="00472F35">
              <w:rPr>
                <w:szCs w:val="20"/>
              </w:rPr>
              <w:t>School of Recognition</w:t>
            </w:r>
          </w:p>
        </w:tc>
      </w:tr>
      <w:tr w:rsidR="00E978E6" w:rsidRPr="00472F35" w14:paraId="4EC796B1"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2294" w:type="dxa"/>
            <w:vAlign w:val="center"/>
          </w:tcPr>
          <w:p w14:paraId="62DFE4BD" w14:textId="77777777" w:rsidR="00E978E6" w:rsidRPr="00472F35" w:rsidRDefault="00E978E6" w:rsidP="00C343E6">
            <w:pPr>
              <w:pStyle w:val="TableText"/>
              <w:rPr>
                <w:szCs w:val="20"/>
              </w:rPr>
            </w:pPr>
            <w:r w:rsidRPr="00472F35">
              <w:rPr>
                <w:szCs w:val="20"/>
              </w:rPr>
              <w:t>Clark Avenue School</w:t>
            </w:r>
          </w:p>
        </w:tc>
        <w:tc>
          <w:tcPr>
            <w:tcW w:w="1273" w:type="dxa"/>
            <w:vAlign w:val="center"/>
          </w:tcPr>
          <w:p w14:paraId="42570D2A" w14:textId="77777777" w:rsidR="00E978E6" w:rsidRPr="00472F35" w:rsidRDefault="00E978E6" w:rsidP="00C343E6">
            <w:pPr>
              <w:pStyle w:val="TableTextCentered"/>
              <w:rPr>
                <w:szCs w:val="20"/>
              </w:rPr>
            </w:pPr>
            <w:r w:rsidRPr="00472F35">
              <w:rPr>
                <w:szCs w:val="20"/>
              </w:rPr>
              <w:t>37</w:t>
            </w:r>
          </w:p>
        </w:tc>
        <w:tc>
          <w:tcPr>
            <w:tcW w:w="1016" w:type="dxa"/>
            <w:vAlign w:val="center"/>
          </w:tcPr>
          <w:p w14:paraId="20A0CA51" w14:textId="77777777" w:rsidR="00E978E6" w:rsidRPr="00472F35" w:rsidRDefault="00E978E6" w:rsidP="00C343E6">
            <w:pPr>
              <w:pStyle w:val="TableTextCentered"/>
              <w:rPr>
                <w:szCs w:val="20"/>
              </w:rPr>
            </w:pPr>
            <w:r w:rsidRPr="00472F35">
              <w:rPr>
                <w:szCs w:val="20"/>
              </w:rPr>
              <w:t>1</w:t>
            </w:r>
          </w:p>
        </w:tc>
        <w:tc>
          <w:tcPr>
            <w:tcW w:w="2369" w:type="dxa"/>
            <w:vAlign w:val="center"/>
          </w:tcPr>
          <w:p w14:paraId="537E58E5" w14:textId="77777777" w:rsidR="00E978E6" w:rsidRPr="00472F35" w:rsidRDefault="00E978E6" w:rsidP="00C343E6">
            <w:pPr>
              <w:pStyle w:val="TableTextCentered"/>
              <w:rPr>
                <w:szCs w:val="20"/>
              </w:rPr>
            </w:pPr>
            <w:r w:rsidRPr="00472F35">
              <w:t>Requiring assistance or intervention</w:t>
            </w:r>
          </w:p>
        </w:tc>
        <w:tc>
          <w:tcPr>
            <w:tcW w:w="2392" w:type="dxa"/>
            <w:vAlign w:val="center"/>
          </w:tcPr>
          <w:p w14:paraId="3125305E" w14:textId="77777777" w:rsidR="00E978E6" w:rsidRPr="00472F35" w:rsidRDefault="00E978E6" w:rsidP="00C343E6">
            <w:pPr>
              <w:pStyle w:val="TableTextCentered"/>
              <w:rPr>
                <w:szCs w:val="20"/>
              </w:rPr>
            </w:pPr>
            <w:r w:rsidRPr="00472F35">
              <w:rPr>
                <w:szCs w:val="20"/>
              </w:rPr>
              <w:t>Among the lowest performing 10% of schools.</w:t>
            </w:r>
          </w:p>
          <w:p w14:paraId="7ABD648E" w14:textId="5BD2CAC0" w:rsidR="00E978E6" w:rsidRPr="00472F35" w:rsidRDefault="00E978E6" w:rsidP="00C343E6">
            <w:pPr>
              <w:pStyle w:val="TableTextCentered"/>
              <w:rPr>
                <w:szCs w:val="20"/>
              </w:rPr>
            </w:pPr>
            <w:r w:rsidRPr="00472F35">
              <w:rPr>
                <w:szCs w:val="20"/>
              </w:rPr>
              <w:t xml:space="preserve">Low student group performance: White, </w:t>
            </w:r>
            <w:r w:rsidR="00F416E9">
              <w:rPr>
                <w:szCs w:val="20"/>
              </w:rPr>
              <w:t>Students with Disabilities</w:t>
            </w:r>
            <w:r w:rsidRPr="00472F35">
              <w:rPr>
                <w:szCs w:val="20"/>
              </w:rPr>
              <w:t>, Low income, Hispanic/Latino, EL and former EL, and High needs</w:t>
            </w:r>
          </w:p>
        </w:tc>
      </w:tr>
      <w:tr w:rsidR="00E978E6" w:rsidRPr="00472F35" w14:paraId="369A6C90" w14:textId="77777777" w:rsidTr="00C343E6">
        <w:trPr>
          <w:jc w:val="center"/>
        </w:trPr>
        <w:tc>
          <w:tcPr>
            <w:tcW w:w="2294" w:type="dxa"/>
            <w:vAlign w:val="center"/>
          </w:tcPr>
          <w:p w14:paraId="59ECEEEC" w14:textId="77777777" w:rsidR="00E978E6" w:rsidRPr="00472F35" w:rsidRDefault="00E978E6" w:rsidP="00C343E6">
            <w:pPr>
              <w:pStyle w:val="TableText"/>
            </w:pPr>
            <w:r w:rsidRPr="00472F35">
              <w:t>Eugene Wright Science and Technology Academy</w:t>
            </w:r>
          </w:p>
        </w:tc>
        <w:tc>
          <w:tcPr>
            <w:tcW w:w="1273" w:type="dxa"/>
            <w:vAlign w:val="center"/>
          </w:tcPr>
          <w:p w14:paraId="7196BFC7" w14:textId="77777777" w:rsidR="00E978E6" w:rsidRPr="00472F35" w:rsidRDefault="00E978E6" w:rsidP="00C343E6">
            <w:pPr>
              <w:pStyle w:val="TableTextCentered"/>
            </w:pPr>
            <w:r w:rsidRPr="00472F35">
              <w:t>37</w:t>
            </w:r>
          </w:p>
        </w:tc>
        <w:tc>
          <w:tcPr>
            <w:tcW w:w="1016" w:type="dxa"/>
            <w:vAlign w:val="center"/>
          </w:tcPr>
          <w:p w14:paraId="3F4832A6" w14:textId="77777777" w:rsidR="00E978E6" w:rsidRPr="00472F35" w:rsidRDefault="00E978E6" w:rsidP="00C343E6">
            <w:pPr>
              <w:pStyle w:val="TableTextCentered"/>
            </w:pPr>
            <w:r w:rsidRPr="00472F35">
              <w:t>9</w:t>
            </w:r>
          </w:p>
        </w:tc>
        <w:tc>
          <w:tcPr>
            <w:tcW w:w="2369" w:type="dxa"/>
            <w:vAlign w:val="center"/>
          </w:tcPr>
          <w:p w14:paraId="4FCBDFCC" w14:textId="77777777" w:rsidR="00E978E6" w:rsidRPr="00472F35" w:rsidRDefault="00E978E6" w:rsidP="00C343E6">
            <w:pPr>
              <w:pStyle w:val="TableTextCentered"/>
            </w:pPr>
            <w:r w:rsidRPr="00472F35">
              <w:t>Requiring assistance or intervention</w:t>
            </w:r>
          </w:p>
        </w:tc>
        <w:tc>
          <w:tcPr>
            <w:tcW w:w="2392" w:type="dxa"/>
            <w:vAlign w:val="center"/>
          </w:tcPr>
          <w:p w14:paraId="5B55789D" w14:textId="77777777" w:rsidR="00E978E6" w:rsidRPr="00472F35" w:rsidRDefault="00E978E6" w:rsidP="00C343E6">
            <w:pPr>
              <w:pStyle w:val="TableTextCentered"/>
            </w:pPr>
            <w:r w:rsidRPr="00472F35">
              <w:t>Among the lowest performing 10% of schools</w:t>
            </w:r>
          </w:p>
          <w:p w14:paraId="79010143" w14:textId="79DA2ABD" w:rsidR="00E978E6" w:rsidRPr="00472F35" w:rsidRDefault="00E978E6" w:rsidP="00C343E6">
            <w:pPr>
              <w:pStyle w:val="TableTextCentered"/>
            </w:pPr>
            <w:r w:rsidRPr="00472F35">
              <w:t xml:space="preserve">Low student group performance: </w:t>
            </w:r>
            <w:r w:rsidR="00F416E9">
              <w:t>Students with Disabilities</w:t>
            </w:r>
          </w:p>
        </w:tc>
      </w:tr>
      <w:tr w:rsidR="00E978E6" w:rsidRPr="00472F35" w14:paraId="1E52531E"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2294" w:type="dxa"/>
            <w:vAlign w:val="center"/>
          </w:tcPr>
          <w:p w14:paraId="5D43A8A7" w14:textId="77777777" w:rsidR="00E978E6" w:rsidRPr="00472F35" w:rsidRDefault="00E978E6" w:rsidP="00C343E6">
            <w:pPr>
              <w:pStyle w:val="TableText"/>
            </w:pPr>
            <w:r w:rsidRPr="00472F35">
              <w:t>Joseph A. Browne School</w:t>
            </w:r>
          </w:p>
        </w:tc>
        <w:tc>
          <w:tcPr>
            <w:tcW w:w="1273" w:type="dxa"/>
            <w:vAlign w:val="center"/>
          </w:tcPr>
          <w:p w14:paraId="07A9EE6E" w14:textId="77777777" w:rsidR="00E978E6" w:rsidRPr="00472F35" w:rsidRDefault="00E978E6" w:rsidP="00C343E6">
            <w:pPr>
              <w:pStyle w:val="TableTextCentered"/>
            </w:pPr>
            <w:r w:rsidRPr="00472F35">
              <w:t>36</w:t>
            </w:r>
          </w:p>
        </w:tc>
        <w:tc>
          <w:tcPr>
            <w:tcW w:w="1016" w:type="dxa"/>
            <w:vAlign w:val="center"/>
          </w:tcPr>
          <w:p w14:paraId="1D2CAAAF" w14:textId="77777777" w:rsidR="00E978E6" w:rsidRPr="00472F35" w:rsidRDefault="00E978E6" w:rsidP="00C343E6">
            <w:pPr>
              <w:pStyle w:val="TableTextCentered"/>
            </w:pPr>
            <w:r w:rsidRPr="00472F35">
              <w:t>3</w:t>
            </w:r>
          </w:p>
        </w:tc>
        <w:tc>
          <w:tcPr>
            <w:tcW w:w="2369" w:type="dxa"/>
            <w:vAlign w:val="center"/>
          </w:tcPr>
          <w:p w14:paraId="559CC24E" w14:textId="77777777" w:rsidR="00E978E6" w:rsidRPr="00472F35" w:rsidRDefault="00E978E6" w:rsidP="00C343E6">
            <w:pPr>
              <w:pStyle w:val="TableTextCentered"/>
            </w:pPr>
            <w:r w:rsidRPr="00472F35">
              <w:t>Requiring assistance or intervention</w:t>
            </w:r>
          </w:p>
        </w:tc>
        <w:tc>
          <w:tcPr>
            <w:tcW w:w="2392" w:type="dxa"/>
            <w:vAlign w:val="center"/>
          </w:tcPr>
          <w:p w14:paraId="79D71628" w14:textId="77777777" w:rsidR="00E978E6" w:rsidRPr="00472F35" w:rsidRDefault="00E978E6" w:rsidP="00C343E6">
            <w:pPr>
              <w:pStyle w:val="TableTextCentered"/>
            </w:pPr>
            <w:r w:rsidRPr="00472F35">
              <w:t>Among the lowest performing 10% of schools</w:t>
            </w:r>
          </w:p>
          <w:p w14:paraId="4B79E4FB" w14:textId="41A68A00" w:rsidR="00E978E6" w:rsidRPr="00472F35" w:rsidRDefault="00E978E6" w:rsidP="00C343E6">
            <w:pPr>
              <w:pStyle w:val="TableTextCentered"/>
            </w:pPr>
            <w:r w:rsidRPr="00472F35">
              <w:t xml:space="preserve">Low student group performance: White, and </w:t>
            </w:r>
            <w:r w:rsidR="00F416E9">
              <w:t>Students with Disabilities</w:t>
            </w:r>
          </w:p>
        </w:tc>
      </w:tr>
      <w:tr w:rsidR="00E978E6" w:rsidRPr="00472F35" w14:paraId="1DE51F07" w14:textId="77777777" w:rsidTr="00C343E6">
        <w:trPr>
          <w:jc w:val="center"/>
        </w:trPr>
        <w:tc>
          <w:tcPr>
            <w:tcW w:w="2294" w:type="dxa"/>
            <w:vAlign w:val="center"/>
          </w:tcPr>
          <w:p w14:paraId="574B68E2" w14:textId="77777777" w:rsidR="00E978E6" w:rsidRPr="00472F35" w:rsidRDefault="00E978E6" w:rsidP="00C343E6">
            <w:pPr>
              <w:pStyle w:val="TableText"/>
            </w:pPr>
            <w:r w:rsidRPr="00472F35">
              <w:t>Chelsea High</w:t>
            </w:r>
          </w:p>
        </w:tc>
        <w:tc>
          <w:tcPr>
            <w:tcW w:w="1273" w:type="dxa"/>
            <w:vAlign w:val="center"/>
          </w:tcPr>
          <w:p w14:paraId="03038EC8" w14:textId="77777777" w:rsidR="00E978E6" w:rsidRPr="00472F35" w:rsidRDefault="00E978E6" w:rsidP="00C343E6">
            <w:pPr>
              <w:pStyle w:val="TableTextCentered"/>
            </w:pPr>
            <w:r w:rsidRPr="00472F35">
              <w:t>23</w:t>
            </w:r>
          </w:p>
        </w:tc>
        <w:tc>
          <w:tcPr>
            <w:tcW w:w="1016" w:type="dxa"/>
            <w:vAlign w:val="center"/>
          </w:tcPr>
          <w:p w14:paraId="3A89389E" w14:textId="77777777" w:rsidR="00E978E6" w:rsidRPr="00472F35" w:rsidRDefault="00E978E6" w:rsidP="00C343E6">
            <w:pPr>
              <w:pStyle w:val="TableTextCentered"/>
            </w:pPr>
            <w:r w:rsidRPr="00472F35">
              <w:t>4</w:t>
            </w:r>
          </w:p>
        </w:tc>
        <w:tc>
          <w:tcPr>
            <w:tcW w:w="2369" w:type="dxa"/>
            <w:vAlign w:val="center"/>
          </w:tcPr>
          <w:p w14:paraId="3D4DD473" w14:textId="77777777" w:rsidR="00E978E6" w:rsidRPr="00472F35" w:rsidRDefault="00E978E6" w:rsidP="00C343E6">
            <w:pPr>
              <w:pStyle w:val="TableTextCentered"/>
            </w:pPr>
            <w:r w:rsidRPr="00472F35">
              <w:t>Requiring assistance or intervention</w:t>
            </w:r>
          </w:p>
        </w:tc>
        <w:tc>
          <w:tcPr>
            <w:tcW w:w="2392" w:type="dxa"/>
            <w:vAlign w:val="center"/>
          </w:tcPr>
          <w:p w14:paraId="6DDC2275" w14:textId="77777777" w:rsidR="00E978E6" w:rsidRPr="00472F35" w:rsidRDefault="00E978E6" w:rsidP="00C343E6">
            <w:pPr>
              <w:pStyle w:val="TableTextCentered"/>
            </w:pPr>
            <w:r w:rsidRPr="00472F35">
              <w:t>Among the lowest performing 10% of schools</w:t>
            </w:r>
          </w:p>
          <w:p w14:paraId="3122C4D0" w14:textId="2D08E6DC" w:rsidR="00E978E6" w:rsidRPr="00472F35" w:rsidRDefault="00E978E6" w:rsidP="00C343E6">
            <w:pPr>
              <w:pStyle w:val="TableTextCentered"/>
            </w:pPr>
            <w:r w:rsidRPr="00472F35">
              <w:t xml:space="preserve">Low student group performance: </w:t>
            </w:r>
            <w:r w:rsidR="00F416E9">
              <w:t>Students with Disabilities</w:t>
            </w:r>
          </w:p>
        </w:tc>
      </w:tr>
      <w:tr w:rsidR="00E978E6" w:rsidRPr="00472F35" w14:paraId="03206D24" w14:textId="77777777" w:rsidTr="00C343E6">
        <w:trPr>
          <w:cnfStyle w:val="000000100000" w:firstRow="0" w:lastRow="0" w:firstColumn="0" w:lastColumn="0" w:oddVBand="0" w:evenVBand="0" w:oddHBand="1" w:evenHBand="0" w:firstRowFirstColumn="0" w:firstRowLastColumn="0" w:lastRowFirstColumn="0" w:lastRowLastColumn="0"/>
          <w:jc w:val="center"/>
        </w:trPr>
        <w:tc>
          <w:tcPr>
            <w:tcW w:w="2294" w:type="dxa"/>
          </w:tcPr>
          <w:p w14:paraId="79E4239C" w14:textId="77777777" w:rsidR="00E978E6" w:rsidRPr="00472F35" w:rsidRDefault="00E978E6" w:rsidP="00C343E6">
            <w:pPr>
              <w:pStyle w:val="TableText"/>
            </w:pPr>
            <w:r w:rsidRPr="00472F35">
              <w:t>Chelsea Opportunity Academy</w:t>
            </w:r>
          </w:p>
        </w:tc>
        <w:tc>
          <w:tcPr>
            <w:tcW w:w="1273" w:type="dxa"/>
            <w:vAlign w:val="center"/>
          </w:tcPr>
          <w:p w14:paraId="4037103B" w14:textId="77777777" w:rsidR="00E978E6" w:rsidRPr="00472F35" w:rsidRDefault="00E978E6" w:rsidP="00C343E6">
            <w:pPr>
              <w:pStyle w:val="TableTextCentered"/>
            </w:pPr>
            <w:r w:rsidRPr="00472F35">
              <w:t>--</w:t>
            </w:r>
          </w:p>
        </w:tc>
        <w:tc>
          <w:tcPr>
            <w:tcW w:w="1016" w:type="dxa"/>
            <w:vAlign w:val="center"/>
          </w:tcPr>
          <w:p w14:paraId="1B768B51" w14:textId="77777777" w:rsidR="00E978E6" w:rsidRPr="00472F35" w:rsidRDefault="00E978E6" w:rsidP="00C343E6">
            <w:pPr>
              <w:pStyle w:val="TableTextCentered"/>
            </w:pPr>
            <w:r w:rsidRPr="00472F35">
              <w:t>--</w:t>
            </w:r>
          </w:p>
        </w:tc>
        <w:tc>
          <w:tcPr>
            <w:tcW w:w="2369" w:type="dxa"/>
            <w:vAlign w:val="center"/>
          </w:tcPr>
          <w:p w14:paraId="2DCB5AC6" w14:textId="77777777" w:rsidR="00E978E6" w:rsidRPr="00472F35" w:rsidRDefault="00E978E6" w:rsidP="00C343E6">
            <w:pPr>
              <w:pStyle w:val="TableTextCentered"/>
            </w:pPr>
            <w:r w:rsidRPr="00472F35">
              <w:t>Insufficient data</w:t>
            </w:r>
          </w:p>
        </w:tc>
        <w:tc>
          <w:tcPr>
            <w:tcW w:w="2392" w:type="dxa"/>
            <w:vAlign w:val="center"/>
          </w:tcPr>
          <w:p w14:paraId="6D66282E" w14:textId="77777777" w:rsidR="00E978E6" w:rsidRPr="00472F35" w:rsidRDefault="00E978E6" w:rsidP="00C343E6">
            <w:pPr>
              <w:pStyle w:val="TableTextCentered"/>
            </w:pPr>
            <w:r w:rsidRPr="00472F35">
              <w:t>Insufficient data</w:t>
            </w:r>
          </w:p>
        </w:tc>
      </w:tr>
      <w:tr w:rsidR="00E978E6" w:rsidRPr="00472F35" w14:paraId="569CBF9F" w14:textId="77777777" w:rsidTr="00C343E6">
        <w:trPr>
          <w:jc w:val="center"/>
        </w:trPr>
        <w:tc>
          <w:tcPr>
            <w:tcW w:w="2294" w:type="dxa"/>
          </w:tcPr>
          <w:p w14:paraId="0E07BE72" w14:textId="77777777" w:rsidR="00E978E6" w:rsidRPr="00472F35" w:rsidRDefault="00E978E6" w:rsidP="00C343E6">
            <w:pPr>
              <w:pStyle w:val="TableText"/>
            </w:pPr>
            <w:r w:rsidRPr="00472F35">
              <w:t>Chelsea Virtual Learning Academy</w:t>
            </w:r>
          </w:p>
        </w:tc>
        <w:tc>
          <w:tcPr>
            <w:tcW w:w="1273" w:type="dxa"/>
            <w:vAlign w:val="center"/>
          </w:tcPr>
          <w:p w14:paraId="5A21D004" w14:textId="77777777" w:rsidR="00E978E6" w:rsidRPr="00472F35" w:rsidRDefault="00E978E6" w:rsidP="00C343E6">
            <w:pPr>
              <w:pStyle w:val="TableTextCentered"/>
            </w:pPr>
            <w:r w:rsidRPr="00472F35">
              <w:t>--</w:t>
            </w:r>
          </w:p>
        </w:tc>
        <w:tc>
          <w:tcPr>
            <w:tcW w:w="1016" w:type="dxa"/>
            <w:vAlign w:val="center"/>
          </w:tcPr>
          <w:p w14:paraId="5E360790" w14:textId="77777777" w:rsidR="00E978E6" w:rsidRPr="00472F35" w:rsidRDefault="00E978E6" w:rsidP="00C343E6">
            <w:pPr>
              <w:pStyle w:val="TableTextCentered"/>
            </w:pPr>
            <w:r w:rsidRPr="00472F35">
              <w:t>--</w:t>
            </w:r>
          </w:p>
        </w:tc>
        <w:tc>
          <w:tcPr>
            <w:tcW w:w="2369" w:type="dxa"/>
            <w:vAlign w:val="center"/>
          </w:tcPr>
          <w:p w14:paraId="59CCFE8C" w14:textId="77777777" w:rsidR="00E978E6" w:rsidRPr="00472F35" w:rsidRDefault="00E978E6" w:rsidP="00C343E6">
            <w:pPr>
              <w:pStyle w:val="TableTextCentered"/>
            </w:pPr>
            <w:r w:rsidRPr="00472F35">
              <w:t>Requiring assistance or intervention</w:t>
            </w:r>
          </w:p>
        </w:tc>
        <w:tc>
          <w:tcPr>
            <w:tcW w:w="2392" w:type="dxa"/>
            <w:vAlign w:val="center"/>
          </w:tcPr>
          <w:p w14:paraId="284E1588" w14:textId="77777777" w:rsidR="00E978E6" w:rsidRPr="00472F35" w:rsidRDefault="00E978E6" w:rsidP="00C343E6">
            <w:pPr>
              <w:pStyle w:val="TableTextCentered"/>
            </w:pPr>
            <w:r w:rsidRPr="00472F35">
              <w:t>Low participation rate: All students</w:t>
            </w:r>
          </w:p>
        </w:tc>
      </w:tr>
    </w:tbl>
    <w:p w14:paraId="1043966B" w14:textId="77777777" w:rsidR="00E978E6" w:rsidRPr="00472F35" w:rsidRDefault="00E978E6" w:rsidP="006E1875">
      <w:pPr>
        <w:pStyle w:val="BodyText"/>
      </w:pPr>
    </w:p>
    <w:sectPr w:rsidR="00E978E6" w:rsidRPr="00472F35" w:rsidSect="00C343E6">
      <w:footerReference w:type="default" r:id="rId1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4E869" w14:textId="77777777" w:rsidR="005E6E6C" w:rsidRDefault="005E6E6C" w:rsidP="00B93273">
      <w:pPr>
        <w:spacing w:line="240" w:lineRule="auto"/>
      </w:pPr>
      <w:r>
        <w:separator/>
      </w:r>
    </w:p>
  </w:endnote>
  <w:endnote w:type="continuationSeparator" w:id="0">
    <w:p w14:paraId="77A9F611" w14:textId="77777777" w:rsidR="005E6E6C" w:rsidRDefault="005E6E6C" w:rsidP="00B93273">
      <w:pPr>
        <w:spacing w:line="240" w:lineRule="auto"/>
      </w:pPr>
      <w:r>
        <w:continuationSeparator/>
      </w:r>
    </w:p>
  </w:endnote>
  <w:endnote w:type="continuationNotice" w:id="1">
    <w:p w14:paraId="38DE2E4C" w14:textId="77777777" w:rsidR="005E6E6C" w:rsidRDefault="005E6E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GSoeiKakugothic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Narrow">
    <w:charset w:val="00"/>
    <w:family w:val="swiss"/>
    <w:pitch w:val="variable"/>
    <w:sig w:usb0="20000287" w:usb1="00000003" w:usb2="00000000" w:usb3="00000000" w:csb0="000001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455123F5" w:rsidR="002E7525" w:rsidRPr="004668E7" w:rsidRDefault="00821E8F" w:rsidP="002E7525">
    <w:pPr>
      <w:pStyle w:val="Footer"/>
    </w:pPr>
    <w:r>
      <w:rPr>
        <w:rStyle w:val="FranklinGothicDemi"/>
        <w:color w:val="44546A" w:themeColor="text2"/>
      </w:rPr>
      <w:t>Chelsea</w:t>
    </w:r>
    <w:r w:rsidRPr="00B3679E">
      <w:rPr>
        <w:rStyle w:val="FranklinGothicDemi"/>
        <w:color w:val="44546A" w:themeColor="text2"/>
      </w:rPr>
      <w:t xml:space="preserve"> Public Schools</w:t>
    </w:r>
    <w:r w:rsidR="002E7525" w:rsidRPr="0055077E">
      <w:rPr>
        <w:rStyle w:val="FranklinGothicDemi"/>
        <w:color w:val="7698D4"/>
      </w:rPr>
      <w:t xml:space="preserve"> </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 xml:space="preserve">page </w:t>
    </w:r>
    <w:r w:rsidR="00AE0A81" w:rsidRPr="00AE0A81">
      <w:rPr>
        <w:rFonts w:ascii="Franklin Gothic Demi" w:hAnsi="Franklin Gothic Demi"/>
        <w:color w:val="44546A" w:themeColor="text2"/>
      </w:rPr>
      <w:t>D-</w:t>
    </w:r>
    <w:r w:rsidR="00AE0A81" w:rsidRPr="00AE0A81">
      <w:rPr>
        <w:rFonts w:ascii="Franklin Gothic Demi" w:hAnsi="Franklin Gothic Demi"/>
        <w:color w:val="44546A" w:themeColor="text2"/>
      </w:rPr>
      <w:fldChar w:fldCharType="begin"/>
    </w:r>
    <w:r w:rsidR="00AE0A81" w:rsidRPr="00AE0A81">
      <w:rPr>
        <w:rFonts w:ascii="Franklin Gothic Demi" w:hAnsi="Franklin Gothic Demi"/>
        <w:color w:val="44546A" w:themeColor="text2"/>
      </w:rPr>
      <w:instrText xml:space="preserve"> PAGE   \* MERGEFORMAT </w:instrText>
    </w:r>
    <w:r w:rsidR="00AE0A81" w:rsidRPr="00AE0A81">
      <w:rPr>
        <w:rFonts w:ascii="Franklin Gothic Demi" w:hAnsi="Franklin Gothic Demi"/>
        <w:color w:val="44546A" w:themeColor="text2"/>
      </w:rPr>
      <w:fldChar w:fldCharType="separate"/>
    </w:r>
    <w:r w:rsidR="00AE0A81" w:rsidRPr="00AE0A81">
      <w:rPr>
        <w:rFonts w:ascii="Franklin Gothic Demi" w:hAnsi="Franklin Gothic Demi"/>
        <w:color w:val="44546A" w:themeColor="text2"/>
      </w:rPr>
      <w:t>1</w:t>
    </w:r>
    <w:r w:rsidR="00AE0A81" w:rsidRPr="00AE0A81">
      <w:rPr>
        <w:rFonts w:ascii="Franklin Gothic Demi" w:hAnsi="Franklin Gothic Demi"/>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1360" w14:textId="5F0032F2" w:rsidR="00E978E6" w:rsidRPr="007A3BCC" w:rsidRDefault="00821E8F">
    <w:pPr>
      <w:pBdr>
        <w:top w:val="single" w:sz="12" w:space="1" w:color="ED7D31"/>
      </w:pBdr>
      <w:tabs>
        <w:tab w:val="right" w:pos="12870"/>
      </w:tabs>
      <w:spacing w:line="240" w:lineRule="auto"/>
      <w:ind w:right="54"/>
      <w:rPr>
        <w:rFonts w:ascii="Franklin Gothic Book" w:eastAsia="Franklin Gothic Book" w:hAnsi="Franklin Gothic Book" w:cs="Tahoma"/>
        <w:sz w:val="20"/>
      </w:rPr>
    </w:pPr>
    <w:r>
      <w:rPr>
        <w:rStyle w:val="FranklinGothicDemi"/>
        <w:color w:val="44546A" w:themeColor="text2"/>
      </w:rPr>
      <w:t>Chelsea</w:t>
    </w:r>
    <w:r w:rsidRPr="00B3679E">
      <w:rPr>
        <w:rStyle w:val="FranklinGothicDemi"/>
        <w:color w:val="44546A" w:themeColor="text2"/>
      </w:rPr>
      <w:t xml:space="preserve"> Public Schools</w:t>
    </w:r>
    <w:r w:rsidR="00E978E6" w:rsidRPr="007A3BCC">
      <w:rPr>
        <w:rFonts w:ascii="Franklin Gothic Demi" w:eastAsia="Franklin Gothic Book" w:hAnsi="Franklin Gothic Demi" w:cs="Tahoma"/>
        <w:color w:val="7698D4"/>
        <w:sz w:val="20"/>
      </w:rPr>
      <w:t xml:space="preserve"> </w:t>
    </w:r>
    <w:r w:rsidR="00E978E6" w:rsidRPr="007A3BCC">
      <w:rPr>
        <w:rFonts w:ascii="Franklin Gothic Book" w:eastAsia="Franklin Gothic Book" w:hAnsi="Franklin Gothic Book" w:cs="Tahoma"/>
        <w:sz w:val="20"/>
      </w:rPr>
      <w:ptab w:relativeTo="margin" w:alignment="right" w:leader="none"/>
    </w:r>
    <w:r w:rsidR="00E978E6" w:rsidRPr="007A3BCC">
      <w:rPr>
        <w:rFonts w:ascii="Franklin Gothic Book" w:eastAsia="Franklin Gothic Book" w:hAnsi="Franklin Gothic Book" w:cs="Tahoma"/>
        <w:sz w:val="20"/>
      </w:rPr>
      <w:t xml:space="preserve"> Comprehensive District Review Report </w:t>
    </w:r>
    <w:r w:rsidR="00E978E6" w:rsidRPr="007A3BCC">
      <w:rPr>
        <w:rFonts w:ascii="Franklin Gothic Book" w:eastAsia="Franklin Gothic Book" w:hAnsi="Franklin Gothic Book" w:cs="Tahoma"/>
        <w:color w:val="44546A"/>
        <w:sz w:val="20"/>
      </w:rPr>
      <w:t xml:space="preserve">■ </w:t>
    </w:r>
    <w:r w:rsidR="00E978E6" w:rsidRPr="007A3BCC">
      <w:rPr>
        <w:rFonts w:ascii="Franklin Gothic Demi" w:eastAsia="Franklin Gothic Book" w:hAnsi="Franklin Gothic Demi" w:cs="Tahoma"/>
        <w:color w:val="44546A"/>
        <w:sz w:val="20"/>
      </w:rPr>
      <w:t>page E-</w:t>
    </w:r>
    <w:r w:rsidR="00E978E6" w:rsidRPr="007A3BCC">
      <w:rPr>
        <w:rFonts w:ascii="Franklin Gothic Demi" w:eastAsia="Franklin Gothic Book" w:hAnsi="Franklin Gothic Demi" w:cs="Tahoma"/>
        <w:color w:val="44546A"/>
        <w:sz w:val="20"/>
      </w:rPr>
      <w:fldChar w:fldCharType="begin"/>
    </w:r>
    <w:r w:rsidR="00E978E6" w:rsidRPr="007A3BCC">
      <w:rPr>
        <w:rFonts w:ascii="Franklin Gothic Demi" w:eastAsia="Franklin Gothic Book" w:hAnsi="Franklin Gothic Demi" w:cs="Tahoma"/>
        <w:color w:val="44546A"/>
        <w:sz w:val="20"/>
      </w:rPr>
      <w:instrText xml:space="preserve"> PAGE   \* MERGEFORMAT </w:instrText>
    </w:r>
    <w:r w:rsidR="00E978E6" w:rsidRPr="007A3BCC">
      <w:rPr>
        <w:rFonts w:ascii="Franklin Gothic Demi" w:eastAsia="Franklin Gothic Book" w:hAnsi="Franklin Gothic Demi" w:cs="Tahoma"/>
        <w:color w:val="44546A"/>
        <w:sz w:val="20"/>
      </w:rPr>
      <w:fldChar w:fldCharType="separate"/>
    </w:r>
    <w:r w:rsidR="00E978E6" w:rsidRPr="007A3BCC">
      <w:rPr>
        <w:rFonts w:ascii="Franklin Gothic Demi" w:eastAsia="Franklin Gothic Book" w:hAnsi="Franklin Gothic Demi" w:cs="Tahoma"/>
        <w:color w:val="44546A"/>
        <w:sz w:val="20"/>
      </w:rPr>
      <w:t>1</w:t>
    </w:r>
    <w:r w:rsidR="00E978E6" w:rsidRPr="007A3BCC">
      <w:rPr>
        <w:rFonts w:ascii="Franklin Gothic Demi" w:eastAsia="Franklin Gothic Book" w:hAnsi="Franklin Gothic Demi" w:cs="Tahoma"/>
        <w:noProof/>
        <w:color w:val="44546A"/>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43E" w14:textId="77983CA4" w:rsidR="00CC52F1" w:rsidRPr="004668E7" w:rsidRDefault="00C343E6" w:rsidP="002E7525">
    <w:pPr>
      <w:pStyle w:val="Footer"/>
    </w:pPr>
    <w:r>
      <w:rPr>
        <w:rStyle w:val="FranklinGothicDemi"/>
        <w:color w:val="44546A" w:themeColor="text2"/>
      </w:rPr>
      <w:t>Chelsea</w:t>
    </w:r>
    <w:r w:rsidRPr="00B3679E">
      <w:rPr>
        <w:rStyle w:val="FranklinGothicDemi"/>
        <w:color w:val="44546A" w:themeColor="text2"/>
      </w:rPr>
      <w:t xml:space="preserve"> Public Schools</w:t>
    </w:r>
    <w:r w:rsidR="00CC52F1" w:rsidRPr="0055077E">
      <w:rPr>
        <w:rStyle w:val="FranklinGothicDemi"/>
        <w:color w:val="7698D4"/>
      </w:rPr>
      <w:t xml:space="preserve"> </w:t>
    </w:r>
    <w:r w:rsidR="00CC52F1">
      <w:ptab w:relativeTo="margin" w:alignment="right" w:leader="none"/>
    </w:r>
    <w:r w:rsidR="00CC52F1" w:rsidRPr="0055077E">
      <w:t xml:space="preserve"> Comprehensive District Review Report</w:t>
    </w:r>
    <w:r w:rsidR="00CC52F1">
      <w:t xml:space="preserve"> </w:t>
    </w:r>
    <w:r w:rsidR="00CC52F1" w:rsidRPr="00B3679E">
      <w:rPr>
        <w:color w:val="44546A" w:themeColor="text2"/>
      </w:rPr>
      <w:t xml:space="preserve">■ </w:t>
    </w:r>
    <w:r w:rsidR="00CC52F1" w:rsidRPr="00B3679E">
      <w:rPr>
        <w:rStyle w:val="FranklinGothicDemi"/>
        <w:color w:val="44546A" w:themeColor="text2"/>
      </w:rPr>
      <w:t xml:space="preserve">page </w:t>
    </w:r>
    <w:r w:rsidR="00CC52F1">
      <w:rPr>
        <w:rStyle w:val="FranklinGothicDemi"/>
        <w:color w:val="44546A" w:themeColor="text2"/>
      </w:rPr>
      <w:t>E</w:t>
    </w:r>
    <w:r w:rsidR="00CC52F1" w:rsidRPr="00B3679E">
      <w:rPr>
        <w:rStyle w:val="FranklinGothicDemi"/>
        <w:color w:val="44546A" w:themeColor="text2"/>
      </w:rPr>
      <w:t>-</w:t>
    </w:r>
    <w:r w:rsidR="00CC52F1" w:rsidRPr="00B3679E">
      <w:rPr>
        <w:rStyle w:val="FranklinGothicDemi"/>
        <w:color w:val="44546A" w:themeColor="text2"/>
      </w:rPr>
      <w:fldChar w:fldCharType="begin"/>
    </w:r>
    <w:r w:rsidR="00CC52F1" w:rsidRPr="00B3679E">
      <w:rPr>
        <w:rStyle w:val="FranklinGothicDemi"/>
        <w:color w:val="44546A" w:themeColor="text2"/>
      </w:rPr>
      <w:instrText xml:space="preserve"> PAGE   \* MERGEFORMAT </w:instrText>
    </w:r>
    <w:r w:rsidR="00CC52F1" w:rsidRPr="00B3679E">
      <w:rPr>
        <w:rStyle w:val="FranklinGothicDemi"/>
        <w:color w:val="44546A" w:themeColor="text2"/>
      </w:rPr>
      <w:fldChar w:fldCharType="separate"/>
    </w:r>
    <w:r w:rsidR="00CC52F1" w:rsidRPr="00B3679E">
      <w:rPr>
        <w:rStyle w:val="FranklinGothicDemi"/>
        <w:color w:val="44546A" w:themeColor="text2"/>
      </w:rPr>
      <w:t>1</w:t>
    </w:r>
    <w:r w:rsidR="00CC52F1"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12B0" w14:textId="5FEA58D8" w:rsidR="00E32D93" w:rsidRPr="002B4C49" w:rsidRDefault="00311444" w:rsidP="00E315A4">
    <w:pPr>
      <w:pStyle w:val="Footer"/>
      <w:rPr>
        <w:rStyle w:val="FranklinGothicDemi"/>
        <w:rFonts w:asciiTheme="majorHAnsi" w:hAnsiTheme="majorHAnsi"/>
        <w:b/>
        <w:bCs/>
        <w:color w:val="44546A" w:themeColor="text2"/>
      </w:rPr>
    </w:pPr>
    <w:r>
      <w:rPr>
        <w:rStyle w:val="FranklinGothicDemi"/>
        <w:color w:val="44546A" w:themeColor="text2"/>
      </w:rPr>
      <w:t>Chelsea</w:t>
    </w:r>
    <w:r w:rsidRPr="000B6CC0">
      <w:rPr>
        <w:rStyle w:val="FranklinGothicDemi"/>
        <w:color w:val="44546A" w:themeColor="text2"/>
      </w:rPr>
      <w:t xml:space="preserve"> Public Schools </w:t>
    </w:r>
    <w:r w:rsidRPr="000B6CC0">
      <w:rPr>
        <w:rStyle w:val="FranklinGothicDemi"/>
        <w:color w:val="44546A" w:themeColor="text2"/>
      </w:rPr>
      <w:tab/>
      <w:t xml:space="preserve"> Comprehensive District Review Report </w:t>
    </w:r>
    <w:r w:rsidR="00377B79" w:rsidRPr="00377B79">
      <w:rPr>
        <w:rStyle w:val="FranklinGothicDemi"/>
        <w:color w:val="44546A" w:themeColor="text2"/>
      </w:rPr>
      <w:t xml:space="preserve">■ </w:t>
    </w:r>
    <w:sdt>
      <w:sdtPr>
        <w:rPr>
          <w:rFonts w:asciiTheme="majorHAnsi" w:hAnsiTheme="majorHAnsi"/>
          <w:b/>
          <w:bCs/>
          <w:color w:val="44546A" w:themeColor="text2"/>
        </w:rPr>
        <w:id w:val="1241367568"/>
        <w:docPartObj>
          <w:docPartGallery w:val="Page Numbers (Bottom of Page)"/>
          <w:docPartUnique/>
        </w:docPartObj>
      </w:sdtPr>
      <w:sdtContent>
        <w:r w:rsidR="00F13184" w:rsidRPr="00265A63">
          <w:rPr>
            <w:rFonts w:asciiTheme="majorHAnsi" w:hAnsiTheme="majorHAnsi"/>
            <w:b/>
            <w:bCs/>
            <w:color w:val="44546A" w:themeColor="text2"/>
          </w:rPr>
          <w:t>p</w:t>
        </w:r>
        <w:r w:rsidRPr="00265A63">
          <w:rPr>
            <w:rFonts w:asciiTheme="majorHAnsi" w:hAnsiTheme="majorHAnsi"/>
            <w:b/>
            <w:bCs/>
            <w:color w:val="44546A" w:themeColor="text2"/>
          </w:rPr>
          <w:t xml:space="preserve">age </w:t>
        </w:r>
        <w:r w:rsidRPr="00265A63">
          <w:rPr>
            <w:rFonts w:asciiTheme="majorHAnsi" w:hAnsiTheme="majorHAnsi"/>
            <w:b/>
            <w:bCs/>
            <w:color w:val="44546A" w:themeColor="text2"/>
          </w:rPr>
          <w:fldChar w:fldCharType="begin"/>
        </w:r>
        <w:r w:rsidRPr="00265A63">
          <w:rPr>
            <w:rFonts w:asciiTheme="majorHAnsi" w:hAnsiTheme="majorHAnsi"/>
            <w:b/>
            <w:bCs/>
            <w:color w:val="44546A" w:themeColor="text2"/>
          </w:rPr>
          <w:instrText xml:space="preserve"> PAGE</w:instrText>
        </w:r>
        <w:r w:rsidR="00372284">
          <w:rPr>
            <w:rFonts w:asciiTheme="majorHAnsi" w:hAnsiTheme="majorHAnsi"/>
            <w:b/>
            <w:bCs/>
            <w:color w:val="44546A" w:themeColor="text2"/>
          </w:rPr>
          <w:instrText xml:space="preserve"> </w:instrText>
        </w:r>
        <w:r w:rsidRPr="00265A63">
          <w:rPr>
            <w:rFonts w:asciiTheme="majorHAnsi" w:hAnsiTheme="majorHAnsi"/>
            <w:b/>
            <w:bCs/>
            <w:color w:val="44546A" w:themeColor="text2"/>
          </w:rPr>
          <w:instrText xml:space="preserve">  \* MERGEFORMAT </w:instrText>
        </w:r>
        <w:r w:rsidRPr="00265A63">
          <w:rPr>
            <w:rFonts w:asciiTheme="majorHAnsi" w:hAnsiTheme="majorHAnsi"/>
            <w:b/>
            <w:bCs/>
            <w:color w:val="44546A" w:themeColor="text2"/>
          </w:rPr>
          <w:fldChar w:fldCharType="separate"/>
        </w:r>
        <w:r w:rsidRPr="00265A63">
          <w:rPr>
            <w:rFonts w:asciiTheme="majorHAnsi" w:hAnsiTheme="majorHAnsi"/>
            <w:b/>
            <w:bCs/>
            <w:noProof/>
            <w:color w:val="44546A" w:themeColor="text2"/>
          </w:rPr>
          <w:t>2</w:t>
        </w:r>
        <w:r w:rsidRPr="00265A63">
          <w:rPr>
            <w:rFonts w:asciiTheme="majorHAnsi" w:hAnsiTheme="majorHAnsi"/>
            <w:b/>
            <w:bCs/>
            <w:noProof/>
            <w:color w:val="44546A" w:themeColor="text2"/>
          </w:rPr>
          <w:fldChar w:fldCharType="end"/>
        </w:r>
        <w:r w:rsidRPr="00265A63">
          <w:rPr>
            <w:rFonts w:asciiTheme="majorHAnsi" w:hAnsiTheme="majorHAnsi"/>
            <w:b/>
            <w:bCs/>
            <w:color w:val="44546A" w:themeColor="text2"/>
          </w:rPr>
          <w:t xml:space="preserve"> </w:t>
        </w:r>
      </w:sdtContent>
    </w:sdt>
  </w:p>
  <w:p w14:paraId="70F23B2F" w14:textId="072D8530" w:rsidR="000B6CC0" w:rsidRPr="000B6CC0" w:rsidRDefault="000B6CC0" w:rsidP="000B6CC0">
    <w:pPr>
      <w:pStyle w:val="Footer"/>
      <w:rPr>
        <w:rFonts w:ascii="Franklin Gothic Demi" w:hAnsi="Franklin Gothic Demi"/>
        <w:color w:val="44546A" w:themeColor="text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27AA" w14:textId="47899962" w:rsidR="007A42A6" w:rsidRPr="002B4C49" w:rsidRDefault="007A42A6" w:rsidP="00E315A4">
    <w:pPr>
      <w:pStyle w:val="Footer"/>
      <w:rPr>
        <w:rStyle w:val="FranklinGothicDemi"/>
        <w:rFonts w:asciiTheme="majorHAnsi" w:hAnsiTheme="majorHAnsi"/>
        <w:b/>
        <w:bCs/>
        <w:color w:val="44546A" w:themeColor="text2"/>
      </w:rPr>
    </w:pPr>
    <w:r>
      <w:rPr>
        <w:rStyle w:val="FranklinGothicDemi"/>
        <w:color w:val="44546A" w:themeColor="text2"/>
      </w:rPr>
      <w:t>Chelsea</w:t>
    </w:r>
    <w:r w:rsidRPr="000B6CC0">
      <w:rPr>
        <w:rStyle w:val="FranklinGothicDemi"/>
        <w:color w:val="44546A" w:themeColor="text2"/>
      </w:rPr>
      <w:t xml:space="preserve"> Public Schools </w:t>
    </w:r>
    <w:r w:rsidRPr="000B6CC0">
      <w:rPr>
        <w:rStyle w:val="FranklinGothicDemi"/>
        <w:color w:val="44546A" w:themeColor="text2"/>
      </w:rPr>
      <w:tab/>
      <w:t xml:space="preserve"> Comprehensive District Review Report </w:t>
    </w:r>
    <w:r w:rsidRPr="00377B79">
      <w:rPr>
        <w:rStyle w:val="FranklinGothicDemi"/>
        <w:color w:val="44546A" w:themeColor="text2"/>
      </w:rPr>
      <w:t xml:space="preserve">■ </w:t>
    </w:r>
    <w:sdt>
      <w:sdtPr>
        <w:rPr>
          <w:rFonts w:asciiTheme="majorHAnsi" w:hAnsiTheme="majorHAnsi"/>
          <w:b/>
          <w:bCs/>
          <w:color w:val="44546A" w:themeColor="text2"/>
        </w:rPr>
        <w:id w:val="1500931431"/>
        <w:docPartObj>
          <w:docPartGallery w:val="Page Numbers (Bottom of Page)"/>
          <w:docPartUnique/>
        </w:docPartObj>
      </w:sdtPr>
      <w:sdtContent>
        <w:r w:rsidRPr="00265A63">
          <w:rPr>
            <w:rFonts w:asciiTheme="majorHAnsi" w:hAnsiTheme="majorHAnsi"/>
            <w:b/>
            <w:bCs/>
            <w:color w:val="44546A" w:themeColor="text2"/>
          </w:rPr>
          <w:t xml:space="preserve">page </w:t>
        </w:r>
        <w:r>
          <w:rPr>
            <w:rFonts w:asciiTheme="majorHAnsi" w:hAnsiTheme="majorHAnsi"/>
            <w:b/>
            <w:bCs/>
            <w:color w:val="44546A" w:themeColor="text2"/>
          </w:rPr>
          <w:t>A-</w:t>
        </w:r>
        <w:r w:rsidRPr="00265A63">
          <w:rPr>
            <w:rFonts w:asciiTheme="majorHAnsi" w:hAnsiTheme="majorHAnsi"/>
            <w:b/>
            <w:bCs/>
            <w:color w:val="44546A" w:themeColor="text2"/>
          </w:rPr>
          <w:fldChar w:fldCharType="begin"/>
        </w:r>
        <w:r w:rsidRPr="00265A63">
          <w:rPr>
            <w:rFonts w:asciiTheme="majorHAnsi" w:hAnsiTheme="majorHAnsi"/>
            <w:b/>
            <w:bCs/>
            <w:color w:val="44546A" w:themeColor="text2"/>
          </w:rPr>
          <w:instrText xml:space="preserve"> PAGE</w:instrText>
        </w:r>
        <w:r>
          <w:rPr>
            <w:rFonts w:asciiTheme="majorHAnsi" w:hAnsiTheme="majorHAnsi"/>
            <w:b/>
            <w:bCs/>
            <w:color w:val="44546A" w:themeColor="text2"/>
          </w:rPr>
          <w:instrText xml:space="preserve"> </w:instrText>
        </w:r>
        <w:r w:rsidRPr="00265A63">
          <w:rPr>
            <w:rFonts w:asciiTheme="majorHAnsi" w:hAnsiTheme="majorHAnsi"/>
            <w:b/>
            <w:bCs/>
            <w:color w:val="44546A" w:themeColor="text2"/>
          </w:rPr>
          <w:instrText xml:space="preserve">  \* MERGEFORMAT </w:instrText>
        </w:r>
        <w:r w:rsidRPr="00265A63">
          <w:rPr>
            <w:rFonts w:asciiTheme="majorHAnsi" w:hAnsiTheme="majorHAnsi"/>
            <w:b/>
            <w:bCs/>
            <w:color w:val="44546A" w:themeColor="text2"/>
          </w:rPr>
          <w:fldChar w:fldCharType="separate"/>
        </w:r>
        <w:r w:rsidRPr="00265A63">
          <w:rPr>
            <w:rFonts w:asciiTheme="majorHAnsi" w:hAnsiTheme="majorHAnsi"/>
            <w:b/>
            <w:bCs/>
            <w:noProof/>
            <w:color w:val="44546A" w:themeColor="text2"/>
          </w:rPr>
          <w:t>2</w:t>
        </w:r>
        <w:r w:rsidRPr="00265A63">
          <w:rPr>
            <w:rFonts w:asciiTheme="majorHAnsi" w:hAnsiTheme="majorHAnsi"/>
            <w:b/>
            <w:bCs/>
            <w:noProof/>
            <w:color w:val="44546A" w:themeColor="text2"/>
          </w:rPr>
          <w:fldChar w:fldCharType="end"/>
        </w:r>
        <w:r w:rsidRPr="00265A63">
          <w:rPr>
            <w:rFonts w:asciiTheme="majorHAnsi" w:hAnsiTheme="majorHAnsi"/>
            <w:b/>
            <w:bCs/>
            <w:color w:val="44546A" w:themeColor="text2"/>
          </w:rPr>
          <w:t xml:space="preserve"> </w:t>
        </w:r>
      </w:sdtContent>
    </w:sdt>
  </w:p>
  <w:p w14:paraId="1A28711D" w14:textId="77777777" w:rsidR="007A42A6" w:rsidRPr="000B6CC0" w:rsidRDefault="007A42A6" w:rsidP="000B6CC0">
    <w:pPr>
      <w:pStyle w:val="Footer"/>
      <w:rPr>
        <w:rFonts w:ascii="Franklin Gothic Demi" w:hAnsi="Franklin Gothic Demi"/>
        <w:color w:val="44546A" w:themeColor="text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2AF855A0" w:rsidR="00486B55" w:rsidRPr="004668E7" w:rsidRDefault="00B07E61" w:rsidP="00E315A4">
    <w:pPr>
      <w:pStyle w:val="Footer"/>
    </w:pPr>
    <w:r>
      <w:rPr>
        <w:rStyle w:val="FranklinGothicDemi"/>
        <w:color w:val="44546A" w:themeColor="text2"/>
      </w:rPr>
      <w:t>Chelsea</w:t>
    </w:r>
    <w:r w:rsidRPr="00B3679E">
      <w:rPr>
        <w:rStyle w:val="FranklinGothicDemi"/>
        <w:color w:val="44546A" w:themeColor="text2"/>
      </w:rPr>
      <w:t xml:space="preserve"> </w:t>
    </w:r>
    <w:r w:rsidR="00486B55" w:rsidRPr="00B3679E">
      <w:rPr>
        <w:rStyle w:val="FranklinGothicDemi"/>
        <w:color w:val="44546A" w:themeColor="text2"/>
      </w:rPr>
      <w:t>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3393" w14:textId="77777777" w:rsidR="00AD3C14" w:rsidRPr="00F31A73" w:rsidRDefault="00AD3C14">
    <w:pPr>
      <w:pStyle w:val="Footer"/>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0F92" w14:textId="119E40A8" w:rsidR="00C81588" w:rsidRPr="00C81588" w:rsidRDefault="00C81588" w:rsidP="00C81588">
    <w:pPr>
      <w:pStyle w:val="BodyTex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3007" w14:textId="06A06D0A" w:rsidR="00C81588" w:rsidRPr="00B07E61" w:rsidRDefault="00C81588" w:rsidP="00C81588">
    <w:pPr>
      <w:pStyle w:val="Footer"/>
      <w:spacing w:before="120"/>
      <w:rPr>
        <w:b/>
        <w:bCs/>
      </w:rPr>
    </w:pPr>
    <w:r w:rsidRPr="00B07E61">
      <w:rPr>
        <w:b/>
        <w:bCs/>
      </w:rPr>
      <w:t xml:space="preserve">Districtwide Instructional Observation Report: </w:t>
    </w:r>
    <w:r w:rsidRPr="00B07E61">
      <w:rPr>
        <w:rFonts w:cs="Calibri"/>
        <w:b/>
        <w:bCs/>
      </w:rPr>
      <w:t>Chelsea Public Schools</w:t>
    </w:r>
    <w:r w:rsidRPr="00B07E61">
      <w:rPr>
        <w:rFonts w:cs="Calibri"/>
        <w:b/>
        <w:bCs/>
      </w:rPr>
      <w:tab/>
      <w:t>B-</w:t>
    </w:r>
    <w:r w:rsidRPr="00B07E61">
      <w:rPr>
        <w:b/>
        <w:bCs/>
      </w:rPr>
      <w:fldChar w:fldCharType="begin"/>
    </w:r>
    <w:r w:rsidRPr="00B07E61">
      <w:rPr>
        <w:b/>
        <w:bCs/>
      </w:rPr>
      <w:instrText xml:space="preserve"> PAGE </w:instrText>
    </w:r>
    <w:r w:rsidRPr="00B07E61">
      <w:rPr>
        <w:b/>
        <w:bCs/>
      </w:rPr>
      <w:fldChar w:fldCharType="separate"/>
    </w:r>
    <w:r w:rsidRPr="00B07E61">
      <w:rPr>
        <w:b/>
        <w:bCs/>
      </w:rPr>
      <w:t>1</w:t>
    </w:r>
    <w:r w:rsidRPr="00B07E61">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7D57D591" w:rsidR="00486B55" w:rsidRPr="004668E7" w:rsidRDefault="00821E8F" w:rsidP="002E7525">
    <w:pPr>
      <w:pStyle w:val="Footer"/>
    </w:pPr>
    <w:r>
      <w:rPr>
        <w:rStyle w:val="FranklinGothicDemi"/>
        <w:color w:val="44546A" w:themeColor="text2"/>
      </w:rPr>
      <w:t>Chelsea</w:t>
    </w:r>
    <w:r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93E79" w14:textId="77777777" w:rsidR="005E6E6C" w:rsidRDefault="005E6E6C" w:rsidP="00B93273">
      <w:pPr>
        <w:spacing w:line="240" w:lineRule="auto"/>
      </w:pPr>
      <w:r>
        <w:separator/>
      </w:r>
    </w:p>
  </w:footnote>
  <w:footnote w:type="continuationSeparator" w:id="0">
    <w:p w14:paraId="472F9D29" w14:textId="77777777" w:rsidR="005E6E6C" w:rsidRDefault="005E6E6C" w:rsidP="00B93273">
      <w:pPr>
        <w:spacing w:line="240" w:lineRule="auto"/>
      </w:pPr>
      <w:r>
        <w:continuationSeparator/>
      </w:r>
    </w:p>
  </w:footnote>
  <w:footnote w:type="continuationNotice" w:id="1">
    <w:p w14:paraId="740E0670" w14:textId="77777777" w:rsidR="005E6E6C" w:rsidRDefault="005E6E6C">
      <w:pPr>
        <w:spacing w:line="240" w:lineRule="auto"/>
      </w:pPr>
    </w:p>
  </w:footnote>
  <w:footnote w:id="2">
    <w:p w14:paraId="4D3EF6CC" w14:textId="6AC0BA00" w:rsidR="008672D4" w:rsidRDefault="008672D4" w:rsidP="008672D4">
      <w:pPr>
        <w:pStyle w:val="FootnoteText"/>
      </w:pPr>
      <w:r>
        <w:rPr>
          <w:rStyle w:val="FootnoteReference"/>
        </w:rPr>
        <w:footnoteRef/>
      </w:r>
      <w:r>
        <w:t xml:space="preserve"> </w:t>
      </w:r>
      <w:r w:rsidRPr="00B408CF">
        <w:rPr>
          <w:szCs w:val="18"/>
        </w:rPr>
        <w:t xml:space="preserve">For more information </w:t>
      </w:r>
      <w:r w:rsidR="00E7362C">
        <w:rPr>
          <w:szCs w:val="18"/>
        </w:rPr>
        <w:t>about</w:t>
      </w:r>
      <w:r w:rsidRPr="00B408CF">
        <w:rPr>
          <w:szCs w:val="18"/>
        </w:rPr>
        <w:t xml:space="preserve"> the Teachstone CLASS protocol, visit </w:t>
      </w:r>
      <w:hyperlink r:id="rId1" w:history="1">
        <w:r w:rsidRPr="00B408CF">
          <w:rPr>
            <w:rStyle w:val="Hyperlink"/>
            <w:szCs w:val="18"/>
          </w:rPr>
          <w:t>https://teachstone.com/class/</w:t>
        </w:r>
      </w:hyperlink>
      <w:r w:rsidRPr="00B408CF">
        <w:rPr>
          <w:szCs w:val="18"/>
        </w:rPr>
        <w:t>.</w:t>
      </w:r>
    </w:p>
  </w:footnote>
  <w:footnote w:id="3">
    <w:p w14:paraId="13AB0394" w14:textId="7EAC94E5"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w:t>
      </w:r>
      <w:r w:rsidR="002F38F3">
        <w:rPr>
          <w:szCs w:val="18"/>
        </w:rPr>
        <w:t>’</w:t>
      </w:r>
      <w:r w:rsidR="00D30A74">
        <w:rPr>
          <w:szCs w:val="18"/>
        </w:rPr>
        <w:t>s</w:t>
      </w:r>
      <w:r w:rsidR="00D30A74" w:rsidRPr="00B408CF">
        <w:rPr>
          <w:szCs w:val="18"/>
        </w:rPr>
        <w:t xml:space="preserve"> </w:t>
      </w:r>
      <w:r w:rsidRPr="00B408CF">
        <w:rPr>
          <w:szCs w:val="18"/>
        </w:rPr>
        <w:t xml:space="preserve">District Standards and Indicators are </w:t>
      </w:r>
      <w:r w:rsidR="00FE16E0">
        <w:rPr>
          <w:szCs w:val="18"/>
        </w:rPr>
        <w:t xml:space="preserve">available </w:t>
      </w:r>
      <w:r w:rsidRPr="00B408CF">
        <w:rPr>
          <w:szCs w:val="18"/>
        </w:rPr>
        <w:t>at</w:t>
      </w:r>
      <w:r w:rsidR="00E30257">
        <w:rPr>
          <w:szCs w:val="18"/>
        </w:rPr>
        <w:t xml:space="preserve"> </w:t>
      </w:r>
      <w:hyperlink r:id="rId2" w:history="1">
        <w:r w:rsidR="00686917" w:rsidRPr="00A25FBA">
          <w:rPr>
            <w:rStyle w:val="Hyperlink"/>
            <w:szCs w:val="18"/>
          </w:rPr>
          <w:t>https://www.doe.mass.edu/accountability/district-review/district-standards-indicators.docx</w:t>
        </w:r>
      </w:hyperlink>
      <w:r w:rsidRPr="00B408CF">
        <w:rPr>
          <w:szCs w:val="18"/>
        </w:rPr>
        <w:t>.</w:t>
      </w:r>
      <w:r w:rsidR="00686917">
        <w:rPr>
          <w:szCs w:val="18"/>
        </w:rPr>
        <w:t xml:space="preserve"> </w:t>
      </w:r>
    </w:p>
  </w:footnote>
  <w:footnote w:id="4">
    <w:p w14:paraId="4A8809FC" w14:textId="5617D84B" w:rsidR="00C80707" w:rsidRDefault="00C80707">
      <w:pPr>
        <w:pStyle w:val="FootnoteText"/>
      </w:pPr>
      <w:r>
        <w:rPr>
          <w:rStyle w:val="FootnoteReference"/>
        </w:rPr>
        <w:footnoteRef/>
      </w:r>
      <w:r>
        <w:t xml:space="preserve"> </w:t>
      </w:r>
      <w:r w:rsidR="002E6A61">
        <w:t>Districts with similar demographics and similar wealth are based on </w:t>
      </w:r>
      <w:hyperlink r:id="rId3" w:tgtFrame="_blank" w:history="1">
        <w:r w:rsidR="002E6A61">
          <w:rPr>
            <w:rStyle w:val="Hyperlink"/>
          </w:rPr>
          <w:t>Resource Allocation and District Action Reports (RADAR)</w:t>
        </w:r>
      </w:hyperlink>
      <w:r w:rsidR="002E6A61">
        <w:t xml:space="preserve"> (retrieved February 2024). </w:t>
      </w:r>
    </w:p>
  </w:footnote>
  <w:footnote w:id="5">
    <w:p w14:paraId="724BCEE3" w14:textId="31CB5789" w:rsidR="00AB5665" w:rsidRDefault="00AB5665">
      <w:pPr>
        <w:pStyle w:val="FootnoteText"/>
      </w:pPr>
      <w:r>
        <w:rPr>
          <w:rStyle w:val="FootnoteReference"/>
        </w:rPr>
        <w:footnoteRef/>
      </w:r>
      <w:r>
        <w:t xml:space="preserve"> CURATE: CUrriculum RAtings by TEachers. See </w:t>
      </w:r>
      <w:hyperlink r:id="rId4" w:history="1">
        <w:r w:rsidRPr="00EB120C">
          <w:rPr>
            <w:rStyle w:val="Hyperlink"/>
          </w:rPr>
          <w:t>https://www.doe.mass.edu/instruction/curate</w:t>
        </w:r>
      </w:hyperlink>
    </w:p>
  </w:footnote>
  <w:footnote w:id="6">
    <w:p w14:paraId="2383CE22" w14:textId="77777777" w:rsidR="00475F68" w:rsidRDefault="00475F68">
      <w:pPr>
        <w:pStyle w:val="FootnoteText"/>
      </w:pPr>
      <w:r>
        <w:rPr>
          <w:rStyle w:val="FootnoteReference"/>
        </w:rPr>
        <w:footnoteRef/>
      </w:r>
      <w:r>
        <w:t xml:space="preserve"> ARC Core is used at George F. Kelly Elementary School because it is a dual-language school. </w:t>
      </w:r>
    </w:p>
  </w:footnote>
  <w:footnote w:id="7">
    <w:p w14:paraId="1A01B24F" w14:textId="77777777" w:rsidR="00AD3C14" w:rsidRPr="00F008EE" w:rsidRDefault="00AD3C14">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 w:id="8">
    <w:p w14:paraId="2352D3E2" w14:textId="2ADF9493" w:rsidR="00FF663C" w:rsidRPr="003221A0" w:rsidRDefault="00FF663C">
      <w:pPr>
        <w:pStyle w:val="FootnoteText"/>
        <w:rPr>
          <w:rFonts w:ascii="Franklin Gothic Book" w:hAnsi="Franklin Gothic Book"/>
        </w:rPr>
      </w:pPr>
      <w:r>
        <w:rPr>
          <w:rStyle w:val="FootnoteReference"/>
        </w:rPr>
        <w:footnoteRef/>
      </w:r>
      <w:r>
        <w:t xml:space="preserve"> </w:t>
      </w:r>
      <w:r w:rsidR="003221A0" w:rsidRPr="00381109">
        <w:rPr>
          <w:rFonts w:ascii="Franklin Gothic Book" w:hAnsi="Franklin Gothic Book"/>
        </w:rPr>
        <w:t>Column labels for Tables E1-E9: M/E=Percent meeting or exceeding expectations, PME=Partially meeting expectations, NM= Not meeting expectations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6E15" w14:textId="77777777" w:rsidR="00AD3C14" w:rsidRPr="00FF6528" w:rsidRDefault="00AD3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Default="0047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7520F"/>
    <w:multiLevelType w:val="hybridMultilevel"/>
    <w:tmpl w:val="964093D2"/>
    <w:lvl w:ilvl="0" w:tplc="72AA748A">
      <w:start w:val="1"/>
      <w:numFmt w:val="bullet"/>
      <w:lvlText w:val=""/>
      <w:lvlJc w:val="left"/>
      <w:pPr>
        <w:ind w:left="1080" w:hanging="360"/>
      </w:pPr>
      <w:rPr>
        <w:rFonts w:ascii="Symbol" w:hAnsi="Symbol"/>
      </w:rPr>
    </w:lvl>
    <w:lvl w:ilvl="1" w:tplc="31A6210C">
      <w:start w:val="1"/>
      <w:numFmt w:val="bullet"/>
      <w:lvlText w:val=""/>
      <w:lvlJc w:val="left"/>
      <w:pPr>
        <w:ind w:left="1080" w:hanging="360"/>
      </w:pPr>
      <w:rPr>
        <w:rFonts w:ascii="Symbol" w:hAnsi="Symbol"/>
      </w:rPr>
    </w:lvl>
    <w:lvl w:ilvl="2" w:tplc="53D810D8">
      <w:start w:val="1"/>
      <w:numFmt w:val="bullet"/>
      <w:lvlText w:val=""/>
      <w:lvlJc w:val="left"/>
      <w:pPr>
        <w:ind w:left="1080" w:hanging="360"/>
      </w:pPr>
      <w:rPr>
        <w:rFonts w:ascii="Symbol" w:hAnsi="Symbol"/>
      </w:rPr>
    </w:lvl>
    <w:lvl w:ilvl="3" w:tplc="7EF87538">
      <w:start w:val="1"/>
      <w:numFmt w:val="bullet"/>
      <w:lvlText w:val=""/>
      <w:lvlJc w:val="left"/>
      <w:pPr>
        <w:ind w:left="1080" w:hanging="360"/>
      </w:pPr>
      <w:rPr>
        <w:rFonts w:ascii="Symbol" w:hAnsi="Symbol"/>
      </w:rPr>
    </w:lvl>
    <w:lvl w:ilvl="4" w:tplc="4752A5A8">
      <w:start w:val="1"/>
      <w:numFmt w:val="bullet"/>
      <w:lvlText w:val=""/>
      <w:lvlJc w:val="left"/>
      <w:pPr>
        <w:ind w:left="1080" w:hanging="360"/>
      </w:pPr>
      <w:rPr>
        <w:rFonts w:ascii="Symbol" w:hAnsi="Symbol"/>
      </w:rPr>
    </w:lvl>
    <w:lvl w:ilvl="5" w:tplc="A154974E">
      <w:start w:val="1"/>
      <w:numFmt w:val="bullet"/>
      <w:lvlText w:val=""/>
      <w:lvlJc w:val="left"/>
      <w:pPr>
        <w:ind w:left="1080" w:hanging="360"/>
      </w:pPr>
      <w:rPr>
        <w:rFonts w:ascii="Symbol" w:hAnsi="Symbol"/>
      </w:rPr>
    </w:lvl>
    <w:lvl w:ilvl="6" w:tplc="F5A2FBDA">
      <w:start w:val="1"/>
      <w:numFmt w:val="bullet"/>
      <w:lvlText w:val=""/>
      <w:lvlJc w:val="left"/>
      <w:pPr>
        <w:ind w:left="1080" w:hanging="360"/>
      </w:pPr>
      <w:rPr>
        <w:rFonts w:ascii="Symbol" w:hAnsi="Symbol"/>
      </w:rPr>
    </w:lvl>
    <w:lvl w:ilvl="7" w:tplc="85BE3E00">
      <w:start w:val="1"/>
      <w:numFmt w:val="bullet"/>
      <w:lvlText w:val=""/>
      <w:lvlJc w:val="left"/>
      <w:pPr>
        <w:ind w:left="1080" w:hanging="360"/>
      </w:pPr>
      <w:rPr>
        <w:rFonts w:ascii="Symbol" w:hAnsi="Symbol"/>
      </w:rPr>
    </w:lvl>
    <w:lvl w:ilvl="8" w:tplc="0F3CAF52">
      <w:start w:val="1"/>
      <w:numFmt w:val="bullet"/>
      <w:lvlText w:val=""/>
      <w:lvlJc w:val="left"/>
      <w:pPr>
        <w:ind w:left="1080" w:hanging="360"/>
      </w:pPr>
      <w:rPr>
        <w:rFonts w:ascii="Symbol" w:hAnsi="Symbol"/>
      </w:rPr>
    </w:lvl>
  </w:abstractNum>
  <w:abstractNum w:abstractNumId="2"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75CCB8"/>
    <w:multiLevelType w:val="multilevel"/>
    <w:tmpl w:val="FFFFFFFF"/>
    <w:styleLink w:val="TableBulletList"/>
    <w:lvl w:ilvl="0">
      <w:start w:val="1"/>
      <w:numFmt w:val="bullet"/>
      <w:lvlText w:val="■"/>
      <w:lvlJc w:val="left"/>
      <w:pPr>
        <w:ind w:left="288" w:hanging="288"/>
      </w:pPr>
      <w:rPr>
        <w:rFonts w:ascii="Franklin Gothic Book" w:hAnsi="Franklin Gothic Book"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6" w15:restartNumberingAfterBreak="0">
    <w:nsid w:val="31F70D9D"/>
    <w:multiLevelType w:val="hybridMultilevel"/>
    <w:tmpl w:val="C792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C6C8D"/>
    <w:multiLevelType w:val="hybridMultilevel"/>
    <w:tmpl w:val="6C28B4E4"/>
    <w:lvl w:ilvl="0" w:tplc="2EC6CE8C">
      <w:start w:val="1"/>
      <w:numFmt w:val="decimal"/>
      <w:lvlText w:val="%1)"/>
      <w:lvlJc w:val="left"/>
      <w:pPr>
        <w:ind w:left="1020" w:hanging="360"/>
      </w:pPr>
    </w:lvl>
    <w:lvl w:ilvl="1" w:tplc="8B70C1DC">
      <w:start w:val="1"/>
      <w:numFmt w:val="decimal"/>
      <w:lvlText w:val="%2)"/>
      <w:lvlJc w:val="left"/>
      <w:pPr>
        <w:ind w:left="1020" w:hanging="360"/>
      </w:pPr>
    </w:lvl>
    <w:lvl w:ilvl="2" w:tplc="AB38FAC6">
      <w:start w:val="1"/>
      <w:numFmt w:val="decimal"/>
      <w:lvlText w:val="%3)"/>
      <w:lvlJc w:val="left"/>
      <w:pPr>
        <w:ind w:left="1020" w:hanging="360"/>
      </w:pPr>
    </w:lvl>
    <w:lvl w:ilvl="3" w:tplc="2DD82EC2">
      <w:start w:val="1"/>
      <w:numFmt w:val="decimal"/>
      <w:lvlText w:val="%4)"/>
      <w:lvlJc w:val="left"/>
      <w:pPr>
        <w:ind w:left="1020" w:hanging="360"/>
      </w:pPr>
    </w:lvl>
    <w:lvl w:ilvl="4" w:tplc="3C2268F2">
      <w:start w:val="1"/>
      <w:numFmt w:val="decimal"/>
      <w:lvlText w:val="%5)"/>
      <w:lvlJc w:val="left"/>
      <w:pPr>
        <w:ind w:left="1020" w:hanging="360"/>
      </w:pPr>
    </w:lvl>
    <w:lvl w:ilvl="5" w:tplc="839A45BC">
      <w:start w:val="1"/>
      <w:numFmt w:val="decimal"/>
      <w:lvlText w:val="%6)"/>
      <w:lvlJc w:val="left"/>
      <w:pPr>
        <w:ind w:left="1020" w:hanging="360"/>
      </w:pPr>
    </w:lvl>
    <w:lvl w:ilvl="6" w:tplc="9926D40C">
      <w:start w:val="1"/>
      <w:numFmt w:val="decimal"/>
      <w:lvlText w:val="%7)"/>
      <w:lvlJc w:val="left"/>
      <w:pPr>
        <w:ind w:left="1020" w:hanging="360"/>
      </w:pPr>
    </w:lvl>
    <w:lvl w:ilvl="7" w:tplc="67C08742">
      <w:start w:val="1"/>
      <w:numFmt w:val="decimal"/>
      <w:lvlText w:val="%8)"/>
      <w:lvlJc w:val="left"/>
      <w:pPr>
        <w:ind w:left="1020" w:hanging="360"/>
      </w:pPr>
    </w:lvl>
    <w:lvl w:ilvl="8" w:tplc="937A418A">
      <w:start w:val="1"/>
      <w:numFmt w:val="decimal"/>
      <w:lvlText w:val="%9)"/>
      <w:lvlJc w:val="left"/>
      <w:pPr>
        <w:ind w:left="1020" w:hanging="360"/>
      </w:pPr>
    </w:lvl>
  </w:abstractNum>
  <w:abstractNum w:abstractNumId="9"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06F79"/>
    <w:multiLevelType w:val="hybridMultilevel"/>
    <w:tmpl w:val="7B701314"/>
    <w:lvl w:ilvl="0" w:tplc="24F8921E">
      <w:start w:val="1"/>
      <w:numFmt w:val="bullet"/>
      <w:lvlText w:val=""/>
      <w:lvlJc w:val="left"/>
      <w:pPr>
        <w:ind w:left="720" w:hanging="360"/>
      </w:pPr>
      <w:rPr>
        <w:rFonts w:ascii="Symbol" w:hAnsi="Symbol"/>
      </w:rPr>
    </w:lvl>
    <w:lvl w:ilvl="1" w:tplc="F81001F2">
      <w:start w:val="1"/>
      <w:numFmt w:val="bullet"/>
      <w:lvlText w:val=""/>
      <w:lvlJc w:val="left"/>
      <w:pPr>
        <w:ind w:left="720" w:hanging="360"/>
      </w:pPr>
      <w:rPr>
        <w:rFonts w:ascii="Symbol" w:hAnsi="Symbol"/>
      </w:rPr>
    </w:lvl>
    <w:lvl w:ilvl="2" w:tplc="DBD29E56">
      <w:start w:val="1"/>
      <w:numFmt w:val="bullet"/>
      <w:lvlText w:val=""/>
      <w:lvlJc w:val="left"/>
      <w:pPr>
        <w:ind w:left="720" w:hanging="360"/>
      </w:pPr>
      <w:rPr>
        <w:rFonts w:ascii="Symbol" w:hAnsi="Symbol"/>
      </w:rPr>
    </w:lvl>
    <w:lvl w:ilvl="3" w:tplc="EE2EFD42">
      <w:start w:val="1"/>
      <w:numFmt w:val="bullet"/>
      <w:lvlText w:val=""/>
      <w:lvlJc w:val="left"/>
      <w:pPr>
        <w:ind w:left="720" w:hanging="360"/>
      </w:pPr>
      <w:rPr>
        <w:rFonts w:ascii="Symbol" w:hAnsi="Symbol"/>
      </w:rPr>
    </w:lvl>
    <w:lvl w:ilvl="4" w:tplc="74707ACE">
      <w:start w:val="1"/>
      <w:numFmt w:val="bullet"/>
      <w:lvlText w:val=""/>
      <w:lvlJc w:val="left"/>
      <w:pPr>
        <w:ind w:left="720" w:hanging="360"/>
      </w:pPr>
      <w:rPr>
        <w:rFonts w:ascii="Symbol" w:hAnsi="Symbol"/>
      </w:rPr>
    </w:lvl>
    <w:lvl w:ilvl="5" w:tplc="AF222874">
      <w:start w:val="1"/>
      <w:numFmt w:val="bullet"/>
      <w:lvlText w:val=""/>
      <w:lvlJc w:val="left"/>
      <w:pPr>
        <w:ind w:left="720" w:hanging="360"/>
      </w:pPr>
      <w:rPr>
        <w:rFonts w:ascii="Symbol" w:hAnsi="Symbol"/>
      </w:rPr>
    </w:lvl>
    <w:lvl w:ilvl="6" w:tplc="57503040">
      <w:start w:val="1"/>
      <w:numFmt w:val="bullet"/>
      <w:lvlText w:val=""/>
      <w:lvlJc w:val="left"/>
      <w:pPr>
        <w:ind w:left="720" w:hanging="360"/>
      </w:pPr>
      <w:rPr>
        <w:rFonts w:ascii="Symbol" w:hAnsi="Symbol"/>
      </w:rPr>
    </w:lvl>
    <w:lvl w:ilvl="7" w:tplc="4FCA6DEA">
      <w:start w:val="1"/>
      <w:numFmt w:val="bullet"/>
      <w:lvlText w:val=""/>
      <w:lvlJc w:val="left"/>
      <w:pPr>
        <w:ind w:left="720" w:hanging="360"/>
      </w:pPr>
      <w:rPr>
        <w:rFonts w:ascii="Symbol" w:hAnsi="Symbol"/>
      </w:rPr>
    </w:lvl>
    <w:lvl w:ilvl="8" w:tplc="29E82058">
      <w:start w:val="1"/>
      <w:numFmt w:val="bullet"/>
      <w:lvlText w:val=""/>
      <w:lvlJc w:val="left"/>
      <w:pPr>
        <w:ind w:left="720" w:hanging="360"/>
      </w:pPr>
      <w:rPr>
        <w:rFonts w:ascii="Symbol" w:hAnsi="Symbol"/>
      </w:rPr>
    </w:lvl>
  </w:abstractNum>
  <w:abstractNum w:abstractNumId="13" w15:restartNumberingAfterBreak="0">
    <w:nsid w:val="66435B52"/>
    <w:multiLevelType w:val="hybridMultilevel"/>
    <w:tmpl w:val="42C27780"/>
    <w:lvl w:ilvl="0" w:tplc="D0FE51D8">
      <w:start w:val="1"/>
      <w:numFmt w:val="bullet"/>
      <w:lvlText w:val=""/>
      <w:lvlJc w:val="left"/>
      <w:pPr>
        <w:ind w:left="1120" w:hanging="360"/>
      </w:pPr>
      <w:rPr>
        <w:rFonts w:ascii="Symbol" w:hAnsi="Symbol"/>
      </w:rPr>
    </w:lvl>
    <w:lvl w:ilvl="1" w:tplc="38A6944A">
      <w:start w:val="1"/>
      <w:numFmt w:val="bullet"/>
      <w:lvlText w:val=""/>
      <w:lvlJc w:val="left"/>
      <w:pPr>
        <w:ind w:left="1120" w:hanging="360"/>
      </w:pPr>
      <w:rPr>
        <w:rFonts w:ascii="Symbol" w:hAnsi="Symbol"/>
      </w:rPr>
    </w:lvl>
    <w:lvl w:ilvl="2" w:tplc="539E6B5C">
      <w:start w:val="1"/>
      <w:numFmt w:val="bullet"/>
      <w:lvlText w:val=""/>
      <w:lvlJc w:val="left"/>
      <w:pPr>
        <w:ind w:left="1120" w:hanging="360"/>
      </w:pPr>
      <w:rPr>
        <w:rFonts w:ascii="Symbol" w:hAnsi="Symbol"/>
      </w:rPr>
    </w:lvl>
    <w:lvl w:ilvl="3" w:tplc="0854B71A">
      <w:start w:val="1"/>
      <w:numFmt w:val="bullet"/>
      <w:lvlText w:val=""/>
      <w:lvlJc w:val="left"/>
      <w:pPr>
        <w:ind w:left="1120" w:hanging="360"/>
      </w:pPr>
      <w:rPr>
        <w:rFonts w:ascii="Symbol" w:hAnsi="Symbol"/>
      </w:rPr>
    </w:lvl>
    <w:lvl w:ilvl="4" w:tplc="13AADE54">
      <w:start w:val="1"/>
      <w:numFmt w:val="bullet"/>
      <w:lvlText w:val=""/>
      <w:lvlJc w:val="left"/>
      <w:pPr>
        <w:ind w:left="1120" w:hanging="360"/>
      </w:pPr>
      <w:rPr>
        <w:rFonts w:ascii="Symbol" w:hAnsi="Symbol"/>
      </w:rPr>
    </w:lvl>
    <w:lvl w:ilvl="5" w:tplc="FDDA5656">
      <w:start w:val="1"/>
      <w:numFmt w:val="bullet"/>
      <w:lvlText w:val=""/>
      <w:lvlJc w:val="left"/>
      <w:pPr>
        <w:ind w:left="1120" w:hanging="360"/>
      </w:pPr>
      <w:rPr>
        <w:rFonts w:ascii="Symbol" w:hAnsi="Symbol"/>
      </w:rPr>
    </w:lvl>
    <w:lvl w:ilvl="6" w:tplc="AF7CDDD2">
      <w:start w:val="1"/>
      <w:numFmt w:val="bullet"/>
      <w:lvlText w:val=""/>
      <w:lvlJc w:val="left"/>
      <w:pPr>
        <w:ind w:left="1120" w:hanging="360"/>
      </w:pPr>
      <w:rPr>
        <w:rFonts w:ascii="Symbol" w:hAnsi="Symbol"/>
      </w:rPr>
    </w:lvl>
    <w:lvl w:ilvl="7" w:tplc="48D47E70">
      <w:start w:val="1"/>
      <w:numFmt w:val="bullet"/>
      <w:lvlText w:val=""/>
      <w:lvlJc w:val="left"/>
      <w:pPr>
        <w:ind w:left="1120" w:hanging="360"/>
      </w:pPr>
      <w:rPr>
        <w:rFonts w:ascii="Symbol" w:hAnsi="Symbol"/>
      </w:rPr>
    </w:lvl>
    <w:lvl w:ilvl="8" w:tplc="EDB86AB6">
      <w:start w:val="1"/>
      <w:numFmt w:val="bullet"/>
      <w:lvlText w:val=""/>
      <w:lvlJc w:val="left"/>
      <w:pPr>
        <w:ind w:left="1120" w:hanging="360"/>
      </w:pPr>
      <w:rPr>
        <w:rFonts w:ascii="Symbol" w:hAnsi="Symbol"/>
      </w:rPr>
    </w:lvl>
  </w:abstractNum>
  <w:abstractNum w:abstractNumId="14"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9"/>
  </w:num>
  <w:num w:numId="2" w16cid:durableId="1081218223">
    <w:abstractNumId w:val="2"/>
  </w:num>
  <w:num w:numId="3" w16cid:durableId="1729691725">
    <w:abstractNumId w:val="11"/>
  </w:num>
  <w:num w:numId="4" w16cid:durableId="142703376">
    <w:abstractNumId w:val="10"/>
  </w:num>
  <w:num w:numId="5" w16cid:durableId="913396038">
    <w:abstractNumId w:val="14"/>
  </w:num>
  <w:num w:numId="6" w16cid:durableId="1534149646">
    <w:abstractNumId w:val="5"/>
  </w:num>
  <w:num w:numId="7" w16cid:durableId="2036345692">
    <w:abstractNumId w:val="3"/>
  </w:num>
  <w:num w:numId="8" w16cid:durableId="885028805">
    <w:abstractNumId w:val="7"/>
  </w:num>
  <w:num w:numId="9" w16cid:durableId="425224381">
    <w:abstractNumId w:val="0"/>
  </w:num>
  <w:num w:numId="10" w16cid:durableId="1153259004">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555197303">
    <w:abstractNumId w:val="4"/>
  </w:num>
  <w:num w:numId="12" w16cid:durableId="790519454">
    <w:abstractNumId w:val="1"/>
  </w:num>
  <w:num w:numId="13" w16cid:durableId="227765799">
    <w:abstractNumId w:val="12"/>
  </w:num>
  <w:num w:numId="14" w16cid:durableId="578250493">
    <w:abstractNumId w:val="13"/>
  </w:num>
  <w:num w:numId="15" w16cid:durableId="1486781633">
    <w:abstractNumId w:val="8"/>
  </w:num>
  <w:num w:numId="16" w16cid:durableId="1065178288">
    <w:abstractNumId w:val="6"/>
  </w:num>
  <w:num w:numId="17" w16cid:durableId="2125227178">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2AF"/>
    <w:rsid w:val="00000375"/>
    <w:rsid w:val="000005C0"/>
    <w:rsid w:val="00000641"/>
    <w:rsid w:val="0000072F"/>
    <w:rsid w:val="000007A2"/>
    <w:rsid w:val="00000848"/>
    <w:rsid w:val="0000084A"/>
    <w:rsid w:val="00000D67"/>
    <w:rsid w:val="00000E6A"/>
    <w:rsid w:val="00000FE2"/>
    <w:rsid w:val="00001062"/>
    <w:rsid w:val="00001256"/>
    <w:rsid w:val="00001441"/>
    <w:rsid w:val="00001549"/>
    <w:rsid w:val="00001770"/>
    <w:rsid w:val="000018E9"/>
    <w:rsid w:val="000019DF"/>
    <w:rsid w:val="00001B71"/>
    <w:rsid w:val="00001D6F"/>
    <w:rsid w:val="00001DC2"/>
    <w:rsid w:val="00001DDD"/>
    <w:rsid w:val="00001F56"/>
    <w:rsid w:val="00002328"/>
    <w:rsid w:val="00002346"/>
    <w:rsid w:val="00002515"/>
    <w:rsid w:val="0000282B"/>
    <w:rsid w:val="000028CC"/>
    <w:rsid w:val="00002979"/>
    <w:rsid w:val="00002A69"/>
    <w:rsid w:val="00002AC6"/>
    <w:rsid w:val="00002B4D"/>
    <w:rsid w:val="00002D97"/>
    <w:rsid w:val="00002E74"/>
    <w:rsid w:val="00003041"/>
    <w:rsid w:val="00003102"/>
    <w:rsid w:val="000032CF"/>
    <w:rsid w:val="0000358A"/>
    <w:rsid w:val="0000375C"/>
    <w:rsid w:val="00003778"/>
    <w:rsid w:val="0000392B"/>
    <w:rsid w:val="00003B2C"/>
    <w:rsid w:val="00003BDF"/>
    <w:rsid w:val="00003D13"/>
    <w:rsid w:val="00003E6C"/>
    <w:rsid w:val="00004082"/>
    <w:rsid w:val="00004366"/>
    <w:rsid w:val="000045FF"/>
    <w:rsid w:val="000048E5"/>
    <w:rsid w:val="0000491B"/>
    <w:rsid w:val="00004DA9"/>
    <w:rsid w:val="00004F6C"/>
    <w:rsid w:val="00005023"/>
    <w:rsid w:val="000050E9"/>
    <w:rsid w:val="00005140"/>
    <w:rsid w:val="0000539F"/>
    <w:rsid w:val="0000547F"/>
    <w:rsid w:val="000054AD"/>
    <w:rsid w:val="00005503"/>
    <w:rsid w:val="000056CF"/>
    <w:rsid w:val="0000576D"/>
    <w:rsid w:val="00005772"/>
    <w:rsid w:val="00005788"/>
    <w:rsid w:val="00005E2A"/>
    <w:rsid w:val="00005E3F"/>
    <w:rsid w:val="00005E86"/>
    <w:rsid w:val="00006369"/>
    <w:rsid w:val="00006535"/>
    <w:rsid w:val="00006A9E"/>
    <w:rsid w:val="00006AFF"/>
    <w:rsid w:val="00006B6E"/>
    <w:rsid w:val="00006C1B"/>
    <w:rsid w:val="00006C2E"/>
    <w:rsid w:val="00006D68"/>
    <w:rsid w:val="00006D6E"/>
    <w:rsid w:val="00006E08"/>
    <w:rsid w:val="00006EB8"/>
    <w:rsid w:val="00007082"/>
    <w:rsid w:val="0000714C"/>
    <w:rsid w:val="000074E9"/>
    <w:rsid w:val="000077D9"/>
    <w:rsid w:val="00007E1A"/>
    <w:rsid w:val="00007F19"/>
    <w:rsid w:val="000101AC"/>
    <w:rsid w:val="000101D1"/>
    <w:rsid w:val="00010273"/>
    <w:rsid w:val="00010284"/>
    <w:rsid w:val="00010285"/>
    <w:rsid w:val="0001039E"/>
    <w:rsid w:val="0001049D"/>
    <w:rsid w:val="00010577"/>
    <w:rsid w:val="00010653"/>
    <w:rsid w:val="000106CC"/>
    <w:rsid w:val="0001080A"/>
    <w:rsid w:val="00010862"/>
    <w:rsid w:val="000108AB"/>
    <w:rsid w:val="000108D8"/>
    <w:rsid w:val="00010997"/>
    <w:rsid w:val="00010AA8"/>
    <w:rsid w:val="00010CEB"/>
    <w:rsid w:val="00010D2C"/>
    <w:rsid w:val="00010D47"/>
    <w:rsid w:val="00010DF2"/>
    <w:rsid w:val="00010E07"/>
    <w:rsid w:val="00010E1B"/>
    <w:rsid w:val="00010F5D"/>
    <w:rsid w:val="0001110A"/>
    <w:rsid w:val="00011279"/>
    <w:rsid w:val="000114E1"/>
    <w:rsid w:val="0001157B"/>
    <w:rsid w:val="000117A3"/>
    <w:rsid w:val="000118B8"/>
    <w:rsid w:val="00012235"/>
    <w:rsid w:val="00012287"/>
    <w:rsid w:val="00012875"/>
    <w:rsid w:val="000128B0"/>
    <w:rsid w:val="000128DF"/>
    <w:rsid w:val="00012A59"/>
    <w:rsid w:val="00012B2B"/>
    <w:rsid w:val="00012C2A"/>
    <w:rsid w:val="00012CE2"/>
    <w:rsid w:val="00012D1B"/>
    <w:rsid w:val="00012E1D"/>
    <w:rsid w:val="00012EF4"/>
    <w:rsid w:val="00013243"/>
    <w:rsid w:val="000132E0"/>
    <w:rsid w:val="000137E6"/>
    <w:rsid w:val="00013A6C"/>
    <w:rsid w:val="00013C83"/>
    <w:rsid w:val="00013D42"/>
    <w:rsid w:val="00013D97"/>
    <w:rsid w:val="00013DAF"/>
    <w:rsid w:val="00014206"/>
    <w:rsid w:val="000143B1"/>
    <w:rsid w:val="0001449B"/>
    <w:rsid w:val="0001469C"/>
    <w:rsid w:val="000147C5"/>
    <w:rsid w:val="00014D51"/>
    <w:rsid w:val="00014E60"/>
    <w:rsid w:val="00014F69"/>
    <w:rsid w:val="000151C5"/>
    <w:rsid w:val="000153E3"/>
    <w:rsid w:val="000153F9"/>
    <w:rsid w:val="0001540A"/>
    <w:rsid w:val="000154ED"/>
    <w:rsid w:val="00015617"/>
    <w:rsid w:val="0001585A"/>
    <w:rsid w:val="000158A6"/>
    <w:rsid w:val="000158B4"/>
    <w:rsid w:val="00015B77"/>
    <w:rsid w:val="00015C1A"/>
    <w:rsid w:val="00015DDA"/>
    <w:rsid w:val="00015E32"/>
    <w:rsid w:val="00016660"/>
    <w:rsid w:val="0001668B"/>
    <w:rsid w:val="000167D3"/>
    <w:rsid w:val="00016B2E"/>
    <w:rsid w:val="00016CF7"/>
    <w:rsid w:val="00016F72"/>
    <w:rsid w:val="00016FA4"/>
    <w:rsid w:val="0001704E"/>
    <w:rsid w:val="000171E2"/>
    <w:rsid w:val="000172D2"/>
    <w:rsid w:val="00017356"/>
    <w:rsid w:val="00017876"/>
    <w:rsid w:val="000178B0"/>
    <w:rsid w:val="00017D45"/>
    <w:rsid w:val="00017E51"/>
    <w:rsid w:val="0002024B"/>
    <w:rsid w:val="0002025B"/>
    <w:rsid w:val="00020262"/>
    <w:rsid w:val="000204A5"/>
    <w:rsid w:val="000204A6"/>
    <w:rsid w:val="00020657"/>
    <w:rsid w:val="0002069B"/>
    <w:rsid w:val="00020712"/>
    <w:rsid w:val="000207E2"/>
    <w:rsid w:val="00020820"/>
    <w:rsid w:val="000208EF"/>
    <w:rsid w:val="0002094B"/>
    <w:rsid w:val="00020C66"/>
    <w:rsid w:val="00020EF6"/>
    <w:rsid w:val="00020F57"/>
    <w:rsid w:val="000210A6"/>
    <w:rsid w:val="000212CD"/>
    <w:rsid w:val="0002142B"/>
    <w:rsid w:val="00021474"/>
    <w:rsid w:val="0002155D"/>
    <w:rsid w:val="00021945"/>
    <w:rsid w:val="00021C9D"/>
    <w:rsid w:val="00021D18"/>
    <w:rsid w:val="00021E0E"/>
    <w:rsid w:val="00021EE9"/>
    <w:rsid w:val="00021F6B"/>
    <w:rsid w:val="00021FBE"/>
    <w:rsid w:val="00022341"/>
    <w:rsid w:val="0002248C"/>
    <w:rsid w:val="000225F5"/>
    <w:rsid w:val="0002267A"/>
    <w:rsid w:val="000226AF"/>
    <w:rsid w:val="00022841"/>
    <w:rsid w:val="00022895"/>
    <w:rsid w:val="000228D9"/>
    <w:rsid w:val="000229D4"/>
    <w:rsid w:val="00022A59"/>
    <w:rsid w:val="00022C15"/>
    <w:rsid w:val="00022CF3"/>
    <w:rsid w:val="0002314E"/>
    <w:rsid w:val="00023229"/>
    <w:rsid w:val="00023308"/>
    <w:rsid w:val="000233BD"/>
    <w:rsid w:val="00023452"/>
    <w:rsid w:val="000235E1"/>
    <w:rsid w:val="00023715"/>
    <w:rsid w:val="000237D6"/>
    <w:rsid w:val="00023CCF"/>
    <w:rsid w:val="00023D8C"/>
    <w:rsid w:val="00023EFF"/>
    <w:rsid w:val="0002429B"/>
    <w:rsid w:val="000246CC"/>
    <w:rsid w:val="00024848"/>
    <w:rsid w:val="000248D6"/>
    <w:rsid w:val="00024991"/>
    <w:rsid w:val="00024DB6"/>
    <w:rsid w:val="0002509E"/>
    <w:rsid w:val="000252D1"/>
    <w:rsid w:val="000254C0"/>
    <w:rsid w:val="00025573"/>
    <w:rsid w:val="000257CC"/>
    <w:rsid w:val="00025889"/>
    <w:rsid w:val="0002599D"/>
    <w:rsid w:val="00025B2A"/>
    <w:rsid w:val="00025C70"/>
    <w:rsid w:val="00025EC1"/>
    <w:rsid w:val="00026339"/>
    <w:rsid w:val="0002647F"/>
    <w:rsid w:val="00026585"/>
    <w:rsid w:val="000266F9"/>
    <w:rsid w:val="0002672D"/>
    <w:rsid w:val="00026781"/>
    <w:rsid w:val="00026849"/>
    <w:rsid w:val="00026956"/>
    <w:rsid w:val="000269CC"/>
    <w:rsid w:val="00026ACA"/>
    <w:rsid w:val="00026AF9"/>
    <w:rsid w:val="00026B5D"/>
    <w:rsid w:val="00027064"/>
    <w:rsid w:val="0002706A"/>
    <w:rsid w:val="0002717A"/>
    <w:rsid w:val="00027248"/>
    <w:rsid w:val="00027474"/>
    <w:rsid w:val="00027590"/>
    <w:rsid w:val="000278E2"/>
    <w:rsid w:val="00027AC5"/>
    <w:rsid w:val="00027B14"/>
    <w:rsid w:val="00027D38"/>
    <w:rsid w:val="0003002C"/>
    <w:rsid w:val="000300CC"/>
    <w:rsid w:val="00030388"/>
    <w:rsid w:val="000303C3"/>
    <w:rsid w:val="000305D1"/>
    <w:rsid w:val="000306D1"/>
    <w:rsid w:val="00030779"/>
    <w:rsid w:val="00030930"/>
    <w:rsid w:val="0003096C"/>
    <w:rsid w:val="0003102F"/>
    <w:rsid w:val="000312DC"/>
    <w:rsid w:val="000318B3"/>
    <w:rsid w:val="000318D2"/>
    <w:rsid w:val="000319AA"/>
    <w:rsid w:val="00031ACE"/>
    <w:rsid w:val="00031BC0"/>
    <w:rsid w:val="00031D7A"/>
    <w:rsid w:val="00031D8F"/>
    <w:rsid w:val="00031E6C"/>
    <w:rsid w:val="0003201F"/>
    <w:rsid w:val="000320A0"/>
    <w:rsid w:val="000321F0"/>
    <w:rsid w:val="00032212"/>
    <w:rsid w:val="0003247A"/>
    <w:rsid w:val="000324B5"/>
    <w:rsid w:val="00032527"/>
    <w:rsid w:val="00032818"/>
    <w:rsid w:val="00032991"/>
    <w:rsid w:val="00032B84"/>
    <w:rsid w:val="00032BBB"/>
    <w:rsid w:val="00032C71"/>
    <w:rsid w:val="00032E41"/>
    <w:rsid w:val="00032F24"/>
    <w:rsid w:val="00032FBA"/>
    <w:rsid w:val="0003301A"/>
    <w:rsid w:val="00033204"/>
    <w:rsid w:val="0003326F"/>
    <w:rsid w:val="0003332F"/>
    <w:rsid w:val="000335F7"/>
    <w:rsid w:val="00033630"/>
    <w:rsid w:val="000337EC"/>
    <w:rsid w:val="00033A41"/>
    <w:rsid w:val="00033B7A"/>
    <w:rsid w:val="00033C8E"/>
    <w:rsid w:val="00033DAA"/>
    <w:rsid w:val="00033DF1"/>
    <w:rsid w:val="00033F3D"/>
    <w:rsid w:val="0003415B"/>
    <w:rsid w:val="000344FD"/>
    <w:rsid w:val="00034633"/>
    <w:rsid w:val="000347C9"/>
    <w:rsid w:val="000349C1"/>
    <w:rsid w:val="00034A3E"/>
    <w:rsid w:val="00034A8C"/>
    <w:rsid w:val="00034B0E"/>
    <w:rsid w:val="00034F23"/>
    <w:rsid w:val="00034F6D"/>
    <w:rsid w:val="00034FDF"/>
    <w:rsid w:val="00035081"/>
    <w:rsid w:val="000351D5"/>
    <w:rsid w:val="000353B8"/>
    <w:rsid w:val="000357C6"/>
    <w:rsid w:val="000359B1"/>
    <w:rsid w:val="00035AAB"/>
    <w:rsid w:val="00035ABE"/>
    <w:rsid w:val="00035B1B"/>
    <w:rsid w:val="00035B43"/>
    <w:rsid w:val="00035CD8"/>
    <w:rsid w:val="00035E0C"/>
    <w:rsid w:val="000360CC"/>
    <w:rsid w:val="000360FB"/>
    <w:rsid w:val="0003622C"/>
    <w:rsid w:val="00036252"/>
    <w:rsid w:val="00036310"/>
    <w:rsid w:val="00036417"/>
    <w:rsid w:val="00036461"/>
    <w:rsid w:val="000367BE"/>
    <w:rsid w:val="00036966"/>
    <w:rsid w:val="00036A39"/>
    <w:rsid w:val="00036AEC"/>
    <w:rsid w:val="00036D02"/>
    <w:rsid w:val="00036D85"/>
    <w:rsid w:val="00036DDE"/>
    <w:rsid w:val="00036EA5"/>
    <w:rsid w:val="00036FB7"/>
    <w:rsid w:val="000370AF"/>
    <w:rsid w:val="00037239"/>
    <w:rsid w:val="00037299"/>
    <w:rsid w:val="00037357"/>
    <w:rsid w:val="0003744D"/>
    <w:rsid w:val="00037562"/>
    <w:rsid w:val="000375F8"/>
    <w:rsid w:val="000376BC"/>
    <w:rsid w:val="00037709"/>
    <w:rsid w:val="00037736"/>
    <w:rsid w:val="0003782D"/>
    <w:rsid w:val="0003783A"/>
    <w:rsid w:val="000378A3"/>
    <w:rsid w:val="000378D0"/>
    <w:rsid w:val="0003791F"/>
    <w:rsid w:val="00037C84"/>
    <w:rsid w:val="00040018"/>
    <w:rsid w:val="00040051"/>
    <w:rsid w:val="00040166"/>
    <w:rsid w:val="00040268"/>
    <w:rsid w:val="00040426"/>
    <w:rsid w:val="00040643"/>
    <w:rsid w:val="0004074D"/>
    <w:rsid w:val="00040752"/>
    <w:rsid w:val="00040A41"/>
    <w:rsid w:val="00040AC3"/>
    <w:rsid w:val="00040BCD"/>
    <w:rsid w:val="00040D81"/>
    <w:rsid w:val="00040E18"/>
    <w:rsid w:val="00040F10"/>
    <w:rsid w:val="00041000"/>
    <w:rsid w:val="00041094"/>
    <w:rsid w:val="000410F0"/>
    <w:rsid w:val="0004134A"/>
    <w:rsid w:val="000413FE"/>
    <w:rsid w:val="0004150D"/>
    <w:rsid w:val="000415A0"/>
    <w:rsid w:val="000416E4"/>
    <w:rsid w:val="00041849"/>
    <w:rsid w:val="0004195E"/>
    <w:rsid w:val="00041B05"/>
    <w:rsid w:val="00041BC4"/>
    <w:rsid w:val="00041E9B"/>
    <w:rsid w:val="00041F1D"/>
    <w:rsid w:val="000420E4"/>
    <w:rsid w:val="00042155"/>
    <w:rsid w:val="000421B6"/>
    <w:rsid w:val="00042249"/>
    <w:rsid w:val="000425A4"/>
    <w:rsid w:val="000425B6"/>
    <w:rsid w:val="000425F0"/>
    <w:rsid w:val="00042916"/>
    <w:rsid w:val="0004291D"/>
    <w:rsid w:val="0004291F"/>
    <w:rsid w:val="000429A3"/>
    <w:rsid w:val="00042D1F"/>
    <w:rsid w:val="00042D2C"/>
    <w:rsid w:val="0004332A"/>
    <w:rsid w:val="000435A4"/>
    <w:rsid w:val="00043656"/>
    <w:rsid w:val="0004368C"/>
    <w:rsid w:val="00043701"/>
    <w:rsid w:val="000439C3"/>
    <w:rsid w:val="00043A2E"/>
    <w:rsid w:val="00043B1B"/>
    <w:rsid w:val="00043DD3"/>
    <w:rsid w:val="00044230"/>
    <w:rsid w:val="00044478"/>
    <w:rsid w:val="00044507"/>
    <w:rsid w:val="000445F8"/>
    <w:rsid w:val="0004490A"/>
    <w:rsid w:val="00044BE9"/>
    <w:rsid w:val="00044C59"/>
    <w:rsid w:val="00044D82"/>
    <w:rsid w:val="00044D8A"/>
    <w:rsid w:val="0004523E"/>
    <w:rsid w:val="00045304"/>
    <w:rsid w:val="0004530F"/>
    <w:rsid w:val="00045321"/>
    <w:rsid w:val="00045384"/>
    <w:rsid w:val="0004554F"/>
    <w:rsid w:val="00045618"/>
    <w:rsid w:val="000456A3"/>
    <w:rsid w:val="00045C34"/>
    <w:rsid w:val="00045CDF"/>
    <w:rsid w:val="00045DE1"/>
    <w:rsid w:val="00045E29"/>
    <w:rsid w:val="000461A6"/>
    <w:rsid w:val="000462B6"/>
    <w:rsid w:val="000465E1"/>
    <w:rsid w:val="000466A8"/>
    <w:rsid w:val="00046776"/>
    <w:rsid w:val="000467D3"/>
    <w:rsid w:val="00046885"/>
    <w:rsid w:val="000468DB"/>
    <w:rsid w:val="000469A1"/>
    <w:rsid w:val="00046A17"/>
    <w:rsid w:val="00046A99"/>
    <w:rsid w:val="00046AA5"/>
    <w:rsid w:val="00046BBA"/>
    <w:rsid w:val="00046E38"/>
    <w:rsid w:val="00046F02"/>
    <w:rsid w:val="00047390"/>
    <w:rsid w:val="0004761D"/>
    <w:rsid w:val="00047883"/>
    <w:rsid w:val="00047AD2"/>
    <w:rsid w:val="00047BFC"/>
    <w:rsid w:val="00047CB5"/>
    <w:rsid w:val="00047CFD"/>
    <w:rsid w:val="00047E1A"/>
    <w:rsid w:val="0005027A"/>
    <w:rsid w:val="000506F6"/>
    <w:rsid w:val="0005080E"/>
    <w:rsid w:val="000508E8"/>
    <w:rsid w:val="00050939"/>
    <w:rsid w:val="00050981"/>
    <w:rsid w:val="00050BDF"/>
    <w:rsid w:val="00050D30"/>
    <w:rsid w:val="00050D64"/>
    <w:rsid w:val="0005111C"/>
    <w:rsid w:val="00051441"/>
    <w:rsid w:val="00051545"/>
    <w:rsid w:val="000515E2"/>
    <w:rsid w:val="00051784"/>
    <w:rsid w:val="00051916"/>
    <w:rsid w:val="0005197C"/>
    <w:rsid w:val="00051A06"/>
    <w:rsid w:val="00051C64"/>
    <w:rsid w:val="00051CDF"/>
    <w:rsid w:val="00052503"/>
    <w:rsid w:val="00052A00"/>
    <w:rsid w:val="00052A73"/>
    <w:rsid w:val="00052E4D"/>
    <w:rsid w:val="0005312C"/>
    <w:rsid w:val="000531A4"/>
    <w:rsid w:val="000531B1"/>
    <w:rsid w:val="0005351E"/>
    <w:rsid w:val="0005359C"/>
    <w:rsid w:val="000535F4"/>
    <w:rsid w:val="00053646"/>
    <w:rsid w:val="000538C4"/>
    <w:rsid w:val="000538C7"/>
    <w:rsid w:val="00053A02"/>
    <w:rsid w:val="00053B52"/>
    <w:rsid w:val="00053C2F"/>
    <w:rsid w:val="00053C32"/>
    <w:rsid w:val="00053EFA"/>
    <w:rsid w:val="00053F54"/>
    <w:rsid w:val="00053FCB"/>
    <w:rsid w:val="000540A0"/>
    <w:rsid w:val="00054120"/>
    <w:rsid w:val="0005426F"/>
    <w:rsid w:val="00054534"/>
    <w:rsid w:val="00054701"/>
    <w:rsid w:val="0005490F"/>
    <w:rsid w:val="00054BA1"/>
    <w:rsid w:val="00054C4B"/>
    <w:rsid w:val="00055036"/>
    <w:rsid w:val="000550F5"/>
    <w:rsid w:val="00055311"/>
    <w:rsid w:val="0005532E"/>
    <w:rsid w:val="000554BE"/>
    <w:rsid w:val="0005568C"/>
    <w:rsid w:val="00055800"/>
    <w:rsid w:val="0005582E"/>
    <w:rsid w:val="000559BE"/>
    <w:rsid w:val="00055A4C"/>
    <w:rsid w:val="00055A52"/>
    <w:rsid w:val="00055A63"/>
    <w:rsid w:val="00055B97"/>
    <w:rsid w:val="00055D97"/>
    <w:rsid w:val="00055DAF"/>
    <w:rsid w:val="00055DB0"/>
    <w:rsid w:val="00055E11"/>
    <w:rsid w:val="00055EC5"/>
    <w:rsid w:val="00055F30"/>
    <w:rsid w:val="00055F46"/>
    <w:rsid w:val="00056419"/>
    <w:rsid w:val="00056691"/>
    <w:rsid w:val="0005687A"/>
    <w:rsid w:val="000568B5"/>
    <w:rsid w:val="00057075"/>
    <w:rsid w:val="0005713B"/>
    <w:rsid w:val="00057159"/>
    <w:rsid w:val="0005715C"/>
    <w:rsid w:val="00057311"/>
    <w:rsid w:val="00057465"/>
    <w:rsid w:val="00057923"/>
    <w:rsid w:val="00057C1F"/>
    <w:rsid w:val="00057D64"/>
    <w:rsid w:val="00057D65"/>
    <w:rsid w:val="00057E28"/>
    <w:rsid w:val="00057E63"/>
    <w:rsid w:val="000601CE"/>
    <w:rsid w:val="000602C3"/>
    <w:rsid w:val="00060449"/>
    <w:rsid w:val="000605B1"/>
    <w:rsid w:val="00060891"/>
    <w:rsid w:val="00060911"/>
    <w:rsid w:val="00060A1E"/>
    <w:rsid w:val="00060E58"/>
    <w:rsid w:val="00060EE3"/>
    <w:rsid w:val="00060F62"/>
    <w:rsid w:val="00060FA4"/>
    <w:rsid w:val="0006119A"/>
    <w:rsid w:val="0006120B"/>
    <w:rsid w:val="00061364"/>
    <w:rsid w:val="000613DA"/>
    <w:rsid w:val="00061471"/>
    <w:rsid w:val="000615CE"/>
    <w:rsid w:val="000615DB"/>
    <w:rsid w:val="00061630"/>
    <w:rsid w:val="000619D3"/>
    <w:rsid w:val="00061ADA"/>
    <w:rsid w:val="00061B14"/>
    <w:rsid w:val="00061C04"/>
    <w:rsid w:val="00061D91"/>
    <w:rsid w:val="0006204C"/>
    <w:rsid w:val="000620DE"/>
    <w:rsid w:val="00062229"/>
    <w:rsid w:val="000624F4"/>
    <w:rsid w:val="00062651"/>
    <w:rsid w:val="0006270F"/>
    <w:rsid w:val="00062AEC"/>
    <w:rsid w:val="00062BE0"/>
    <w:rsid w:val="00062D8E"/>
    <w:rsid w:val="00062EE4"/>
    <w:rsid w:val="000631E5"/>
    <w:rsid w:val="000635B6"/>
    <w:rsid w:val="000635CE"/>
    <w:rsid w:val="000635FE"/>
    <w:rsid w:val="00063A2B"/>
    <w:rsid w:val="00063A5C"/>
    <w:rsid w:val="00063B57"/>
    <w:rsid w:val="00063C30"/>
    <w:rsid w:val="00063DD8"/>
    <w:rsid w:val="000640FA"/>
    <w:rsid w:val="00064531"/>
    <w:rsid w:val="00064538"/>
    <w:rsid w:val="00064C3D"/>
    <w:rsid w:val="00064CA9"/>
    <w:rsid w:val="0006502E"/>
    <w:rsid w:val="0006503A"/>
    <w:rsid w:val="00065109"/>
    <w:rsid w:val="000653B1"/>
    <w:rsid w:val="00065402"/>
    <w:rsid w:val="00065432"/>
    <w:rsid w:val="0006545F"/>
    <w:rsid w:val="000654EF"/>
    <w:rsid w:val="0006554C"/>
    <w:rsid w:val="00065743"/>
    <w:rsid w:val="0006587A"/>
    <w:rsid w:val="00065994"/>
    <w:rsid w:val="00065C66"/>
    <w:rsid w:val="00066074"/>
    <w:rsid w:val="0006609A"/>
    <w:rsid w:val="000660B6"/>
    <w:rsid w:val="00066151"/>
    <w:rsid w:val="00066258"/>
    <w:rsid w:val="00066404"/>
    <w:rsid w:val="00066562"/>
    <w:rsid w:val="00066696"/>
    <w:rsid w:val="00066697"/>
    <w:rsid w:val="000666EC"/>
    <w:rsid w:val="0006679F"/>
    <w:rsid w:val="000668AA"/>
    <w:rsid w:val="00066BAA"/>
    <w:rsid w:val="00066BCF"/>
    <w:rsid w:val="00066EA8"/>
    <w:rsid w:val="0006710D"/>
    <w:rsid w:val="000671A2"/>
    <w:rsid w:val="000673D6"/>
    <w:rsid w:val="000674BF"/>
    <w:rsid w:val="000674DF"/>
    <w:rsid w:val="0006769B"/>
    <w:rsid w:val="00067821"/>
    <w:rsid w:val="00067A7B"/>
    <w:rsid w:val="00067C0D"/>
    <w:rsid w:val="00067C61"/>
    <w:rsid w:val="00067D09"/>
    <w:rsid w:val="00067E3C"/>
    <w:rsid w:val="00067EB9"/>
    <w:rsid w:val="00067F0A"/>
    <w:rsid w:val="000702DD"/>
    <w:rsid w:val="000705C1"/>
    <w:rsid w:val="0007063A"/>
    <w:rsid w:val="0007067C"/>
    <w:rsid w:val="00070789"/>
    <w:rsid w:val="00070961"/>
    <w:rsid w:val="0007097B"/>
    <w:rsid w:val="0007099C"/>
    <w:rsid w:val="000709E5"/>
    <w:rsid w:val="00070D40"/>
    <w:rsid w:val="00070E17"/>
    <w:rsid w:val="00070F88"/>
    <w:rsid w:val="00071079"/>
    <w:rsid w:val="00071094"/>
    <w:rsid w:val="0007122C"/>
    <w:rsid w:val="000714EC"/>
    <w:rsid w:val="00071577"/>
    <w:rsid w:val="000715C5"/>
    <w:rsid w:val="0007178A"/>
    <w:rsid w:val="000718E7"/>
    <w:rsid w:val="00071954"/>
    <w:rsid w:val="00071D99"/>
    <w:rsid w:val="00071E27"/>
    <w:rsid w:val="00071F0F"/>
    <w:rsid w:val="000721DA"/>
    <w:rsid w:val="00072682"/>
    <w:rsid w:val="0007278C"/>
    <w:rsid w:val="00072792"/>
    <w:rsid w:val="000727C0"/>
    <w:rsid w:val="00072810"/>
    <w:rsid w:val="000729E1"/>
    <w:rsid w:val="00072A0B"/>
    <w:rsid w:val="00072A0F"/>
    <w:rsid w:val="00072A57"/>
    <w:rsid w:val="00072DDF"/>
    <w:rsid w:val="0007314B"/>
    <w:rsid w:val="00073182"/>
    <w:rsid w:val="00073255"/>
    <w:rsid w:val="000732FF"/>
    <w:rsid w:val="0007338E"/>
    <w:rsid w:val="000733A3"/>
    <w:rsid w:val="000734D9"/>
    <w:rsid w:val="00073652"/>
    <w:rsid w:val="00073735"/>
    <w:rsid w:val="00073A89"/>
    <w:rsid w:val="00073B95"/>
    <w:rsid w:val="00073B98"/>
    <w:rsid w:val="00073C95"/>
    <w:rsid w:val="00073E9B"/>
    <w:rsid w:val="00073F34"/>
    <w:rsid w:val="000741B2"/>
    <w:rsid w:val="000742E2"/>
    <w:rsid w:val="00074596"/>
    <w:rsid w:val="000746F1"/>
    <w:rsid w:val="000746F4"/>
    <w:rsid w:val="000748C8"/>
    <w:rsid w:val="000749FA"/>
    <w:rsid w:val="00074A46"/>
    <w:rsid w:val="00074AD2"/>
    <w:rsid w:val="00074C75"/>
    <w:rsid w:val="00074CDA"/>
    <w:rsid w:val="00075198"/>
    <w:rsid w:val="0007520B"/>
    <w:rsid w:val="0007554C"/>
    <w:rsid w:val="000757FC"/>
    <w:rsid w:val="000759A7"/>
    <w:rsid w:val="00075C17"/>
    <w:rsid w:val="00075CC3"/>
    <w:rsid w:val="00075D94"/>
    <w:rsid w:val="00075F0D"/>
    <w:rsid w:val="000760AD"/>
    <w:rsid w:val="000760FD"/>
    <w:rsid w:val="00076289"/>
    <w:rsid w:val="0007642E"/>
    <w:rsid w:val="000765AA"/>
    <w:rsid w:val="00076790"/>
    <w:rsid w:val="00076B9F"/>
    <w:rsid w:val="00076CB8"/>
    <w:rsid w:val="00076D2B"/>
    <w:rsid w:val="00076E52"/>
    <w:rsid w:val="00076E84"/>
    <w:rsid w:val="00077089"/>
    <w:rsid w:val="00077210"/>
    <w:rsid w:val="0007723A"/>
    <w:rsid w:val="00077612"/>
    <w:rsid w:val="000776A3"/>
    <w:rsid w:val="00077769"/>
    <w:rsid w:val="00077B80"/>
    <w:rsid w:val="00077E4F"/>
    <w:rsid w:val="00077FFD"/>
    <w:rsid w:val="0007A753"/>
    <w:rsid w:val="00080147"/>
    <w:rsid w:val="0008016F"/>
    <w:rsid w:val="000804A2"/>
    <w:rsid w:val="000806F8"/>
    <w:rsid w:val="000808AA"/>
    <w:rsid w:val="000808B4"/>
    <w:rsid w:val="00080ABB"/>
    <w:rsid w:val="00080CAB"/>
    <w:rsid w:val="00080D9F"/>
    <w:rsid w:val="00080EA6"/>
    <w:rsid w:val="00080F66"/>
    <w:rsid w:val="0008112B"/>
    <w:rsid w:val="0008116D"/>
    <w:rsid w:val="0008143E"/>
    <w:rsid w:val="0008146E"/>
    <w:rsid w:val="0008170C"/>
    <w:rsid w:val="00081797"/>
    <w:rsid w:val="000817BC"/>
    <w:rsid w:val="00081AB3"/>
    <w:rsid w:val="00081C18"/>
    <w:rsid w:val="00081DEA"/>
    <w:rsid w:val="000821C7"/>
    <w:rsid w:val="000821E7"/>
    <w:rsid w:val="00082224"/>
    <w:rsid w:val="000824BD"/>
    <w:rsid w:val="000826CB"/>
    <w:rsid w:val="00082859"/>
    <w:rsid w:val="00082898"/>
    <w:rsid w:val="000829A5"/>
    <w:rsid w:val="00082AD6"/>
    <w:rsid w:val="00082CBC"/>
    <w:rsid w:val="00082E46"/>
    <w:rsid w:val="00083035"/>
    <w:rsid w:val="000830DF"/>
    <w:rsid w:val="000831EE"/>
    <w:rsid w:val="00083269"/>
    <w:rsid w:val="000833FE"/>
    <w:rsid w:val="00083571"/>
    <w:rsid w:val="0008358E"/>
    <w:rsid w:val="00083834"/>
    <w:rsid w:val="00083874"/>
    <w:rsid w:val="00083998"/>
    <w:rsid w:val="00083A5E"/>
    <w:rsid w:val="00083AA1"/>
    <w:rsid w:val="00083C0F"/>
    <w:rsid w:val="00083C11"/>
    <w:rsid w:val="00084056"/>
    <w:rsid w:val="000841EF"/>
    <w:rsid w:val="00084235"/>
    <w:rsid w:val="00084777"/>
    <w:rsid w:val="00084930"/>
    <w:rsid w:val="0008499B"/>
    <w:rsid w:val="00084C5B"/>
    <w:rsid w:val="00084F1D"/>
    <w:rsid w:val="00085293"/>
    <w:rsid w:val="000853A4"/>
    <w:rsid w:val="000853C9"/>
    <w:rsid w:val="0008578A"/>
    <w:rsid w:val="00085B4C"/>
    <w:rsid w:val="00085B91"/>
    <w:rsid w:val="00085C80"/>
    <w:rsid w:val="00085E05"/>
    <w:rsid w:val="00085FA0"/>
    <w:rsid w:val="0008601D"/>
    <w:rsid w:val="000861B2"/>
    <w:rsid w:val="0008658D"/>
    <w:rsid w:val="000865AF"/>
    <w:rsid w:val="00086735"/>
    <w:rsid w:val="000867F4"/>
    <w:rsid w:val="0008680C"/>
    <w:rsid w:val="00086978"/>
    <w:rsid w:val="00086A54"/>
    <w:rsid w:val="00086BC5"/>
    <w:rsid w:val="00086DB8"/>
    <w:rsid w:val="00086DD0"/>
    <w:rsid w:val="00087059"/>
    <w:rsid w:val="00087141"/>
    <w:rsid w:val="000872AC"/>
    <w:rsid w:val="00087448"/>
    <w:rsid w:val="000874EA"/>
    <w:rsid w:val="0008763D"/>
    <w:rsid w:val="0008781F"/>
    <w:rsid w:val="00087966"/>
    <w:rsid w:val="00087BF2"/>
    <w:rsid w:val="00087CCA"/>
    <w:rsid w:val="00087E28"/>
    <w:rsid w:val="00087F75"/>
    <w:rsid w:val="0009000B"/>
    <w:rsid w:val="00090190"/>
    <w:rsid w:val="00090216"/>
    <w:rsid w:val="000902DF"/>
    <w:rsid w:val="00090329"/>
    <w:rsid w:val="0009049E"/>
    <w:rsid w:val="00090526"/>
    <w:rsid w:val="00090622"/>
    <w:rsid w:val="00090713"/>
    <w:rsid w:val="00090AA8"/>
    <w:rsid w:val="00090B59"/>
    <w:rsid w:val="00090BA2"/>
    <w:rsid w:val="00090C4F"/>
    <w:rsid w:val="00090CA8"/>
    <w:rsid w:val="00090EEF"/>
    <w:rsid w:val="00090F3D"/>
    <w:rsid w:val="0009101D"/>
    <w:rsid w:val="0009110B"/>
    <w:rsid w:val="0009137F"/>
    <w:rsid w:val="00091416"/>
    <w:rsid w:val="000915D7"/>
    <w:rsid w:val="0009171B"/>
    <w:rsid w:val="0009171C"/>
    <w:rsid w:val="0009184D"/>
    <w:rsid w:val="00091D52"/>
    <w:rsid w:val="00091F9B"/>
    <w:rsid w:val="00091FC8"/>
    <w:rsid w:val="000920A1"/>
    <w:rsid w:val="00092317"/>
    <w:rsid w:val="00092459"/>
    <w:rsid w:val="00092479"/>
    <w:rsid w:val="00092595"/>
    <w:rsid w:val="00092897"/>
    <w:rsid w:val="000928D1"/>
    <w:rsid w:val="00092D04"/>
    <w:rsid w:val="00092DDC"/>
    <w:rsid w:val="00092E24"/>
    <w:rsid w:val="00092E54"/>
    <w:rsid w:val="00093019"/>
    <w:rsid w:val="00093111"/>
    <w:rsid w:val="00093150"/>
    <w:rsid w:val="000931B2"/>
    <w:rsid w:val="000933DF"/>
    <w:rsid w:val="00093671"/>
    <w:rsid w:val="0009371A"/>
    <w:rsid w:val="00093888"/>
    <w:rsid w:val="00093A9A"/>
    <w:rsid w:val="00093C8B"/>
    <w:rsid w:val="0009410A"/>
    <w:rsid w:val="000943A3"/>
    <w:rsid w:val="000943BE"/>
    <w:rsid w:val="0009453E"/>
    <w:rsid w:val="000946B5"/>
    <w:rsid w:val="00094990"/>
    <w:rsid w:val="000949DA"/>
    <w:rsid w:val="00094B67"/>
    <w:rsid w:val="00094BAF"/>
    <w:rsid w:val="00094BF2"/>
    <w:rsid w:val="00094C72"/>
    <w:rsid w:val="00094DCC"/>
    <w:rsid w:val="000951A2"/>
    <w:rsid w:val="00095344"/>
    <w:rsid w:val="000953C6"/>
    <w:rsid w:val="000954D8"/>
    <w:rsid w:val="000955AE"/>
    <w:rsid w:val="000955BF"/>
    <w:rsid w:val="0009569F"/>
    <w:rsid w:val="000958BB"/>
    <w:rsid w:val="00095934"/>
    <w:rsid w:val="00095A54"/>
    <w:rsid w:val="00095D02"/>
    <w:rsid w:val="00095D1E"/>
    <w:rsid w:val="00095DB9"/>
    <w:rsid w:val="00095F98"/>
    <w:rsid w:val="00095FBA"/>
    <w:rsid w:val="000960A4"/>
    <w:rsid w:val="000961CD"/>
    <w:rsid w:val="000962FC"/>
    <w:rsid w:val="000964BD"/>
    <w:rsid w:val="00096745"/>
    <w:rsid w:val="000967D5"/>
    <w:rsid w:val="00096949"/>
    <w:rsid w:val="0009694C"/>
    <w:rsid w:val="000969C2"/>
    <w:rsid w:val="000969CD"/>
    <w:rsid w:val="00096AE8"/>
    <w:rsid w:val="00096B40"/>
    <w:rsid w:val="00096CC0"/>
    <w:rsid w:val="00096D0A"/>
    <w:rsid w:val="00096E39"/>
    <w:rsid w:val="00096E57"/>
    <w:rsid w:val="00096FA6"/>
    <w:rsid w:val="0009715E"/>
    <w:rsid w:val="00097198"/>
    <w:rsid w:val="000971AA"/>
    <w:rsid w:val="0009726E"/>
    <w:rsid w:val="0009751C"/>
    <w:rsid w:val="00097619"/>
    <w:rsid w:val="00097746"/>
    <w:rsid w:val="00097766"/>
    <w:rsid w:val="0009780C"/>
    <w:rsid w:val="00097884"/>
    <w:rsid w:val="000979D0"/>
    <w:rsid w:val="000979D2"/>
    <w:rsid w:val="00097AFD"/>
    <w:rsid w:val="000A00C8"/>
    <w:rsid w:val="000A0391"/>
    <w:rsid w:val="000A0520"/>
    <w:rsid w:val="000A089C"/>
    <w:rsid w:val="000A08AB"/>
    <w:rsid w:val="000A0945"/>
    <w:rsid w:val="000A0B62"/>
    <w:rsid w:val="000A0BC4"/>
    <w:rsid w:val="000A0C50"/>
    <w:rsid w:val="000A0DC3"/>
    <w:rsid w:val="000A0DFB"/>
    <w:rsid w:val="000A0EC3"/>
    <w:rsid w:val="000A0F76"/>
    <w:rsid w:val="000A1225"/>
    <w:rsid w:val="000A1316"/>
    <w:rsid w:val="000A1413"/>
    <w:rsid w:val="000A142D"/>
    <w:rsid w:val="000A14DF"/>
    <w:rsid w:val="000A1550"/>
    <w:rsid w:val="000A1653"/>
    <w:rsid w:val="000A178B"/>
    <w:rsid w:val="000A18F2"/>
    <w:rsid w:val="000A1960"/>
    <w:rsid w:val="000A1A29"/>
    <w:rsid w:val="000A1AD4"/>
    <w:rsid w:val="000A1D3B"/>
    <w:rsid w:val="000A1E30"/>
    <w:rsid w:val="000A2063"/>
    <w:rsid w:val="000A238E"/>
    <w:rsid w:val="000A23D6"/>
    <w:rsid w:val="000A249C"/>
    <w:rsid w:val="000A2905"/>
    <w:rsid w:val="000A2CA6"/>
    <w:rsid w:val="000A2D17"/>
    <w:rsid w:val="000A2D97"/>
    <w:rsid w:val="000A2F67"/>
    <w:rsid w:val="000A2F6C"/>
    <w:rsid w:val="000A2F89"/>
    <w:rsid w:val="000A32D9"/>
    <w:rsid w:val="000A32E0"/>
    <w:rsid w:val="000A35E6"/>
    <w:rsid w:val="000A362A"/>
    <w:rsid w:val="000A368E"/>
    <w:rsid w:val="000A371B"/>
    <w:rsid w:val="000A3AD4"/>
    <w:rsid w:val="000A3F11"/>
    <w:rsid w:val="000A4000"/>
    <w:rsid w:val="000A40FE"/>
    <w:rsid w:val="000A432F"/>
    <w:rsid w:val="000A43DC"/>
    <w:rsid w:val="000A4494"/>
    <w:rsid w:val="000A44F2"/>
    <w:rsid w:val="000A4558"/>
    <w:rsid w:val="000A45A4"/>
    <w:rsid w:val="000A48AB"/>
    <w:rsid w:val="000A48CE"/>
    <w:rsid w:val="000A4F3F"/>
    <w:rsid w:val="000A4FC3"/>
    <w:rsid w:val="000A5155"/>
    <w:rsid w:val="000A52DC"/>
    <w:rsid w:val="000A549E"/>
    <w:rsid w:val="000A5501"/>
    <w:rsid w:val="000A5524"/>
    <w:rsid w:val="000A5626"/>
    <w:rsid w:val="000A5730"/>
    <w:rsid w:val="000A58D3"/>
    <w:rsid w:val="000A5A89"/>
    <w:rsid w:val="000A5CB2"/>
    <w:rsid w:val="000A5FC8"/>
    <w:rsid w:val="000A62B6"/>
    <w:rsid w:val="000A64DE"/>
    <w:rsid w:val="000A675E"/>
    <w:rsid w:val="000A6A85"/>
    <w:rsid w:val="000A6A90"/>
    <w:rsid w:val="000A6AEC"/>
    <w:rsid w:val="000A6CAB"/>
    <w:rsid w:val="000A6E1D"/>
    <w:rsid w:val="000A6E41"/>
    <w:rsid w:val="000A6E79"/>
    <w:rsid w:val="000A6FA8"/>
    <w:rsid w:val="000A70B7"/>
    <w:rsid w:val="000A74C3"/>
    <w:rsid w:val="000A76C4"/>
    <w:rsid w:val="000A77C6"/>
    <w:rsid w:val="000A7881"/>
    <w:rsid w:val="000A797E"/>
    <w:rsid w:val="000A79A5"/>
    <w:rsid w:val="000A79EF"/>
    <w:rsid w:val="000A7C85"/>
    <w:rsid w:val="000A7FE7"/>
    <w:rsid w:val="000B00BA"/>
    <w:rsid w:val="000B020D"/>
    <w:rsid w:val="000B03E0"/>
    <w:rsid w:val="000B0452"/>
    <w:rsid w:val="000B0540"/>
    <w:rsid w:val="000B0B03"/>
    <w:rsid w:val="000B0F5C"/>
    <w:rsid w:val="000B100B"/>
    <w:rsid w:val="000B111D"/>
    <w:rsid w:val="000B121B"/>
    <w:rsid w:val="000B1261"/>
    <w:rsid w:val="000B14AC"/>
    <w:rsid w:val="000B15E3"/>
    <w:rsid w:val="000B16CD"/>
    <w:rsid w:val="000B16E8"/>
    <w:rsid w:val="000B17AC"/>
    <w:rsid w:val="000B184F"/>
    <w:rsid w:val="000B1890"/>
    <w:rsid w:val="000B1985"/>
    <w:rsid w:val="000B1A66"/>
    <w:rsid w:val="000B1B53"/>
    <w:rsid w:val="000B1BBE"/>
    <w:rsid w:val="000B1DD2"/>
    <w:rsid w:val="000B1EDA"/>
    <w:rsid w:val="000B21C0"/>
    <w:rsid w:val="000B22B0"/>
    <w:rsid w:val="000B236F"/>
    <w:rsid w:val="000B26A1"/>
    <w:rsid w:val="000B2767"/>
    <w:rsid w:val="000B2A70"/>
    <w:rsid w:val="000B2D58"/>
    <w:rsid w:val="000B2D69"/>
    <w:rsid w:val="000B2E0C"/>
    <w:rsid w:val="000B331A"/>
    <w:rsid w:val="000B3344"/>
    <w:rsid w:val="000B35EB"/>
    <w:rsid w:val="000B3779"/>
    <w:rsid w:val="000B3812"/>
    <w:rsid w:val="000B3861"/>
    <w:rsid w:val="000B3D2F"/>
    <w:rsid w:val="000B3DD7"/>
    <w:rsid w:val="000B3ED7"/>
    <w:rsid w:val="000B3F3C"/>
    <w:rsid w:val="000B3F78"/>
    <w:rsid w:val="000B4098"/>
    <w:rsid w:val="000B4184"/>
    <w:rsid w:val="000B4247"/>
    <w:rsid w:val="000B4787"/>
    <w:rsid w:val="000B481E"/>
    <w:rsid w:val="000B485F"/>
    <w:rsid w:val="000B499B"/>
    <w:rsid w:val="000B4A73"/>
    <w:rsid w:val="000B4AD6"/>
    <w:rsid w:val="000B4C62"/>
    <w:rsid w:val="000B4C6B"/>
    <w:rsid w:val="000B4D65"/>
    <w:rsid w:val="000B4DF0"/>
    <w:rsid w:val="000B4EDE"/>
    <w:rsid w:val="000B516F"/>
    <w:rsid w:val="000B5285"/>
    <w:rsid w:val="000B591B"/>
    <w:rsid w:val="000B5947"/>
    <w:rsid w:val="000B597D"/>
    <w:rsid w:val="000B59FA"/>
    <w:rsid w:val="000B5C01"/>
    <w:rsid w:val="000B5C75"/>
    <w:rsid w:val="000B5F50"/>
    <w:rsid w:val="000B6022"/>
    <w:rsid w:val="000B61E2"/>
    <w:rsid w:val="000B621C"/>
    <w:rsid w:val="000B6282"/>
    <w:rsid w:val="000B6341"/>
    <w:rsid w:val="000B6415"/>
    <w:rsid w:val="000B6429"/>
    <w:rsid w:val="000B653A"/>
    <w:rsid w:val="000B6549"/>
    <w:rsid w:val="000B66C1"/>
    <w:rsid w:val="000B6723"/>
    <w:rsid w:val="000B698C"/>
    <w:rsid w:val="000B69CB"/>
    <w:rsid w:val="000B6CC0"/>
    <w:rsid w:val="000B6D78"/>
    <w:rsid w:val="000B6E5D"/>
    <w:rsid w:val="000B6EB0"/>
    <w:rsid w:val="000B7096"/>
    <w:rsid w:val="000B7215"/>
    <w:rsid w:val="000B7384"/>
    <w:rsid w:val="000B7404"/>
    <w:rsid w:val="000B766F"/>
    <w:rsid w:val="000B782E"/>
    <w:rsid w:val="000B7898"/>
    <w:rsid w:val="000B79A1"/>
    <w:rsid w:val="000B7A38"/>
    <w:rsid w:val="000B7C46"/>
    <w:rsid w:val="000B7FED"/>
    <w:rsid w:val="000C04C3"/>
    <w:rsid w:val="000C0504"/>
    <w:rsid w:val="000C0749"/>
    <w:rsid w:val="000C07E8"/>
    <w:rsid w:val="000C09E4"/>
    <w:rsid w:val="000C0BE2"/>
    <w:rsid w:val="000C0BE3"/>
    <w:rsid w:val="000C0C8E"/>
    <w:rsid w:val="000C0D5D"/>
    <w:rsid w:val="000C1526"/>
    <w:rsid w:val="000C17D8"/>
    <w:rsid w:val="000C1851"/>
    <w:rsid w:val="000C1B9A"/>
    <w:rsid w:val="000C1E06"/>
    <w:rsid w:val="000C2277"/>
    <w:rsid w:val="000C250B"/>
    <w:rsid w:val="000C25A0"/>
    <w:rsid w:val="000C25E0"/>
    <w:rsid w:val="000C2734"/>
    <w:rsid w:val="000C2941"/>
    <w:rsid w:val="000C296D"/>
    <w:rsid w:val="000C2C09"/>
    <w:rsid w:val="000C2E63"/>
    <w:rsid w:val="000C2F1F"/>
    <w:rsid w:val="000C2FC0"/>
    <w:rsid w:val="000C3084"/>
    <w:rsid w:val="000C30FB"/>
    <w:rsid w:val="000C3189"/>
    <w:rsid w:val="000C3981"/>
    <w:rsid w:val="000C3B0A"/>
    <w:rsid w:val="000C3D88"/>
    <w:rsid w:val="000C3DA8"/>
    <w:rsid w:val="000C3F30"/>
    <w:rsid w:val="000C40E7"/>
    <w:rsid w:val="000C4171"/>
    <w:rsid w:val="000C433B"/>
    <w:rsid w:val="000C45E8"/>
    <w:rsid w:val="000C48E6"/>
    <w:rsid w:val="000C4A96"/>
    <w:rsid w:val="000C4B0D"/>
    <w:rsid w:val="000C4C59"/>
    <w:rsid w:val="000C4CF6"/>
    <w:rsid w:val="000C4EB2"/>
    <w:rsid w:val="000C4EFF"/>
    <w:rsid w:val="000C50A5"/>
    <w:rsid w:val="000C50F8"/>
    <w:rsid w:val="000C5206"/>
    <w:rsid w:val="000C523A"/>
    <w:rsid w:val="000C52A2"/>
    <w:rsid w:val="000C5335"/>
    <w:rsid w:val="000C5346"/>
    <w:rsid w:val="000C5355"/>
    <w:rsid w:val="000C5674"/>
    <w:rsid w:val="000C58DE"/>
    <w:rsid w:val="000C5BF3"/>
    <w:rsid w:val="000C612B"/>
    <w:rsid w:val="000C6262"/>
    <w:rsid w:val="000C6286"/>
    <w:rsid w:val="000C62DA"/>
    <w:rsid w:val="000C639B"/>
    <w:rsid w:val="000C6546"/>
    <w:rsid w:val="000C65D4"/>
    <w:rsid w:val="000C66AD"/>
    <w:rsid w:val="000C66DE"/>
    <w:rsid w:val="000C6832"/>
    <w:rsid w:val="000C6877"/>
    <w:rsid w:val="000C68E9"/>
    <w:rsid w:val="000C6C02"/>
    <w:rsid w:val="000C6C39"/>
    <w:rsid w:val="000C6DDE"/>
    <w:rsid w:val="000C6E80"/>
    <w:rsid w:val="000C6F18"/>
    <w:rsid w:val="000C7117"/>
    <w:rsid w:val="000C741F"/>
    <w:rsid w:val="000C7434"/>
    <w:rsid w:val="000C7643"/>
    <w:rsid w:val="000C76CB"/>
    <w:rsid w:val="000C7726"/>
    <w:rsid w:val="000C797B"/>
    <w:rsid w:val="000C7C70"/>
    <w:rsid w:val="000C7F95"/>
    <w:rsid w:val="000D0110"/>
    <w:rsid w:val="000D03EB"/>
    <w:rsid w:val="000D0448"/>
    <w:rsid w:val="000D05D9"/>
    <w:rsid w:val="000D0610"/>
    <w:rsid w:val="000D0641"/>
    <w:rsid w:val="000D0AB9"/>
    <w:rsid w:val="000D0C90"/>
    <w:rsid w:val="000D0CF0"/>
    <w:rsid w:val="000D0E5E"/>
    <w:rsid w:val="000D0E64"/>
    <w:rsid w:val="000D0E6E"/>
    <w:rsid w:val="000D0EC6"/>
    <w:rsid w:val="000D0FC5"/>
    <w:rsid w:val="000D12DC"/>
    <w:rsid w:val="000D1425"/>
    <w:rsid w:val="000D14CC"/>
    <w:rsid w:val="000D18B1"/>
    <w:rsid w:val="000D18BE"/>
    <w:rsid w:val="000D18EC"/>
    <w:rsid w:val="000D1A3C"/>
    <w:rsid w:val="000D1A97"/>
    <w:rsid w:val="000D1DC4"/>
    <w:rsid w:val="000D1E53"/>
    <w:rsid w:val="000D1F65"/>
    <w:rsid w:val="000D20EF"/>
    <w:rsid w:val="000D219C"/>
    <w:rsid w:val="000D22CA"/>
    <w:rsid w:val="000D2318"/>
    <w:rsid w:val="000D249B"/>
    <w:rsid w:val="000D24BE"/>
    <w:rsid w:val="000D25C5"/>
    <w:rsid w:val="000D2742"/>
    <w:rsid w:val="000D276B"/>
    <w:rsid w:val="000D3038"/>
    <w:rsid w:val="000D3173"/>
    <w:rsid w:val="000D32C5"/>
    <w:rsid w:val="000D32E5"/>
    <w:rsid w:val="000D3398"/>
    <w:rsid w:val="000D33D9"/>
    <w:rsid w:val="000D3519"/>
    <w:rsid w:val="000D3556"/>
    <w:rsid w:val="000D36A9"/>
    <w:rsid w:val="000D37A3"/>
    <w:rsid w:val="000D37E1"/>
    <w:rsid w:val="000D3929"/>
    <w:rsid w:val="000D3943"/>
    <w:rsid w:val="000D3A60"/>
    <w:rsid w:val="000D3B0D"/>
    <w:rsid w:val="000D3BC5"/>
    <w:rsid w:val="000D3BE3"/>
    <w:rsid w:val="000D3C55"/>
    <w:rsid w:val="000D3CED"/>
    <w:rsid w:val="000D3D04"/>
    <w:rsid w:val="000D3D56"/>
    <w:rsid w:val="000D3EE7"/>
    <w:rsid w:val="000D4177"/>
    <w:rsid w:val="000D4364"/>
    <w:rsid w:val="000D43B9"/>
    <w:rsid w:val="000D450C"/>
    <w:rsid w:val="000D45C3"/>
    <w:rsid w:val="000D4612"/>
    <w:rsid w:val="000D46C3"/>
    <w:rsid w:val="000D47C2"/>
    <w:rsid w:val="000D4905"/>
    <w:rsid w:val="000D4BAA"/>
    <w:rsid w:val="000D4BAF"/>
    <w:rsid w:val="000D4C8A"/>
    <w:rsid w:val="000D4F90"/>
    <w:rsid w:val="000D5030"/>
    <w:rsid w:val="000D514A"/>
    <w:rsid w:val="000D5164"/>
    <w:rsid w:val="000D551F"/>
    <w:rsid w:val="000D5653"/>
    <w:rsid w:val="000D573F"/>
    <w:rsid w:val="000D5BF0"/>
    <w:rsid w:val="000D5DFA"/>
    <w:rsid w:val="000D5E21"/>
    <w:rsid w:val="000D6049"/>
    <w:rsid w:val="000D606E"/>
    <w:rsid w:val="000D6083"/>
    <w:rsid w:val="000D60DA"/>
    <w:rsid w:val="000D635A"/>
    <w:rsid w:val="000D6920"/>
    <w:rsid w:val="000D6C06"/>
    <w:rsid w:val="000D6CE4"/>
    <w:rsid w:val="000D7033"/>
    <w:rsid w:val="000D70A7"/>
    <w:rsid w:val="000D71C1"/>
    <w:rsid w:val="000D720B"/>
    <w:rsid w:val="000D7224"/>
    <w:rsid w:val="000D7285"/>
    <w:rsid w:val="000D7419"/>
    <w:rsid w:val="000D7442"/>
    <w:rsid w:val="000D759D"/>
    <w:rsid w:val="000D774E"/>
    <w:rsid w:val="000D790B"/>
    <w:rsid w:val="000D7B00"/>
    <w:rsid w:val="000D7D5A"/>
    <w:rsid w:val="000D7EE6"/>
    <w:rsid w:val="000E0102"/>
    <w:rsid w:val="000E0208"/>
    <w:rsid w:val="000E02E4"/>
    <w:rsid w:val="000E03FD"/>
    <w:rsid w:val="000E0498"/>
    <w:rsid w:val="000E0525"/>
    <w:rsid w:val="000E08C7"/>
    <w:rsid w:val="000E0CA5"/>
    <w:rsid w:val="000E0E5C"/>
    <w:rsid w:val="000E0EBE"/>
    <w:rsid w:val="000E10D3"/>
    <w:rsid w:val="000E1267"/>
    <w:rsid w:val="000E143A"/>
    <w:rsid w:val="000E152B"/>
    <w:rsid w:val="000E1952"/>
    <w:rsid w:val="000E1ADE"/>
    <w:rsid w:val="000E1B9A"/>
    <w:rsid w:val="000E1F12"/>
    <w:rsid w:val="000E208A"/>
    <w:rsid w:val="000E2120"/>
    <w:rsid w:val="000E2180"/>
    <w:rsid w:val="000E249B"/>
    <w:rsid w:val="000E252A"/>
    <w:rsid w:val="000E25B4"/>
    <w:rsid w:val="000E25C5"/>
    <w:rsid w:val="000E2785"/>
    <w:rsid w:val="000E27C3"/>
    <w:rsid w:val="000E2852"/>
    <w:rsid w:val="000E2BF7"/>
    <w:rsid w:val="000E2D46"/>
    <w:rsid w:val="000E2DF4"/>
    <w:rsid w:val="000E3082"/>
    <w:rsid w:val="000E3136"/>
    <w:rsid w:val="000E32F4"/>
    <w:rsid w:val="000E33D4"/>
    <w:rsid w:val="000E360C"/>
    <w:rsid w:val="000E364A"/>
    <w:rsid w:val="000E36BF"/>
    <w:rsid w:val="000E3719"/>
    <w:rsid w:val="000E3732"/>
    <w:rsid w:val="000E3981"/>
    <w:rsid w:val="000E39EE"/>
    <w:rsid w:val="000E3B00"/>
    <w:rsid w:val="000E3BAD"/>
    <w:rsid w:val="000E3DCD"/>
    <w:rsid w:val="000E413D"/>
    <w:rsid w:val="000E43BA"/>
    <w:rsid w:val="000E4713"/>
    <w:rsid w:val="000E483D"/>
    <w:rsid w:val="000E4C73"/>
    <w:rsid w:val="000E4E62"/>
    <w:rsid w:val="000E4F09"/>
    <w:rsid w:val="000E5095"/>
    <w:rsid w:val="000E5145"/>
    <w:rsid w:val="000E529E"/>
    <w:rsid w:val="000E540D"/>
    <w:rsid w:val="000E5545"/>
    <w:rsid w:val="000E568D"/>
    <w:rsid w:val="000E59F2"/>
    <w:rsid w:val="000E5CB2"/>
    <w:rsid w:val="000E5DE3"/>
    <w:rsid w:val="000E6149"/>
    <w:rsid w:val="000E62AA"/>
    <w:rsid w:val="000E630A"/>
    <w:rsid w:val="000E632C"/>
    <w:rsid w:val="000E64B4"/>
    <w:rsid w:val="000E6576"/>
    <w:rsid w:val="000E66D2"/>
    <w:rsid w:val="000E6797"/>
    <w:rsid w:val="000E67C7"/>
    <w:rsid w:val="000E6B61"/>
    <w:rsid w:val="000E6B7C"/>
    <w:rsid w:val="000E6B8D"/>
    <w:rsid w:val="000E6D55"/>
    <w:rsid w:val="000E6FB7"/>
    <w:rsid w:val="000E7399"/>
    <w:rsid w:val="000E756E"/>
    <w:rsid w:val="000E7612"/>
    <w:rsid w:val="000E765D"/>
    <w:rsid w:val="000E76F6"/>
    <w:rsid w:val="000E77B8"/>
    <w:rsid w:val="000E78F7"/>
    <w:rsid w:val="000E7ACA"/>
    <w:rsid w:val="000E7C01"/>
    <w:rsid w:val="000E7C9E"/>
    <w:rsid w:val="000E7D51"/>
    <w:rsid w:val="000E7D7D"/>
    <w:rsid w:val="000F01A5"/>
    <w:rsid w:val="000F01D0"/>
    <w:rsid w:val="000F0369"/>
    <w:rsid w:val="000F037B"/>
    <w:rsid w:val="000F04F6"/>
    <w:rsid w:val="000F0525"/>
    <w:rsid w:val="000F06CD"/>
    <w:rsid w:val="000F0816"/>
    <w:rsid w:val="000F0ABC"/>
    <w:rsid w:val="000F0C58"/>
    <w:rsid w:val="000F0D2B"/>
    <w:rsid w:val="000F0E24"/>
    <w:rsid w:val="000F0E3E"/>
    <w:rsid w:val="000F10E5"/>
    <w:rsid w:val="000F131C"/>
    <w:rsid w:val="000F1344"/>
    <w:rsid w:val="000F14F5"/>
    <w:rsid w:val="000F15F6"/>
    <w:rsid w:val="000F16BC"/>
    <w:rsid w:val="000F1A53"/>
    <w:rsid w:val="000F1AA3"/>
    <w:rsid w:val="000F1C65"/>
    <w:rsid w:val="000F2145"/>
    <w:rsid w:val="000F21C3"/>
    <w:rsid w:val="000F223F"/>
    <w:rsid w:val="000F23B2"/>
    <w:rsid w:val="000F242C"/>
    <w:rsid w:val="000F2718"/>
    <w:rsid w:val="000F27B7"/>
    <w:rsid w:val="000F27E4"/>
    <w:rsid w:val="000F2821"/>
    <w:rsid w:val="000F2856"/>
    <w:rsid w:val="000F2930"/>
    <w:rsid w:val="000F2A83"/>
    <w:rsid w:val="000F2B81"/>
    <w:rsid w:val="000F2C12"/>
    <w:rsid w:val="000F2C90"/>
    <w:rsid w:val="000F2D80"/>
    <w:rsid w:val="000F2EB6"/>
    <w:rsid w:val="000F331D"/>
    <w:rsid w:val="000F3436"/>
    <w:rsid w:val="000F3491"/>
    <w:rsid w:val="000F34B4"/>
    <w:rsid w:val="000F355B"/>
    <w:rsid w:val="000F38AA"/>
    <w:rsid w:val="000F3AB6"/>
    <w:rsid w:val="000F3ADB"/>
    <w:rsid w:val="000F3B47"/>
    <w:rsid w:val="000F3B8A"/>
    <w:rsid w:val="000F3DC7"/>
    <w:rsid w:val="000F4034"/>
    <w:rsid w:val="000F43DE"/>
    <w:rsid w:val="000F45A8"/>
    <w:rsid w:val="000F4640"/>
    <w:rsid w:val="000F4732"/>
    <w:rsid w:val="000F4991"/>
    <w:rsid w:val="000F52FF"/>
    <w:rsid w:val="000F530C"/>
    <w:rsid w:val="000F5494"/>
    <w:rsid w:val="000F54AF"/>
    <w:rsid w:val="000F54CE"/>
    <w:rsid w:val="000F57E7"/>
    <w:rsid w:val="000F5A52"/>
    <w:rsid w:val="000F5BC2"/>
    <w:rsid w:val="000F5F35"/>
    <w:rsid w:val="000F5FA8"/>
    <w:rsid w:val="000F628B"/>
    <w:rsid w:val="000F63D2"/>
    <w:rsid w:val="000F6487"/>
    <w:rsid w:val="000F6592"/>
    <w:rsid w:val="000F65CC"/>
    <w:rsid w:val="000F6625"/>
    <w:rsid w:val="000F6750"/>
    <w:rsid w:val="000F68A1"/>
    <w:rsid w:val="000F68D5"/>
    <w:rsid w:val="000F6980"/>
    <w:rsid w:val="000F6B5A"/>
    <w:rsid w:val="000F6B5C"/>
    <w:rsid w:val="000F6B71"/>
    <w:rsid w:val="000F6C17"/>
    <w:rsid w:val="000F719C"/>
    <w:rsid w:val="000F72A4"/>
    <w:rsid w:val="000F7394"/>
    <w:rsid w:val="000F7579"/>
    <w:rsid w:val="000F7594"/>
    <w:rsid w:val="000F77A2"/>
    <w:rsid w:val="000F77BA"/>
    <w:rsid w:val="000F7B76"/>
    <w:rsid w:val="000F7C65"/>
    <w:rsid w:val="000F7C81"/>
    <w:rsid w:val="000F7CDE"/>
    <w:rsid w:val="000F7DD9"/>
    <w:rsid w:val="00100137"/>
    <w:rsid w:val="0010015F"/>
    <w:rsid w:val="00100164"/>
    <w:rsid w:val="00100284"/>
    <w:rsid w:val="00100553"/>
    <w:rsid w:val="00100609"/>
    <w:rsid w:val="0010075A"/>
    <w:rsid w:val="00100A3A"/>
    <w:rsid w:val="00100ADE"/>
    <w:rsid w:val="00100CAF"/>
    <w:rsid w:val="00100F47"/>
    <w:rsid w:val="00101088"/>
    <w:rsid w:val="00101258"/>
    <w:rsid w:val="001012EE"/>
    <w:rsid w:val="0010140E"/>
    <w:rsid w:val="001014A8"/>
    <w:rsid w:val="00101624"/>
    <w:rsid w:val="001017EC"/>
    <w:rsid w:val="00101A9C"/>
    <w:rsid w:val="00101B28"/>
    <w:rsid w:val="00101B40"/>
    <w:rsid w:val="00101E63"/>
    <w:rsid w:val="00101E75"/>
    <w:rsid w:val="00101E77"/>
    <w:rsid w:val="0010200B"/>
    <w:rsid w:val="001020EB"/>
    <w:rsid w:val="001022DF"/>
    <w:rsid w:val="00102353"/>
    <w:rsid w:val="00102660"/>
    <w:rsid w:val="00102748"/>
    <w:rsid w:val="00102932"/>
    <w:rsid w:val="0010296D"/>
    <w:rsid w:val="00102CA2"/>
    <w:rsid w:val="001031A3"/>
    <w:rsid w:val="001032C0"/>
    <w:rsid w:val="0010352C"/>
    <w:rsid w:val="0010359F"/>
    <w:rsid w:val="00103790"/>
    <w:rsid w:val="00103854"/>
    <w:rsid w:val="00103CA7"/>
    <w:rsid w:val="00103CD7"/>
    <w:rsid w:val="00104495"/>
    <w:rsid w:val="001045B7"/>
    <w:rsid w:val="001048A9"/>
    <w:rsid w:val="00104914"/>
    <w:rsid w:val="00104AC9"/>
    <w:rsid w:val="00104B5B"/>
    <w:rsid w:val="00104FF4"/>
    <w:rsid w:val="0010536E"/>
    <w:rsid w:val="00105540"/>
    <w:rsid w:val="00105636"/>
    <w:rsid w:val="00105759"/>
    <w:rsid w:val="0010577B"/>
    <w:rsid w:val="001057A1"/>
    <w:rsid w:val="001058D5"/>
    <w:rsid w:val="00105969"/>
    <w:rsid w:val="00105B1B"/>
    <w:rsid w:val="00105D30"/>
    <w:rsid w:val="00105F43"/>
    <w:rsid w:val="00105FC8"/>
    <w:rsid w:val="0010609C"/>
    <w:rsid w:val="001061F5"/>
    <w:rsid w:val="00106464"/>
    <w:rsid w:val="00106691"/>
    <w:rsid w:val="001068CB"/>
    <w:rsid w:val="0010691E"/>
    <w:rsid w:val="00106AE7"/>
    <w:rsid w:val="00106BA1"/>
    <w:rsid w:val="00106BAD"/>
    <w:rsid w:val="00106D28"/>
    <w:rsid w:val="00106D7A"/>
    <w:rsid w:val="00106F57"/>
    <w:rsid w:val="00106FAF"/>
    <w:rsid w:val="00106FD3"/>
    <w:rsid w:val="0010735A"/>
    <w:rsid w:val="00107399"/>
    <w:rsid w:val="001073E3"/>
    <w:rsid w:val="00107779"/>
    <w:rsid w:val="001078FE"/>
    <w:rsid w:val="00107ABD"/>
    <w:rsid w:val="00107AC9"/>
    <w:rsid w:val="00107B55"/>
    <w:rsid w:val="00107F7A"/>
    <w:rsid w:val="001100C1"/>
    <w:rsid w:val="0011025A"/>
    <w:rsid w:val="00110370"/>
    <w:rsid w:val="00110389"/>
    <w:rsid w:val="00110397"/>
    <w:rsid w:val="00110440"/>
    <w:rsid w:val="001106F5"/>
    <w:rsid w:val="00110787"/>
    <w:rsid w:val="001108A8"/>
    <w:rsid w:val="001108F3"/>
    <w:rsid w:val="00110935"/>
    <w:rsid w:val="00110958"/>
    <w:rsid w:val="00110972"/>
    <w:rsid w:val="00110B60"/>
    <w:rsid w:val="00110B97"/>
    <w:rsid w:val="00110D8F"/>
    <w:rsid w:val="00110DC2"/>
    <w:rsid w:val="001111DA"/>
    <w:rsid w:val="001111F0"/>
    <w:rsid w:val="0011137C"/>
    <w:rsid w:val="0011148A"/>
    <w:rsid w:val="00111856"/>
    <w:rsid w:val="001118A0"/>
    <w:rsid w:val="00111931"/>
    <w:rsid w:val="0011193A"/>
    <w:rsid w:val="00111DC7"/>
    <w:rsid w:val="00111DE7"/>
    <w:rsid w:val="00111F38"/>
    <w:rsid w:val="00112271"/>
    <w:rsid w:val="001123D3"/>
    <w:rsid w:val="001123E7"/>
    <w:rsid w:val="00112516"/>
    <w:rsid w:val="00112703"/>
    <w:rsid w:val="001127A1"/>
    <w:rsid w:val="001127A2"/>
    <w:rsid w:val="00112C80"/>
    <w:rsid w:val="00112CFC"/>
    <w:rsid w:val="00112D0A"/>
    <w:rsid w:val="00112E00"/>
    <w:rsid w:val="00112E5E"/>
    <w:rsid w:val="00112E67"/>
    <w:rsid w:val="00113026"/>
    <w:rsid w:val="0011344C"/>
    <w:rsid w:val="001136C7"/>
    <w:rsid w:val="001136E3"/>
    <w:rsid w:val="0011384F"/>
    <w:rsid w:val="001138D2"/>
    <w:rsid w:val="0011397F"/>
    <w:rsid w:val="00113B27"/>
    <w:rsid w:val="00113C86"/>
    <w:rsid w:val="00113F12"/>
    <w:rsid w:val="0011404A"/>
    <w:rsid w:val="00114069"/>
    <w:rsid w:val="0011411A"/>
    <w:rsid w:val="001141F2"/>
    <w:rsid w:val="001142C0"/>
    <w:rsid w:val="001143C0"/>
    <w:rsid w:val="0011441F"/>
    <w:rsid w:val="00114501"/>
    <w:rsid w:val="001145F4"/>
    <w:rsid w:val="00114616"/>
    <w:rsid w:val="00114620"/>
    <w:rsid w:val="00114B68"/>
    <w:rsid w:val="00114CDD"/>
    <w:rsid w:val="00114D41"/>
    <w:rsid w:val="00114D53"/>
    <w:rsid w:val="00114E55"/>
    <w:rsid w:val="00115036"/>
    <w:rsid w:val="00115292"/>
    <w:rsid w:val="001153E5"/>
    <w:rsid w:val="001154A1"/>
    <w:rsid w:val="0011574C"/>
    <w:rsid w:val="00115998"/>
    <w:rsid w:val="00115A2D"/>
    <w:rsid w:val="00115A7C"/>
    <w:rsid w:val="00115B82"/>
    <w:rsid w:val="00115EB9"/>
    <w:rsid w:val="00116205"/>
    <w:rsid w:val="001162FE"/>
    <w:rsid w:val="00116419"/>
    <w:rsid w:val="00116673"/>
    <w:rsid w:val="001166A5"/>
    <w:rsid w:val="00116909"/>
    <w:rsid w:val="00116997"/>
    <w:rsid w:val="00116ACD"/>
    <w:rsid w:val="00116CB5"/>
    <w:rsid w:val="00116D27"/>
    <w:rsid w:val="00116DA0"/>
    <w:rsid w:val="00116F13"/>
    <w:rsid w:val="001172B0"/>
    <w:rsid w:val="00117331"/>
    <w:rsid w:val="001176F8"/>
    <w:rsid w:val="00117868"/>
    <w:rsid w:val="00117879"/>
    <w:rsid w:val="001178D7"/>
    <w:rsid w:val="00117B04"/>
    <w:rsid w:val="00117D14"/>
    <w:rsid w:val="00117F57"/>
    <w:rsid w:val="00120058"/>
    <w:rsid w:val="00120173"/>
    <w:rsid w:val="00120524"/>
    <w:rsid w:val="00120873"/>
    <w:rsid w:val="00120887"/>
    <w:rsid w:val="00120B65"/>
    <w:rsid w:val="00120B6C"/>
    <w:rsid w:val="00120C7A"/>
    <w:rsid w:val="00120DA9"/>
    <w:rsid w:val="00120FA8"/>
    <w:rsid w:val="0012128D"/>
    <w:rsid w:val="001212D1"/>
    <w:rsid w:val="00121417"/>
    <w:rsid w:val="001215E9"/>
    <w:rsid w:val="0012161D"/>
    <w:rsid w:val="001216DA"/>
    <w:rsid w:val="00121708"/>
    <w:rsid w:val="00121956"/>
    <w:rsid w:val="00121984"/>
    <w:rsid w:val="00121DE8"/>
    <w:rsid w:val="001220AD"/>
    <w:rsid w:val="00122198"/>
    <w:rsid w:val="0012231B"/>
    <w:rsid w:val="001223D7"/>
    <w:rsid w:val="0012254D"/>
    <w:rsid w:val="0012267B"/>
    <w:rsid w:val="001228D5"/>
    <w:rsid w:val="001228E5"/>
    <w:rsid w:val="00122AB5"/>
    <w:rsid w:val="00122CA5"/>
    <w:rsid w:val="00122DAE"/>
    <w:rsid w:val="00122DDF"/>
    <w:rsid w:val="00122E83"/>
    <w:rsid w:val="00122E9D"/>
    <w:rsid w:val="0012304B"/>
    <w:rsid w:val="001231DB"/>
    <w:rsid w:val="00123587"/>
    <w:rsid w:val="00123765"/>
    <w:rsid w:val="001237C7"/>
    <w:rsid w:val="001239B2"/>
    <w:rsid w:val="00123CA4"/>
    <w:rsid w:val="00123D3D"/>
    <w:rsid w:val="00123ECE"/>
    <w:rsid w:val="00123FAD"/>
    <w:rsid w:val="00124281"/>
    <w:rsid w:val="001243BE"/>
    <w:rsid w:val="00124551"/>
    <w:rsid w:val="00124586"/>
    <w:rsid w:val="001245AB"/>
    <w:rsid w:val="0012487B"/>
    <w:rsid w:val="001248DE"/>
    <w:rsid w:val="00124942"/>
    <w:rsid w:val="00124B89"/>
    <w:rsid w:val="00124B8D"/>
    <w:rsid w:val="00124F15"/>
    <w:rsid w:val="00124FDE"/>
    <w:rsid w:val="00125295"/>
    <w:rsid w:val="0012534E"/>
    <w:rsid w:val="0012573F"/>
    <w:rsid w:val="001257A5"/>
    <w:rsid w:val="001258E0"/>
    <w:rsid w:val="00125ABC"/>
    <w:rsid w:val="00125D1C"/>
    <w:rsid w:val="00125EE5"/>
    <w:rsid w:val="00125FB8"/>
    <w:rsid w:val="0012600A"/>
    <w:rsid w:val="0012612D"/>
    <w:rsid w:val="001261F7"/>
    <w:rsid w:val="00126392"/>
    <w:rsid w:val="001263A9"/>
    <w:rsid w:val="00126594"/>
    <w:rsid w:val="001266D1"/>
    <w:rsid w:val="0012685C"/>
    <w:rsid w:val="0012688F"/>
    <w:rsid w:val="001268C2"/>
    <w:rsid w:val="001268F6"/>
    <w:rsid w:val="001269BF"/>
    <w:rsid w:val="001269E3"/>
    <w:rsid w:val="00126C51"/>
    <w:rsid w:val="00127018"/>
    <w:rsid w:val="001270B2"/>
    <w:rsid w:val="00127187"/>
    <w:rsid w:val="001271AD"/>
    <w:rsid w:val="001272D8"/>
    <w:rsid w:val="0012752E"/>
    <w:rsid w:val="0012754E"/>
    <w:rsid w:val="001275F2"/>
    <w:rsid w:val="001276FB"/>
    <w:rsid w:val="0012771D"/>
    <w:rsid w:val="0012776A"/>
    <w:rsid w:val="001279EF"/>
    <w:rsid w:val="00127A3F"/>
    <w:rsid w:val="00127BD3"/>
    <w:rsid w:val="00127C9D"/>
    <w:rsid w:val="00127D7E"/>
    <w:rsid w:val="00127D8D"/>
    <w:rsid w:val="00127DEB"/>
    <w:rsid w:val="00127E5F"/>
    <w:rsid w:val="00127E88"/>
    <w:rsid w:val="0013036A"/>
    <w:rsid w:val="001305B7"/>
    <w:rsid w:val="00130617"/>
    <w:rsid w:val="00130655"/>
    <w:rsid w:val="00130736"/>
    <w:rsid w:val="001307C3"/>
    <w:rsid w:val="0013086C"/>
    <w:rsid w:val="001308E1"/>
    <w:rsid w:val="0013090E"/>
    <w:rsid w:val="00130BA6"/>
    <w:rsid w:val="00130C73"/>
    <w:rsid w:val="00130EF2"/>
    <w:rsid w:val="0013120C"/>
    <w:rsid w:val="00131481"/>
    <w:rsid w:val="0013150E"/>
    <w:rsid w:val="00131707"/>
    <w:rsid w:val="00131978"/>
    <w:rsid w:val="001319DE"/>
    <w:rsid w:val="00131A0B"/>
    <w:rsid w:val="00131DDD"/>
    <w:rsid w:val="00131E97"/>
    <w:rsid w:val="00131EB2"/>
    <w:rsid w:val="0013203B"/>
    <w:rsid w:val="001320EB"/>
    <w:rsid w:val="001321D2"/>
    <w:rsid w:val="00132238"/>
    <w:rsid w:val="0013246C"/>
    <w:rsid w:val="0013247F"/>
    <w:rsid w:val="00132526"/>
    <w:rsid w:val="0013270C"/>
    <w:rsid w:val="00132771"/>
    <w:rsid w:val="00132A2B"/>
    <w:rsid w:val="00132C74"/>
    <w:rsid w:val="00132C8D"/>
    <w:rsid w:val="00133064"/>
    <w:rsid w:val="001330C5"/>
    <w:rsid w:val="001333C2"/>
    <w:rsid w:val="00133414"/>
    <w:rsid w:val="001334DF"/>
    <w:rsid w:val="0013362B"/>
    <w:rsid w:val="0013397D"/>
    <w:rsid w:val="00133B73"/>
    <w:rsid w:val="00133C93"/>
    <w:rsid w:val="00133D51"/>
    <w:rsid w:val="00134037"/>
    <w:rsid w:val="00134299"/>
    <w:rsid w:val="001344C1"/>
    <w:rsid w:val="0013459F"/>
    <w:rsid w:val="00134797"/>
    <w:rsid w:val="00134C7E"/>
    <w:rsid w:val="00134DBE"/>
    <w:rsid w:val="00134DC9"/>
    <w:rsid w:val="00134DE5"/>
    <w:rsid w:val="00134E2B"/>
    <w:rsid w:val="00134F2C"/>
    <w:rsid w:val="00134F73"/>
    <w:rsid w:val="0013516E"/>
    <w:rsid w:val="00135185"/>
    <w:rsid w:val="001352FC"/>
    <w:rsid w:val="001354E2"/>
    <w:rsid w:val="00135568"/>
    <w:rsid w:val="001355ED"/>
    <w:rsid w:val="00135906"/>
    <w:rsid w:val="0013594E"/>
    <w:rsid w:val="001359BB"/>
    <w:rsid w:val="00135A88"/>
    <w:rsid w:val="00135B49"/>
    <w:rsid w:val="00135C80"/>
    <w:rsid w:val="00135D2D"/>
    <w:rsid w:val="00135DC2"/>
    <w:rsid w:val="00135F75"/>
    <w:rsid w:val="00136057"/>
    <w:rsid w:val="00136066"/>
    <w:rsid w:val="001360A4"/>
    <w:rsid w:val="0013616A"/>
    <w:rsid w:val="00136180"/>
    <w:rsid w:val="001362BA"/>
    <w:rsid w:val="0013644B"/>
    <w:rsid w:val="0013649A"/>
    <w:rsid w:val="00136816"/>
    <w:rsid w:val="00136894"/>
    <w:rsid w:val="0013692F"/>
    <w:rsid w:val="001369B6"/>
    <w:rsid w:val="00136A4C"/>
    <w:rsid w:val="00136A95"/>
    <w:rsid w:val="00136BAE"/>
    <w:rsid w:val="00136CFD"/>
    <w:rsid w:val="00136D11"/>
    <w:rsid w:val="00136DB6"/>
    <w:rsid w:val="00136E9B"/>
    <w:rsid w:val="00136EF8"/>
    <w:rsid w:val="00137019"/>
    <w:rsid w:val="0013746F"/>
    <w:rsid w:val="00137530"/>
    <w:rsid w:val="00137898"/>
    <w:rsid w:val="00137989"/>
    <w:rsid w:val="0013799D"/>
    <w:rsid w:val="001379C3"/>
    <w:rsid w:val="00137EC7"/>
    <w:rsid w:val="001401F7"/>
    <w:rsid w:val="00140685"/>
    <w:rsid w:val="00140799"/>
    <w:rsid w:val="001407DA"/>
    <w:rsid w:val="00140824"/>
    <w:rsid w:val="00140848"/>
    <w:rsid w:val="00140876"/>
    <w:rsid w:val="00140891"/>
    <w:rsid w:val="00140C81"/>
    <w:rsid w:val="00140D72"/>
    <w:rsid w:val="00140E45"/>
    <w:rsid w:val="0014107B"/>
    <w:rsid w:val="00141253"/>
    <w:rsid w:val="00141266"/>
    <w:rsid w:val="001413C3"/>
    <w:rsid w:val="001416F3"/>
    <w:rsid w:val="001416FE"/>
    <w:rsid w:val="001417B2"/>
    <w:rsid w:val="001417CE"/>
    <w:rsid w:val="00141844"/>
    <w:rsid w:val="001418D7"/>
    <w:rsid w:val="00141D17"/>
    <w:rsid w:val="00141D8E"/>
    <w:rsid w:val="00141DA8"/>
    <w:rsid w:val="00141DAB"/>
    <w:rsid w:val="00141DE7"/>
    <w:rsid w:val="001420B7"/>
    <w:rsid w:val="001421BD"/>
    <w:rsid w:val="00142249"/>
    <w:rsid w:val="001423D4"/>
    <w:rsid w:val="00142611"/>
    <w:rsid w:val="00142938"/>
    <w:rsid w:val="00142CE0"/>
    <w:rsid w:val="00142CF5"/>
    <w:rsid w:val="00142DFD"/>
    <w:rsid w:val="001430C7"/>
    <w:rsid w:val="0014318B"/>
    <w:rsid w:val="0014319A"/>
    <w:rsid w:val="0014333E"/>
    <w:rsid w:val="00143395"/>
    <w:rsid w:val="0014342D"/>
    <w:rsid w:val="00143462"/>
    <w:rsid w:val="0014356D"/>
    <w:rsid w:val="00143576"/>
    <w:rsid w:val="001436B3"/>
    <w:rsid w:val="001436E1"/>
    <w:rsid w:val="0014378B"/>
    <w:rsid w:val="00143AC6"/>
    <w:rsid w:val="00144298"/>
    <w:rsid w:val="0014439E"/>
    <w:rsid w:val="001443F0"/>
    <w:rsid w:val="0014447B"/>
    <w:rsid w:val="00144555"/>
    <w:rsid w:val="00144983"/>
    <w:rsid w:val="001449C0"/>
    <w:rsid w:val="001449DD"/>
    <w:rsid w:val="00144B31"/>
    <w:rsid w:val="00144B5B"/>
    <w:rsid w:val="00144CAB"/>
    <w:rsid w:val="00144FBA"/>
    <w:rsid w:val="00145052"/>
    <w:rsid w:val="00145183"/>
    <w:rsid w:val="00145696"/>
    <w:rsid w:val="001456E9"/>
    <w:rsid w:val="00145774"/>
    <w:rsid w:val="00145B28"/>
    <w:rsid w:val="00145BAD"/>
    <w:rsid w:val="00145C2C"/>
    <w:rsid w:val="00145C2E"/>
    <w:rsid w:val="0014600C"/>
    <w:rsid w:val="00146047"/>
    <w:rsid w:val="0014624B"/>
    <w:rsid w:val="00146356"/>
    <w:rsid w:val="00146483"/>
    <w:rsid w:val="00146690"/>
    <w:rsid w:val="00146897"/>
    <w:rsid w:val="001468EA"/>
    <w:rsid w:val="00146BDA"/>
    <w:rsid w:val="00146BDE"/>
    <w:rsid w:val="00146C31"/>
    <w:rsid w:val="00146C4C"/>
    <w:rsid w:val="00146F53"/>
    <w:rsid w:val="0014704F"/>
    <w:rsid w:val="0014726E"/>
    <w:rsid w:val="00147296"/>
    <w:rsid w:val="001472C3"/>
    <w:rsid w:val="001472DE"/>
    <w:rsid w:val="00147362"/>
    <w:rsid w:val="001475F9"/>
    <w:rsid w:val="0014762F"/>
    <w:rsid w:val="00147656"/>
    <w:rsid w:val="00147685"/>
    <w:rsid w:val="001478CB"/>
    <w:rsid w:val="001479B7"/>
    <w:rsid w:val="00147BB5"/>
    <w:rsid w:val="00147D4A"/>
    <w:rsid w:val="00147E03"/>
    <w:rsid w:val="00150160"/>
    <w:rsid w:val="001504B5"/>
    <w:rsid w:val="001505A5"/>
    <w:rsid w:val="00150604"/>
    <w:rsid w:val="0015075A"/>
    <w:rsid w:val="001507A1"/>
    <w:rsid w:val="00150BC9"/>
    <w:rsid w:val="00150C33"/>
    <w:rsid w:val="00150C55"/>
    <w:rsid w:val="00150C64"/>
    <w:rsid w:val="00150D2C"/>
    <w:rsid w:val="00150D65"/>
    <w:rsid w:val="00150F18"/>
    <w:rsid w:val="001511C8"/>
    <w:rsid w:val="0015123F"/>
    <w:rsid w:val="0015135A"/>
    <w:rsid w:val="001515EE"/>
    <w:rsid w:val="00151727"/>
    <w:rsid w:val="00151929"/>
    <w:rsid w:val="00151DE9"/>
    <w:rsid w:val="00151E76"/>
    <w:rsid w:val="001522D4"/>
    <w:rsid w:val="001525B3"/>
    <w:rsid w:val="00152665"/>
    <w:rsid w:val="0015290A"/>
    <w:rsid w:val="00152A30"/>
    <w:rsid w:val="00152AB4"/>
    <w:rsid w:val="00152B5F"/>
    <w:rsid w:val="00152E9E"/>
    <w:rsid w:val="00152ECE"/>
    <w:rsid w:val="00152EDE"/>
    <w:rsid w:val="00152F89"/>
    <w:rsid w:val="00152FC2"/>
    <w:rsid w:val="001536B1"/>
    <w:rsid w:val="00153726"/>
    <w:rsid w:val="0015382B"/>
    <w:rsid w:val="001538E6"/>
    <w:rsid w:val="00153B70"/>
    <w:rsid w:val="00153EDA"/>
    <w:rsid w:val="00153EE7"/>
    <w:rsid w:val="00153F2E"/>
    <w:rsid w:val="00153F91"/>
    <w:rsid w:val="00153FCC"/>
    <w:rsid w:val="001540A9"/>
    <w:rsid w:val="00154170"/>
    <w:rsid w:val="0015432D"/>
    <w:rsid w:val="00154362"/>
    <w:rsid w:val="00154517"/>
    <w:rsid w:val="001546F9"/>
    <w:rsid w:val="001547A7"/>
    <w:rsid w:val="001547A8"/>
    <w:rsid w:val="001549AF"/>
    <w:rsid w:val="001549E9"/>
    <w:rsid w:val="00154E08"/>
    <w:rsid w:val="00154FFA"/>
    <w:rsid w:val="0015502F"/>
    <w:rsid w:val="001550BE"/>
    <w:rsid w:val="001550D9"/>
    <w:rsid w:val="001551E9"/>
    <w:rsid w:val="00155328"/>
    <w:rsid w:val="001554CE"/>
    <w:rsid w:val="001555E8"/>
    <w:rsid w:val="0015590E"/>
    <w:rsid w:val="00155B90"/>
    <w:rsid w:val="00155BB7"/>
    <w:rsid w:val="00155C30"/>
    <w:rsid w:val="00155CF0"/>
    <w:rsid w:val="00155E6B"/>
    <w:rsid w:val="00156149"/>
    <w:rsid w:val="0015643C"/>
    <w:rsid w:val="00156560"/>
    <w:rsid w:val="00156739"/>
    <w:rsid w:val="00156820"/>
    <w:rsid w:val="00156907"/>
    <w:rsid w:val="00156BC5"/>
    <w:rsid w:val="00156DF0"/>
    <w:rsid w:val="00156E6C"/>
    <w:rsid w:val="00156EC9"/>
    <w:rsid w:val="00156ECC"/>
    <w:rsid w:val="00156EF9"/>
    <w:rsid w:val="00156F35"/>
    <w:rsid w:val="00156F85"/>
    <w:rsid w:val="0015723B"/>
    <w:rsid w:val="00157272"/>
    <w:rsid w:val="00157422"/>
    <w:rsid w:val="00157514"/>
    <w:rsid w:val="00157716"/>
    <w:rsid w:val="00157848"/>
    <w:rsid w:val="001578C9"/>
    <w:rsid w:val="00157923"/>
    <w:rsid w:val="00157AB5"/>
    <w:rsid w:val="00157C2E"/>
    <w:rsid w:val="00157C3E"/>
    <w:rsid w:val="00157D85"/>
    <w:rsid w:val="00157E4E"/>
    <w:rsid w:val="00157EA6"/>
    <w:rsid w:val="001600A6"/>
    <w:rsid w:val="001604FC"/>
    <w:rsid w:val="001607B8"/>
    <w:rsid w:val="00160967"/>
    <w:rsid w:val="00160B1F"/>
    <w:rsid w:val="00160B73"/>
    <w:rsid w:val="00160C5C"/>
    <w:rsid w:val="00160CB7"/>
    <w:rsid w:val="00160CD4"/>
    <w:rsid w:val="00160DAC"/>
    <w:rsid w:val="00160EA8"/>
    <w:rsid w:val="00160EFF"/>
    <w:rsid w:val="00160FAF"/>
    <w:rsid w:val="00161027"/>
    <w:rsid w:val="0016104D"/>
    <w:rsid w:val="00161126"/>
    <w:rsid w:val="00161288"/>
    <w:rsid w:val="00161441"/>
    <w:rsid w:val="00161502"/>
    <w:rsid w:val="001616C9"/>
    <w:rsid w:val="00161765"/>
    <w:rsid w:val="00161C5E"/>
    <w:rsid w:val="00161ED5"/>
    <w:rsid w:val="00162068"/>
    <w:rsid w:val="001620D8"/>
    <w:rsid w:val="001621B5"/>
    <w:rsid w:val="001622B8"/>
    <w:rsid w:val="001622CD"/>
    <w:rsid w:val="0016236F"/>
    <w:rsid w:val="001625FF"/>
    <w:rsid w:val="0016260A"/>
    <w:rsid w:val="00162624"/>
    <w:rsid w:val="0016263B"/>
    <w:rsid w:val="00162651"/>
    <w:rsid w:val="00162742"/>
    <w:rsid w:val="0016277C"/>
    <w:rsid w:val="00162782"/>
    <w:rsid w:val="00162A03"/>
    <w:rsid w:val="00162A07"/>
    <w:rsid w:val="00162A46"/>
    <w:rsid w:val="00162AE1"/>
    <w:rsid w:val="00162AE8"/>
    <w:rsid w:val="00162F63"/>
    <w:rsid w:val="0016307E"/>
    <w:rsid w:val="001631A2"/>
    <w:rsid w:val="00163217"/>
    <w:rsid w:val="001632C9"/>
    <w:rsid w:val="001633F3"/>
    <w:rsid w:val="0016353D"/>
    <w:rsid w:val="00163547"/>
    <w:rsid w:val="0016354B"/>
    <w:rsid w:val="00163705"/>
    <w:rsid w:val="00163839"/>
    <w:rsid w:val="001638E4"/>
    <w:rsid w:val="00163AB4"/>
    <w:rsid w:val="00163C7A"/>
    <w:rsid w:val="00163D0D"/>
    <w:rsid w:val="00163D62"/>
    <w:rsid w:val="00163E2A"/>
    <w:rsid w:val="00163ED1"/>
    <w:rsid w:val="00163FCC"/>
    <w:rsid w:val="0016410E"/>
    <w:rsid w:val="0016425C"/>
    <w:rsid w:val="00164313"/>
    <w:rsid w:val="0016441F"/>
    <w:rsid w:val="001644D0"/>
    <w:rsid w:val="001646F4"/>
    <w:rsid w:val="001647A5"/>
    <w:rsid w:val="00164975"/>
    <w:rsid w:val="00164B82"/>
    <w:rsid w:val="00164B84"/>
    <w:rsid w:val="00164C58"/>
    <w:rsid w:val="00164E6E"/>
    <w:rsid w:val="00165535"/>
    <w:rsid w:val="00165621"/>
    <w:rsid w:val="00165678"/>
    <w:rsid w:val="0016597D"/>
    <w:rsid w:val="0016598A"/>
    <w:rsid w:val="00165A90"/>
    <w:rsid w:val="00165D89"/>
    <w:rsid w:val="00165EE4"/>
    <w:rsid w:val="00165F76"/>
    <w:rsid w:val="00165F85"/>
    <w:rsid w:val="001662C2"/>
    <w:rsid w:val="001664B6"/>
    <w:rsid w:val="0016650E"/>
    <w:rsid w:val="00166513"/>
    <w:rsid w:val="001665E8"/>
    <w:rsid w:val="00166661"/>
    <w:rsid w:val="001666C6"/>
    <w:rsid w:val="001669D9"/>
    <w:rsid w:val="00166D6A"/>
    <w:rsid w:val="00166EF9"/>
    <w:rsid w:val="00166FA8"/>
    <w:rsid w:val="001671C4"/>
    <w:rsid w:val="001673B9"/>
    <w:rsid w:val="00167540"/>
    <w:rsid w:val="00167649"/>
    <w:rsid w:val="001677DB"/>
    <w:rsid w:val="0016780E"/>
    <w:rsid w:val="00167AB5"/>
    <w:rsid w:val="00167E19"/>
    <w:rsid w:val="0017030A"/>
    <w:rsid w:val="00170315"/>
    <w:rsid w:val="00170563"/>
    <w:rsid w:val="0017068F"/>
    <w:rsid w:val="001706AB"/>
    <w:rsid w:val="001707ED"/>
    <w:rsid w:val="00170809"/>
    <w:rsid w:val="0017094A"/>
    <w:rsid w:val="00170991"/>
    <w:rsid w:val="00170A8B"/>
    <w:rsid w:val="00170AF5"/>
    <w:rsid w:val="00170B40"/>
    <w:rsid w:val="00170CB8"/>
    <w:rsid w:val="00170EF5"/>
    <w:rsid w:val="0017109F"/>
    <w:rsid w:val="001710B5"/>
    <w:rsid w:val="0017119D"/>
    <w:rsid w:val="0017126D"/>
    <w:rsid w:val="001716D4"/>
    <w:rsid w:val="00171751"/>
    <w:rsid w:val="001718AA"/>
    <w:rsid w:val="00171A08"/>
    <w:rsid w:val="00171AB8"/>
    <w:rsid w:val="00171C31"/>
    <w:rsid w:val="00171D28"/>
    <w:rsid w:val="00171D38"/>
    <w:rsid w:val="00171E02"/>
    <w:rsid w:val="00171F19"/>
    <w:rsid w:val="001721B5"/>
    <w:rsid w:val="001723B8"/>
    <w:rsid w:val="001725E1"/>
    <w:rsid w:val="001727C7"/>
    <w:rsid w:val="00172825"/>
    <w:rsid w:val="00172AA9"/>
    <w:rsid w:val="00172AAC"/>
    <w:rsid w:val="00172B69"/>
    <w:rsid w:val="00172CC9"/>
    <w:rsid w:val="00172D8C"/>
    <w:rsid w:val="00172EF4"/>
    <w:rsid w:val="001730C9"/>
    <w:rsid w:val="001733C9"/>
    <w:rsid w:val="00173551"/>
    <w:rsid w:val="00173585"/>
    <w:rsid w:val="0017398C"/>
    <w:rsid w:val="001739AE"/>
    <w:rsid w:val="001739EF"/>
    <w:rsid w:val="00173A31"/>
    <w:rsid w:val="00173C3C"/>
    <w:rsid w:val="00173D2E"/>
    <w:rsid w:val="00173E43"/>
    <w:rsid w:val="00173EA3"/>
    <w:rsid w:val="00173ECD"/>
    <w:rsid w:val="00174381"/>
    <w:rsid w:val="00174451"/>
    <w:rsid w:val="001748C4"/>
    <w:rsid w:val="00174A93"/>
    <w:rsid w:val="00174CEF"/>
    <w:rsid w:val="00174DA2"/>
    <w:rsid w:val="00174DE3"/>
    <w:rsid w:val="00174F61"/>
    <w:rsid w:val="0017504F"/>
    <w:rsid w:val="00175139"/>
    <w:rsid w:val="001751C0"/>
    <w:rsid w:val="0017522E"/>
    <w:rsid w:val="0017526D"/>
    <w:rsid w:val="00175546"/>
    <w:rsid w:val="00175B1E"/>
    <w:rsid w:val="00175B45"/>
    <w:rsid w:val="00175D2C"/>
    <w:rsid w:val="00175D85"/>
    <w:rsid w:val="00175E24"/>
    <w:rsid w:val="00175F07"/>
    <w:rsid w:val="00175FA4"/>
    <w:rsid w:val="00176082"/>
    <w:rsid w:val="001760A8"/>
    <w:rsid w:val="00176178"/>
    <w:rsid w:val="001761E2"/>
    <w:rsid w:val="0017637E"/>
    <w:rsid w:val="001766C2"/>
    <w:rsid w:val="00176920"/>
    <w:rsid w:val="00176BA8"/>
    <w:rsid w:val="00176EF2"/>
    <w:rsid w:val="00176F49"/>
    <w:rsid w:val="00176FC7"/>
    <w:rsid w:val="00177061"/>
    <w:rsid w:val="001772BC"/>
    <w:rsid w:val="001774DC"/>
    <w:rsid w:val="00177557"/>
    <w:rsid w:val="001775B2"/>
    <w:rsid w:val="001778F2"/>
    <w:rsid w:val="00177AB4"/>
    <w:rsid w:val="00177BDB"/>
    <w:rsid w:val="00177C31"/>
    <w:rsid w:val="00177C94"/>
    <w:rsid w:val="00177CA3"/>
    <w:rsid w:val="00177E1E"/>
    <w:rsid w:val="00177F14"/>
    <w:rsid w:val="00177F4E"/>
    <w:rsid w:val="00177F96"/>
    <w:rsid w:val="0018005C"/>
    <w:rsid w:val="001801B6"/>
    <w:rsid w:val="001801F0"/>
    <w:rsid w:val="00180491"/>
    <w:rsid w:val="0018054F"/>
    <w:rsid w:val="001806DA"/>
    <w:rsid w:val="00180706"/>
    <w:rsid w:val="00180760"/>
    <w:rsid w:val="001807F4"/>
    <w:rsid w:val="00180AA3"/>
    <w:rsid w:val="00180AD1"/>
    <w:rsid w:val="00180BA6"/>
    <w:rsid w:val="00180BAC"/>
    <w:rsid w:val="00180BAD"/>
    <w:rsid w:val="00180CFD"/>
    <w:rsid w:val="00180E7B"/>
    <w:rsid w:val="00180F0C"/>
    <w:rsid w:val="00180F51"/>
    <w:rsid w:val="001812B7"/>
    <w:rsid w:val="00181538"/>
    <w:rsid w:val="001815FA"/>
    <w:rsid w:val="00181767"/>
    <w:rsid w:val="0018177F"/>
    <w:rsid w:val="00181912"/>
    <w:rsid w:val="00181B36"/>
    <w:rsid w:val="00181BD9"/>
    <w:rsid w:val="00181E61"/>
    <w:rsid w:val="00181F3A"/>
    <w:rsid w:val="0018239B"/>
    <w:rsid w:val="00182733"/>
    <w:rsid w:val="00182754"/>
    <w:rsid w:val="00182872"/>
    <w:rsid w:val="001828B1"/>
    <w:rsid w:val="0018298F"/>
    <w:rsid w:val="00182A36"/>
    <w:rsid w:val="00182BE5"/>
    <w:rsid w:val="00182C78"/>
    <w:rsid w:val="00182D04"/>
    <w:rsid w:val="00182DE0"/>
    <w:rsid w:val="001833AD"/>
    <w:rsid w:val="001833E1"/>
    <w:rsid w:val="001835E1"/>
    <w:rsid w:val="0018372E"/>
    <w:rsid w:val="0018382A"/>
    <w:rsid w:val="001838E7"/>
    <w:rsid w:val="001838F0"/>
    <w:rsid w:val="00183A27"/>
    <w:rsid w:val="00183A41"/>
    <w:rsid w:val="00183B22"/>
    <w:rsid w:val="00183B49"/>
    <w:rsid w:val="00183B9B"/>
    <w:rsid w:val="00183D88"/>
    <w:rsid w:val="00183EA1"/>
    <w:rsid w:val="0018405F"/>
    <w:rsid w:val="001841DF"/>
    <w:rsid w:val="00184230"/>
    <w:rsid w:val="001843EC"/>
    <w:rsid w:val="001844B1"/>
    <w:rsid w:val="001845AD"/>
    <w:rsid w:val="0018479E"/>
    <w:rsid w:val="001847A9"/>
    <w:rsid w:val="001848DD"/>
    <w:rsid w:val="00184AAF"/>
    <w:rsid w:val="00184B9C"/>
    <w:rsid w:val="00184BAA"/>
    <w:rsid w:val="00184C42"/>
    <w:rsid w:val="00184D6A"/>
    <w:rsid w:val="00184FD5"/>
    <w:rsid w:val="00185067"/>
    <w:rsid w:val="0018509B"/>
    <w:rsid w:val="00185232"/>
    <w:rsid w:val="00185359"/>
    <w:rsid w:val="0018536F"/>
    <w:rsid w:val="00185A72"/>
    <w:rsid w:val="00185B60"/>
    <w:rsid w:val="00185D6F"/>
    <w:rsid w:val="00185E11"/>
    <w:rsid w:val="00185E1F"/>
    <w:rsid w:val="00185F74"/>
    <w:rsid w:val="001861BD"/>
    <w:rsid w:val="001861D6"/>
    <w:rsid w:val="00186361"/>
    <w:rsid w:val="00186422"/>
    <w:rsid w:val="0018649A"/>
    <w:rsid w:val="001864C6"/>
    <w:rsid w:val="0018650C"/>
    <w:rsid w:val="0018656B"/>
    <w:rsid w:val="00186570"/>
    <w:rsid w:val="0018661B"/>
    <w:rsid w:val="0018676B"/>
    <w:rsid w:val="00186789"/>
    <w:rsid w:val="001868D2"/>
    <w:rsid w:val="001869B6"/>
    <w:rsid w:val="00186CF2"/>
    <w:rsid w:val="00186DE9"/>
    <w:rsid w:val="00186FC8"/>
    <w:rsid w:val="001872F8"/>
    <w:rsid w:val="00187375"/>
    <w:rsid w:val="00187404"/>
    <w:rsid w:val="00187479"/>
    <w:rsid w:val="001874DD"/>
    <w:rsid w:val="00187887"/>
    <w:rsid w:val="00187A36"/>
    <w:rsid w:val="00187B99"/>
    <w:rsid w:val="00187BD9"/>
    <w:rsid w:val="00187BFE"/>
    <w:rsid w:val="00187C90"/>
    <w:rsid w:val="00187F0D"/>
    <w:rsid w:val="00187FE7"/>
    <w:rsid w:val="00187FE9"/>
    <w:rsid w:val="00190039"/>
    <w:rsid w:val="001900DD"/>
    <w:rsid w:val="001901AA"/>
    <w:rsid w:val="001903E9"/>
    <w:rsid w:val="001903ED"/>
    <w:rsid w:val="001906F3"/>
    <w:rsid w:val="00190743"/>
    <w:rsid w:val="00190B9B"/>
    <w:rsid w:val="00190C73"/>
    <w:rsid w:val="00190EEB"/>
    <w:rsid w:val="0019122C"/>
    <w:rsid w:val="0019133A"/>
    <w:rsid w:val="0019144D"/>
    <w:rsid w:val="0019170B"/>
    <w:rsid w:val="00191720"/>
    <w:rsid w:val="0019189B"/>
    <w:rsid w:val="00191B96"/>
    <w:rsid w:val="00191C45"/>
    <w:rsid w:val="00191D84"/>
    <w:rsid w:val="00191E46"/>
    <w:rsid w:val="00191FFD"/>
    <w:rsid w:val="001922F0"/>
    <w:rsid w:val="001924A1"/>
    <w:rsid w:val="00192643"/>
    <w:rsid w:val="00192671"/>
    <w:rsid w:val="0019267A"/>
    <w:rsid w:val="001927FE"/>
    <w:rsid w:val="00192936"/>
    <w:rsid w:val="00192A7C"/>
    <w:rsid w:val="00192B0A"/>
    <w:rsid w:val="00192B28"/>
    <w:rsid w:val="00192BD7"/>
    <w:rsid w:val="00192DE1"/>
    <w:rsid w:val="00192E95"/>
    <w:rsid w:val="0019309F"/>
    <w:rsid w:val="001930AD"/>
    <w:rsid w:val="001933E7"/>
    <w:rsid w:val="001934E3"/>
    <w:rsid w:val="00193DC0"/>
    <w:rsid w:val="00193F3A"/>
    <w:rsid w:val="00193F6E"/>
    <w:rsid w:val="001940FB"/>
    <w:rsid w:val="00194249"/>
    <w:rsid w:val="0019442B"/>
    <w:rsid w:val="001944A8"/>
    <w:rsid w:val="0019455E"/>
    <w:rsid w:val="001947A9"/>
    <w:rsid w:val="001947C0"/>
    <w:rsid w:val="0019487B"/>
    <w:rsid w:val="00194967"/>
    <w:rsid w:val="00194AE7"/>
    <w:rsid w:val="00194BC6"/>
    <w:rsid w:val="00194BFC"/>
    <w:rsid w:val="00194C8C"/>
    <w:rsid w:val="0019520F"/>
    <w:rsid w:val="00195235"/>
    <w:rsid w:val="001952D4"/>
    <w:rsid w:val="0019541E"/>
    <w:rsid w:val="001958A6"/>
    <w:rsid w:val="00195B31"/>
    <w:rsid w:val="00195B45"/>
    <w:rsid w:val="00195FE5"/>
    <w:rsid w:val="001963D4"/>
    <w:rsid w:val="0019644E"/>
    <w:rsid w:val="00196754"/>
    <w:rsid w:val="0019678E"/>
    <w:rsid w:val="00196906"/>
    <w:rsid w:val="001969B0"/>
    <w:rsid w:val="00196A4C"/>
    <w:rsid w:val="00196B54"/>
    <w:rsid w:val="00196B5C"/>
    <w:rsid w:val="00196C3A"/>
    <w:rsid w:val="00196EC9"/>
    <w:rsid w:val="001970E9"/>
    <w:rsid w:val="00197333"/>
    <w:rsid w:val="001974A5"/>
    <w:rsid w:val="00197543"/>
    <w:rsid w:val="00197735"/>
    <w:rsid w:val="00197763"/>
    <w:rsid w:val="001978F4"/>
    <w:rsid w:val="00197978"/>
    <w:rsid w:val="00197A10"/>
    <w:rsid w:val="00197EBF"/>
    <w:rsid w:val="00197EF7"/>
    <w:rsid w:val="00197F8F"/>
    <w:rsid w:val="00197FBE"/>
    <w:rsid w:val="00197FF0"/>
    <w:rsid w:val="001A010A"/>
    <w:rsid w:val="001A024E"/>
    <w:rsid w:val="001A02E6"/>
    <w:rsid w:val="001A031B"/>
    <w:rsid w:val="001A03C9"/>
    <w:rsid w:val="001A0445"/>
    <w:rsid w:val="001A0659"/>
    <w:rsid w:val="001A0873"/>
    <w:rsid w:val="001A08D5"/>
    <w:rsid w:val="001A0D11"/>
    <w:rsid w:val="001A0E2B"/>
    <w:rsid w:val="001A0E74"/>
    <w:rsid w:val="001A11C3"/>
    <w:rsid w:val="001A1250"/>
    <w:rsid w:val="001A126F"/>
    <w:rsid w:val="001A132E"/>
    <w:rsid w:val="001A14F8"/>
    <w:rsid w:val="001A1549"/>
    <w:rsid w:val="001A15A7"/>
    <w:rsid w:val="001A1616"/>
    <w:rsid w:val="001A17D7"/>
    <w:rsid w:val="001A17E7"/>
    <w:rsid w:val="001A18C7"/>
    <w:rsid w:val="001A1903"/>
    <w:rsid w:val="001A1A65"/>
    <w:rsid w:val="001A1B32"/>
    <w:rsid w:val="001A207E"/>
    <w:rsid w:val="001A242D"/>
    <w:rsid w:val="001A2547"/>
    <w:rsid w:val="001A2581"/>
    <w:rsid w:val="001A26F7"/>
    <w:rsid w:val="001A272C"/>
    <w:rsid w:val="001A283F"/>
    <w:rsid w:val="001A29AB"/>
    <w:rsid w:val="001A29EE"/>
    <w:rsid w:val="001A2BFB"/>
    <w:rsid w:val="001A2C4E"/>
    <w:rsid w:val="001A2CE7"/>
    <w:rsid w:val="001A2D0E"/>
    <w:rsid w:val="001A2DCE"/>
    <w:rsid w:val="001A2DFF"/>
    <w:rsid w:val="001A2F01"/>
    <w:rsid w:val="001A327A"/>
    <w:rsid w:val="001A3359"/>
    <w:rsid w:val="001A350F"/>
    <w:rsid w:val="001A3894"/>
    <w:rsid w:val="001A3B21"/>
    <w:rsid w:val="001A3B67"/>
    <w:rsid w:val="001A3D25"/>
    <w:rsid w:val="001A3D60"/>
    <w:rsid w:val="001A3E27"/>
    <w:rsid w:val="001A3FFA"/>
    <w:rsid w:val="001A4063"/>
    <w:rsid w:val="001A41A1"/>
    <w:rsid w:val="001A41BB"/>
    <w:rsid w:val="001A42D2"/>
    <w:rsid w:val="001A434A"/>
    <w:rsid w:val="001A4365"/>
    <w:rsid w:val="001A438D"/>
    <w:rsid w:val="001A446D"/>
    <w:rsid w:val="001A476B"/>
    <w:rsid w:val="001A49CD"/>
    <w:rsid w:val="001A4ABC"/>
    <w:rsid w:val="001A4B07"/>
    <w:rsid w:val="001A4BDC"/>
    <w:rsid w:val="001A4DFC"/>
    <w:rsid w:val="001A4F18"/>
    <w:rsid w:val="001A4FA7"/>
    <w:rsid w:val="001A5014"/>
    <w:rsid w:val="001A52F4"/>
    <w:rsid w:val="001A5473"/>
    <w:rsid w:val="001A557D"/>
    <w:rsid w:val="001A565E"/>
    <w:rsid w:val="001A59BD"/>
    <w:rsid w:val="001A5E44"/>
    <w:rsid w:val="001A6037"/>
    <w:rsid w:val="001A6174"/>
    <w:rsid w:val="001A6188"/>
    <w:rsid w:val="001A61D8"/>
    <w:rsid w:val="001A621E"/>
    <w:rsid w:val="001A6290"/>
    <w:rsid w:val="001A63DF"/>
    <w:rsid w:val="001A63EA"/>
    <w:rsid w:val="001A6417"/>
    <w:rsid w:val="001A64E3"/>
    <w:rsid w:val="001A65F7"/>
    <w:rsid w:val="001A6750"/>
    <w:rsid w:val="001A6819"/>
    <w:rsid w:val="001A6892"/>
    <w:rsid w:val="001A6894"/>
    <w:rsid w:val="001A691F"/>
    <w:rsid w:val="001A69FA"/>
    <w:rsid w:val="001A6BED"/>
    <w:rsid w:val="001A6DA1"/>
    <w:rsid w:val="001A6DB0"/>
    <w:rsid w:val="001A6EE4"/>
    <w:rsid w:val="001A6F92"/>
    <w:rsid w:val="001A72BD"/>
    <w:rsid w:val="001A7371"/>
    <w:rsid w:val="001A741A"/>
    <w:rsid w:val="001A7447"/>
    <w:rsid w:val="001A76EE"/>
    <w:rsid w:val="001A7C1A"/>
    <w:rsid w:val="001A7CEB"/>
    <w:rsid w:val="001A7DE7"/>
    <w:rsid w:val="001A7EB6"/>
    <w:rsid w:val="001A7EF2"/>
    <w:rsid w:val="001A7F25"/>
    <w:rsid w:val="001A7F75"/>
    <w:rsid w:val="001A7FE2"/>
    <w:rsid w:val="001A7FE6"/>
    <w:rsid w:val="001B000D"/>
    <w:rsid w:val="001B0118"/>
    <w:rsid w:val="001B0464"/>
    <w:rsid w:val="001B0588"/>
    <w:rsid w:val="001B05AF"/>
    <w:rsid w:val="001B05B7"/>
    <w:rsid w:val="001B062D"/>
    <w:rsid w:val="001B0AB6"/>
    <w:rsid w:val="001B0B62"/>
    <w:rsid w:val="001B0C12"/>
    <w:rsid w:val="001B0DD4"/>
    <w:rsid w:val="001B0FC6"/>
    <w:rsid w:val="001B1039"/>
    <w:rsid w:val="001B1271"/>
    <w:rsid w:val="001B12AD"/>
    <w:rsid w:val="001B14A0"/>
    <w:rsid w:val="001B1577"/>
    <w:rsid w:val="001B1B38"/>
    <w:rsid w:val="001B1BA1"/>
    <w:rsid w:val="001B1C31"/>
    <w:rsid w:val="001B1C4D"/>
    <w:rsid w:val="001B1EEF"/>
    <w:rsid w:val="001B1F25"/>
    <w:rsid w:val="001B205F"/>
    <w:rsid w:val="001B215E"/>
    <w:rsid w:val="001B2403"/>
    <w:rsid w:val="001B26D5"/>
    <w:rsid w:val="001B2DEB"/>
    <w:rsid w:val="001B2E5F"/>
    <w:rsid w:val="001B2E9B"/>
    <w:rsid w:val="001B3073"/>
    <w:rsid w:val="001B30D2"/>
    <w:rsid w:val="001B3143"/>
    <w:rsid w:val="001B333A"/>
    <w:rsid w:val="001B34AA"/>
    <w:rsid w:val="001B350D"/>
    <w:rsid w:val="001B3526"/>
    <w:rsid w:val="001B3705"/>
    <w:rsid w:val="001B376B"/>
    <w:rsid w:val="001B37A0"/>
    <w:rsid w:val="001B38A8"/>
    <w:rsid w:val="001B39F4"/>
    <w:rsid w:val="001B3D32"/>
    <w:rsid w:val="001B3E04"/>
    <w:rsid w:val="001B3E22"/>
    <w:rsid w:val="001B3F2D"/>
    <w:rsid w:val="001B4067"/>
    <w:rsid w:val="001B40A8"/>
    <w:rsid w:val="001B4127"/>
    <w:rsid w:val="001B4145"/>
    <w:rsid w:val="001B42AC"/>
    <w:rsid w:val="001B42B1"/>
    <w:rsid w:val="001B4501"/>
    <w:rsid w:val="001B4537"/>
    <w:rsid w:val="001B4837"/>
    <w:rsid w:val="001B4AD2"/>
    <w:rsid w:val="001B4B87"/>
    <w:rsid w:val="001B4CB8"/>
    <w:rsid w:val="001B4D6D"/>
    <w:rsid w:val="001B5011"/>
    <w:rsid w:val="001B50B2"/>
    <w:rsid w:val="001B50D3"/>
    <w:rsid w:val="001B52E6"/>
    <w:rsid w:val="001B53D5"/>
    <w:rsid w:val="001B5445"/>
    <w:rsid w:val="001B5515"/>
    <w:rsid w:val="001B559C"/>
    <w:rsid w:val="001B57D8"/>
    <w:rsid w:val="001B58DC"/>
    <w:rsid w:val="001B5C01"/>
    <w:rsid w:val="001B5CBC"/>
    <w:rsid w:val="001B5EB1"/>
    <w:rsid w:val="001B6014"/>
    <w:rsid w:val="001B6070"/>
    <w:rsid w:val="001B63AE"/>
    <w:rsid w:val="001B63D4"/>
    <w:rsid w:val="001B65D9"/>
    <w:rsid w:val="001B65EE"/>
    <w:rsid w:val="001B6659"/>
    <w:rsid w:val="001B6951"/>
    <w:rsid w:val="001B6A04"/>
    <w:rsid w:val="001B6C55"/>
    <w:rsid w:val="001B6C8C"/>
    <w:rsid w:val="001B6D65"/>
    <w:rsid w:val="001B72DA"/>
    <w:rsid w:val="001B7313"/>
    <w:rsid w:val="001B7352"/>
    <w:rsid w:val="001B7471"/>
    <w:rsid w:val="001B7588"/>
    <w:rsid w:val="001B769A"/>
    <w:rsid w:val="001B774D"/>
    <w:rsid w:val="001B786A"/>
    <w:rsid w:val="001B794A"/>
    <w:rsid w:val="001B7A59"/>
    <w:rsid w:val="001B7B33"/>
    <w:rsid w:val="001B7C09"/>
    <w:rsid w:val="001B7C29"/>
    <w:rsid w:val="001B7DFE"/>
    <w:rsid w:val="001B7EB8"/>
    <w:rsid w:val="001B7FB3"/>
    <w:rsid w:val="001B7FD6"/>
    <w:rsid w:val="001C02A7"/>
    <w:rsid w:val="001C02BD"/>
    <w:rsid w:val="001C069F"/>
    <w:rsid w:val="001C08EF"/>
    <w:rsid w:val="001C09AC"/>
    <w:rsid w:val="001C0A85"/>
    <w:rsid w:val="001C0AF8"/>
    <w:rsid w:val="001C0B07"/>
    <w:rsid w:val="001C0B46"/>
    <w:rsid w:val="001C0BA1"/>
    <w:rsid w:val="001C0C3A"/>
    <w:rsid w:val="001C0C7B"/>
    <w:rsid w:val="001C0D28"/>
    <w:rsid w:val="001C0F47"/>
    <w:rsid w:val="001C0F85"/>
    <w:rsid w:val="001C11D4"/>
    <w:rsid w:val="001C127E"/>
    <w:rsid w:val="001C129E"/>
    <w:rsid w:val="001C1356"/>
    <w:rsid w:val="001C13B3"/>
    <w:rsid w:val="001C14B5"/>
    <w:rsid w:val="001C17F6"/>
    <w:rsid w:val="001C1866"/>
    <w:rsid w:val="001C1889"/>
    <w:rsid w:val="001C1917"/>
    <w:rsid w:val="001C1A7A"/>
    <w:rsid w:val="001C1C5B"/>
    <w:rsid w:val="001C1EC9"/>
    <w:rsid w:val="001C1FE1"/>
    <w:rsid w:val="001C21A2"/>
    <w:rsid w:val="001C2224"/>
    <w:rsid w:val="001C22E9"/>
    <w:rsid w:val="001C2465"/>
    <w:rsid w:val="001C26F1"/>
    <w:rsid w:val="001C2752"/>
    <w:rsid w:val="001C2813"/>
    <w:rsid w:val="001C29EC"/>
    <w:rsid w:val="001C29F7"/>
    <w:rsid w:val="001C2A51"/>
    <w:rsid w:val="001C2A7F"/>
    <w:rsid w:val="001C2D00"/>
    <w:rsid w:val="001C2D45"/>
    <w:rsid w:val="001C2F2F"/>
    <w:rsid w:val="001C2F67"/>
    <w:rsid w:val="001C2F6F"/>
    <w:rsid w:val="001C309B"/>
    <w:rsid w:val="001C30BF"/>
    <w:rsid w:val="001C327C"/>
    <w:rsid w:val="001C341B"/>
    <w:rsid w:val="001C34A2"/>
    <w:rsid w:val="001C3643"/>
    <w:rsid w:val="001C3665"/>
    <w:rsid w:val="001C368F"/>
    <w:rsid w:val="001C378B"/>
    <w:rsid w:val="001C37C6"/>
    <w:rsid w:val="001C38F4"/>
    <w:rsid w:val="001C39CA"/>
    <w:rsid w:val="001C3DC7"/>
    <w:rsid w:val="001C3DF5"/>
    <w:rsid w:val="001C3EA2"/>
    <w:rsid w:val="001C3F5D"/>
    <w:rsid w:val="001C3FB3"/>
    <w:rsid w:val="001C40F5"/>
    <w:rsid w:val="001C4177"/>
    <w:rsid w:val="001C42BE"/>
    <w:rsid w:val="001C4492"/>
    <w:rsid w:val="001C4647"/>
    <w:rsid w:val="001C4650"/>
    <w:rsid w:val="001C4997"/>
    <w:rsid w:val="001C4B0F"/>
    <w:rsid w:val="001C4B6B"/>
    <w:rsid w:val="001C4DE1"/>
    <w:rsid w:val="001C4E54"/>
    <w:rsid w:val="001C4F09"/>
    <w:rsid w:val="001C507C"/>
    <w:rsid w:val="001C5346"/>
    <w:rsid w:val="001C554A"/>
    <w:rsid w:val="001C56F3"/>
    <w:rsid w:val="001C57FE"/>
    <w:rsid w:val="001C59DD"/>
    <w:rsid w:val="001C5AB9"/>
    <w:rsid w:val="001C5C4F"/>
    <w:rsid w:val="001C6047"/>
    <w:rsid w:val="001C614A"/>
    <w:rsid w:val="001C6193"/>
    <w:rsid w:val="001C629D"/>
    <w:rsid w:val="001C63B2"/>
    <w:rsid w:val="001C649A"/>
    <w:rsid w:val="001C64A2"/>
    <w:rsid w:val="001C656C"/>
    <w:rsid w:val="001C658F"/>
    <w:rsid w:val="001C65B2"/>
    <w:rsid w:val="001C65C6"/>
    <w:rsid w:val="001C68B8"/>
    <w:rsid w:val="001C6C80"/>
    <w:rsid w:val="001C6CA3"/>
    <w:rsid w:val="001C6EBD"/>
    <w:rsid w:val="001C6F8F"/>
    <w:rsid w:val="001C723F"/>
    <w:rsid w:val="001C72F8"/>
    <w:rsid w:val="001C7304"/>
    <w:rsid w:val="001C7364"/>
    <w:rsid w:val="001C75B7"/>
    <w:rsid w:val="001C765C"/>
    <w:rsid w:val="001C775B"/>
    <w:rsid w:val="001C7A6B"/>
    <w:rsid w:val="001C7B8F"/>
    <w:rsid w:val="001C7C0F"/>
    <w:rsid w:val="001C7E6A"/>
    <w:rsid w:val="001C7E7D"/>
    <w:rsid w:val="001C7ED2"/>
    <w:rsid w:val="001C7F3B"/>
    <w:rsid w:val="001C7F3F"/>
    <w:rsid w:val="001C7FAF"/>
    <w:rsid w:val="001D000E"/>
    <w:rsid w:val="001D0188"/>
    <w:rsid w:val="001D0193"/>
    <w:rsid w:val="001D01BF"/>
    <w:rsid w:val="001D01FA"/>
    <w:rsid w:val="001D0272"/>
    <w:rsid w:val="001D070D"/>
    <w:rsid w:val="001D0A57"/>
    <w:rsid w:val="001D0AFC"/>
    <w:rsid w:val="001D0B59"/>
    <w:rsid w:val="001D0E2E"/>
    <w:rsid w:val="001D0F42"/>
    <w:rsid w:val="001D0F52"/>
    <w:rsid w:val="001D132E"/>
    <w:rsid w:val="001D14AF"/>
    <w:rsid w:val="001D16C7"/>
    <w:rsid w:val="001D173D"/>
    <w:rsid w:val="001D1C9F"/>
    <w:rsid w:val="001D1F17"/>
    <w:rsid w:val="001D1F38"/>
    <w:rsid w:val="001D1FCD"/>
    <w:rsid w:val="001D20F9"/>
    <w:rsid w:val="001D23BF"/>
    <w:rsid w:val="001D23DB"/>
    <w:rsid w:val="001D23EF"/>
    <w:rsid w:val="001D269F"/>
    <w:rsid w:val="001D2A23"/>
    <w:rsid w:val="001D2A8A"/>
    <w:rsid w:val="001D2AAD"/>
    <w:rsid w:val="001D2B1D"/>
    <w:rsid w:val="001D2BA6"/>
    <w:rsid w:val="001D2E84"/>
    <w:rsid w:val="001D2EF6"/>
    <w:rsid w:val="001D3019"/>
    <w:rsid w:val="001D3080"/>
    <w:rsid w:val="001D30F3"/>
    <w:rsid w:val="001D3112"/>
    <w:rsid w:val="001D33EE"/>
    <w:rsid w:val="001D34D3"/>
    <w:rsid w:val="001D36EF"/>
    <w:rsid w:val="001D37CA"/>
    <w:rsid w:val="001D3945"/>
    <w:rsid w:val="001D39C9"/>
    <w:rsid w:val="001D3C6E"/>
    <w:rsid w:val="001D3E00"/>
    <w:rsid w:val="001D3F95"/>
    <w:rsid w:val="001D426A"/>
    <w:rsid w:val="001D4289"/>
    <w:rsid w:val="001D432F"/>
    <w:rsid w:val="001D4342"/>
    <w:rsid w:val="001D4615"/>
    <w:rsid w:val="001D46C2"/>
    <w:rsid w:val="001D4738"/>
    <w:rsid w:val="001D47CE"/>
    <w:rsid w:val="001D48E8"/>
    <w:rsid w:val="001D49CA"/>
    <w:rsid w:val="001D4B9B"/>
    <w:rsid w:val="001D4D9F"/>
    <w:rsid w:val="001D4EEF"/>
    <w:rsid w:val="001D5024"/>
    <w:rsid w:val="001D502F"/>
    <w:rsid w:val="001D51EA"/>
    <w:rsid w:val="001D5320"/>
    <w:rsid w:val="001D53B4"/>
    <w:rsid w:val="001D54F7"/>
    <w:rsid w:val="001D55E1"/>
    <w:rsid w:val="001D596D"/>
    <w:rsid w:val="001D5A33"/>
    <w:rsid w:val="001D5A7C"/>
    <w:rsid w:val="001D5E7E"/>
    <w:rsid w:val="001D608F"/>
    <w:rsid w:val="001D6113"/>
    <w:rsid w:val="001D61D6"/>
    <w:rsid w:val="001D634E"/>
    <w:rsid w:val="001D647B"/>
    <w:rsid w:val="001D6590"/>
    <w:rsid w:val="001D65A3"/>
    <w:rsid w:val="001D666C"/>
    <w:rsid w:val="001D6680"/>
    <w:rsid w:val="001D66B9"/>
    <w:rsid w:val="001D672A"/>
    <w:rsid w:val="001D67CE"/>
    <w:rsid w:val="001D6A1D"/>
    <w:rsid w:val="001D6A8E"/>
    <w:rsid w:val="001D6D12"/>
    <w:rsid w:val="001D6E33"/>
    <w:rsid w:val="001D6EF0"/>
    <w:rsid w:val="001D71D8"/>
    <w:rsid w:val="001D738A"/>
    <w:rsid w:val="001D73C7"/>
    <w:rsid w:val="001D7420"/>
    <w:rsid w:val="001D7696"/>
    <w:rsid w:val="001D78B5"/>
    <w:rsid w:val="001D7C0B"/>
    <w:rsid w:val="001E0010"/>
    <w:rsid w:val="001E0093"/>
    <w:rsid w:val="001E0659"/>
    <w:rsid w:val="001E06AD"/>
    <w:rsid w:val="001E06F4"/>
    <w:rsid w:val="001E0A80"/>
    <w:rsid w:val="001E0B51"/>
    <w:rsid w:val="001E0BC4"/>
    <w:rsid w:val="001E0BCA"/>
    <w:rsid w:val="001E0D0B"/>
    <w:rsid w:val="001E1014"/>
    <w:rsid w:val="001E1187"/>
    <w:rsid w:val="001E1244"/>
    <w:rsid w:val="001E147D"/>
    <w:rsid w:val="001E14B1"/>
    <w:rsid w:val="001E1502"/>
    <w:rsid w:val="001E1572"/>
    <w:rsid w:val="001E162B"/>
    <w:rsid w:val="001E176D"/>
    <w:rsid w:val="001E1828"/>
    <w:rsid w:val="001E1851"/>
    <w:rsid w:val="001E18A9"/>
    <w:rsid w:val="001E1A5E"/>
    <w:rsid w:val="001E1C42"/>
    <w:rsid w:val="001E1CBC"/>
    <w:rsid w:val="001E1D94"/>
    <w:rsid w:val="001E202B"/>
    <w:rsid w:val="001E20E7"/>
    <w:rsid w:val="001E2242"/>
    <w:rsid w:val="001E23A9"/>
    <w:rsid w:val="001E24A2"/>
    <w:rsid w:val="001E24AD"/>
    <w:rsid w:val="001E2768"/>
    <w:rsid w:val="001E27E6"/>
    <w:rsid w:val="001E28E7"/>
    <w:rsid w:val="001E2A39"/>
    <w:rsid w:val="001E2AF9"/>
    <w:rsid w:val="001E2E32"/>
    <w:rsid w:val="001E2FBA"/>
    <w:rsid w:val="001E3239"/>
    <w:rsid w:val="001E3410"/>
    <w:rsid w:val="001E35B0"/>
    <w:rsid w:val="001E3A32"/>
    <w:rsid w:val="001E3AA7"/>
    <w:rsid w:val="001E3B83"/>
    <w:rsid w:val="001E3C7A"/>
    <w:rsid w:val="001E3CDC"/>
    <w:rsid w:val="001E3D2F"/>
    <w:rsid w:val="001E43A5"/>
    <w:rsid w:val="001E43B8"/>
    <w:rsid w:val="001E458E"/>
    <w:rsid w:val="001E465D"/>
    <w:rsid w:val="001E481F"/>
    <w:rsid w:val="001E4F2F"/>
    <w:rsid w:val="001E4F36"/>
    <w:rsid w:val="001E51F1"/>
    <w:rsid w:val="001E5241"/>
    <w:rsid w:val="001E53E5"/>
    <w:rsid w:val="001E5486"/>
    <w:rsid w:val="001E5578"/>
    <w:rsid w:val="001E5596"/>
    <w:rsid w:val="001E565D"/>
    <w:rsid w:val="001E589B"/>
    <w:rsid w:val="001E591C"/>
    <w:rsid w:val="001E59D8"/>
    <w:rsid w:val="001E59DC"/>
    <w:rsid w:val="001E5B01"/>
    <w:rsid w:val="001E5B05"/>
    <w:rsid w:val="001E5C71"/>
    <w:rsid w:val="001E5E71"/>
    <w:rsid w:val="001E5EE3"/>
    <w:rsid w:val="001E6683"/>
    <w:rsid w:val="001E68E4"/>
    <w:rsid w:val="001E68ED"/>
    <w:rsid w:val="001E68F4"/>
    <w:rsid w:val="001E6A37"/>
    <w:rsid w:val="001E6BED"/>
    <w:rsid w:val="001E6CA5"/>
    <w:rsid w:val="001E6CE2"/>
    <w:rsid w:val="001E6DA1"/>
    <w:rsid w:val="001E6E01"/>
    <w:rsid w:val="001E6E39"/>
    <w:rsid w:val="001E6F3F"/>
    <w:rsid w:val="001E6FEE"/>
    <w:rsid w:val="001E71DD"/>
    <w:rsid w:val="001E73C1"/>
    <w:rsid w:val="001E73FB"/>
    <w:rsid w:val="001E7435"/>
    <w:rsid w:val="001E75AC"/>
    <w:rsid w:val="001E766A"/>
    <w:rsid w:val="001E76CF"/>
    <w:rsid w:val="001E776B"/>
    <w:rsid w:val="001E778A"/>
    <w:rsid w:val="001E77CB"/>
    <w:rsid w:val="001E79A9"/>
    <w:rsid w:val="001E79D6"/>
    <w:rsid w:val="001E7AE8"/>
    <w:rsid w:val="001E7B92"/>
    <w:rsid w:val="001E7D25"/>
    <w:rsid w:val="001F02DE"/>
    <w:rsid w:val="001F03D5"/>
    <w:rsid w:val="001F0568"/>
    <w:rsid w:val="001F079B"/>
    <w:rsid w:val="001F0A4C"/>
    <w:rsid w:val="001F0D07"/>
    <w:rsid w:val="001F0E66"/>
    <w:rsid w:val="001F0E86"/>
    <w:rsid w:val="001F0FE8"/>
    <w:rsid w:val="001F100A"/>
    <w:rsid w:val="001F121A"/>
    <w:rsid w:val="001F12C4"/>
    <w:rsid w:val="001F13D4"/>
    <w:rsid w:val="001F1407"/>
    <w:rsid w:val="001F15BC"/>
    <w:rsid w:val="001F16B7"/>
    <w:rsid w:val="001F1A6F"/>
    <w:rsid w:val="001F1C17"/>
    <w:rsid w:val="001F1D09"/>
    <w:rsid w:val="001F22CD"/>
    <w:rsid w:val="001F232F"/>
    <w:rsid w:val="001F236E"/>
    <w:rsid w:val="001F248A"/>
    <w:rsid w:val="001F2667"/>
    <w:rsid w:val="001F279A"/>
    <w:rsid w:val="001F29EF"/>
    <w:rsid w:val="001F2A44"/>
    <w:rsid w:val="001F2E07"/>
    <w:rsid w:val="001F2E66"/>
    <w:rsid w:val="001F2EA7"/>
    <w:rsid w:val="001F3045"/>
    <w:rsid w:val="001F3054"/>
    <w:rsid w:val="001F3059"/>
    <w:rsid w:val="001F31A3"/>
    <w:rsid w:val="001F31D0"/>
    <w:rsid w:val="001F3221"/>
    <w:rsid w:val="001F32D9"/>
    <w:rsid w:val="001F33E3"/>
    <w:rsid w:val="001F351E"/>
    <w:rsid w:val="001F3760"/>
    <w:rsid w:val="001F382E"/>
    <w:rsid w:val="001F39FF"/>
    <w:rsid w:val="001F3A5C"/>
    <w:rsid w:val="001F3BDC"/>
    <w:rsid w:val="001F3E04"/>
    <w:rsid w:val="001F441E"/>
    <w:rsid w:val="001F4783"/>
    <w:rsid w:val="001F48B1"/>
    <w:rsid w:val="001F4902"/>
    <w:rsid w:val="001F4BB6"/>
    <w:rsid w:val="001F4CD2"/>
    <w:rsid w:val="001F4ED0"/>
    <w:rsid w:val="001F4FE5"/>
    <w:rsid w:val="001F507F"/>
    <w:rsid w:val="001F5204"/>
    <w:rsid w:val="001F533B"/>
    <w:rsid w:val="001F54A8"/>
    <w:rsid w:val="001F5A9C"/>
    <w:rsid w:val="001F5AF0"/>
    <w:rsid w:val="001F5BEF"/>
    <w:rsid w:val="001F6024"/>
    <w:rsid w:val="001F62B1"/>
    <w:rsid w:val="001F653B"/>
    <w:rsid w:val="001F67D4"/>
    <w:rsid w:val="001F68EC"/>
    <w:rsid w:val="001F6BA3"/>
    <w:rsid w:val="001F6BE0"/>
    <w:rsid w:val="001F6C85"/>
    <w:rsid w:val="001F6E48"/>
    <w:rsid w:val="001F707C"/>
    <w:rsid w:val="001F76BD"/>
    <w:rsid w:val="001F7AB5"/>
    <w:rsid w:val="001FA6F0"/>
    <w:rsid w:val="002003AE"/>
    <w:rsid w:val="0020050D"/>
    <w:rsid w:val="002005EC"/>
    <w:rsid w:val="00200673"/>
    <w:rsid w:val="002006FA"/>
    <w:rsid w:val="00200C55"/>
    <w:rsid w:val="00200CBD"/>
    <w:rsid w:val="00200D6E"/>
    <w:rsid w:val="00200EA4"/>
    <w:rsid w:val="00201036"/>
    <w:rsid w:val="00201120"/>
    <w:rsid w:val="00201590"/>
    <w:rsid w:val="00201731"/>
    <w:rsid w:val="00201883"/>
    <w:rsid w:val="00201962"/>
    <w:rsid w:val="00201A34"/>
    <w:rsid w:val="00201B91"/>
    <w:rsid w:val="00201C8C"/>
    <w:rsid w:val="00201D0C"/>
    <w:rsid w:val="00201E53"/>
    <w:rsid w:val="00201EC7"/>
    <w:rsid w:val="00202031"/>
    <w:rsid w:val="002021FA"/>
    <w:rsid w:val="00202414"/>
    <w:rsid w:val="002025EB"/>
    <w:rsid w:val="00202817"/>
    <w:rsid w:val="002028AB"/>
    <w:rsid w:val="00202947"/>
    <w:rsid w:val="00202B06"/>
    <w:rsid w:val="00202BD3"/>
    <w:rsid w:val="00202C61"/>
    <w:rsid w:val="00202E4E"/>
    <w:rsid w:val="0020319C"/>
    <w:rsid w:val="00203251"/>
    <w:rsid w:val="00203296"/>
    <w:rsid w:val="00203317"/>
    <w:rsid w:val="00203577"/>
    <w:rsid w:val="0020388F"/>
    <w:rsid w:val="002038B0"/>
    <w:rsid w:val="00203B33"/>
    <w:rsid w:val="00203B96"/>
    <w:rsid w:val="00203BA9"/>
    <w:rsid w:val="00203CD0"/>
    <w:rsid w:val="00203D5B"/>
    <w:rsid w:val="002040A2"/>
    <w:rsid w:val="002040CD"/>
    <w:rsid w:val="002040F8"/>
    <w:rsid w:val="00204127"/>
    <w:rsid w:val="002041D8"/>
    <w:rsid w:val="002042C4"/>
    <w:rsid w:val="0020433A"/>
    <w:rsid w:val="00204439"/>
    <w:rsid w:val="00204575"/>
    <w:rsid w:val="0020460F"/>
    <w:rsid w:val="002047A4"/>
    <w:rsid w:val="002048FB"/>
    <w:rsid w:val="00204ABE"/>
    <w:rsid w:val="00204B3B"/>
    <w:rsid w:val="00204C11"/>
    <w:rsid w:val="00204D03"/>
    <w:rsid w:val="00205398"/>
    <w:rsid w:val="0020567D"/>
    <w:rsid w:val="00205744"/>
    <w:rsid w:val="00205765"/>
    <w:rsid w:val="0020580B"/>
    <w:rsid w:val="00205BAA"/>
    <w:rsid w:val="00205C29"/>
    <w:rsid w:val="00205C81"/>
    <w:rsid w:val="00205D8F"/>
    <w:rsid w:val="00205E95"/>
    <w:rsid w:val="00205F06"/>
    <w:rsid w:val="0020620A"/>
    <w:rsid w:val="0020626F"/>
    <w:rsid w:val="00206583"/>
    <w:rsid w:val="002068A3"/>
    <w:rsid w:val="0020695F"/>
    <w:rsid w:val="00206AFC"/>
    <w:rsid w:val="00206BE7"/>
    <w:rsid w:val="00206C36"/>
    <w:rsid w:val="00206D51"/>
    <w:rsid w:val="00206E4B"/>
    <w:rsid w:val="00206FD1"/>
    <w:rsid w:val="00207027"/>
    <w:rsid w:val="00207056"/>
    <w:rsid w:val="00207170"/>
    <w:rsid w:val="00207258"/>
    <w:rsid w:val="0020737E"/>
    <w:rsid w:val="002077A7"/>
    <w:rsid w:val="0020784B"/>
    <w:rsid w:val="002079D7"/>
    <w:rsid w:val="00207AF2"/>
    <w:rsid w:val="00207BDC"/>
    <w:rsid w:val="00207DE1"/>
    <w:rsid w:val="00207EB5"/>
    <w:rsid w:val="002100FA"/>
    <w:rsid w:val="00210173"/>
    <w:rsid w:val="00210343"/>
    <w:rsid w:val="00210461"/>
    <w:rsid w:val="00210614"/>
    <w:rsid w:val="00210680"/>
    <w:rsid w:val="00210919"/>
    <w:rsid w:val="0021094C"/>
    <w:rsid w:val="002109CB"/>
    <w:rsid w:val="00210B80"/>
    <w:rsid w:val="00210C0C"/>
    <w:rsid w:val="00210C39"/>
    <w:rsid w:val="00210C89"/>
    <w:rsid w:val="0021100F"/>
    <w:rsid w:val="0021116B"/>
    <w:rsid w:val="002111DB"/>
    <w:rsid w:val="00211519"/>
    <w:rsid w:val="0021178F"/>
    <w:rsid w:val="00211797"/>
    <w:rsid w:val="002118F0"/>
    <w:rsid w:val="002119DF"/>
    <w:rsid w:val="00211A63"/>
    <w:rsid w:val="00211A93"/>
    <w:rsid w:val="00211B1B"/>
    <w:rsid w:val="00211BCD"/>
    <w:rsid w:val="00211C22"/>
    <w:rsid w:val="00211DAF"/>
    <w:rsid w:val="00211F17"/>
    <w:rsid w:val="002121E6"/>
    <w:rsid w:val="002122B8"/>
    <w:rsid w:val="00212712"/>
    <w:rsid w:val="0021280B"/>
    <w:rsid w:val="00212857"/>
    <w:rsid w:val="002128B4"/>
    <w:rsid w:val="00212C5F"/>
    <w:rsid w:val="00212CD6"/>
    <w:rsid w:val="00212D87"/>
    <w:rsid w:val="00212DB9"/>
    <w:rsid w:val="00212DFF"/>
    <w:rsid w:val="00212F4B"/>
    <w:rsid w:val="00212FA4"/>
    <w:rsid w:val="00212FE6"/>
    <w:rsid w:val="0021339E"/>
    <w:rsid w:val="002133B3"/>
    <w:rsid w:val="00213688"/>
    <w:rsid w:val="00213771"/>
    <w:rsid w:val="00213BB2"/>
    <w:rsid w:val="00213CA5"/>
    <w:rsid w:val="00213CA9"/>
    <w:rsid w:val="002141D5"/>
    <w:rsid w:val="002144E4"/>
    <w:rsid w:val="0021463C"/>
    <w:rsid w:val="00214677"/>
    <w:rsid w:val="002146EA"/>
    <w:rsid w:val="002148A5"/>
    <w:rsid w:val="002149D7"/>
    <w:rsid w:val="00214B6C"/>
    <w:rsid w:val="00214C09"/>
    <w:rsid w:val="00214D9F"/>
    <w:rsid w:val="002152DB"/>
    <w:rsid w:val="002155B9"/>
    <w:rsid w:val="002156AE"/>
    <w:rsid w:val="002157B1"/>
    <w:rsid w:val="0021591D"/>
    <w:rsid w:val="00215CE7"/>
    <w:rsid w:val="00216134"/>
    <w:rsid w:val="0021618B"/>
    <w:rsid w:val="002163B2"/>
    <w:rsid w:val="002164B6"/>
    <w:rsid w:val="002165EC"/>
    <w:rsid w:val="002166D7"/>
    <w:rsid w:val="002166F3"/>
    <w:rsid w:val="00216ACD"/>
    <w:rsid w:val="00216C35"/>
    <w:rsid w:val="00216D67"/>
    <w:rsid w:val="00216F03"/>
    <w:rsid w:val="00216F1B"/>
    <w:rsid w:val="00217022"/>
    <w:rsid w:val="00217632"/>
    <w:rsid w:val="00217AB6"/>
    <w:rsid w:val="00217D3F"/>
    <w:rsid w:val="00217DFA"/>
    <w:rsid w:val="002200B0"/>
    <w:rsid w:val="002207A6"/>
    <w:rsid w:val="002208A8"/>
    <w:rsid w:val="002209A2"/>
    <w:rsid w:val="00220B4F"/>
    <w:rsid w:val="00220C6F"/>
    <w:rsid w:val="00220E30"/>
    <w:rsid w:val="00220EF3"/>
    <w:rsid w:val="0022111F"/>
    <w:rsid w:val="002212E6"/>
    <w:rsid w:val="002212E9"/>
    <w:rsid w:val="002212F0"/>
    <w:rsid w:val="00221626"/>
    <w:rsid w:val="00221B30"/>
    <w:rsid w:val="00221BBA"/>
    <w:rsid w:val="00221C13"/>
    <w:rsid w:val="00221CB6"/>
    <w:rsid w:val="0022220E"/>
    <w:rsid w:val="00222436"/>
    <w:rsid w:val="00222671"/>
    <w:rsid w:val="00222805"/>
    <w:rsid w:val="00222818"/>
    <w:rsid w:val="00222868"/>
    <w:rsid w:val="00222915"/>
    <w:rsid w:val="00222CE0"/>
    <w:rsid w:val="00222D31"/>
    <w:rsid w:val="00222D3E"/>
    <w:rsid w:val="00222EB5"/>
    <w:rsid w:val="00222F8A"/>
    <w:rsid w:val="00222FFC"/>
    <w:rsid w:val="00223074"/>
    <w:rsid w:val="002233C9"/>
    <w:rsid w:val="0022340F"/>
    <w:rsid w:val="0022349B"/>
    <w:rsid w:val="002234D6"/>
    <w:rsid w:val="00223823"/>
    <w:rsid w:val="0022388C"/>
    <w:rsid w:val="0022392C"/>
    <w:rsid w:val="0022396E"/>
    <w:rsid w:val="002239CB"/>
    <w:rsid w:val="00223ABE"/>
    <w:rsid w:val="00223B3E"/>
    <w:rsid w:val="00223C77"/>
    <w:rsid w:val="00223D16"/>
    <w:rsid w:val="00223E77"/>
    <w:rsid w:val="00223E7E"/>
    <w:rsid w:val="00223F79"/>
    <w:rsid w:val="00224345"/>
    <w:rsid w:val="00224397"/>
    <w:rsid w:val="00224888"/>
    <w:rsid w:val="00224895"/>
    <w:rsid w:val="00224974"/>
    <w:rsid w:val="002249C4"/>
    <w:rsid w:val="002250FC"/>
    <w:rsid w:val="002251AC"/>
    <w:rsid w:val="002254D7"/>
    <w:rsid w:val="0022553A"/>
    <w:rsid w:val="002256C8"/>
    <w:rsid w:val="0022591B"/>
    <w:rsid w:val="00225A29"/>
    <w:rsid w:val="00225B35"/>
    <w:rsid w:val="00225B37"/>
    <w:rsid w:val="00225B62"/>
    <w:rsid w:val="00225CAA"/>
    <w:rsid w:val="00225DF4"/>
    <w:rsid w:val="00225E96"/>
    <w:rsid w:val="00226022"/>
    <w:rsid w:val="0022608D"/>
    <w:rsid w:val="002260AC"/>
    <w:rsid w:val="0022615C"/>
    <w:rsid w:val="0022637F"/>
    <w:rsid w:val="002263D4"/>
    <w:rsid w:val="00226452"/>
    <w:rsid w:val="00226473"/>
    <w:rsid w:val="0022647E"/>
    <w:rsid w:val="002264EE"/>
    <w:rsid w:val="0022666C"/>
    <w:rsid w:val="0022688D"/>
    <w:rsid w:val="002268EB"/>
    <w:rsid w:val="00226B71"/>
    <w:rsid w:val="00226C86"/>
    <w:rsid w:val="00226C9E"/>
    <w:rsid w:val="00226DFF"/>
    <w:rsid w:val="00226E0A"/>
    <w:rsid w:val="00226E31"/>
    <w:rsid w:val="00226EA9"/>
    <w:rsid w:val="00226ECF"/>
    <w:rsid w:val="002271D4"/>
    <w:rsid w:val="00227351"/>
    <w:rsid w:val="002274EF"/>
    <w:rsid w:val="002277DA"/>
    <w:rsid w:val="00227830"/>
    <w:rsid w:val="00227A9B"/>
    <w:rsid w:val="00227B45"/>
    <w:rsid w:val="0022D535"/>
    <w:rsid w:val="0023001B"/>
    <w:rsid w:val="00230074"/>
    <w:rsid w:val="0023012D"/>
    <w:rsid w:val="0023014A"/>
    <w:rsid w:val="002302D6"/>
    <w:rsid w:val="00230474"/>
    <w:rsid w:val="00230563"/>
    <w:rsid w:val="00230665"/>
    <w:rsid w:val="0023089D"/>
    <w:rsid w:val="00230977"/>
    <w:rsid w:val="00230A34"/>
    <w:rsid w:val="00230B52"/>
    <w:rsid w:val="00230E13"/>
    <w:rsid w:val="00230E3D"/>
    <w:rsid w:val="00231113"/>
    <w:rsid w:val="00231515"/>
    <w:rsid w:val="00231A4E"/>
    <w:rsid w:val="00231BFC"/>
    <w:rsid w:val="00231DAA"/>
    <w:rsid w:val="00231DEB"/>
    <w:rsid w:val="00231E1D"/>
    <w:rsid w:val="00231E24"/>
    <w:rsid w:val="00231FB1"/>
    <w:rsid w:val="00231FBE"/>
    <w:rsid w:val="0023202A"/>
    <w:rsid w:val="0023206D"/>
    <w:rsid w:val="0023212E"/>
    <w:rsid w:val="00232177"/>
    <w:rsid w:val="002322E3"/>
    <w:rsid w:val="0023240F"/>
    <w:rsid w:val="00232586"/>
    <w:rsid w:val="00232670"/>
    <w:rsid w:val="00232A2F"/>
    <w:rsid w:val="00232A93"/>
    <w:rsid w:val="00232D03"/>
    <w:rsid w:val="00232FA8"/>
    <w:rsid w:val="002330CB"/>
    <w:rsid w:val="002332A7"/>
    <w:rsid w:val="002333D1"/>
    <w:rsid w:val="0023348B"/>
    <w:rsid w:val="002334FD"/>
    <w:rsid w:val="0023364A"/>
    <w:rsid w:val="002339C5"/>
    <w:rsid w:val="00233A21"/>
    <w:rsid w:val="00233A9B"/>
    <w:rsid w:val="00233B17"/>
    <w:rsid w:val="00233B5D"/>
    <w:rsid w:val="00233C46"/>
    <w:rsid w:val="0023436C"/>
    <w:rsid w:val="00234418"/>
    <w:rsid w:val="002344E3"/>
    <w:rsid w:val="002344EB"/>
    <w:rsid w:val="002347DF"/>
    <w:rsid w:val="002348C6"/>
    <w:rsid w:val="002348ED"/>
    <w:rsid w:val="00234B2F"/>
    <w:rsid w:val="00234B4C"/>
    <w:rsid w:val="00234CC1"/>
    <w:rsid w:val="00234EBB"/>
    <w:rsid w:val="00234FF6"/>
    <w:rsid w:val="00235116"/>
    <w:rsid w:val="00235333"/>
    <w:rsid w:val="0023555E"/>
    <w:rsid w:val="00235575"/>
    <w:rsid w:val="0023568D"/>
    <w:rsid w:val="002358DF"/>
    <w:rsid w:val="00235976"/>
    <w:rsid w:val="00235DA4"/>
    <w:rsid w:val="00235E0D"/>
    <w:rsid w:val="00235E93"/>
    <w:rsid w:val="00235F7B"/>
    <w:rsid w:val="002360E5"/>
    <w:rsid w:val="002362DF"/>
    <w:rsid w:val="0023632A"/>
    <w:rsid w:val="002364E7"/>
    <w:rsid w:val="00236717"/>
    <w:rsid w:val="0023672D"/>
    <w:rsid w:val="00236765"/>
    <w:rsid w:val="0023693C"/>
    <w:rsid w:val="0023695F"/>
    <w:rsid w:val="00236A96"/>
    <w:rsid w:val="00236B93"/>
    <w:rsid w:val="00236C98"/>
    <w:rsid w:val="00236D4B"/>
    <w:rsid w:val="00236F3A"/>
    <w:rsid w:val="00236F4A"/>
    <w:rsid w:val="0023706C"/>
    <w:rsid w:val="00237220"/>
    <w:rsid w:val="0023726B"/>
    <w:rsid w:val="00237901"/>
    <w:rsid w:val="00237985"/>
    <w:rsid w:val="00237AD8"/>
    <w:rsid w:val="00237B30"/>
    <w:rsid w:val="00237B33"/>
    <w:rsid w:val="00237B94"/>
    <w:rsid w:val="00237E3C"/>
    <w:rsid w:val="00240153"/>
    <w:rsid w:val="002409E1"/>
    <w:rsid w:val="00240B66"/>
    <w:rsid w:val="00240BEE"/>
    <w:rsid w:val="00240C5E"/>
    <w:rsid w:val="00240EDF"/>
    <w:rsid w:val="002413C7"/>
    <w:rsid w:val="00241539"/>
    <w:rsid w:val="002415E6"/>
    <w:rsid w:val="00241750"/>
    <w:rsid w:val="002417BF"/>
    <w:rsid w:val="002418ED"/>
    <w:rsid w:val="00241A49"/>
    <w:rsid w:val="00241AEB"/>
    <w:rsid w:val="00241B94"/>
    <w:rsid w:val="00241CAC"/>
    <w:rsid w:val="00241CAD"/>
    <w:rsid w:val="00241D17"/>
    <w:rsid w:val="00241D68"/>
    <w:rsid w:val="00241DC7"/>
    <w:rsid w:val="00241FB4"/>
    <w:rsid w:val="0024226D"/>
    <w:rsid w:val="002422F3"/>
    <w:rsid w:val="002423A0"/>
    <w:rsid w:val="0024252D"/>
    <w:rsid w:val="00242548"/>
    <w:rsid w:val="00242631"/>
    <w:rsid w:val="002426B7"/>
    <w:rsid w:val="0024280C"/>
    <w:rsid w:val="002428A0"/>
    <w:rsid w:val="00242A0F"/>
    <w:rsid w:val="00242A39"/>
    <w:rsid w:val="00242BC6"/>
    <w:rsid w:val="00242DD1"/>
    <w:rsid w:val="00242DE6"/>
    <w:rsid w:val="00242EFD"/>
    <w:rsid w:val="00243094"/>
    <w:rsid w:val="002430EC"/>
    <w:rsid w:val="00243133"/>
    <w:rsid w:val="002431A3"/>
    <w:rsid w:val="002432F7"/>
    <w:rsid w:val="0024337E"/>
    <w:rsid w:val="0024340D"/>
    <w:rsid w:val="002434C0"/>
    <w:rsid w:val="002434FB"/>
    <w:rsid w:val="00243755"/>
    <w:rsid w:val="00243847"/>
    <w:rsid w:val="002438B3"/>
    <w:rsid w:val="00243BA3"/>
    <w:rsid w:val="00243CA1"/>
    <w:rsid w:val="00243D98"/>
    <w:rsid w:val="00243E5F"/>
    <w:rsid w:val="00243F12"/>
    <w:rsid w:val="00243F64"/>
    <w:rsid w:val="00243F95"/>
    <w:rsid w:val="002441FE"/>
    <w:rsid w:val="00244260"/>
    <w:rsid w:val="002442D3"/>
    <w:rsid w:val="00244314"/>
    <w:rsid w:val="0024447D"/>
    <w:rsid w:val="002447C3"/>
    <w:rsid w:val="00244A1C"/>
    <w:rsid w:val="00244A51"/>
    <w:rsid w:val="00244A7F"/>
    <w:rsid w:val="00244C81"/>
    <w:rsid w:val="00244F1C"/>
    <w:rsid w:val="00245359"/>
    <w:rsid w:val="002453B2"/>
    <w:rsid w:val="002453E9"/>
    <w:rsid w:val="00245665"/>
    <w:rsid w:val="0024570B"/>
    <w:rsid w:val="002458A7"/>
    <w:rsid w:val="0024599A"/>
    <w:rsid w:val="00245AF7"/>
    <w:rsid w:val="00245DF4"/>
    <w:rsid w:val="00245EA4"/>
    <w:rsid w:val="00245F0D"/>
    <w:rsid w:val="0024600C"/>
    <w:rsid w:val="00246161"/>
    <w:rsid w:val="0024635B"/>
    <w:rsid w:val="00246429"/>
    <w:rsid w:val="00246482"/>
    <w:rsid w:val="002464A5"/>
    <w:rsid w:val="00246635"/>
    <w:rsid w:val="0024677D"/>
    <w:rsid w:val="00246A24"/>
    <w:rsid w:val="00246BAD"/>
    <w:rsid w:val="00246C27"/>
    <w:rsid w:val="00246D05"/>
    <w:rsid w:val="00246D8F"/>
    <w:rsid w:val="00247054"/>
    <w:rsid w:val="002473B5"/>
    <w:rsid w:val="0024741F"/>
    <w:rsid w:val="0024752B"/>
    <w:rsid w:val="00247601"/>
    <w:rsid w:val="002476C6"/>
    <w:rsid w:val="002478D5"/>
    <w:rsid w:val="00247911"/>
    <w:rsid w:val="00247A62"/>
    <w:rsid w:val="00247C1B"/>
    <w:rsid w:val="00247E51"/>
    <w:rsid w:val="00247E94"/>
    <w:rsid w:val="00247FDF"/>
    <w:rsid w:val="0025001B"/>
    <w:rsid w:val="002500D5"/>
    <w:rsid w:val="0025035F"/>
    <w:rsid w:val="0025047A"/>
    <w:rsid w:val="002506B0"/>
    <w:rsid w:val="002506B9"/>
    <w:rsid w:val="002506CA"/>
    <w:rsid w:val="002507EF"/>
    <w:rsid w:val="00250DA7"/>
    <w:rsid w:val="00250EB7"/>
    <w:rsid w:val="00251335"/>
    <w:rsid w:val="0025148E"/>
    <w:rsid w:val="002514CA"/>
    <w:rsid w:val="002515A6"/>
    <w:rsid w:val="00251813"/>
    <w:rsid w:val="0025197F"/>
    <w:rsid w:val="00251A1A"/>
    <w:rsid w:val="00251BBF"/>
    <w:rsid w:val="00251CFB"/>
    <w:rsid w:val="00251F39"/>
    <w:rsid w:val="00252469"/>
    <w:rsid w:val="00252520"/>
    <w:rsid w:val="0025253D"/>
    <w:rsid w:val="0025268A"/>
    <w:rsid w:val="002528EF"/>
    <w:rsid w:val="0025293B"/>
    <w:rsid w:val="002529A3"/>
    <w:rsid w:val="00252A20"/>
    <w:rsid w:val="00252CC7"/>
    <w:rsid w:val="00252E47"/>
    <w:rsid w:val="00252E6E"/>
    <w:rsid w:val="00253308"/>
    <w:rsid w:val="00253350"/>
    <w:rsid w:val="00253681"/>
    <w:rsid w:val="0025398D"/>
    <w:rsid w:val="00253B91"/>
    <w:rsid w:val="00253B94"/>
    <w:rsid w:val="00253BE2"/>
    <w:rsid w:val="00253FC3"/>
    <w:rsid w:val="00254140"/>
    <w:rsid w:val="00254360"/>
    <w:rsid w:val="002544B2"/>
    <w:rsid w:val="00254505"/>
    <w:rsid w:val="0025461C"/>
    <w:rsid w:val="00254631"/>
    <w:rsid w:val="002546AA"/>
    <w:rsid w:val="002547AD"/>
    <w:rsid w:val="002548A1"/>
    <w:rsid w:val="002548F6"/>
    <w:rsid w:val="002549DF"/>
    <w:rsid w:val="00254F72"/>
    <w:rsid w:val="002551D8"/>
    <w:rsid w:val="002551E6"/>
    <w:rsid w:val="00255247"/>
    <w:rsid w:val="00255329"/>
    <w:rsid w:val="0025539B"/>
    <w:rsid w:val="00255438"/>
    <w:rsid w:val="002555E1"/>
    <w:rsid w:val="00255679"/>
    <w:rsid w:val="00255811"/>
    <w:rsid w:val="002559D0"/>
    <w:rsid w:val="00255D11"/>
    <w:rsid w:val="00255DAD"/>
    <w:rsid w:val="00255E05"/>
    <w:rsid w:val="00255E9B"/>
    <w:rsid w:val="00255F83"/>
    <w:rsid w:val="0025639A"/>
    <w:rsid w:val="00256485"/>
    <w:rsid w:val="00256710"/>
    <w:rsid w:val="00256773"/>
    <w:rsid w:val="00256833"/>
    <w:rsid w:val="0025696A"/>
    <w:rsid w:val="00256A62"/>
    <w:rsid w:val="00256AB2"/>
    <w:rsid w:val="00256BCF"/>
    <w:rsid w:val="00256C46"/>
    <w:rsid w:val="00256CB1"/>
    <w:rsid w:val="00256F7C"/>
    <w:rsid w:val="002572F6"/>
    <w:rsid w:val="0025747A"/>
    <w:rsid w:val="002576F1"/>
    <w:rsid w:val="002576FC"/>
    <w:rsid w:val="002578B9"/>
    <w:rsid w:val="002579CC"/>
    <w:rsid w:val="00257CB0"/>
    <w:rsid w:val="00257D0F"/>
    <w:rsid w:val="002600D9"/>
    <w:rsid w:val="002601C6"/>
    <w:rsid w:val="00260203"/>
    <w:rsid w:val="00260258"/>
    <w:rsid w:val="00260455"/>
    <w:rsid w:val="00260861"/>
    <w:rsid w:val="00260A21"/>
    <w:rsid w:val="00260ACF"/>
    <w:rsid w:val="00260D21"/>
    <w:rsid w:val="00260DA5"/>
    <w:rsid w:val="00260EFF"/>
    <w:rsid w:val="00260FCC"/>
    <w:rsid w:val="002611F4"/>
    <w:rsid w:val="002617CA"/>
    <w:rsid w:val="00261842"/>
    <w:rsid w:val="0026194E"/>
    <w:rsid w:val="00261A25"/>
    <w:rsid w:val="00261C3A"/>
    <w:rsid w:val="00261C83"/>
    <w:rsid w:val="00261CA6"/>
    <w:rsid w:val="00261E6F"/>
    <w:rsid w:val="00261FA6"/>
    <w:rsid w:val="002623AD"/>
    <w:rsid w:val="002623F6"/>
    <w:rsid w:val="00262683"/>
    <w:rsid w:val="00262775"/>
    <w:rsid w:val="00262792"/>
    <w:rsid w:val="002627E7"/>
    <w:rsid w:val="002628C2"/>
    <w:rsid w:val="002629B0"/>
    <w:rsid w:val="00262A6A"/>
    <w:rsid w:val="00262BF8"/>
    <w:rsid w:val="00262C0D"/>
    <w:rsid w:val="00262CFA"/>
    <w:rsid w:val="00262D98"/>
    <w:rsid w:val="002631BB"/>
    <w:rsid w:val="002632C3"/>
    <w:rsid w:val="0026335E"/>
    <w:rsid w:val="00263576"/>
    <w:rsid w:val="002635D5"/>
    <w:rsid w:val="00263688"/>
    <w:rsid w:val="002637ED"/>
    <w:rsid w:val="00263A23"/>
    <w:rsid w:val="00263AA8"/>
    <w:rsid w:val="00263B07"/>
    <w:rsid w:val="00263BC6"/>
    <w:rsid w:val="00263C36"/>
    <w:rsid w:val="00263D44"/>
    <w:rsid w:val="00263DF5"/>
    <w:rsid w:val="00263E6F"/>
    <w:rsid w:val="00263EA5"/>
    <w:rsid w:val="00263F84"/>
    <w:rsid w:val="002642B9"/>
    <w:rsid w:val="0026436E"/>
    <w:rsid w:val="002643C7"/>
    <w:rsid w:val="00264C98"/>
    <w:rsid w:val="00264E33"/>
    <w:rsid w:val="00265028"/>
    <w:rsid w:val="002655B2"/>
    <w:rsid w:val="002656AE"/>
    <w:rsid w:val="00265A60"/>
    <w:rsid w:val="00265A63"/>
    <w:rsid w:val="00265B23"/>
    <w:rsid w:val="00265B94"/>
    <w:rsid w:val="00265BA8"/>
    <w:rsid w:val="00265C4D"/>
    <w:rsid w:val="00265DE3"/>
    <w:rsid w:val="00265E4D"/>
    <w:rsid w:val="0026600B"/>
    <w:rsid w:val="00266428"/>
    <w:rsid w:val="0026648D"/>
    <w:rsid w:val="002669BC"/>
    <w:rsid w:val="00266BAF"/>
    <w:rsid w:val="00266BDF"/>
    <w:rsid w:val="00266D65"/>
    <w:rsid w:val="00266F68"/>
    <w:rsid w:val="00266F71"/>
    <w:rsid w:val="0026748C"/>
    <w:rsid w:val="0026751B"/>
    <w:rsid w:val="00267AD3"/>
    <w:rsid w:val="00267DAC"/>
    <w:rsid w:val="00267DF5"/>
    <w:rsid w:val="00267EAF"/>
    <w:rsid w:val="00267F49"/>
    <w:rsid w:val="00268E49"/>
    <w:rsid w:val="002700A8"/>
    <w:rsid w:val="00270568"/>
    <w:rsid w:val="00270DD7"/>
    <w:rsid w:val="00270E75"/>
    <w:rsid w:val="002710A5"/>
    <w:rsid w:val="00271342"/>
    <w:rsid w:val="002717DC"/>
    <w:rsid w:val="0027189E"/>
    <w:rsid w:val="002718EB"/>
    <w:rsid w:val="00271B61"/>
    <w:rsid w:val="00271C65"/>
    <w:rsid w:val="00271F40"/>
    <w:rsid w:val="00271FB1"/>
    <w:rsid w:val="00272127"/>
    <w:rsid w:val="00272183"/>
    <w:rsid w:val="0027221E"/>
    <w:rsid w:val="0027253F"/>
    <w:rsid w:val="0027256B"/>
    <w:rsid w:val="002725D6"/>
    <w:rsid w:val="0027269F"/>
    <w:rsid w:val="002727D0"/>
    <w:rsid w:val="00272B3C"/>
    <w:rsid w:val="00272BAB"/>
    <w:rsid w:val="00272DE5"/>
    <w:rsid w:val="00272E6B"/>
    <w:rsid w:val="00272E8F"/>
    <w:rsid w:val="00273037"/>
    <w:rsid w:val="00273174"/>
    <w:rsid w:val="00273230"/>
    <w:rsid w:val="002733C3"/>
    <w:rsid w:val="00273806"/>
    <w:rsid w:val="00273A82"/>
    <w:rsid w:val="00273AD6"/>
    <w:rsid w:val="00273B6B"/>
    <w:rsid w:val="00273BE4"/>
    <w:rsid w:val="00273C4C"/>
    <w:rsid w:val="00273E21"/>
    <w:rsid w:val="00273E5F"/>
    <w:rsid w:val="00273EEC"/>
    <w:rsid w:val="00274038"/>
    <w:rsid w:val="002741A8"/>
    <w:rsid w:val="002742BF"/>
    <w:rsid w:val="002743AB"/>
    <w:rsid w:val="00274427"/>
    <w:rsid w:val="002744E5"/>
    <w:rsid w:val="00274636"/>
    <w:rsid w:val="00274BEF"/>
    <w:rsid w:val="00274D32"/>
    <w:rsid w:val="00274F16"/>
    <w:rsid w:val="00274F23"/>
    <w:rsid w:val="002751A4"/>
    <w:rsid w:val="002751DF"/>
    <w:rsid w:val="002751EB"/>
    <w:rsid w:val="0027524A"/>
    <w:rsid w:val="0027525D"/>
    <w:rsid w:val="00275340"/>
    <w:rsid w:val="0027544F"/>
    <w:rsid w:val="002756F7"/>
    <w:rsid w:val="00275822"/>
    <w:rsid w:val="002758A4"/>
    <w:rsid w:val="00275AE8"/>
    <w:rsid w:val="00275E3B"/>
    <w:rsid w:val="00275F4D"/>
    <w:rsid w:val="0027610E"/>
    <w:rsid w:val="002763F4"/>
    <w:rsid w:val="00276443"/>
    <w:rsid w:val="002765FE"/>
    <w:rsid w:val="0027683A"/>
    <w:rsid w:val="002768F6"/>
    <w:rsid w:val="00276C41"/>
    <w:rsid w:val="00276CB3"/>
    <w:rsid w:val="00276E2E"/>
    <w:rsid w:val="002772F0"/>
    <w:rsid w:val="002774B3"/>
    <w:rsid w:val="00277618"/>
    <w:rsid w:val="0027761B"/>
    <w:rsid w:val="002776FA"/>
    <w:rsid w:val="00277762"/>
    <w:rsid w:val="002778A8"/>
    <w:rsid w:val="00277964"/>
    <w:rsid w:val="00277B51"/>
    <w:rsid w:val="002800FE"/>
    <w:rsid w:val="00280182"/>
    <w:rsid w:val="002802C6"/>
    <w:rsid w:val="0028033D"/>
    <w:rsid w:val="002803C4"/>
    <w:rsid w:val="002805CB"/>
    <w:rsid w:val="002805D1"/>
    <w:rsid w:val="00280972"/>
    <w:rsid w:val="00280CE9"/>
    <w:rsid w:val="00280E95"/>
    <w:rsid w:val="00280F85"/>
    <w:rsid w:val="00281003"/>
    <w:rsid w:val="00281092"/>
    <w:rsid w:val="00281176"/>
    <w:rsid w:val="002815C4"/>
    <w:rsid w:val="00281B80"/>
    <w:rsid w:val="00281D22"/>
    <w:rsid w:val="00281DA1"/>
    <w:rsid w:val="002820DA"/>
    <w:rsid w:val="002821D5"/>
    <w:rsid w:val="002828F3"/>
    <w:rsid w:val="0028295D"/>
    <w:rsid w:val="00282986"/>
    <w:rsid w:val="00282D4A"/>
    <w:rsid w:val="00282E0C"/>
    <w:rsid w:val="00283250"/>
    <w:rsid w:val="002835E4"/>
    <w:rsid w:val="00283BA1"/>
    <w:rsid w:val="00284126"/>
    <w:rsid w:val="002841BF"/>
    <w:rsid w:val="002846A4"/>
    <w:rsid w:val="00284C04"/>
    <w:rsid w:val="00284ED2"/>
    <w:rsid w:val="002850D1"/>
    <w:rsid w:val="00285155"/>
    <w:rsid w:val="00285163"/>
    <w:rsid w:val="00285497"/>
    <w:rsid w:val="002854AF"/>
    <w:rsid w:val="002854E7"/>
    <w:rsid w:val="002856EE"/>
    <w:rsid w:val="00285723"/>
    <w:rsid w:val="00285813"/>
    <w:rsid w:val="00285838"/>
    <w:rsid w:val="002859E7"/>
    <w:rsid w:val="00285B81"/>
    <w:rsid w:val="00285BE1"/>
    <w:rsid w:val="00286323"/>
    <w:rsid w:val="002863CD"/>
    <w:rsid w:val="002864D7"/>
    <w:rsid w:val="0028666D"/>
    <w:rsid w:val="002867A2"/>
    <w:rsid w:val="00286AC9"/>
    <w:rsid w:val="00286BAA"/>
    <w:rsid w:val="00286C14"/>
    <w:rsid w:val="00286DC3"/>
    <w:rsid w:val="00286E5C"/>
    <w:rsid w:val="00287138"/>
    <w:rsid w:val="002872FD"/>
    <w:rsid w:val="00287311"/>
    <w:rsid w:val="00287363"/>
    <w:rsid w:val="00287518"/>
    <w:rsid w:val="0028754A"/>
    <w:rsid w:val="00287595"/>
    <w:rsid w:val="00287596"/>
    <w:rsid w:val="0028766A"/>
    <w:rsid w:val="0028773F"/>
    <w:rsid w:val="002877BD"/>
    <w:rsid w:val="00287841"/>
    <w:rsid w:val="00287979"/>
    <w:rsid w:val="002879BA"/>
    <w:rsid w:val="00287A64"/>
    <w:rsid w:val="00287B52"/>
    <w:rsid w:val="00287CF5"/>
    <w:rsid w:val="00287CFF"/>
    <w:rsid w:val="00287E85"/>
    <w:rsid w:val="00287EFD"/>
    <w:rsid w:val="00290014"/>
    <w:rsid w:val="00290196"/>
    <w:rsid w:val="00290250"/>
    <w:rsid w:val="00290360"/>
    <w:rsid w:val="002904EB"/>
    <w:rsid w:val="00290756"/>
    <w:rsid w:val="002908B1"/>
    <w:rsid w:val="00290B22"/>
    <w:rsid w:val="00290D91"/>
    <w:rsid w:val="00290E61"/>
    <w:rsid w:val="00291176"/>
    <w:rsid w:val="0029120D"/>
    <w:rsid w:val="0029134B"/>
    <w:rsid w:val="00291480"/>
    <w:rsid w:val="0029168C"/>
    <w:rsid w:val="002916EC"/>
    <w:rsid w:val="0029190A"/>
    <w:rsid w:val="00291958"/>
    <w:rsid w:val="00291AC5"/>
    <w:rsid w:val="00291BFE"/>
    <w:rsid w:val="00291C70"/>
    <w:rsid w:val="00291F23"/>
    <w:rsid w:val="0029200E"/>
    <w:rsid w:val="002920A1"/>
    <w:rsid w:val="00292225"/>
    <w:rsid w:val="0029222B"/>
    <w:rsid w:val="002923BC"/>
    <w:rsid w:val="00292E85"/>
    <w:rsid w:val="00293369"/>
    <w:rsid w:val="00293388"/>
    <w:rsid w:val="002933A9"/>
    <w:rsid w:val="00293422"/>
    <w:rsid w:val="0029374A"/>
    <w:rsid w:val="002937E6"/>
    <w:rsid w:val="0029380B"/>
    <w:rsid w:val="0029387F"/>
    <w:rsid w:val="002938B9"/>
    <w:rsid w:val="00293CD0"/>
    <w:rsid w:val="00293E47"/>
    <w:rsid w:val="00294057"/>
    <w:rsid w:val="00294087"/>
    <w:rsid w:val="00294350"/>
    <w:rsid w:val="00294364"/>
    <w:rsid w:val="0029454D"/>
    <w:rsid w:val="0029455E"/>
    <w:rsid w:val="00294650"/>
    <w:rsid w:val="002947C0"/>
    <w:rsid w:val="0029498E"/>
    <w:rsid w:val="002949FE"/>
    <w:rsid w:val="00294A2A"/>
    <w:rsid w:val="00294BE5"/>
    <w:rsid w:val="00294C7E"/>
    <w:rsid w:val="00294CFE"/>
    <w:rsid w:val="00294F55"/>
    <w:rsid w:val="0029509C"/>
    <w:rsid w:val="00295536"/>
    <w:rsid w:val="00295714"/>
    <w:rsid w:val="00295764"/>
    <w:rsid w:val="00295B60"/>
    <w:rsid w:val="00295C1D"/>
    <w:rsid w:val="00295C5A"/>
    <w:rsid w:val="00295D35"/>
    <w:rsid w:val="00295D56"/>
    <w:rsid w:val="00296089"/>
    <w:rsid w:val="002960D1"/>
    <w:rsid w:val="00296304"/>
    <w:rsid w:val="0029650F"/>
    <w:rsid w:val="002965B7"/>
    <w:rsid w:val="00296A0B"/>
    <w:rsid w:val="00296A60"/>
    <w:rsid w:val="00296B07"/>
    <w:rsid w:val="00296C5D"/>
    <w:rsid w:val="00296D99"/>
    <w:rsid w:val="00296E36"/>
    <w:rsid w:val="00296FE3"/>
    <w:rsid w:val="0029718C"/>
    <w:rsid w:val="0029723D"/>
    <w:rsid w:val="0029759A"/>
    <w:rsid w:val="002975A0"/>
    <w:rsid w:val="00297682"/>
    <w:rsid w:val="00297BC5"/>
    <w:rsid w:val="00297E4F"/>
    <w:rsid w:val="002A004F"/>
    <w:rsid w:val="002A01D2"/>
    <w:rsid w:val="002A02C7"/>
    <w:rsid w:val="002A08A4"/>
    <w:rsid w:val="002A0AD2"/>
    <w:rsid w:val="002A0B00"/>
    <w:rsid w:val="002A1214"/>
    <w:rsid w:val="002A123B"/>
    <w:rsid w:val="002A136B"/>
    <w:rsid w:val="002A19D6"/>
    <w:rsid w:val="002A1C2E"/>
    <w:rsid w:val="002A1E26"/>
    <w:rsid w:val="002A1EC3"/>
    <w:rsid w:val="002A1EF8"/>
    <w:rsid w:val="002A25BD"/>
    <w:rsid w:val="002A25DA"/>
    <w:rsid w:val="002A25F8"/>
    <w:rsid w:val="002A2766"/>
    <w:rsid w:val="002A27B4"/>
    <w:rsid w:val="002A27F7"/>
    <w:rsid w:val="002A289D"/>
    <w:rsid w:val="002A28B1"/>
    <w:rsid w:val="002A2965"/>
    <w:rsid w:val="002A29C6"/>
    <w:rsid w:val="002A2ACB"/>
    <w:rsid w:val="002A2B60"/>
    <w:rsid w:val="002A2B93"/>
    <w:rsid w:val="002A2D12"/>
    <w:rsid w:val="002A2E63"/>
    <w:rsid w:val="002A2FEC"/>
    <w:rsid w:val="002A3295"/>
    <w:rsid w:val="002A32AC"/>
    <w:rsid w:val="002A3324"/>
    <w:rsid w:val="002A3337"/>
    <w:rsid w:val="002A36F3"/>
    <w:rsid w:val="002A38D4"/>
    <w:rsid w:val="002A390D"/>
    <w:rsid w:val="002A3D40"/>
    <w:rsid w:val="002A3DCA"/>
    <w:rsid w:val="002A3E68"/>
    <w:rsid w:val="002A3F11"/>
    <w:rsid w:val="002A40CB"/>
    <w:rsid w:val="002A40FF"/>
    <w:rsid w:val="002A4429"/>
    <w:rsid w:val="002A4510"/>
    <w:rsid w:val="002A45F1"/>
    <w:rsid w:val="002A465D"/>
    <w:rsid w:val="002A4951"/>
    <w:rsid w:val="002A4AE7"/>
    <w:rsid w:val="002A4BE4"/>
    <w:rsid w:val="002A4CB1"/>
    <w:rsid w:val="002A5188"/>
    <w:rsid w:val="002A51D6"/>
    <w:rsid w:val="002A5367"/>
    <w:rsid w:val="002A54B1"/>
    <w:rsid w:val="002A5651"/>
    <w:rsid w:val="002A5833"/>
    <w:rsid w:val="002A5A1B"/>
    <w:rsid w:val="002A5C89"/>
    <w:rsid w:val="002A5C9F"/>
    <w:rsid w:val="002A5D9E"/>
    <w:rsid w:val="002A5DEC"/>
    <w:rsid w:val="002A5EB1"/>
    <w:rsid w:val="002A5EB8"/>
    <w:rsid w:val="002A5F9D"/>
    <w:rsid w:val="002A5FA1"/>
    <w:rsid w:val="002A5FA6"/>
    <w:rsid w:val="002A680A"/>
    <w:rsid w:val="002A6928"/>
    <w:rsid w:val="002A6959"/>
    <w:rsid w:val="002A6979"/>
    <w:rsid w:val="002A6C7A"/>
    <w:rsid w:val="002A6CC0"/>
    <w:rsid w:val="002A6E0C"/>
    <w:rsid w:val="002A6E0D"/>
    <w:rsid w:val="002A6E0E"/>
    <w:rsid w:val="002A6E99"/>
    <w:rsid w:val="002A6FE0"/>
    <w:rsid w:val="002A72B5"/>
    <w:rsid w:val="002A7598"/>
    <w:rsid w:val="002A761C"/>
    <w:rsid w:val="002A7729"/>
    <w:rsid w:val="002A7747"/>
    <w:rsid w:val="002A7798"/>
    <w:rsid w:val="002A77CF"/>
    <w:rsid w:val="002A7D5B"/>
    <w:rsid w:val="002A7E15"/>
    <w:rsid w:val="002A7FF4"/>
    <w:rsid w:val="002B0090"/>
    <w:rsid w:val="002B051B"/>
    <w:rsid w:val="002B056C"/>
    <w:rsid w:val="002B059F"/>
    <w:rsid w:val="002B08CE"/>
    <w:rsid w:val="002B09E7"/>
    <w:rsid w:val="002B0C5B"/>
    <w:rsid w:val="002B0D1D"/>
    <w:rsid w:val="002B0E85"/>
    <w:rsid w:val="002B0EB0"/>
    <w:rsid w:val="002B0ED3"/>
    <w:rsid w:val="002B1097"/>
    <w:rsid w:val="002B11EE"/>
    <w:rsid w:val="002B12E3"/>
    <w:rsid w:val="002B14C6"/>
    <w:rsid w:val="002B157D"/>
    <w:rsid w:val="002B17B9"/>
    <w:rsid w:val="002B198D"/>
    <w:rsid w:val="002B1A5A"/>
    <w:rsid w:val="002B1AAB"/>
    <w:rsid w:val="002B1B1A"/>
    <w:rsid w:val="002B1BB3"/>
    <w:rsid w:val="002B1BE4"/>
    <w:rsid w:val="002B1C8D"/>
    <w:rsid w:val="002B1D94"/>
    <w:rsid w:val="002B1D9A"/>
    <w:rsid w:val="002B1DFF"/>
    <w:rsid w:val="002B1EAB"/>
    <w:rsid w:val="002B1F8A"/>
    <w:rsid w:val="002B1FD0"/>
    <w:rsid w:val="002B20D9"/>
    <w:rsid w:val="002B2221"/>
    <w:rsid w:val="002B2298"/>
    <w:rsid w:val="002B23A6"/>
    <w:rsid w:val="002B2489"/>
    <w:rsid w:val="002B24C6"/>
    <w:rsid w:val="002B27DB"/>
    <w:rsid w:val="002B2A99"/>
    <w:rsid w:val="002B2BC8"/>
    <w:rsid w:val="002B2CD7"/>
    <w:rsid w:val="002B336B"/>
    <w:rsid w:val="002B3484"/>
    <w:rsid w:val="002B351B"/>
    <w:rsid w:val="002B372C"/>
    <w:rsid w:val="002B388E"/>
    <w:rsid w:val="002B3A90"/>
    <w:rsid w:val="002B3E86"/>
    <w:rsid w:val="002B41BE"/>
    <w:rsid w:val="002B42AA"/>
    <w:rsid w:val="002B4344"/>
    <w:rsid w:val="002B4399"/>
    <w:rsid w:val="002B445E"/>
    <w:rsid w:val="002B45D3"/>
    <w:rsid w:val="002B480A"/>
    <w:rsid w:val="002B4954"/>
    <w:rsid w:val="002B4C49"/>
    <w:rsid w:val="002B4CEF"/>
    <w:rsid w:val="002B4F12"/>
    <w:rsid w:val="002B4FA2"/>
    <w:rsid w:val="002B524D"/>
    <w:rsid w:val="002B53D2"/>
    <w:rsid w:val="002B55EE"/>
    <w:rsid w:val="002B598D"/>
    <w:rsid w:val="002B5A9C"/>
    <w:rsid w:val="002B5EB1"/>
    <w:rsid w:val="002B603F"/>
    <w:rsid w:val="002B6241"/>
    <w:rsid w:val="002B62F9"/>
    <w:rsid w:val="002B634C"/>
    <w:rsid w:val="002B6439"/>
    <w:rsid w:val="002B68AB"/>
    <w:rsid w:val="002B694A"/>
    <w:rsid w:val="002B6A0C"/>
    <w:rsid w:val="002B6C0C"/>
    <w:rsid w:val="002B6CBA"/>
    <w:rsid w:val="002B6D64"/>
    <w:rsid w:val="002B6E04"/>
    <w:rsid w:val="002B7287"/>
    <w:rsid w:val="002B75ED"/>
    <w:rsid w:val="002B7665"/>
    <w:rsid w:val="002B7705"/>
    <w:rsid w:val="002B7871"/>
    <w:rsid w:val="002B793E"/>
    <w:rsid w:val="002B7955"/>
    <w:rsid w:val="002B7972"/>
    <w:rsid w:val="002B7ABD"/>
    <w:rsid w:val="002B7B0F"/>
    <w:rsid w:val="002B7C41"/>
    <w:rsid w:val="002B7C9E"/>
    <w:rsid w:val="002B7E68"/>
    <w:rsid w:val="002C00D1"/>
    <w:rsid w:val="002C0345"/>
    <w:rsid w:val="002C041F"/>
    <w:rsid w:val="002C0612"/>
    <w:rsid w:val="002C06A7"/>
    <w:rsid w:val="002C06B6"/>
    <w:rsid w:val="002C06BB"/>
    <w:rsid w:val="002C0724"/>
    <w:rsid w:val="002C07E9"/>
    <w:rsid w:val="002C0DDE"/>
    <w:rsid w:val="002C0E11"/>
    <w:rsid w:val="002C0E80"/>
    <w:rsid w:val="002C1026"/>
    <w:rsid w:val="002C10AE"/>
    <w:rsid w:val="002C1133"/>
    <w:rsid w:val="002C12A3"/>
    <w:rsid w:val="002C1364"/>
    <w:rsid w:val="002C14AF"/>
    <w:rsid w:val="002C14B3"/>
    <w:rsid w:val="002C14DA"/>
    <w:rsid w:val="002C150A"/>
    <w:rsid w:val="002C16F3"/>
    <w:rsid w:val="002C1792"/>
    <w:rsid w:val="002C18A1"/>
    <w:rsid w:val="002C18F2"/>
    <w:rsid w:val="002C1913"/>
    <w:rsid w:val="002C19EB"/>
    <w:rsid w:val="002C1A40"/>
    <w:rsid w:val="002C1A79"/>
    <w:rsid w:val="002C1AC9"/>
    <w:rsid w:val="002C1B67"/>
    <w:rsid w:val="002C1BD9"/>
    <w:rsid w:val="002C1C19"/>
    <w:rsid w:val="002C1D1B"/>
    <w:rsid w:val="002C200F"/>
    <w:rsid w:val="002C2141"/>
    <w:rsid w:val="002C21D6"/>
    <w:rsid w:val="002C23FF"/>
    <w:rsid w:val="002C2459"/>
    <w:rsid w:val="002C2593"/>
    <w:rsid w:val="002C2601"/>
    <w:rsid w:val="002C2645"/>
    <w:rsid w:val="002C26C3"/>
    <w:rsid w:val="002C2715"/>
    <w:rsid w:val="002C2CC9"/>
    <w:rsid w:val="002C2E00"/>
    <w:rsid w:val="002C2E1A"/>
    <w:rsid w:val="002C2EA8"/>
    <w:rsid w:val="002C2F17"/>
    <w:rsid w:val="002C2F20"/>
    <w:rsid w:val="002C30CA"/>
    <w:rsid w:val="002C3246"/>
    <w:rsid w:val="002C32ED"/>
    <w:rsid w:val="002C36B6"/>
    <w:rsid w:val="002C36EC"/>
    <w:rsid w:val="002C378D"/>
    <w:rsid w:val="002C3D08"/>
    <w:rsid w:val="002C3FAA"/>
    <w:rsid w:val="002C4047"/>
    <w:rsid w:val="002C40B2"/>
    <w:rsid w:val="002C40C9"/>
    <w:rsid w:val="002C4365"/>
    <w:rsid w:val="002C472D"/>
    <w:rsid w:val="002C47BD"/>
    <w:rsid w:val="002C482D"/>
    <w:rsid w:val="002C4E6B"/>
    <w:rsid w:val="002C4FB1"/>
    <w:rsid w:val="002C5085"/>
    <w:rsid w:val="002C508D"/>
    <w:rsid w:val="002C51F0"/>
    <w:rsid w:val="002C539F"/>
    <w:rsid w:val="002C54B1"/>
    <w:rsid w:val="002C554A"/>
    <w:rsid w:val="002C5987"/>
    <w:rsid w:val="002C59D0"/>
    <w:rsid w:val="002C59FA"/>
    <w:rsid w:val="002C5CCE"/>
    <w:rsid w:val="002C5F13"/>
    <w:rsid w:val="002C5F9B"/>
    <w:rsid w:val="002C626C"/>
    <w:rsid w:val="002C6526"/>
    <w:rsid w:val="002C6A8C"/>
    <w:rsid w:val="002C6ABD"/>
    <w:rsid w:val="002C6ADF"/>
    <w:rsid w:val="002C6BEF"/>
    <w:rsid w:val="002C6C59"/>
    <w:rsid w:val="002C6E1C"/>
    <w:rsid w:val="002C6E78"/>
    <w:rsid w:val="002C6FCE"/>
    <w:rsid w:val="002C702C"/>
    <w:rsid w:val="002C7042"/>
    <w:rsid w:val="002C7048"/>
    <w:rsid w:val="002C720F"/>
    <w:rsid w:val="002C7395"/>
    <w:rsid w:val="002C7397"/>
    <w:rsid w:val="002C73CF"/>
    <w:rsid w:val="002C7570"/>
    <w:rsid w:val="002C758F"/>
    <w:rsid w:val="002C7618"/>
    <w:rsid w:val="002C780B"/>
    <w:rsid w:val="002C7898"/>
    <w:rsid w:val="002C78B1"/>
    <w:rsid w:val="002C78F7"/>
    <w:rsid w:val="002C7AFE"/>
    <w:rsid w:val="002C7CA2"/>
    <w:rsid w:val="002C7ED6"/>
    <w:rsid w:val="002C7FBB"/>
    <w:rsid w:val="002D0061"/>
    <w:rsid w:val="002D00B0"/>
    <w:rsid w:val="002D0306"/>
    <w:rsid w:val="002D037D"/>
    <w:rsid w:val="002D054C"/>
    <w:rsid w:val="002D0741"/>
    <w:rsid w:val="002D08D8"/>
    <w:rsid w:val="002D0950"/>
    <w:rsid w:val="002D0CF3"/>
    <w:rsid w:val="002D0E01"/>
    <w:rsid w:val="002D17F2"/>
    <w:rsid w:val="002D17F5"/>
    <w:rsid w:val="002D1AF4"/>
    <w:rsid w:val="002D1BD5"/>
    <w:rsid w:val="002D1C79"/>
    <w:rsid w:val="002D1CB9"/>
    <w:rsid w:val="002D2014"/>
    <w:rsid w:val="002D208F"/>
    <w:rsid w:val="002D216F"/>
    <w:rsid w:val="002D21CF"/>
    <w:rsid w:val="002D22EB"/>
    <w:rsid w:val="002D23BE"/>
    <w:rsid w:val="002D2534"/>
    <w:rsid w:val="002D25A7"/>
    <w:rsid w:val="002D2726"/>
    <w:rsid w:val="002D2728"/>
    <w:rsid w:val="002D27C3"/>
    <w:rsid w:val="002D27C8"/>
    <w:rsid w:val="002D27FE"/>
    <w:rsid w:val="002D2AC4"/>
    <w:rsid w:val="002D2B16"/>
    <w:rsid w:val="002D2BE0"/>
    <w:rsid w:val="002D2F79"/>
    <w:rsid w:val="002D3078"/>
    <w:rsid w:val="002D30A8"/>
    <w:rsid w:val="002D33CA"/>
    <w:rsid w:val="002D377E"/>
    <w:rsid w:val="002D3876"/>
    <w:rsid w:val="002D3B2D"/>
    <w:rsid w:val="002D3B70"/>
    <w:rsid w:val="002D3DAD"/>
    <w:rsid w:val="002D3E61"/>
    <w:rsid w:val="002D4C17"/>
    <w:rsid w:val="002D4D27"/>
    <w:rsid w:val="002D4D52"/>
    <w:rsid w:val="002D50FA"/>
    <w:rsid w:val="002D50FD"/>
    <w:rsid w:val="002D5348"/>
    <w:rsid w:val="002D5529"/>
    <w:rsid w:val="002D5682"/>
    <w:rsid w:val="002D5716"/>
    <w:rsid w:val="002D580C"/>
    <w:rsid w:val="002D58F3"/>
    <w:rsid w:val="002D594E"/>
    <w:rsid w:val="002D599A"/>
    <w:rsid w:val="002D59DB"/>
    <w:rsid w:val="002D5B2F"/>
    <w:rsid w:val="002D5C15"/>
    <w:rsid w:val="002D5DFA"/>
    <w:rsid w:val="002D5F4B"/>
    <w:rsid w:val="002D62BD"/>
    <w:rsid w:val="002D6445"/>
    <w:rsid w:val="002D64DC"/>
    <w:rsid w:val="002D66F9"/>
    <w:rsid w:val="002D6764"/>
    <w:rsid w:val="002D691E"/>
    <w:rsid w:val="002D6B64"/>
    <w:rsid w:val="002D6BDC"/>
    <w:rsid w:val="002D6D76"/>
    <w:rsid w:val="002D6E8E"/>
    <w:rsid w:val="002D6ED7"/>
    <w:rsid w:val="002D704B"/>
    <w:rsid w:val="002D7116"/>
    <w:rsid w:val="002D7254"/>
    <w:rsid w:val="002D732A"/>
    <w:rsid w:val="002D73A7"/>
    <w:rsid w:val="002D75DC"/>
    <w:rsid w:val="002D79DE"/>
    <w:rsid w:val="002D79FB"/>
    <w:rsid w:val="002D7BA9"/>
    <w:rsid w:val="002D7CA0"/>
    <w:rsid w:val="002D7F57"/>
    <w:rsid w:val="002E0283"/>
    <w:rsid w:val="002E040D"/>
    <w:rsid w:val="002E087E"/>
    <w:rsid w:val="002E08DD"/>
    <w:rsid w:val="002E0A7B"/>
    <w:rsid w:val="002E0D6A"/>
    <w:rsid w:val="002E0FEB"/>
    <w:rsid w:val="002E1085"/>
    <w:rsid w:val="002E1258"/>
    <w:rsid w:val="002E136A"/>
    <w:rsid w:val="002E13A3"/>
    <w:rsid w:val="002E154B"/>
    <w:rsid w:val="002E15DB"/>
    <w:rsid w:val="002E1729"/>
    <w:rsid w:val="002E1906"/>
    <w:rsid w:val="002E1E5A"/>
    <w:rsid w:val="002E1E77"/>
    <w:rsid w:val="002E20D5"/>
    <w:rsid w:val="002E2286"/>
    <w:rsid w:val="002E232B"/>
    <w:rsid w:val="002E28BE"/>
    <w:rsid w:val="002E2B20"/>
    <w:rsid w:val="002E2BC6"/>
    <w:rsid w:val="002E2CFC"/>
    <w:rsid w:val="002E2D27"/>
    <w:rsid w:val="002E2F4B"/>
    <w:rsid w:val="002E308A"/>
    <w:rsid w:val="002E313F"/>
    <w:rsid w:val="002E348E"/>
    <w:rsid w:val="002E3563"/>
    <w:rsid w:val="002E3586"/>
    <w:rsid w:val="002E3959"/>
    <w:rsid w:val="002E3969"/>
    <w:rsid w:val="002E403E"/>
    <w:rsid w:val="002E40CD"/>
    <w:rsid w:val="002E41CB"/>
    <w:rsid w:val="002E43B9"/>
    <w:rsid w:val="002E4544"/>
    <w:rsid w:val="002E45D8"/>
    <w:rsid w:val="002E47AE"/>
    <w:rsid w:val="002E4873"/>
    <w:rsid w:val="002E4B5C"/>
    <w:rsid w:val="002E4B6A"/>
    <w:rsid w:val="002E4D2D"/>
    <w:rsid w:val="002E4F0B"/>
    <w:rsid w:val="002E4F31"/>
    <w:rsid w:val="002E4F54"/>
    <w:rsid w:val="002E50C1"/>
    <w:rsid w:val="002E5103"/>
    <w:rsid w:val="002E5198"/>
    <w:rsid w:val="002E5218"/>
    <w:rsid w:val="002E52F0"/>
    <w:rsid w:val="002E536D"/>
    <w:rsid w:val="002E5393"/>
    <w:rsid w:val="002E5637"/>
    <w:rsid w:val="002E5990"/>
    <w:rsid w:val="002E5B4C"/>
    <w:rsid w:val="002E5D61"/>
    <w:rsid w:val="002E6018"/>
    <w:rsid w:val="002E6375"/>
    <w:rsid w:val="002E6414"/>
    <w:rsid w:val="002E653D"/>
    <w:rsid w:val="002E6554"/>
    <w:rsid w:val="002E6588"/>
    <w:rsid w:val="002E658E"/>
    <w:rsid w:val="002E69F0"/>
    <w:rsid w:val="002E6A61"/>
    <w:rsid w:val="002E6AD6"/>
    <w:rsid w:val="002E6BD4"/>
    <w:rsid w:val="002E6C3D"/>
    <w:rsid w:val="002E6D6A"/>
    <w:rsid w:val="002E6E0B"/>
    <w:rsid w:val="002E7063"/>
    <w:rsid w:val="002E71A1"/>
    <w:rsid w:val="002E723A"/>
    <w:rsid w:val="002E7396"/>
    <w:rsid w:val="002E74E6"/>
    <w:rsid w:val="002E7525"/>
    <w:rsid w:val="002E7651"/>
    <w:rsid w:val="002E7699"/>
    <w:rsid w:val="002E78B9"/>
    <w:rsid w:val="002E7A00"/>
    <w:rsid w:val="002E7CFB"/>
    <w:rsid w:val="002E7D0E"/>
    <w:rsid w:val="002E7FFB"/>
    <w:rsid w:val="002F0389"/>
    <w:rsid w:val="002F038A"/>
    <w:rsid w:val="002F03D8"/>
    <w:rsid w:val="002F046A"/>
    <w:rsid w:val="002F0736"/>
    <w:rsid w:val="002F07D6"/>
    <w:rsid w:val="002F089A"/>
    <w:rsid w:val="002F098D"/>
    <w:rsid w:val="002F0D49"/>
    <w:rsid w:val="002F0EA3"/>
    <w:rsid w:val="002F0F60"/>
    <w:rsid w:val="002F13CA"/>
    <w:rsid w:val="002F13DA"/>
    <w:rsid w:val="002F17A0"/>
    <w:rsid w:val="002F1C59"/>
    <w:rsid w:val="002F1D39"/>
    <w:rsid w:val="002F1DEE"/>
    <w:rsid w:val="002F1E27"/>
    <w:rsid w:val="002F1E67"/>
    <w:rsid w:val="002F1EBE"/>
    <w:rsid w:val="002F208F"/>
    <w:rsid w:val="002F20B1"/>
    <w:rsid w:val="002F2219"/>
    <w:rsid w:val="002F24CD"/>
    <w:rsid w:val="002F28C0"/>
    <w:rsid w:val="002F28FE"/>
    <w:rsid w:val="002F291F"/>
    <w:rsid w:val="002F298E"/>
    <w:rsid w:val="002F2994"/>
    <w:rsid w:val="002F2A1C"/>
    <w:rsid w:val="002F2D4B"/>
    <w:rsid w:val="002F2F74"/>
    <w:rsid w:val="002F30AB"/>
    <w:rsid w:val="002F3101"/>
    <w:rsid w:val="002F3271"/>
    <w:rsid w:val="002F3515"/>
    <w:rsid w:val="002F3688"/>
    <w:rsid w:val="002F37FF"/>
    <w:rsid w:val="002F38F3"/>
    <w:rsid w:val="002F38F7"/>
    <w:rsid w:val="002F3A81"/>
    <w:rsid w:val="002F3B0F"/>
    <w:rsid w:val="002F3CA3"/>
    <w:rsid w:val="002F3CE6"/>
    <w:rsid w:val="002F3E5A"/>
    <w:rsid w:val="002F3F36"/>
    <w:rsid w:val="002F413D"/>
    <w:rsid w:val="002F4285"/>
    <w:rsid w:val="002F42A3"/>
    <w:rsid w:val="002F4341"/>
    <w:rsid w:val="002F44BC"/>
    <w:rsid w:val="002F4730"/>
    <w:rsid w:val="002F4754"/>
    <w:rsid w:val="002F47B2"/>
    <w:rsid w:val="002F48AD"/>
    <w:rsid w:val="002F4A6A"/>
    <w:rsid w:val="002F4D94"/>
    <w:rsid w:val="002F4EA4"/>
    <w:rsid w:val="002F4EF7"/>
    <w:rsid w:val="002F4F29"/>
    <w:rsid w:val="002F5215"/>
    <w:rsid w:val="002F528E"/>
    <w:rsid w:val="002F52B7"/>
    <w:rsid w:val="002F5353"/>
    <w:rsid w:val="002F542C"/>
    <w:rsid w:val="002F555E"/>
    <w:rsid w:val="002F55A7"/>
    <w:rsid w:val="002F57C2"/>
    <w:rsid w:val="002F58D6"/>
    <w:rsid w:val="002F58F2"/>
    <w:rsid w:val="002F5935"/>
    <w:rsid w:val="002F5939"/>
    <w:rsid w:val="002F5C68"/>
    <w:rsid w:val="002F5C89"/>
    <w:rsid w:val="002F5C90"/>
    <w:rsid w:val="002F5D59"/>
    <w:rsid w:val="002F5E17"/>
    <w:rsid w:val="002F60F3"/>
    <w:rsid w:val="002F6282"/>
    <w:rsid w:val="002F62E5"/>
    <w:rsid w:val="002F634E"/>
    <w:rsid w:val="002F674C"/>
    <w:rsid w:val="002F6BE5"/>
    <w:rsid w:val="002F6BFF"/>
    <w:rsid w:val="002F6CC4"/>
    <w:rsid w:val="002F6CEF"/>
    <w:rsid w:val="002F6D17"/>
    <w:rsid w:val="002F704B"/>
    <w:rsid w:val="002F7084"/>
    <w:rsid w:val="002F709B"/>
    <w:rsid w:val="002F71B7"/>
    <w:rsid w:val="002F71BD"/>
    <w:rsid w:val="002F7268"/>
    <w:rsid w:val="002F7351"/>
    <w:rsid w:val="002F7526"/>
    <w:rsid w:val="002F757E"/>
    <w:rsid w:val="002F75C5"/>
    <w:rsid w:val="002F7904"/>
    <w:rsid w:val="002F7BCD"/>
    <w:rsid w:val="002F7D59"/>
    <w:rsid w:val="002F7ED1"/>
    <w:rsid w:val="002F7F70"/>
    <w:rsid w:val="0030027C"/>
    <w:rsid w:val="00300311"/>
    <w:rsid w:val="00300345"/>
    <w:rsid w:val="00300349"/>
    <w:rsid w:val="003005B5"/>
    <w:rsid w:val="003007D1"/>
    <w:rsid w:val="00300CE2"/>
    <w:rsid w:val="00300DEB"/>
    <w:rsid w:val="00300EAD"/>
    <w:rsid w:val="00301011"/>
    <w:rsid w:val="0030107D"/>
    <w:rsid w:val="00301081"/>
    <w:rsid w:val="003014D7"/>
    <w:rsid w:val="00301524"/>
    <w:rsid w:val="003016BA"/>
    <w:rsid w:val="00301B03"/>
    <w:rsid w:val="00301B55"/>
    <w:rsid w:val="00301E54"/>
    <w:rsid w:val="00301EC8"/>
    <w:rsid w:val="00301EDD"/>
    <w:rsid w:val="0030223B"/>
    <w:rsid w:val="0030275F"/>
    <w:rsid w:val="003028FA"/>
    <w:rsid w:val="00302958"/>
    <w:rsid w:val="00302A9B"/>
    <w:rsid w:val="00302AE3"/>
    <w:rsid w:val="00302B84"/>
    <w:rsid w:val="00302C1E"/>
    <w:rsid w:val="00302E29"/>
    <w:rsid w:val="00302F5A"/>
    <w:rsid w:val="00303117"/>
    <w:rsid w:val="003033CE"/>
    <w:rsid w:val="00303542"/>
    <w:rsid w:val="0030371A"/>
    <w:rsid w:val="00303ADD"/>
    <w:rsid w:val="00303CDF"/>
    <w:rsid w:val="00303DFC"/>
    <w:rsid w:val="0030409D"/>
    <w:rsid w:val="003043F1"/>
    <w:rsid w:val="0030443C"/>
    <w:rsid w:val="0030482F"/>
    <w:rsid w:val="0030488E"/>
    <w:rsid w:val="003048A1"/>
    <w:rsid w:val="00304B93"/>
    <w:rsid w:val="00304E2D"/>
    <w:rsid w:val="00304E49"/>
    <w:rsid w:val="00305128"/>
    <w:rsid w:val="0030537B"/>
    <w:rsid w:val="00305380"/>
    <w:rsid w:val="00305393"/>
    <w:rsid w:val="003056E1"/>
    <w:rsid w:val="00305B1C"/>
    <w:rsid w:val="00305F2F"/>
    <w:rsid w:val="0030604D"/>
    <w:rsid w:val="00306269"/>
    <w:rsid w:val="003064E4"/>
    <w:rsid w:val="00306950"/>
    <w:rsid w:val="003069B4"/>
    <w:rsid w:val="00306A27"/>
    <w:rsid w:val="00306DD7"/>
    <w:rsid w:val="003072AD"/>
    <w:rsid w:val="003073BD"/>
    <w:rsid w:val="0030740F"/>
    <w:rsid w:val="0030752A"/>
    <w:rsid w:val="0030778D"/>
    <w:rsid w:val="00307A65"/>
    <w:rsid w:val="00307D78"/>
    <w:rsid w:val="00307E55"/>
    <w:rsid w:val="00307E57"/>
    <w:rsid w:val="00307FC1"/>
    <w:rsid w:val="00310226"/>
    <w:rsid w:val="00310524"/>
    <w:rsid w:val="0031056D"/>
    <w:rsid w:val="003105BD"/>
    <w:rsid w:val="003105EE"/>
    <w:rsid w:val="00310675"/>
    <w:rsid w:val="003108D7"/>
    <w:rsid w:val="00310913"/>
    <w:rsid w:val="00310A92"/>
    <w:rsid w:val="00310E4B"/>
    <w:rsid w:val="00310F2B"/>
    <w:rsid w:val="00310F76"/>
    <w:rsid w:val="00311275"/>
    <w:rsid w:val="003112C7"/>
    <w:rsid w:val="00311302"/>
    <w:rsid w:val="0031143D"/>
    <w:rsid w:val="00311444"/>
    <w:rsid w:val="003114CC"/>
    <w:rsid w:val="003114CF"/>
    <w:rsid w:val="00311551"/>
    <w:rsid w:val="00311650"/>
    <w:rsid w:val="00311693"/>
    <w:rsid w:val="00311A68"/>
    <w:rsid w:val="00311F0F"/>
    <w:rsid w:val="00312030"/>
    <w:rsid w:val="00312071"/>
    <w:rsid w:val="0031214D"/>
    <w:rsid w:val="00312219"/>
    <w:rsid w:val="00312246"/>
    <w:rsid w:val="00312475"/>
    <w:rsid w:val="003124B5"/>
    <w:rsid w:val="00312594"/>
    <w:rsid w:val="003125BD"/>
    <w:rsid w:val="003125C3"/>
    <w:rsid w:val="003125CE"/>
    <w:rsid w:val="00312796"/>
    <w:rsid w:val="0031282C"/>
    <w:rsid w:val="00312BE0"/>
    <w:rsid w:val="00312D01"/>
    <w:rsid w:val="00312DDE"/>
    <w:rsid w:val="00312E96"/>
    <w:rsid w:val="00313326"/>
    <w:rsid w:val="0031349A"/>
    <w:rsid w:val="0031360E"/>
    <w:rsid w:val="0031378F"/>
    <w:rsid w:val="00313BFA"/>
    <w:rsid w:val="00313C05"/>
    <w:rsid w:val="00313DA4"/>
    <w:rsid w:val="00313E54"/>
    <w:rsid w:val="00314340"/>
    <w:rsid w:val="003144C2"/>
    <w:rsid w:val="00314B58"/>
    <w:rsid w:val="00314CC1"/>
    <w:rsid w:val="00314CCF"/>
    <w:rsid w:val="00314D91"/>
    <w:rsid w:val="00314E12"/>
    <w:rsid w:val="00315250"/>
    <w:rsid w:val="00315274"/>
    <w:rsid w:val="003152C3"/>
    <w:rsid w:val="00315330"/>
    <w:rsid w:val="00315341"/>
    <w:rsid w:val="00315607"/>
    <w:rsid w:val="00315717"/>
    <w:rsid w:val="0031574B"/>
    <w:rsid w:val="00315803"/>
    <w:rsid w:val="0031584D"/>
    <w:rsid w:val="0031594E"/>
    <w:rsid w:val="003159BD"/>
    <w:rsid w:val="00315B34"/>
    <w:rsid w:val="00315B4D"/>
    <w:rsid w:val="00315BA2"/>
    <w:rsid w:val="00315F20"/>
    <w:rsid w:val="00315F4E"/>
    <w:rsid w:val="00316022"/>
    <w:rsid w:val="003160FF"/>
    <w:rsid w:val="00316192"/>
    <w:rsid w:val="00316285"/>
    <w:rsid w:val="003162DA"/>
    <w:rsid w:val="0031631E"/>
    <w:rsid w:val="0031639E"/>
    <w:rsid w:val="003163D8"/>
    <w:rsid w:val="0031647A"/>
    <w:rsid w:val="00316556"/>
    <w:rsid w:val="003165C1"/>
    <w:rsid w:val="003167A0"/>
    <w:rsid w:val="003167DF"/>
    <w:rsid w:val="00316A14"/>
    <w:rsid w:val="00316AA7"/>
    <w:rsid w:val="00316BAE"/>
    <w:rsid w:val="00316BF7"/>
    <w:rsid w:val="00316D1A"/>
    <w:rsid w:val="00316D1F"/>
    <w:rsid w:val="00316DC0"/>
    <w:rsid w:val="00316E1A"/>
    <w:rsid w:val="00317141"/>
    <w:rsid w:val="00317398"/>
    <w:rsid w:val="0031748C"/>
    <w:rsid w:val="00317ABF"/>
    <w:rsid w:val="00317BA8"/>
    <w:rsid w:val="00317C07"/>
    <w:rsid w:val="00317C41"/>
    <w:rsid w:val="00317C5C"/>
    <w:rsid w:val="00317E63"/>
    <w:rsid w:val="00317FF2"/>
    <w:rsid w:val="0032001F"/>
    <w:rsid w:val="003200A7"/>
    <w:rsid w:val="003201F5"/>
    <w:rsid w:val="00320331"/>
    <w:rsid w:val="003203EF"/>
    <w:rsid w:val="00320410"/>
    <w:rsid w:val="00320588"/>
    <w:rsid w:val="00320766"/>
    <w:rsid w:val="0032086E"/>
    <w:rsid w:val="00320A00"/>
    <w:rsid w:val="00320A96"/>
    <w:rsid w:val="00320B9C"/>
    <w:rsid w:val="00320BDF"/>
    <w:rsid w:val="00320D6F"/>
    <w:rsid w:val="003211BC"/>
    <w:rsid w:val="003215A3"/>
    <w:rsid w:val="00321709"/>
    <w:rsid w:val="003217F7"/>
    <w:rsid w:val="003219D9"/>
    <w:rsid w:val="00321A7A"/>
    <w:rsid w:val="00321BFC"/>
    <w:rsid w:val="00321C2C"/>
    <w:rsid w:val="00321C3B"/>
    <w:rsid w:val="00321C49"/>
    <w:rsid w:val="00321C8A"/>
    <w:rsid w:val="00321C8E"/>
    <w:rsid w:val="00321D4A"/>
    <w:rsid w:val="00321D66"/>
    <w:rsid w:val="00321DEE"/>
    <w:rsid w:val="00321F68"/>
    <w:rsid w:val="0032210B"/>
    <w:rsid w:val="003221A0"/>
    <w:rsid w:val="003221EC"/>
    <w:rsid w:val="0032225D"/>
    <w:rsid w:val="00322286"/>
    <w:rsid w:val="00322361"/>
    <w:rsid w:val="0032239B"/>
    <w:rsid w:val="003225CA"/>
    <w:rsid w:val="00322834"/>
    <w:rsid w:val="00322C01"/>
    <w:rsid w:val="00322C7E"/>
    <w:rsid w:val="00322C8D"/>
    <w:rsid w:val="00322DD5"/>
    <w:rsid w:val="00322E18"/>
    <w:rsid w:val="00323235"/>
    <w:rsid w:val="00323244"/>
    <w:rsid w:val="0032333D"/>
    <w:rsid w:val="00323458"/>
    <w:rsid w:val="003239E0"/>
    <w:rsid w:val="00323A7F"/>
    <w:rsid w:val="00323E2B"/>
    <w:rsid w:val="00323EAD"/>
    <w:rsid w:val="00323EDF"/>
    <w:rsid w:val="00323FAF"/>
    <w:rsid w:val="0032451E"/>
    <w:rsid w:val="00324596"/>
    <w:rsid w:val="003245EC"/>
    <w:rsid w:val="003245EF"/>
    <w:rsid w:val="00324856"/>
    <w:rsid w:val="00324906"/>
    <w:rsid w:val="003249A7"/>
    <w:rsid w:val="003249CC"/>
    <w:rsid w:val="00324AA5"/>
    <w:rsid w:val="00324B67"/>
    <w:rsid w:val="00324DE2"/>
    <w:rsid w:val="00324F55"/>
    <w:rsid w:val="0032515B"/>
    <w:rsid w:val="00325401"/>
    <w:rsid w:val="00325445"/>
    <w:rsid w:val="003254D7"/>
    <w:rsid w:val="0032552F"/>
    <w:rsid w:val="00325733"/>
    <w:rsid w:val="00325763"/>
    <w:rsid w:val="003257CB"/>
    <w:rsid w:val="00325851"/>
    <w:rsid w:val="003258EC"/>
    <w:rsid w:val="00325AEB"/>
    <w:rsid w:val="00325B0D"/>
    <w:rsid w:val="00325BAC"/>
    <w:rsid w:val="00325F0B"/>
    <w:rsid w:val="00325F51"/>
    <w:rsid w:val="00325FE0"/>
    <w:rsid w:val="0032604C"/>
    <w:rsid w:val="00326331"/>
    <w:rsid w:val="003264B4"/>
    <w:rsid w:val="003267F6"/>
    <w:rsid w:val="00326B2E"/>
    <w:rsid w:val="00326B33"/>
    <w:rsid w:val="00326D94"/>
    <w:rsid w:val="00326EB3"/>
    <w:rsid w:val="00327253"/>
    <w:rsid w:val="00327398"/>
    <w:rsid w:val="003273BA"/>
    <w:rsid w:val="00327890"/>
    <w:rsid w:val="00327CE6"/>
    <w:rsid w:val="00327D4B"/>
    <w:rsid w:val="00327F22"/>
    <w:rsid w:val="003301E4"/>
    <w:rsid w:val="00330326"/>
    <w:rsid w:val="0033036C"/>
    <w:rsid w:val="003304C7"/>
    <w:rsid w:val="003305E7"/>
    <w:rsid w:val="003307A9"/>
    <w:rsid w:val="00330A11"/>
    <w:rsid w:val="00330C3D"/>
    <w:rsid w:val="00330E12"/>
    <w:rsid w:val="00331083"/>
    <w:rsid w:val="0033114E"/>
    <w:rsid w:val="0033147B"/>
    <w:rsid w:val="003315A7"/>
    <w:rsid w:val="003316BE"/>
    <w:rsid w:val="0033171A"/>
    <w:rsid w:val="00331A5D"/>
    <w:rsid w:val="00331AB7"/>
    <w:rsid w:val="00331B63"/>
    <w:rsid w:val="00331F2F"/>
    <w:rsid w:val="00331F6C"/>
    <w:rsid w:val="00331FE4"/>
    <w:rsid w:val="00332324"/>
    <w:rsid w:val="0033252D"/>
    <w:rsid w:val="00332575"/>
    <w:rsid w:val="00332660"/>
    <w:rsid w:val="0033270A"/>
    <w:rsid w:val="00332858"/>
    <w:rsid w:val="00332AF5"/>
    <w:rsid w:val="00332D0E"/>
    <w:rsid w:val="00332D8F"/>
    <w:rsid w:val="00332E80"/>
    <w:rsid w:val="00332FB9"/>
    <w:rsid w:val="003330CC"/>
    <w:rsid w:val="003331A5"/>
    <w:rsid w:val="003331A9"/>
    <w:rsid w:val="003333DB"/>
    <w:rsid w:val="00333496"/>
    <w:rsid w:val="003335A1"/>
    <w:rsid w:val="0033363C"/>
    <w:rsid w:val="0033368F"/>
    <w:rsid w:val="00333705"/>
    <w:rsid w:val="0033391F"/>
    <w:rsid w:val="003339BC"/>
    <w:rsid w:val="00333AB0"/>
    <w:rsid w:val="00333B3D"/>
    <w:rsid w:val="00333B63"/>
    <w:rsid w:val="00333C5F"/>
    <w:rsid w:val="00333D20"/>
    <w:rsid w:val="00333FE2"/>
    <w:rsid w:val="003340E6"/>
    <w:rsid w:val="0033422D"/>
    <w:rsid w:val="00334296"/>
    <w:rsid w:val="0033430E"/>
    <w:rsid w:val="0033440D"/>
    <w:rsid w:val="00334828"/>
    <w:rsid w:val="00334A0B"/>
    <w:rsid w:val="00334A2E"/>
    <w:rsid w:val="00334B82"/>
    <w:rsid w:val="00334C37"/>
    <w:rsid w:val="00334CE5"/>
    <w:rsid w:val="00334FB1"/>
    <w:rsid w:val="0033508B"/>
    <w:rsid w:val="003350D5"/>
    <w:rsid w:val="003351D2"/>
    <w:rsid w:val="003353F3"/>
    <w:rsid w:val="00335464"/>
    <w:rsid w:val="00335542"/>
    <w:rsid w:val="003355B3"/>
    <w:rsid w:val="00335737"/>
    <w:rsid w:val="0033587E"/>
    <w:rsid w:val="00335AB9"/>
    <w:rsid w:val="00335AC8"/>
    <w:rsid w:val="00335C0C"/>
    <w:rsid w:val="00335D6F"/>
    <w:rsid w:val="00335EE2"/>
    <w:rsid w:val="0033656F"/>
    <w:rsid w:val="0033660F"/>
    <w:rsid w:val="00336690"/>
    <w:rsid w:val="00336937"/>
    <w:rsid w:val="0033698B"/>
    <w:rsid w:val="00336A00"/>
    <w:rsid w:val="00336C5E"/>
    <w:rsid w:val="00336CA8"/>
    <w:rsid w:val="00336EF8"/>
    <w:rsid w:val="00337002"/>
    <w:rsid w:val="00337104"/>
    <w:rsid w:val="003371B8"/>
    <w:rsid w:val="00337219"/>
    <w:rsid w:val="00337578"/>
    <w:rsid w:val="003375EF"/>
    <w:rsid w:val="00337759"/>
    <w:rsid w:val="00337763"/>
    <w:rsid w:val="00337927"/>
    <w:rsid w:val="00337BB3"/>
    <w:rsid w:val="00340094"/>
    <w:rsid w:val="003400CF"/>
    <w:rsid w:val="00340220"/>
    <w:rsid w:val="00340438"/>
    <w:rsid w:val="0034047D"/>
    <w:rsid w:val="0034068B"/>
    <w:rsid w:val="003406A6"/>
    <w:rsid w:val="0034072E"/>
    <w:rsid w:val="00340B2B"/>
    <w:rsid w:val="00340B3E"/>
    <w:rsid w:val="00340E34"/>
    <w:rsid w:val="00340F1E"/>
    <w:rsid w:val="00341134"/>
    <w:rsid w:val="0034118B"/>
    <w:rsid w:val="00341339"/>
    <w:rsid w:val="0034134E"/>
    <w:rsid w:val="00341410"/>
    <w:rsid w:val="003414D2"/>
    <w:rsid w:val="0034156E"/>
    <w:rsid w:val="003417C1"/>
    <w:rsid w:val="00341814"/>
    <w:rsid w:val="00341891"/>
    <w:rsid w:val="00341D3D"/>
    <w:rsid w:val="00341D48"/>
    <w:rsid w:val="00341D5C"/>
    <w:rsid w:val="003421C5"/>
    <w:rsid w:val="00342350"/>
    <w:rsid w:val="00342479"/>
    <w:rsid w:val="00342556"/>
    <w:rsid w:val="00342670"/>
    <w:rsid w:val="0034269B"/>
    <w:rsid w:val="003427AC"/>
    <w:rsid w:val="00342923"/>
    <w:rsid w:val="0034298C"/>
    <w:rsid w:val="003429C8"/>
    <w:rsid w:val="00342B51"/>
    <w:rsid w:val="00342B7E"/>
    <w:rsid w:val="00342E92"/>
    <w:rsid w:val="00342F29"/>
    <w:rsid w:val="00342FBF"/>
    <w:rsid w:val="00343226"/>
    <w:rsid w:val="00343581"/>
    <w:rsid w:val="0034372B"/>
    <w:rsid w:val="0034380E"/>
    <w:rsid w:val="00343BF5"/>
    <w:rsid w:val="003440B3"/>
    <w:rsid w:val="00344180"/>
    <w:rsid w:val="0034429E"/>
    <w:rsid w:val="00344395"/>
    <w:rsid w:val="00344397"/>
    <w:rsid w:val="003443CA"/>
    <w:rsid w:val="003444E8"/>
    <w:rsid w:val="00344F2F"/>
    <w:rsid w:val="00344FBA"/>
    <w:rsid w:val="00345570"/>
    <w:rsid w:val="00345582"/>
    <w:rsid w:val="0034576D"/>
    <w:rsid w:val="00345778"/>
    <w:rsid w:val="00345882"/>
    <w:rsid w:val="0034592E"/>
    <w:rsid w:val="00345CD1"/>
    <w:rsid w:val="00345E4D"/>
    <w:rsid w:val="00345EE3"/>
    <w:rsid w:val="003460F8"/>
    <w:rsid w:val="003462F6"/>
    <w:rsid w:val="0034641F"/>
    <w:rsid w:val="003464F3"/>
    <w:rsid w:val="00346507"/>
    <w:rsid w:val="003465FC"/>
    <w:rsid w:val="003466A4"/>
    <w:rsid w:val="00346718"/>
    <w:rsid w:val="0034687F"/>
    <w:rsid w:val="00346911"/>
    <w:rsid w:val="00346B09"/>
    <w:rsid w:val="00346B85"/>
    <w:rsid w:val="00346D45"/>
    <w:rsid w:val="00346DAD"/>
    <w:rsid w:val="00346DFC"/>
    <w:rsid w:val="00347021"/>
    <w:rsid w:val="00347112"/>
    <w:rsid w:val="003473C2"/>
    <w:rsid w:val="003475B7"/>
    <w:rsid w:val="00347A94"/>
    <w:rsid w:val="00347BAE"/>
    <w:rsid w:val="00347E88"/>
    <w:rsid w:val="00350132"/>
    <w:rsid w:val="003501F3"/>
    <w:rsid w:val="00350384"/>
    <w:rsid w:val="0035039A"/>
    <w:rsid w:val="003503ED"/>
    <w:rsid w:val="00350684"/>
    <w:rsid w:val="00350C61"/>
    <w:rsid w:val="00350D97"/>
    <w:rsid w:val="00350E3E"/>
    <w:rsid w:val="00351121"/>
    <w:rsid w:val="00351698"/>
    <w:rsid w:val="00351838"/>
    <w:rsid w:val="00351A15"/>
    <w:rsid w:val="00351A24"/>
    <w:rsid w:val="00351A79"/>
    <w:rsid w:val="00351D10"/>
    <w:rsid w:val="00351EA4"/>
    <w:rsid w:val="00351EB5"/>
    <w:rsid w:val="00351F35"/>
    <w:rsid w:val="003526BA"/>
    <w:rsid w:val="0035273E"/>
    <w:rsid w:val="003527B9"/>
    <w:rsid w:val="00352A2C"/>
    <w:rsid w:val="00352BB8"/>
    <w:rsid w:val="00352C16"/>
    <w:rsid w:val="00352C95"/>
    <w:rsid w:val="00352CE7"/>
    <w:rsid w:val="00352D27"/>
    <w:rsid w:val="00352ED1"/>
    <w:rsid w:val="00352F5B"/>
    <w:rsid w:val="00352FBF"/>
    <w:rsid w:val="00352FD9"/>
    <w:rsid w:val="00352FDD"/>
    <w:rsid w:val="003530B9"/>
    <w:rsid w:val="003534D6"/>
    <w:rsid w:val="003535A4"/>
    <w:rsid w:val="003535B6"/>
    <w:rsid w:val="00353F42"/>
    <w:rsid w:val="003540B7"/>
    <w:rsid w:val="00354306"/>
    <w:rsid w:val="00354456"/>
    <w:rsid w:val="003545EB"/>
    <w:rsid w:val="003546A6"/>
    <w:rsid w:val="00354703"/>
    <w:rsid w:val="003547C8"/>
    <w:rsid w:val="0035487F"/>
    <w:rsid w:val="0035491C"/>
    <w:rsid w:val="003549DE"/>
    <w:rsid w:val="00354A6F"/>
    <w:rsid w:val="00354BC9"/>
    <w:rsid w:val="00354DC2"/>
    <w:rsid w:val="00354E24"/>
    <w:rsid w:val="00355255"/>
    <w:rsid w:val="00355453"/>
    <w:rsid w:val="003556C0"/>
    <w:rsid w:val="0035571E"/>
    <w:rsid w:val="00355760"/>
    <w:rsid w:val="00355E2B"/>
    <w:rsid w:val="00355E4A"/>
    <w:rsid w:val="0035600F"/>
    <w:rsid w:val="003560B2"/>
    <w:rsid w:val="00356104"/>
    <w:rsid w:val="00356142"/>
    <w:rsid w:val="003562AD"/>
    <w:rsid w:val="00356313"/>
    <w:rsid w:val="00356347"/>
    <w:rsid w:val="003564D7"/>
    <w:rsid w:val="0035669A"/>
    <w:rsid w:val="003568E7"/>
    <w:rsid w:val="00356904"/>
    <w:rsid w:val="00356A4B"/>
    <w:rsid w:val="00356BA6"/>
    <w:rsid w:val="00356C6A"/>
    <w:rsid w:val="00356DCE"/>
    <w:rsid w:val="00356FC7"/>
    <w:rsid w:val="0035700C"/>
    <w:rsid w:val="0035707C"/>
    <w:rsid w:val="003571E3"/>
    <w:rsid w:val="00357328"/>
    <w:rsid w:val="0035752C"/>
    <w:rsid w:val="003575B9"/>
    <w:rsid w:val="0035770A"/>
    <w:rsid w:val="00357A2F"/>
    <w:rsid w:val="00357B5D"/>
    <w:rsid w:val="00357C9A"/>
    <w:rsid w:val="00360004"/>
    <w:rsid w:val="00360105"/>
    <w:rsid w:val="00360337"/>
    <w:rsid w:val="0036039A"/>
    <w:rsid w:val="0036041F"/>
    <w:rsid w:val="003605DE"/>
    <w:rsid w:val="0036061A"/>
    <w:rsid w:val="00360637"/>
    <w:rsid w:val="003608EF"/>
    <w:rsid w:val="00360A84"/>
    <w:rsid w:val="00360AC3"/>
    <w:rsid w:val="00360AC8"/>
    <w:rsid w:val="00360AFD"/>
    <w:rsid w:val="00360D0F"/>
    <w:rsid w:val="00360DB0"/>
    <w:rsid w:val="00361461"/>
    <w:rsid w:val="0036170F"/>
    <w:rsid w:val="003617A3"/>
    <w:rsid w:val="003617DF"/>
    <w:rsid w:val="00361AAA"/>
    <w:rsid w:val="00361B6F"/>
    <w:rsid w:val="00361C3A"/>
    <w:rsid w:val="00361C70"/>
    <w:rsid w:val="00361D41"/>
    <w:rsid w:val="00361EE9"/>
    <w:rsid w:val="00361F25"/>
    <w:rsid w:val="00362016"/>
    <w:rsid w:val="003620C8"/>
    <w:rsid w:val="0036212B"/>
    <w:rsid w:val="00362133"/>
    <w:rsid w:val="003621CA"/>
    <w:rsid w:val="0036224D"/>
    <w:rsid w:val="003624F8"/>
    <w:rsid w:val="00362AAC"/>
    <w:rsid w:val="00362AC6"/>
    <w:rsid w:val="00362E74"/>
    <w:rsid w:val="00362F46"/>
    <w:rsid w:val="00362FE3"/>
    <w:rsid w:val="003632DA"/>
    <w:rsid w:val="003633C0"/>
    <w:rsid w:val="00363461"/>
    <w:rsid w:val="00363563"/>
    <w:rsid w:val="003635E4"/>
    <w:rsid w:val="00363662"/>
    <w:rsid w:val="003636C1"/>
    <w:rsid w:val="0036385C"/>
    <w:rsid w:val="0036391F"/>
    <w:rsid w:val="00363A1F"/>
    <w:rsid w:val="00363A92"/>
    <w:rsid w:val="00363CE9"/>
    <w:rsid w:val="00363D60"/>
    <w:rsid w:val="00363E15"/>
    <w:rsid w:val="0036408F"/>
    <w:rsid w:val="00364112"/>
    <w:rsid w:val="003643EA"/>
    <w:rsid w:val="0036470C"/>
    <w:rsid w:val="0036482B"/>
    <w:rsid w:val="0036484D"/>
    <w:rsid w:val="003648EF"/>
    <w:rsid w:val="0036494F"/>
    <w:rsid w:val="00364CDF"/>
    <w:rsid w:val="00364E4B"/>
    <w:rsid w:val="00365062"/>
    <w:rsid w:val="003650BE"/>
    <w:rsid w:val="003650F6"/>
    <w:rsid w:val="0036533B"/>
    <w:rsid w:val="0036543A"/>
    <w:rsid w:val="00365732"/>
    <w:rsid w:val="0036582D"/>
    <w:rsid w:val="00365941"/>
    <w:rsid w:val="00365BDF"/>
    <w:rsid w:val="00365C6E"/>
    <w:rsid w:val="00365CC6"/>
    <w:rsid w:val="00365D61"/>
    <w:rsid w:val="00365D79"/>
    <w:rsid w:val="00365DB9"/>
    <w:rsid w:val="00365E33"/>
    <w:rsid w:val="00365EDC"/>
    <w:rsid w:val="00365FA4"/>
    <w:rsid w:val="00366050"/>
    <w:rsid w:val="003660E2"/>
    <w:rsid w:val="0036674D"/>
    <w:rsid w:val="00366A1A"/>
    <w:rsid w:val="00366B75"/>
    <w:rsid w:val="00366E1C"/>
    <w:rsid w:val="00366E90"/>
    <w:rsid w:val="00366ECB"/>
    <w:rsid w:val="00366FAD"/>
    <w:rsid w:val="0036742F"/>
    <w:rsid w:val="00367455"/>
    <w:rsid w:val="003674E8"/>
    <w:rsid w:val="0036751C"/>
    <w:rsid w:val="00367780"/>
    <w:rsid w:val="0036781B"/>
    <w:rsid w:val="00367820"/>
    <w:rsid w:val="00367937"/>
    <w:rsid w:val="00367B75"/>
    <w:rsid w:val="00367E69"/>
    <w:rsid w:val="00367FD2"/>
    <w:rsid w:val="00370068"/>
    <w:rsid w:val="0037032A"/>
    <w:rsid w:val="0037061D"/>
    <w:rsid w:val="00370789"/>
    <w:rsid w:val="00370AA6"/>
    <w:rsid w:val="00370AF6"/>
    <w:rsid w:val="00370BCA"/>
    <w:rsid w:val="00370CED"/>
    <w:rsid w:val="00370F70"/>
    <w:rsid w:val="003710A4"/>
    <w:rsid w:val="00371107"/>
    <w:rsid w:val="0037113D"/>
    <w:rsid w:val="00371146"/>
    <w:rsid w:val="003716DB"/>
    <w:rsid w:val="003718B0"/>
    <w:rsid w:val="003718E6"/>
    <w:rsid w:val="00371BD3"/>
    <w:rsid w:val="00371C07"/>
    <w:rsid w:val="00371E1C"/>
    <w:rsid w:val="00372126"/>
    <w:rsid w:val="00372284"/>
    <w:rsid w:val="00372475"/>
    <w:rsid w:val="003724BE"/>
    <w:rsid w:val="003724FF"/>
    <w:rsid w:val="00372693"/>
    <w:rsid w:val="0037269D"/>
    <w:rsid w:val="003727B4"/>
    <w:rsid w:val="00372809"/>
    <w:rsid w:val="0037284E"/>
    <w:rsid w:val="00372C0B"/>
    <w:rsid w:val="00372CF4"/>
    <w:rsid w:val="00372DC3"/>
    <w:rsid w:val="0037303C"/>
    <w:rsid w:val="003731DB"/>
    <w:rsid w:val="00373294"/>
    <w:rsid w:val="00373330"/>
    <w:rsid w:val="003733B6"/>
    <w:rsid w:val="003733DD"/>
    <w:rsid w:val="0037374D"/>
    <w:rsid w:val="00373C05"/>
    <w:rsid w:val="00373E59"/>
    <w:rsid w:val="00373FA0"/>
    <w:rsid w:val="0037406F"/>
    <w:rsid w:val="003740ED"/>
    <w:rsid w:val="003741E9"/>
    <w:rsid w:val="0037461C"/>
    <w:rsid w:val="003748E7"/>
    <w:rsid w:val="0037497B"/>
    <w:rsid w:val="003749C2"/>
    <w:rsid w:val="00374A10"/>
    <w:rsid w:val="00374A46"/>
    <w:rsid w:val="00374ACE"/>
    <w:rsid w:val="00374AF5"/>
    <w:rsid w:val="00374C03"/>
    <w:rsid w:val="00374D01"/>
    <w:rsid w:val="00374F65"/>
    <w:rsid w:val="00374FF3"/>
    <w:rsid w:val="00375048"/>
    <w:rsid w:val="00375061"/>
    <w:rsid w:val="00375069"/>
    <w:rsid w:val="00375248"/>
    <w:rsid w:val="00375377"/>
    <w:rsid w:val="00375462"/>
    <w:rsid w:val="00375528"/>
    <w:rsid w:val="0037552C"/>
    <w:rsid w:val="00375625"/>
    <w:rsid w:val="003756BF"/>
    <w:rsid w:val="003757B0"/>
    <w:rsid w:val="00375860"/>
    <w:rsid w:val="003758ED"/>
    <w:rsid w:val="0037597C"/>
    <w:rsid w:val="00375A23"/>
    <w:rsid w:val="00375DC3"/>
    <w:rsid w:val="00375FC5"/>
    <w:rsid w:val="00376186"/>
    <w:rsid w:val="00376236"/>
    <w:rsid w:val="0037625E"/>
    <w:rsid w:val="00376313"/>
    <w:rsid w:val="00376668"/>
    <w:rsid w:val="00376A0C"/>
    <w:rsid w:val="00376B13"/>
    <w:rsid w:val="00376BE1"/>
    <w:rsid w:val="00376D74"/>
    <w:rsid w:val="00377145"/>
    <w:rsid w:val="00377311"/>
    <w:rsid w:val="0037731A"/>
    <w:rsid w:val="00377427"/>
    <w:rsid w:val="003774C0"/>
    <w:rsid w:val="00377576"/>
    <w:rsid w:val="003775E5"/>
    <w:rsid w:val="00377670"/>
    <w:rsid w:val="003776A5"/>
    <w:rsid w:val="0037777A"/>
    <w:rsid w:val="00377A8B"/>
    <w:rsid w:val="00377B79"/>
    <w:rsid w:val="00377ED4"/>
    <w:rsid w:val="00377EED"/>
    <w:rsid w:val="0038001B"/>
    <w:rsid w:val="0038001F"/>
    <w:rsid w:val="0038009B"/>
    <w:rsid w:val="00380158"/>
    <w:rsid w:val="003801EE"/>
    <w:rsid w:val="00380318"/>
    <w:rsid w:val="0038039A"/>
    <w:rsid w:val="00380422"/>
    <w:rsid w:val="003804CC"/>
    <w:rsid w:val="003808B5"/>
    <w:rsid w:val="003808D3"/>
    <w:rsid w:val="00380A2B"/>
    <w:rsid w:val="00380B36"/>
    <w:rsid w:val="00380E01"/>
    <w:rsid w:val="00380EC0"/>
    <w:rsid w:val="00380F4C"/>
    <w:rsid w:val="0038100B"/>
    <w:rsid w:val="003810B2"/>
    <w:rsid w:val="00381643"/>
    <w:rsid w:val="00381702"/>
    <w:rsid w:val="00381A00"/>
    <w:rsid w:val="00381A61"/>
    <w:rsid w:val="00381AB2"/>
    <w:rsid w:val="00381AB6"/>
    <w:rsid w:val="00381ACB"/>
    <w:rsid w:val="00381B0C"/>
    <w:rsid w:val="00381B97"/>
    <w:rsid w:val="00381C92"/>
    <w:rsid w:val="00381CAF"/>
    <w:rsid w:val="00381CC2"/>
    <w:rsid w:val="00381E7C"/>
    <w:rsid w:val="00381ED8"/>
    <w:rsid w:val="00381F3D"/>
    <w:rsid w:val="00382005"/>
    <w:rsid w:val="00382129"/>
    <w:rsid w:val="00382255"/>
    <w:rsid w:val="00382280"/>
    <w:rsid w:val="003822C8"/>
    <w:rsid w:val="003823FE"/>
    <w:rsid w:val="003825EE"/>
    <w:rsid w:val="0038261A"/>
    <w:rsid w:val="003828A8"/>
    <w:rsid w:val="00382927"/>
    <w:rsid w:val="00382AF9"/>
    <w:rsid w:val="00382B13"/>
    <w:rsid w:val="00382B57"/>
    <w:rsid w:val="00382D24"/>
    <w:rsid w:val="00382D87"/>
    <w:rsid w:val="00382E98"/>
    <w:rsid w:val="00382FCA"/>
    <w:rsid w:val="00383083"/>
    <w:rsid w:val="00383251"/>
    <w:rsid w:val="00383355"/>
    <w:rsid w:val="003833AD"/>
    <w:rsid w:val="003836C6"/>
    <w:rsid w:val="0038397C"/>
    <w:rsid w:val="00383BDD"/>
    <w:rsid w:val="00383DD0"/>
    <w:rsid w:val="00383EAC"/>
    <w:rsid w:val="00383EE1"/>
    <w:rsid w:val="0038420C"/>
    <w:rsid w:val="003842B1"/>
    <w:rsid w:val="0038430A"/>
    <w:rsid w:val="0038436F"/>
    <w:rsid w:val="003843D4"/>
    <w:rsid w:val="00384414"/>
    <w:rsid w:val="003844F8"/>
    <w:rsid w:val="003848F9"/>
    <w:rsid w:val="003848FD"/>
    <w:rsid w:val="00384A85"/>
    <w:rsid w:val="00384B1C"/>
    <w:rsid w:val="00384BA5"/>
    <w:rsid w:val="003855B4"/>
    <w:rsid w:val="003855EF"/>
    <w:rsid w:val="00385704"/>
    <w:rsid w:val="003858B7"/>
    <w:rsid w:val="00385CCE"/>
    <w:rsid w:val="00385DD6"/>
    <w:rsid w:val="00385FB2"/>
    <w:rsid w:val="00386168"/>
    <w:rsid w:val="00386357"/>
    <w:rsid w:val="003865FD"/>
    <w:rsid w:val="00386635"/>
    <w:rsid w:val="003866E4"/>
    <w:rsid w:val="003868F1"/>
    <w:rsid w:val="00386980"/>
    <w:rsid w:val="00386A50"/>
    <w:rsid w:val="00386ACC"/>
    <w:rsid w:val="00386C9E"/>
    <w:rsid w:val="00386DB6"/>
    <w:rsid w:val="00386DF4"/>
    <w:rsid w:val="0038744A"/>
    <w:rsid w:val="003875DF"/>
    <w:rsid w:val="0038767C"/>
    <w:rsid w:val="003876E9"/>
    <w:rsid w:val="00387777"/>
    <w:rsid w:val="003878A2"/>
    <w:rsid w:val="00387930"/>
    <w:rsid w:val="00387A27"/>
    <w:rsid w:val="00387AAF"/>
    <w:rsid w:val="00387B32"/>
    <w:rsid w:val="00387C25"/>
    <w:rsid w:val="00387C33"/>
    <w:rsid w:val="00390133"/>
    <w:rsid w:val="003901B6"/>
    <w:rsid w:val="003903B6"/>
    <w:rsid w:val="00390577"/>
    <w:rsid w:val="003905C2"/>
    <w:rsid w:val="003908B8"/>
    <w:rsid w:val="0039092C"/>
    <w:rsid w:val="003909DD"/>
    <w:rsid w:val="00390BBD"/>
    <w:rsid w:val="00390C80"/>
    <w:rsid w:val="00390E17"/>
    <w:rsid w:val="00390EB5"/>
    <w:rsid w:val="00390FD6"/>
    <w:rsid w:val="00391083"/>
    <w:rsid w:val="00391087"/>
    <w:rsid w:val="0039121C"/>
    <w:rsid w:val="003915B4"/>
    <w:rsid w:val="003915B8"/>
    <w:rsid w:val="00391622"/>
    <w:rsid w:val="003917B3"/>
    <w:rsid w:val="00391899"/>
    <w:rsid w:val="0039190E"/>
    <w:rsid w:val="003919E9"/>
    <w:rsid w:val="00391B88"/>
    <w:rsid w:val="00391F9D"/>
    <w:rsid w:val="003925CE"/>
    <w:rsid w:val="003926CA"/>
    <w:rsid w:val="003928D6"/>
    <w:rsid w:val="00392981"/>
    <w:rsid w:val="00392B63"/>
    <w:rsid w:val="003931B9"/>
    <w:rsid w:val="003932C1"/>
    <w:rsid w:val="003933F9"/>
    <w:rsid w:val="0039349A"/>
    <w:rsid w:val="003935F3"/>
    <w:rsid w:val="0039370B"/>
    <w:rsid w:val="0039382D"/>
    <w:rsid w:val="00393851"/>
    <w:rsid w:val="00393882"/>
    <w:rsid w:val="00393B47"/>
    <w:rsid w:val="00393BE9"/>
    <w:rsid w:val="00393CAD"/>
    <w:rsid w:val="00393E6D"/>
    <w:rsid w:val="0039459B"/>
    <w:rsid w:val="003946FC"/>
    <w:rsid w:val="00394B9F"/>
    <w:rsid w:val="00394DB6"/>
    <w:rsid w:val="003951C4"/>
    <w:rsid w:val="0039558D"/>
    <w:rsid w:val="003958DA"/>
    <w:rsid w:val="0039595B"/>
    <w:rsid w:val="0039596B"/>
    <w:rsid w:val="00395A5A"/>
    <w:rsid w:val="00395B17"/>
    <w:rsid w:val="00395C79"/>
    <w:rsid w:val="00395CDB"/>
    <w:rsid w:val="00395F84"/>
    <w:rsid w:val="0039602C"/>
    <w:rsid w:val="00396087"/>
    <w:rsid w:val="003962CC"/>
    <w:rsid w:val="00396307"/>
    <w:rsid w:val="003964E3"/>
    <w:rsid w:val="003965F6"/>
    <w:rsid w:val="00396782"/>
    <w:rsid w:val="003967F1"/>
    <w:rsid w:val="00396964"/>
    <w:rsid w:val="00396A0D"/>
    <w:rsid w:val="00396A9A"/>
    <w:rsid w:val="00396AC9"/>
    <w:rsid w:val="00396D90"/>
    <w:rsid w:val="00396E71"/>
    <w:rsid w:val="00396EFE"/>
    <w:rsid w:val="00396F4D"/>
    <w:rsid w:val="003970E8"/>
    <w:rsid w:val="003971A6"/>
    <w:rsid w:val="003972D8"/>
    <w:rsid w:val="00397322"/>
    <w:rsid w:val="0039755D"/>
    <w:rsid w:val="003976A4"/>
    <w:rsid w:val="00397988"/>
    <w:rsid w:val="00397A7B"/>
    <w:rsid w:val="00397D37"/>
    <w:rsid w:val="00397EBF"/>
    <w:rsid w:val="003A02AD"/>
    <w:rsid w:val="003A0376"/>
    <w:rsid w:val="003A0538"/>
    <w:rsid w:val="003A0842"/>
    <w:rsid w:val="003A09D4"/>
    <w:rsid w:val="003A0CFB"/>
    <w:rsid w:val="003A0DAC"/>
    <w:rsid w:val="003A0E41"/>
    <w:rsid w:val="003A1037"/>
    <w:rsid w:val="003A1067"/>
    <w:rsid w:val="003A11F7"/>
    <w:rsid w:val="003A1410"/>
    <w:rsid w:val="003A1535"/>
    <w:rsid w:val="003A1852"/>
    <w:rsid w:val="003A1DE3"/>
    <w:rsid w:val="003A1E04"/>
    <w:rsid w:val="003A1E95"/>
    <w:rsid w:val="003A1F2D"/>
    <w:rsid w:val="003A20DF"/>
    <w:rsid w:val="003A215D"/>
    <w:rsid w:val="003A21B3"/>
    <w:rsid w:val="003A2207"/>
    <w:rsid w:val="003A22FD"/>
    <w:rsid w:val="003A232E"/>
    <w:rsid w:val="003A245B"/>
    <w:rsid w:val="003A2478"/>
    <w:rsid w:val="003A255B"/>
    <w:rsid w:val="003A25A3"/>
    <w:rsid w:val="003A26A0"/>
    <w:rsid w:val="003A29B5"/>
    <w:rsid w:val="003A2CB5"/>
    <w:rsid w:val="003A2E83"/>
    <w:rsid w:val="003A2EC6"/>
    <w:rsid w:val="003A2F4C"/>
    <w:rsid w:val="003A2FE9"/>
    <w:rsid w:val="003A3055"/>
    <w:rsid w:val="003A30E0"/>
    <w:rsid w:val="003A31B1"/>
    <w:rsid w:val="003A3217"/>
    <w:rsid w:val="003A32FA"/>
    <w:rsid w:val="003A3326"/>
    <w:rsid w:val="003A33C2"/>
    <w:rsid w:val="003A33F7"/>
    <w:rsid w:val="003A34A2"/>
    <w:rsid w:val="003A35CD"/>
    <w:rsid w:val="003A3692"/>
    <w:rsid w:val="003A36D4"/>
    <w:rsid w:val="003A36D6"/>
    <w:rsid w:val="003A37D5"/>
    <w:rsid w:val="003A3825"/>
    <w:rsid w:val="003A3889"/>
    <w:rsid w:val="003A3907"/>
    <w:rsid w:val="003A3A0C"/>
    <w:rsid w:val="003A4188"/>
    <w:rsid w:val="003A422C"/>
    <w:rsid w:val="003A4476"/>
    <w:rsid w:val="003A45D7"/>
    <w:rsid w:val="003A47BF"/>
    <w:rsid w:val="003A47CA"/>
    <w:rsid w:val="003A49D9"/>
    <w:rsid w:val="003A4B57"/>
    <w:rsid w:val="003A4CAA"/>
    <w:rsid w:val="003A4FA5"/>
    <w:rsid w:val="003A51F4"/>
    <w:rsid w:val="003A5240"/>
    <w:rsid w:val="003A55CC"/>
    <w:rsid w:val="003A56AB"/>
    <w:rsid w:val="003A5813"/>
    <w:rsid w:val="003A5867"/>
    <w:rsid w:val="003A593D"/>
    <w:rsid w:val="003A593F"/>
    <w:rsid w:val="003A59D8"/>
    <w:rsid w:val="003A5AFA"/>
    <w:rsid w:val="003A5B9E"/>
    <w:rsid w:val="003A5C68"/>
    <w:rsid w:val="003A5D07"/>
    <w:rsid w:val="003A606A"/>
    <w:rsid w:val="003A623F"/>
    <w:rsid w:val="003A62AC"/>
    <w:rsid w:val="003A6482"/>
    <w:rsid w:val="003A655B"/>
    <w:rsid w:val="003A6565"/>
    <w:rsid w:val="003A664E"/>
    <w:rsid w:val="003A6A6B"/>
    <w:rsid w:val="003A6A77"/>
    <w:rsid w:val="003A6D50"/>
    <w:rsid w:val="003A6D8A"/>
    <w:rsid w:val="003A6E85"/>
    <w:rsid w:val="003A6F27"/>
    <w:rsid w:val="003A7021"/>
    <w:rsid w:val="003A703C"/>
    <w:rsid w:val="003A724D"/>
    <w:rsid w:val="003A72A5"/>
    <w:rsid w:val="003A72BC"/>
    <w:rsid w:val="003A758A"/>
    <w:rsid w:val="003A796C"/>
    <w:rsid w:val="003A7A5D"/>
    <w:rsid w:val="003A7ABD"/>
    <w:rsid w:val="003A7CDF"/>
    <w:rsid w:val="003A7D32"/>
    <w:rsid w:val="003A7DCA"/>
    <w:rsid w:val="003A7E10"/>
    <w:rsid w:val="003B0210"/>
    <w:rsid w:val="003B03A4"/>
    <w:rsid w:val="003B0572"/>
    <w:rsid w:val="003B0620"/>
    <w:rsid w:val="003B0B05"/>
    <w:rsid w:val="003B0B2E"/>
    <w:rsid w:val="003B0CB5"/>
    <w:rsid w:val="003B0E15"/>
    <w:rsid w:val="003B0F47"/>
    <w:rsid w:val="003B1071"/>
    <w:rsid w:val="003B11B1"/>
    <w:rsid w:val="003B12B2"/>
    <w:rsid w:val="003B13EC"/>
    <w:rsid w:val="003B15CB"/>
    <w:rsid w:val="003B1769"/>
    <w:rsid w:val="003B197E"/>
    <w:rsid w:val="003B1B67"/>
    <w:rsid w:val="003B1E80"/>
    <w:rsid w:val="003B21AD"/>
    <w:rsid w:val="003B22A3"/>
    <w:rsid w:val="003B22BF"/>
    <w:rsid w:val="003B25E7"/>
    <w:rsid w:val="003B26A7"/>
    <w:rsid w:val="003B275E"/>
    <w:rsid w:val="003B27ED"/>
    <w:rsid w:val="003B2803"/>
    <w:rsid w:val="003B28EB"/>
    <w:rsid w:val="003B2BD7"/>
    <w:rsid w:val="003B2C46"/>
    <w:rsid w:val="003B2EA6"/>
    <w:rsid w:val="003B2ED7"/>
    <w:rsid w:val="003B2EEC"/>
    <w:rsid w:val="003B2F6E"/>
    <w:rsid w:val="003B31E7"/>
    <w:rsid w:val="003B3265"/>
    <w:rsid w:val="003B33B5"/>
    <w:rsid w:val="003B36F8"/>
    <w:rsid w:val="003B3B64"/>
    <w:rsid w:val="003B3F4D"/>
    <w:rsid w:val="003B4040"/>
    <w:rsid w:val="003B447F"/>
    <w:rsid w:val="003B4667"/>
    <w:rsid w:val="003B48D9"/>
    <w:rsid w:val="003B4910"/>
    <w:rsid w:val="003B49CD"/>
    <w:rsid w:val="003B4A83"/>
    <w:rsid w:val="003B4AD2"/>
    <w:rsid w:val="003B4BD3"/>
    <w:rsid w:val="003B4C63"/>
    <w:rsid w:val="003B4D81"/>
    <w:rsid w:val="003B4DF6"/>
    <w:rsid w:val="003B4E12"/>
    <w:rsid w:val="003B53D8"/>
    <w:rsid w:val="003B53FA"/>
    <w:rsid w:val="003B5417"/>
    <w:rsid w:val="003B55BD"/>
    <w:rsid w:val="003B5B5A"/>
    <w:rsid w:val="003B5BAC"/>
    <w:rsid w:val="003B6018"/>
    <w:rsid w:val="003B6181"/>
    <w:rsid w:val="003B61E5"/>
    <w:rsid w:val="003B64F0"/>
    <w:rsid w:val="003B650E"/>
    <w:rsid w:val="003B65B9"/>
    <w:rsid w:val="003B65FA"/>
    <w:rsid w:val="003B660A"/>
    <w:rsid w:val="003B6789"/>
    <w:rsid w:val="003B67B2"/>
    <w:rsid w:val="003B6955"/>
    <w:rsid w:val="003B69B6"/>
    <w:rsid w:val="003B6BAD"/>
    <w:rsid w:val="003B6BF7"/>
    <w:rsid w:val="003B6C16"/>
    <w:rsid w:val="003B6D84"/>
    <w:rsid w:val="003B6F34"/>
    <w:rsid w:val="003B71E8"/>
    <w:rsid w:val="003B7341"/>
    <w:rsid w:val="003B735E"/>
    <w:rsid w:val="003B73B8"/>
    <w:rsid w:val="003B73E7"/>
    <w:rsid w:val="003B73FD"/>
    <w:rsid w:val="003B744C"/>
    <w:rsid w:val="003B74BC"/>
    <w:rsid w:val="003B785A"/>
    <w:rsid w:val="003B79A3"/>
    <w:rsid w:val="003B7A39"/>
    <w:rsid w:val="003B7BB0"/>
    <w:rsid w:val="003B7C37"/>
    <w:rsid w:val="003B7F77"/>
    <w:rsid w:val="003B7FD3"/>
    <w:rsid w:val="003C0129"/>
    <w:rsid w:val="003C03DE"/>
    <w:rsid w:val="003C0513"/>
    <w:rsid w:val="003C0613"/>
    <w:rsid w:val="003C0794"/>
    <w:rsid w:val="003C091A"/>
    <w:rsid w:val="003C0C8F"/>
    <w:rsid w:val="003C0D7B"/>
    <w:rsid w:val="003C1008"/>
    <w:rsid w:val="003C106A"/>
    <w:rsid w:val="003C10A0"/>
    <w:rsid w:val="003C117D"/>
    <w:rsid w:val="003C12AD"/>
    <w:rsid w:val="003C136E"/>
    <w:rsid w:val="003C15C8"/>
    <w:rsid w:val="003C1799"/>
    <w:rsid w:val="003C18AF"/>
    <w:rsid w:val="003C1935"/>
    <w:rsid w:val="003C1A55"/>
    <w:rsid w:val="003C1B4E"/>
    <w:rsid w:val="003C1C4F"/>
    <w:rsid w:val="003C1D64"/>
    <w:rsid w:val="003C1E0D"/>
    <w:rsid w:val="003C2213"/>
    <w:rsid w:val="003C242F"/>
    <w:rsid w:val="003C2503"/>
    <w:rsid w:val="003C28E5"/>
    <w:rsid w:val="003C29C4"/>
    <w:rsid w:val="003C29E9"/>
    <w:rsid w:val="003C2ADC"/>
    <w:rsid w:val="003C2BA2"/>
    <w:rsid w:val="003C2DFA"/>
    <w:rsid w:val="003C355A"/>
    <w:rsid w:val="003C369E"/>
    <w:rsid w:val="003C394B"/>
    <w:rsid w:val="003C3A15"/>
    <w:rsid w:val="003C3A9A"/>
    <w:rsid w:val="003C3B14"/>
    <w:rsid w:val="003C3EA0"/>
    <w:rsid w:val="003C3EE6"/>
    <w:rsid w:val="003C3F11"/>
    <w:rsid w:val="003C3F5D"/>
    <w:rsid w:val="003C4213"/>
    <w:rsid w:val="003C4242"/>
    <w:rsid w:val="003C4283"/>
    <w:rsid w:val="003C43E2"/>
    <w:rsid w:val="003C441A"/>
    <w:rsid w:val="003C4531"/>
    <w:rsid w:val="003C46C1"/>
    <w:rsid w:val="003C474F"/>
    <w:rsid w:val="003C490E"/>
    <w:rsid w:val="003C4AD2"/>
    <w:rsid w:val="003C4B04"/>
    <w:rsid w:val="003C4B38"/>
    <w:rsid w:val="003C4BD8"/>
    <w:rsid w:val="003C5448"/>
    <w:rsid w:val="003C5510"/>
    <w:rsid w:val="003C5791"/>
    <w:rsid w:val="003C5C1A"/>
    <w:rsid w:val="003C5D08"/>
    <w:rsid w:val="003C5D38"/>
    <w:rsid w:val="003C5DB4"/>
    <w:rsid w:val="003C5F25"/>
    <w:rsid w:val="003C5FAF"/>
    <w:rsid w:val="003C6021"/>
    <w:rsid w:val="003C60FB"/>
    <w:rsid w:val="003C6420"/>
    <w:rsid w:val="003C64DE"/>
    <w:rsid w:val="003C661A"/>
    <w:rsid w:val="003C6911"/>
    <w:rsid w:val="003C6B00"/>
    <w:rsid w:val="003C6EF4"/>
    <w:rsid w:val="003C6FE4"/>
    <w:rsid w:val="003C72A6"/>
    <w:rsid w:val="003C7636"/>
    <w:rsid w:val="003C7A65"/>
    <w:rsid w:val="003C7A75"/>
    <w:rsid w:val="003C7B47"/>
    <w:rsid w:val="003C7B7D"/>
    <w:rsid w:val="003C7C10"/>
    <w:rsid w:val="003C7C72"/>
    <w:rsid w:val="003C7D1F"/>
    <w:rsid w:val="003D00FA"/>
    <w:rsid w:val="003D01A4"/>
    <w:rsid w:val="003D02A5"/>
    <w:rsid w:val="003D0496"/>
    <w:rsid w:val="003D0887"/>
    <w:rsid w:val="003D08E3"/>
    <w:rsid w:val="003D0A66"/>
    <w:rsid w:val="003D0BB5"/>
    <w:rsid w:val="003D0C56"/>
    <w:rsid w:val="003D0DF9"/>
    <w:rsid w:val="003D0FB5"/>
    <w:rsid w:val="003D1158"/>
    <w:rsid w:val="003D115C"/>
    <w:rsid w:val="003D1163"/>
    <w:rsid w:val="003D12C9"/>
    <w:rsid w:val="003D13D7"/>
    <w:rsid w:val="003D1413"/>
    <w:rsid w:val="003D14D7"/>
    <w:rsid w:val="003D1509"/>
    <w:rsid w:val="003D15EB"/>
    <w:rsid w:val="003D1666"/>
    <w:rsid w:val="003D1DE0"/>
    <w:rsid w:val="003D2034"/>
    <w:rsid w:val="003D2081"/>
    <w:rsid w:val="003D208F"/>
    <w:rsid w:val="003D20A1"/>
    <w:rsid w:val="003D20A3"/>
    <w:rsid w:val="003D20D1"/>
    <w:rsid w:val="003D20F6"/>
    <w:rsid w:val="003D2225"/>
    <w:rsid w:val="003D2498"/>
    <w:rsid w:val="003D28ED"/>
    <w:rsid w:val="003D306E"/>
    <w:rsid w:val="003D3078"/>
    <w:rsid w:val="003D3195"/>
    <w:rsid w:val="003D3787"/>
    <w:rsid w:val="003D379A"/>
    <w:rsid w:val="003D38E7"/>
    <w:rsid w:val="003D3DA2"/>
    <w:rsid w:val="003D3E81"/>
    <w:rsid w:val="003D3EB5"/>
    <w:rsid w:val="003D4103"/>
    <w:rsid w:val="003D414A"/>
    <w:rsid w:val="003D4155"/>
    <w:rsid w:val="003D41D8"/>
    <w:rsid w:val="003D4230"/>
    <w:rsid w:val="003D4331"/>
    <w:rsid w:val="003D4537"/>
    <w:rsid w:val="003D4581"/>
    <w:rsid w:val="003D479B"/>
    <w:rsid w:val="003D49E3"/>
    <w:rsid w:val="003D4AB1"/>
    <w:rsid w:val="003D4AB6"/>
    <w:rsid w:val="003D4F77"/>
    <w:rsid w:val="003D533E"/>
    <w:rsid w:val="003D550D"/>
    <w:rsid w:val="003D563F"/>
    <w:rsid w:val="003D56F5"/>
    <w:rsid w:val="003D57A1"/>
    <w:rsid w:val="003D5906"/>
    <w:rsid w:val="003D5A37"/>
    <w:rsid w:val="003D5B73"/>
    <w:rsid w:val="003D5F12"/>
    <w:rsid w:val="003D6070"/>
    <w:rsid w:val="003D6167"/>
    <w:rsid w:val="003D6190"/>
    <w:rsid w:val="003D6246"/>
    <w:rsid w:val="003D630A"/>
    <w:rsid w:val="003D6425"/>
    <w:rsid w:val="003D65D3"/>
    <w:rsid w:val="003D661F"/>
    <w:rsid w:val="003D674B"/>
    <w:rsid w:val="003D68AE"/>
    <w:rsid w:val="003D6BE8"/>
    <w:rsid w:val="003D6C1D"/>
    <w:rsid w:val="003D6C9A"/>
    <w:rsid w:val="003D6CBC"/>
    <w:rsid w:val="003D6CCF"/>
    <w:rsid w:val="003D6ECF"/>
    <w:rsid w:val="003D7139"/>
    <w:rsid w:val="003D7145"/>
    <w:rsid w:val="003D726B"/>
    <w:rsid w:val="003D739C"/>
    <w:rsid w:val="003D7592"/>
    <w:rsid w:val="003D773F"/>
    <w:rsid w:val="003D7791"/>
    <w:rsid w:val="003D7851"/>
    <w:rsid w:val="003D790F"/>
    <w:rsid w:val="003D7BE9"/>
    <w:rsid w:val="003D7C68"/>
    <w:rsid w:val="003D7C6D"/>
    <w:rsid w:val="003D7D78"/>
    <w:rsid w:val="003D7DE4"/>
    <w:rsid w:val="003D7EBF"/>
    <w:rsid w:val="003E00A4"/>
    <w:rsid w:val="003E017C"/>
    <w:rsid w:val="003E019E"/>
    <w:rsid w:val="003E022B"/>
    <w:rsid w:val="003E0399"/>
    <w:rsid w:val="003E0428"/>
    <w:rsid w:val="003E04FC"/>
    <w:rsid w:val="003E082A"/>
    <w:rsid w:val="003E08CF"/>
    <w:rsid w:val="003E09D4"/>
    <w:rsid w:val="003E0A58"/>
    <w:rsid w:val="003E0C91"/>
    <w:rsid w:val="003E0CCD"/>
    <w:rsid w:val="003E0E34"/>
    <w:rsid w:val="003E0E3D"/>
    <w:rsid w:val="003E102D"/>
    <w:rsid w:val="003E149B"/>
    <w:rsid w:val="003E14A0"/>
    <w:rsid w:val="003E1500"/>
    <w:rsid w:val="003E1511"/>
    <w:rsid w:val="003E16DD"/>
    <w:rsid w:val="003E188E"/>
    <w:rsid w:val="003E18AD"/>
    <w:rsid w:val="003E1A80"/>
    <w:rsid w:val="003E1C6E"/>
    <w:rsid w:val="003E1DD9"/>
    <w:rsid w:val="003E1E92"/>
    <w:rsid w:val="003E1FC9"/>
    <w:rsid w:val="003E20BE"/>
    <w:rsid w:val="003E2126"/>
    <w:rsid w:val="003E214D"/>
    <w:rsid w:val="003E2157"/>
    <w:rsid w:val="003E2268"/>
    <w:rsid w:val="003E2287"/>
    <w:rsid w:val="003E2380"/>
    <w:rsid w:val="003E268F"/>
    <w:rsid w:val="003E2842"/>
    <w:rsid w:val="003E285D"/>
    <w:rsid w:val="003E298D"/>
    <w:rsid w:val="003E2A49"/>
    <w:rsid w:val="003E2A8F"/>
    <w:rsid w:val="003E2D33"/>
    <w:rsid w:val="003E2DE9"/>
    <w:rsid w:val="003E327D"/>
    <w:rsid w:val="003E32FD"/>
    <w:rsid w:val="003E33BD"/>
    <w:rsid w:val="003E33EC"/>
    <w:rsid w:val="003E3476"/>
    <w:rsid w:val="003E3538"/>
    <w:rsid w:val="003E353F"/>
    <w:rsid w:val="003E356D"/>
    <w:rsid w:val="003E370B"/>
    <w:rsid w:val="003E3830"/>
    <w:rsid w:val="003E38A3"/>
    <w:rsid w:val="003E38E8"/>
    <w:rsid w:val="003E3D34"/>
    <w:rsid w:val="003E3D65"/>
    <w:rsid w:val="003E3F53"/>
    <w:rsid w:val="003E40D2"/>
    <w:rsid w:val="003E42EF"/>
    <w:rsid w:val="003E4339"/>
    <w:rsid w:val="003E4362"/>
    <w:rsid w:val="003E46DA"/>
    <w:rsid w:val="003E49EC"/>
    <w:rsid w:val="003E4F1D"/>
    <w:rsid w:val="003E4FE0"/>
    <w:rsid w:val="003E5011"/>
    <w:rsid w:val="003E540B"/>
    <w:rsid w:val="003E54D6"/>
    <w:rsid w:val="003E553F"/>
    <w:rsid w:val="003E5876"/>
    <w:rsid w:val="003E5A4F"/>
    <w:rsid w:val="003E5B4D"/>
    <w:rsid w:val="003E5B6F"/>
    <w:rsid w:val="003E5C04"/>
    <w:rsid w:val="003E5DBB"/>
    <w:rsid w:val="003E5E55"/>
    <w:rsid w:val="003E5FD1"/>
    <w:rsid w:val="003E60AA"/>
    <w:rsid w:val="003E62F7"/>
    <w:rsid w:val="003E63C4"/>
    <w:rsid w:val="003E6449"/>
    <w:rsid w:val="003E678D"/>
    <w:rsid w:val="003E6891"/>
    <w:rsid w:val="003E6B5A"/>
    <w:rsid w:val="003E6C14"/>
    <w:rsid w:val="003E6D98"/>
    <w:rsid w:val="003E6DB3"/>
    <w:rsid w:val="003E6EA5"/>
    <w:rsid w:val="003E7052"/>
    <w:rsid w:val="003E71C3"/>
    <w:rsid w:val="003E7260"/>
    <w:rsid w:val="003E7382"/>
    <w:rsid w:val="003E73F5"/>
    <w:rsid w:val="003E75A1"/>
    <w:rsid w:val="003E76A5"/>
    <w:rsid w:val="003E7722"/>
    <w:rsid w:val="003E79A3"/>
    <w:rsid w:val="003E7BFB"/>
    <w:rsid w:val="003E7CBC"/>
    <w:rsid w:val="003E7D07"/>
    <w:rsid w:val="003E7EEF"/>
    <w:rsid w:val="003E7F43"/>
    <w:rsid w:val="003F00C6"/>
    <w:rsid w:val="003F0288"/>
    <w:rsid w:val="003F0376"/>
    <w:rsid w:val="003F04C4"/>
    <w:rsid w:val="003F050D"/>
    <w:rsid w:val="003F0529"/>
    <w:rsid w:val="003F0680"/>
    <w:rsid w:val="003F0A66"/>
    <w:rsid w:val="003F0BCE"/>
    <w:rsid w:val="003F0C0A"/>
    <w:rsid w:val="003F0D3C"/>
    <w:rsid w:val="003F0E41"/>
    <w:rsid w:val="003F10D7"/>
    <w:rsid w:val="003F1227"/>
    <w:rsid w:val="003F1252"/>
    <w:rsid w:val="003F1A83"/>
    <w:rsid w:val="003F1CF9"/>
    <w:rsid w:val="003F1FC0"/>
    <w:rsid w:val="003F2145"/>
    <w:rsid w:val="003F21E3"/>
    <w:rsid w:val="003F2418"/>
    <w:rsid w:val="003F2488"/>
    <w:rsid w:val="003F28A6"/>
    <w:rsid w:val="003F2E41"/>
    <w:rsid w:val="003F2F1A"/>
    <w:rsid w:val="003F3192"/>
    <w:rsid w:val="003F31F8"/>
    <w:rsid w:val="003F3224"/>
    <w:rsid w:val="003F33EE"/>
    <w:rsid w:val="003F3599"/>
    <w:rsid w:val="003F381A"/>
    <w:rsid w:val="003F3859"/>
    <w:rsid w:val="003F3A32"/>
    <w:rsid w:val="003F3AF8"/>
    <w:rsid w:val="003F3C04"/>
    <w:rsid w:val="003F4463"/>
    <w:rsid w:val="003F4641"/>
    <w:rsid w:val="003F4701"/>
    <w:rsid w:val="003F4A74"/>
    <w:rsid w:val="003F4AE3"/>
    <w:rsid w:val="003F4CC3"/>
    <w:rsid w:val="003F5062"/>
    <w:rsid w:val="003F5076"/>
    <w:rsid w:val="003F509B"/>
    <w:rsid w:val="003F5178"/>
    <w:rsid w:val="003F55A2"/>
    <w:rsid w:val="003F5716"/>
    <w:rsid w:val="003F5BBD"/>
    <w:rsid w:val="003F5BE7"/>
    <w:rsid w:val="003F5D70"/>
    <w:rsid w:val="003F5F10"/>
    <w:rsid w:val="003F6536"/>
    <w:rsid w:val="003F65B9"/>
    <w:rsid w:val="003F6662"/>
    <w:rsid w:val="003F682E"/>
    <w:rsid w:val="003F6AC7"/>
    <w:rsid w:val="003F6C7D"/>
    <w:rsid w:val="003F6C8D"/>
    <w:rsid w:val="003F6CC6"/>
    <w:rsid w:val="003F6E32"/>
    <w:rsid w:val="003F7287"/>
    <w:rsid w:val="003F72B0"/>
    <w:rsid w:val="003F74E3"/>
    <w:rsid w:val="003F7541"/>
    <w:rsid w:val="003F7665"/>
    <w:rsid w:val="003F79E9"/>
    <w:rsid w:val="003F7FC4"/>
    <w:rsid w:val="0040004F"/>
    <w:rsid w:val="00400071"/>
    <w:rsid w:val="004002C2"/>
    <w:rsid w:val="004002C3"/>
    <w:rsid w:val="004003C4"/>
    <w:rsid w:val="0040096C"/>
    <w:rsid w:val="00400A0D"/>
    <w:rsid w:val="00400AD7"/>
    <w:rsid w:val="00400B97"/>
    <w:rsid w:val="00401200"/>
    <w:rsid w:val="00401213"/>
    <w:rsid w:val="00401691"/>
    <w:rsid w:val="00401729"/>
    <w:rsid w:val="00401892"/>
    <w:rsid w:val="00401898"/>
    <w:rsid w:val="00401DAE"/>
    <w:rsid w:val="00401E65"/>
    <w:rsid w:val="0040206B"/>
    <w:rsid w:val="00402132"/>
    <w:rsid w:val="0040213C"/>
    <w:rsid w:val="004021EC"/>
    <w:rsid w:val="00402203"/>
    <w:rsid w:val="004025E1"/>
    <w:rsid w:val="00402804"/>
    <w:rsid w:val="004029BC"/>
    <w:rsid w:val="00402C1B"/>
    <w:rsid w:val="00402F1B"/>
    <w:rsid w:val="00402F47"/>
    <w:rsid w:val="00402F59"/>
    <w:rsid w:val="0040321A"/>
    <w:rsid w:val="00403282"/>
    <w:rsid w:val="004033E7"/>
    <w:rsid w:val="00403467"/>
    <w:rsid w:val="004034D2"/>
    <w:rsid w:val="0040355D"/>
    <w:rsid w:val="00403743"/>
    <w:rsid w:val="00403C4D"/>
    <w:rsid w:val="00404078"/>
    <w:rsid w:val="00404220"/>
    <w:rsid w:val="00404319"/>
    <w:rsid w:val="00404384"/>
    <w:rsid w:val="00404434"/>
    <w:rsid w:val="0040444E"/>
    <w:rsid w:val="004046D8"/>
    <w:rsid w:val="00404769"/>
    <w:rsid w:val="004047D4"/>
    <w:rsid w:val="004049AD"/>
    <w:rsid w:val="00404AEE"/>
    <w:rsid w:val="00404D0E"/>
    <w:rsid w:val="00404D5C"/>
    <w:rsid w:val="00404FEE"/>
    <w:rsid w:val="004050FE"/>
    <w:rsid w:val="00405168"/>
    <w:rsid w:val="0040519C"/>
    <w:rsid w:val="00405258"/>
    <w:rsid w:val="004052DE"/>
    <w:rsid w:val="00405364"/>
    <w:rsid w:val="0040537B"/>
    <w:rsid w:val="004056A5"/>
    <w:rsid w:val="004057A5"/>
    <w:rsid w:val="00405C4E"/>
    <w:rsid w:val="00405CC0"/>
    <w:rsid w:val="00405D30"/>
    <w:rsid w:val="00405E91"/>
    <w:rsid w:val="004061C6"/>
    <w:rsid w:val="00406241"/>
    <w:rsid w:val="00406498"/>
    <w:rsid w:val="0040668A"/>
    <w:rsid w:val="0040673A"/>
    <w:rsid w:val="00406752"/>
    <w:rsid w:val="00406830"/>
    <w:rsid w:val="004068FF"/>
    <w:rsid w:val="00406915"/>
    <w:rsid w:val="0040695E"/>
    <w:rsid w:val="00406DCF"/>
    <w:rsid w:val="0040715D"/>
    <w:rsid w:val="004071A2"/>
    <w:rsid w:val="004071AF"/>
    <w:rsid w:val="004071B3"/>
    <w:rsid w:val="004071E5"/>
    <w:rsid w:val="004072FE"/>
    <w:rsid w:val="0040733D"/>
    <w:rsid w:val="004073BA"/>
    <w:rsid w:val="00407460"/>
    <w:rsid w:val="0040753B"/>
    <w:rsid w:val="00407792"/>
    <w:rsid w:val="004077B1"/>
    <w:rsid w:val="004077C2"/>
    <w:rsid w:val="00407951"/>
    <w:rsid w:val="00407C43"/>
    <w:rsid w:val="00407C62"/>
    <w:rsid w:val="00407DAC"/>
    <w:rsid w:val="00407E41"/>
    <w:rsid w:val="00407F2A"/>
    <w:rsid w:val="00407FE5"/>
    <w:rsid w:val="0041018E"/>
    <w:rsid w:val="004101A5"/>
    <w:rsid w:val="00410486"/>
    <w:rsid w:val="0041049F"/>
    <w:rsid w:val="0041058B"/>
    <w:rsid w:val="0041070F"/>
    <w:rsid w:val="00410866"/>
    <w:rsid w:val="00410A16"/>
    <w:rsid w:val="00410AAA"/>
    <w:rsid w:val="00410AB5"/>
    <w:rsid w:val="00410B7D"/>
    <w:rsid w:val="00410C49"/>
    <w:rsid w:val="00410E0E"/>
    <w:rsid w:val="0041114C"/>
    <w:rsid w:val="00411161"/>
    <w:rsid w:val="004112DB"/>
    <w:rsid w:val="004114A9"/>
    <w:rsid w:val="00411575"/>
    <w:rsid w:val="0041171B"/>
    <w:rsid w:val="00411762"/>
    <w:rsid w:val="00411AB2"/>
    <w:rsid w:val="00411B8B"/>
    <w:rsid w:val="00411CA1"/>
    <w:rsid w:val="00411EA4"/>
    <w:rsid w:val="00411ED1"/>
    <w:rsid w:val="00411FB2"/>
    <w:rsid w:val="00412155"/>
    <w:rsid w:val="00412218"/>
    <w:rsid w:val="0041224D"/>
    <w:rsid w:val="0041247C"/>
    <w:rsid w:val="00412578"/>
    <w:rsid w:val="004129FA"/>
    <w:rsid w:val="00412BE3"/>
    <w:rsid w:val="00412DAD"/>
    <w:rsid w:val="00412DE6"/>
    <w:rsid w:val="00412EF7"/>
    <w:rsid w:val="00412FA9"/>
    <w:rsid w:val="0041308E"/>
    <w:rsid w:val="004134E4"/>
    <w:rsid w:val="0041390D"/>
    <w:rsid w:val="00413B46"/>
    <w:rsid w:val="00413BAE"/>
    <w:rsid w:val="00413D41"/>
    <w:rsid w:val="00413DCB"/>
    <w:rsid w:val="00413E29"/>
    <w:rsid w:val="00413E70"/>
    <w:rsid w:val="004141E3"/>
    <w:rsid w:val="0041437D"/>
    <w:rsid w:val="00414517"/>
    <w:rsid w:val="0041459B"/>
    <w:rsid w:val="004145AF"/>
    <w:rsid w:val="00414850"/>
    <w:rsid w:val="00414873"/>
    <w:rsid w:val="00414C8F"/>
    <w:rsid w:val="00414C95"/>
    <w:rsid w:val="00414CE5"/>
    <w:rsid w:val="00414E31"/>
    <w:rsid w:val="00414F75"/>
    <w:rsid w:val="00415016"/>
    <w:rsid w:val="004150D0"/>
    <w:rsid w:val="004150E7"/>
    <w:rsid w:val="004151D5"/>
    <w:rsid w:val="0041537A"/>
    <w:rsid w:val="00415600"/>
    <w:rsid w:val="0041567D"/>
    <w:rsid w:val="0041587C"/>
    <w:rsid w:val="00415955"/>
    <w:rsid w:val="004159F0"/>
    <w:rsid w:val="00415A68"/>
    <w:rsid w:val="00415CB1"/>
    <w:rsid w:val="00415D4B"/>
    <w:rsid w:val="00415D79"/>
    <w:rsid w:val="00415D90"/>
    <w:rsid w:val="00415EA5"/>
    <w:rsid w:val="00416016"/>
    <w:rsid w:val="00416084"/>
    <w:rsid w:val="004160AF"/>
    <w:rsid w:val="00416186"/>
    <w:rsid w:val="00416388"/>
    <w:rsid w:val="004167F4"/>
    <w:rsid w:val="004169DF"/>
    <w:rsid w:val="004169F8"/>
    <w:rsid w:val="00416B41"/>
    <w:rsid w:val="00416B5B"/>
    <w:rsid w:val="00416C0B"/>
    <w:rsid w:val="00416C27"/>
    <w:rsid w:val="00416D5E"/>
    <w:rsid w:val="00416E66"/>
    <w:rsid w:val="00416F42"/>
    <w:rsid w:val="004170E3"/>
    <w:rsid w:val="0041711D"/>
    <w:rsid w:val="0041717D"/>
    <w:rsid w:val="004171EA"/>
    <w:rsid w:val="0041720C"/>
    <w:rsid w:val="00417256"/>
    <w:rsid w:val="00417300"/>
    <w:rsid w:val="00417613"/>
    <w:rsid w:val="00417688"/>
    <w:rsid w:val="0041769E"/>
    <w:rsid w:val="004176CB"/>
    <w:rsid w:val="00417803"/>
    <w:rsid w:val="00417A08"/>
    <w:rsid w:val="00417D95"/>
    <w:rsid w:val="00417E1E"/>
    <w:rsid w:val="00420520"/>
    <w:rsid w:val="0042053B"/>
    <w:rsid w:val="004205DA"/>
    <w:rsid w:val="004208F7"/>
    <w:rsid w:val="0042093C"/>
    <w:rsid w:val="004209B1"/>
    <w:rsid w:val="004209DE"/>
    <w:rsid w:val="00420BB1"/>
    <w:rsid w:val="00420BC8"/>
    <w:rsid w:val="00420D88"/>
    <w:rsid w:val="00420D8A"/>
    <w:rsid w:val="00420FEE"/>
    <w:rsid w:val="004210F9"/>
    <w:rsid w:val="0042112A"/>
    <w:rsid w:val="004211B4"/>
    <w:rsid w:val="00421273"/>
    <w:rsid w:val="00421421"/>
    <w:rsid w:val="00421499"/>
    <w:rsid w:val="0042150F"/>
    <w:rsid w:val="00421563"/>
    <w:rsid w:val="00421BC0"/>
    <w:rsid w:val="00421C79"/>
    <w:rsid w:val="00421DCF"/>
    <w:rsid w:val="004220EB"/>
    <w:rsid w:val="0042216F"/>
    <w:rsid w:val="00422273"/>
    <w:rsid w:val="00422339"/>
    <w:rsid w:val="0042234A"/>
    <w:rsid w:val="00422386"/>
    <w:rsid w:val="00422495"/>
    <w:rsid w:val="00422682"/>
    <w:rsid w:val="00422924"/>
    <w:rsid w:val="00422CF6"/>
    <w:rsid w:val="00422E70"/>
    <w:rsid w:val="00422E88"/>
    <w:rsid w:val="00422FF0"/>
    <w:rsid w:val="00423092"/>
    <w:rsid w:val="00423223"/>
    <w:rsid w:val="004237B4"/>
    <w:rsid w:val="00423BCC"/>
    <w:rsid w:val="00423C17"/>
    <w:rsid w:val="00423D65"/>
    <w:rsid w:val="00423E0C"/>
    <w:rsid w:val="00423F4D"/>
    <w:rsid w:val="00423FC0"/>
    <w:rsid w:val="00424463"/>
    <w:rsid w:val="00424831"/>
    <w:rsid w:val="00424859"/>
    <w:rsid w:val="00424862"/>
    <w:rsid w:val="0042489E"/>
    <w:rsid w:val="00424AE5"/>
    <w:rsid w:val="00424B9E"/>
    <w:rsid w:val="00424BCD"/>
    <w:rsid w:val="00424EF7"/>
    <w:rsid w:val="004254B7"/>
    <w:rsid w:val="00425500"/>
    <w:rsid w:val="0042571D"/>
    <w:rsid w:val="00425A6C"/>
    <w:rsid w:val="00425A8C"/>
    <w:rsid w:val="00425BC3"/>
    <w:rsid w:val="00425CB8"/>
    <w:rsid w:val="00425DE5"/>
    <w:rsid w:val="00425EDC"/>
    <w:rsid w:val="00426094"/>
    <w:rsid w:val="0042623A"/>
    <w:rsid w:val="0042623F"/>
    <w:rsid w:val="004263CB"/>
    <w:rsid w:val="00426407"/>
    <w:rsid w:val="004267E3"/>
    <w:rsid w:val="0042680A"/>
    <w:rsid w:val="00426939"/>
    <w:rsid w:val="004269A2"/>
    <w:rsid w:val="00426D4F"/>
    <w:rsid w:val="00426DA9"/>
    <w:rsid w:val="0042713E"/>
    <w:rsid w:val="00427384"/>
    <w:rsid w:val="004273BD"/>
    <w:rsid w:val="004275D0"/>
    <w:rsid w:val="0042761C"/>
    <w:rsid w:val="004276BE"/>
    <w:rsid w:val="00427822"/>
    <w:rsid w:val="004279C7"/>
    <w:rsid w:val="00427C3A"/>
    <w:rsid w:val="00427F3B"/>
    <w:rsid w:val="00430189"/>
    <w:rsid w:val="0043026F"/>
    <w:rsid w:val="00430433"/>
    <w:rsid w:val="00430687"/>
    <w:rsid w:val="0043076D"/>
    <w:rsid w:val="00430AA2"/>
    <w:rsid w:val="00430BD9"/>
    <w:rsid w:val="00430F57"/>
    <w:rsid w:val="00430FE6"/>
    <w:rsid w:val="00430FEA"/>
    <w:rsid w:val="00430FF9"/>
    <w:rsid w:val="00431034"/>
    <w:rsid w:val="004310D5"/>
    <w:rsid w:val="00431163"/>
    <w:rsid w:val="004313E1"/>
    <w:rsid w:val="004314C3"/>
    <w:rsid w:val="004315FC"/>
    <w:rsid w:val="0043163D"/>
    <w:rsid w:val="00431AE5"/>
    <w:rsid w:val="00431AED"/>
    <w:rsid w:val="00431B14"/>
    <w:rsid w:val="00431D9F"/>
    <w:rsid w:val="00431DF2"/>
    <w:rsid w:val="00431E19"/>
    <w:rsid w:val="00431E83"/>
    <w:rsid w:val="00431F4E"/>
    <w:rsid w:val="004321F6"/>
    <w:rsid w:val="00432206"/>
    <w:rsid w:val="0043238E"/>
    <w:rsid w:val="004323AF"/>
    <w:rsid w:val="004325B3"/>
    <w:rsid w:val="004326EC"/>
    <w:rsid w:val="00432776"/>
    <w:rsid w:val="0043279C"/>
    <w:rsid w:val="00432842"/>
    <w:rsid w:val="00432957"/>
    <w:rsid w:val="004330F6"/>
    <w:rsid w:val="00433452"/>
    <w:rsid w:val="004334F9"/>
    <w:rsid w:val="00433537"/>
    <w:rsid w:val="004335A8"/>
    <w:rsid w:val="0043362E"/>
    <w:rsid w:val="004337FA"/>
    <w:rsid w:val="00433855"/>
    <w:rsid w:val="004338A5"/>
    <w:rsid w:val="00433BA3"/>
    <w:rsid w:val="00433BF2"/>
    <w:rsid w:val="00433DF3"/>
    <w:rsid w:val="00433E04"/>
    <w:rsid w:val="00433E2E"/>
    <w:rsid w:val="00433EA3"/>
    <w:rsid w:val="00434073"/>
    <w:rsid w:val="004341D7"/>
    <w:rsid w:val="00434279"/>
    <w:rsid w:val="004342D9"/>
    <w:rsid w:val="004343A7"/>
    <w:rsid w:val="00434824"/>
    <w:rsid w:val="004348C4"/>
    <w:rsid w:val="00434910"/>
    <w:rsid w:val="00434946"/>
    <w:rsid w:val="00434BF7"/>
    <w:rsid w:val="00434C30"/>
    <w:rsid w:val="00434DAB"/>
    <w:rsid w:val="00434F1C"/>
    <w:rsid w:val="00434FC8"/>
    <w:rsid w:val="0043543C"/>
    <w:rsid w:val="00435476"/>
    <w:rsid w:val="0043548E"/>
    <w:rsid w:val="0043591C"/>
    <w:rsid w:val="00435986"/>
    <w:rsid w:val="00435C87"/>
    <w:rsid w:val="00435F2F"/>
    <w:rsid w:val="00435FBA"/>
    <w:rsid w:val="00436354"/>
    <w:rsid w:val="004364E4"/>
    <w:rsid w:val="0043650A"/>
    <w:rsid w:val="00436667"/>
    <w:rsid w:val="00436727"/>
    <w:rsid w:val="004367DB"/>
    <w:rsid w:val="00436C0E"/>
    <w:rsid w:val="004372AA"/>
    <w:rsid w:val="00437378"/>
    <w:rsid w:val="0043742A"/>
    <w:rsid w:val="004375A4"/>
    <w:rsid w:val="004375B9"/>
    <w:rsid w:val="00437758"/>
    <w:rsid w:val="00437850"/>
    <w:rsid w:val="0043793D"/>
    <w:rsid w:val="00437A98"/>
    <w:rsid w:val="00437E10"/>
    <w:rsid w:val="00437E47"/>
    <w:rsid w:val="00437F6F"/>
    <w:rsid w:val="004400A3"/>
    <w:rsid w:val="004400B0"/>
    <w:rsid w:val="0044012E"/>
    <w:rsid w:val="004402D6"/>
    <w:rsid w:val="00440339"/>
    <w:rsid w:val="00440427"/>
    <w:rsid w:val="00440465"/>
    <w:rsid w:val="004404DE"/>
    <w:rsid w:val="004406C5"/>
    <w:rsid w:val="004407A6"/>
    <w:rsid w:val="00440A44"/>
    <w:rsid w:val="00440B9A"/>
    <w:rsid w:val="00440BFC"/>
    <w:rsid w:val="00440BFD"/>
    <w:rsid w:val="00440EB2"/>
    <w:rsid w:val="00440EE4"/>
    <w:rsid w:val="00440EF9"/>
    <w:rsid w:val="00440F3D"/>
    <w:rsid w:val="00440F44"/>
    <w:rsid w:val="0044167F"/>
    <w:rsid w:val="004417D6"/>
    <w:rsid w:val="004417ED"/>
    <w:rsid w:val="0044191A"/>
    <w:rsid w:val="0044191E"/>
    <w:rsid w:val="00441A09"/>
    <w:rsid w:val="00441AF4"/>
    <w:rsid w:val="00441DD4"/>
    <w:rsid w:val="00441EF8"/>
    <w:rsid w:val="004421A2"/>
    <w:rsid w:val="004421F1"/>
    <w:rsid w:val="004422DF"/>
    <w:rsid w:val="004422EE"/>
    <w:rsid w:val="004423D0"/>
    <w:rsid w:val="00442426"/>
    <w:rsid w:val="004426C2"/>
    <w:rsid w:val="0044282C"/>
    <w:rsid w:val="004429C4"/>
    <w:rsid w:val="00442B68"/>
    <w:rsid w:val="00442C31"/>
    <w:rsid w:val="00442C47"/>
    <w:rsid w:val="00442D6A"/>
    <w:rsid w:val="00442DE2"/>
    <w:rsid w:val="00442EF4"/>
    <w:rsid w:val="0044311F"/>
    <w:rsid w:val="00443314"/>
    <w:rsid w:val="00443320"/>
    <w:rsid w:val="00443685"/>
    <w:rsid w:val="00443806"/>
    <w:rsid w:val="00443AA7"/>
    <w:rsid w:val="00443B3F"/>
    <w:rsid w:val="00443CE3"/>
    <w:rsid w:val="00444055"/>
    <w:rsid w:val="00444168"/>
    <w:rsid w:val="00444346"/>
    <w:rsid w:val="0044443B"/>
    <w:rsid w:val="0044461E"/>
    <w:rsid w:val="00444A9F"/>
    <w:rsid w:val="00444BF3"/>
    <w:rsid w:val="00444C55"/>
    <w:rsid w:val="00444C6C"/>
    <w:rsid w:val="00444CD8"/>
    <w:rsid w:val="00444D59"/>
    <w:rsid w:val="00444DFA"/>
    <w:rsid w:val="00444E65"/>
    <w:rsid w:val="00444FC8"/>
    <w:rsid w:val="00444FEB"/>
    <w:rsid w:val="004450CA"/>
    <w:rsid w:val="004451D2"/>
    <w:rsid w:val="004454CC"/>
    <w:rsid w:val="00445596"/>
    <w:rsid w:val="004455FA"/>
    <w:rsid w:val="00445A08"/>
    <w:rsid w:val="00445B64"/>
    <w:rsid w:val="00445D06"/>
    <w:rsid w:val="00445DD6"/>
    <w:rsid w:val="00445E09"/>
    <w:rsid w:val="0044614C"/>
    <w:rsid w:val="0044616B"/>
    <w:rsid w:val="00446250"/>
    <w:rsid w:val="00446304"/>
    <w:rsid w:val="00446367"/>
    <w:rsid w:val="004463D7"/>
    <w:rsid w:val="0044645F"/>
    <w:rsid w:val="00446483"/>
    <w:rsid w:val="004468E1"/>
    <w:rsid w:val="004468F0"/>
    <w:rsid w:val="00446995"/>
    <w:rsid w:val="00446CAF"/>
    <w:rsid w:val="00446D3B"/>
    <w:rsid w:val="00446FD3"/>
    <w:rsid w:val="00447059"/>
    <w:rsid w:val="004470BE"/>
    <w:rsid w:val="004471B1"/>
    <w:rsid w:val="004472F4"/>
    <w:rsid w:val="00447699"/>
    <w:rsid w:val="00447895"/>
    <w:rsid w:val="004479DB"/>
    <w:rsid w:val="00447A93"/>
    <w:rsid w:val="00447C85"/>
    <w:rsid w:val="00447EA4"/>
    <w:rsid w:val="00447FF2"/>
    <w:rsid w:val="00450094"/>
    <w:rsid w:val="00450192"/>
    <w:rsid w:val="00450254"/>
    <w:rsid w:val="004502CB"/>
    <w:rsid w:val="00450499"/>
    <w:rsid w:val="004505C8"/>
    <w:rsid w:val="0045062B"/>
    <w:rsid w:val="004507A7"/>
    <w:rsid w:val="00450AA4"/>
    <w:rsid w:val="00450B02"/>
    <w:rsid w:val="00450BC1"/>
    <w:rsid w:val="00450C46"/>
    <w:rsid w:val="00450EC9"/>
    <w:rsid w:val="00450F47"/>
    <w:rsid w:val="00451213"/>
    <w:rsid w:val="0045128D"/>
    <w:rsid w:val="0045134F"/>
    <w:rsid w:val="00451482"/>
    <w:rsid w:val="00451572"/>
    <w:rsid w:val="00451627"/>
    <w:rsid w:val="00451B35"/>
    <w:rsid w:val="00451C1D"/>
    <w:rsid w:val="00451C5F"/>
    <w:rsid w:val="00451E00"/>
    <w:rsid w:val="0045204F"/>
    <w:rsid w:val="004520AE"/>
    <w:rsid w:val="004520C5"/>
    <w:rsid w:val="0045221C"/>
    <w:rsid w:val="004522D0"/>
    <w:rsid w:val="004523A4"/>
    <w:rsid w:val="004524EC"/>
    <w:rsid w:val="004525FC"/>
    <w:rsid w:val="00452649"/>
    <w:rsid w:val="00452861"/>
    <w:rsid w:val="004528A5"/>
    <w:rsid w:val="004528AE"/>
    <w:rsid w:val="00452A12"/>
    <w:rsid w:val="00452A5D"/>
    <w:rsid w:val="00452C83"/>
    <w:rsid w:val="00452D57"/>
    <w:rsid w:val="00452D5E"/>
    <w:rsid w:val="00453114"/>
    <w:rsid w:val="00453252"/>
    <w:rsid w:val="004532F6"/>
    <w:rsid w:val="00453374"/>
    <w:rsid w:val="0045340E"/>
    <w:rsid w:val="0045356C"/>
    <w:rsid w:val="00453699"/>
    <w:rsid w:val="004537DC"/>
    <w:rsid w:val="004537E8"/>
    <w:rsid w:val="00453862"/>
    <w:rsid w:val="00453973"/>
    <w:rsid w:val="00453A1C"/>
    <w:rsid w:val="00453A2E"/>
    <w:rsid w:val="00453B7B"/>
    <w:rsid w:val="00453D32"/>
    <w:rsid w:val="00453DF8"/>
    <w:rsid w:val="00453F94"/>
    <w:rsid w:val="004542A8"/>
    <w:rsid w:val="004544B0"/>
    <w:rsid w:val="004544E5"/>
    <w:rsid w:val="0045451C"/>
    <w:rsid w:val="00454586"/>
    <w:rsid w:val="004545F2"/>
    <w:rsid w:val="00454689"/>
    <w:rsid w:val="004546F1"/>
    <w:rsid w:val="0045477C"/>
    <w:rsid w:val="00454B89"/>
    <w:rsid w:val="00454BC6"/>
    <w:rsid w:val="00454D15"/>
    <w:rsid w:val="00454D61"/>
    <w:rsid w:val="00454DD9"/>
    <w:rsid w:val="00454EAC"/>
    <w:rsid w:val="0045511C"/>
    <w:rsid w:val="004551E7"/>
    <w:rsid w:val="004553B9"/>
    <w:rsid w:val="0045549C"/>
    <w:rsid w:val="0045577B"/>
    <w:rsid w:val="004557D4"/>
    <w:rsid w:val="00455A16"/>
    <w:rsid w:val="00455B85"/>
    <w:rsid w:val="00455BDA"/>
    <w:rsid w:val="00455DF4"/>
    <w:rsid w:val="00455E67"/>
    <w:rsid w:val="00455F49"/>
    <w:rsid w:val="00455F53"/>
    <w:rsid w:val="00455FDA"/>
    <w:rsid w:val="004560DD"/>
    <w:rsid w:val="004562FC"/>
    <w:rsid w:val="0045662B"/>
    <w:rsid w:val="00456634"/>
    <w:rsid w:val="004566A8"/>
    <w:rsid w:val="004566EF"/>
    <w:rsid w:val="00456BFD"/>
    <w:rsid w:val="00456DBC"/>
    <w:rsid w:val="00456DD3"/>
    <w:rsid w:val="00456E84"/>
    <w:rsid w:val="00456E92"/>
    <w:rsid w:val="004572D3"/>
    <w:rsid w:val="00457320"/>
    <w:rsid w:val="00457341"/>
    <w:rsid w:val="00457347"/>
    <w:rsid w:val="00457385"/>
    <w:rsid w:val="00457420"/>
    <w:rsid w:val="00457610"/>
    <w:rsid w:val="004576CB"/>
    <w:rsid w:val="00457826"/>
    <w:rsid w:val="00457876"/>
    <w:rsid w:val="00457CDA"/>
    <w:rsid w:val="00457CF9"/>
    <w:rsid w:val="00457E8B"/>
    <w:rsid w:val="00457F14"/>
    <w:rsid w:val="00457F6C"/>
    <w:rsid w:val="0045E612"/>
    <w:rsid w:val="00460062"/>
    <w:rsid w:val="00460235"/>
    <w:rsid w:val="004603AD"/>
    <w:rsid w:val="004605F6"/>
    <w:rsid w:val="0046064B"/>
    <w:rsid w:val="0046074D"/>
    <w:rsid w:val="0046080F"/>
    <w:rsid w:val="004608DC"/>
    <w:rsid w:val="00460A4B"/>
    <w:rsid w:val="00460B81"/>
    <w:rsid w:val="00460CC2"/>
    <w:rsid w:val="00460DCD"/>
    <w:rsid w:val="00460FA1"/>
    <w:rsid w:val="004612AF"/>
    <w:rsid w:val="004613E2"/>
    <w:rsid w:val="00461490"/>
    <w:rsid w:val="00461657"/>
    <w:rsid w:val="004616A3"/>
    <w:rsid w:val="004616D9"/>
    <w:rsid w:val="004617A5"/>
    <w:rsid w:val="0046186D"/>
    <w:rsid w:val="00461BBB"/>
    <w:rsid w:val="00461BED"/>
    <w:rsid w:val="00461CBA"/>
    <w:rsid w:val="00461D7C"/>
    <w:rsid w:val="00461DCF"/>
    <w:rsid w:val="00461E3C"/>
    <w:rsid w:val="004622DD"/>
    <w:rsid w:val="00462530"/>
    <w:rsid w:val="0046283A"/>
    <w:rsid w:val="004628E5"/>
    <w:rsid w:val="004629D4"/>
    <w:rsid w:val="004629F6"/>
    <w:rsid w:val="00462A26"/>
    <w:rsid w:val="00462B7C"/>
    <w:rsid w:val="00462CDF"/>
    <w:rsid w:val="00462EBE"/>
    <w:rsid w:val="00463090"/>
    <w:rsid w:val="00463147"/>
    <w:rsid w:val="00463434"/>
    <w:rsid w:val="0046363E"/>
    <w:rsid w:val="0046373E"/>
    <w:rsid w:val="00463BED"/>
    <w:rsid w:val="00463DCE"/>
    <w:rsid w:val="004642E8"/>
    <w:rsid w:val="004643E5"/>
    <w:rsid w:val="004646D8"/>
    <w:rsid w:val="004646ED"/>
    <w:rsid w:val="0046487B"/>
    <w:rsid w:val="00464C47"/>
    <w:rsid w:val="00464CA2"/>
    <w:rsid w:val="00464DD8"/>
    <w:rsid w:val="00464FD0"/>
    <w:rsid w:val="004650B1"/>
    <w:rsid w:val="004650BC"/>
    <w:rsid w:val="0046519C"/>
    <w:rsid w:val="004651C8"/>
    <w:rsid w:val="0046538A"/>
    <w:rsid w:val="004653F6"/>
    <w:rsid w:val="0046540A"/>
    <w:rsid w:val="0046558B"/>
    <w:rsid w:val="004655F0"/>
    <w:rsid w:val="00465A71"/>
    <w:rsid w:val="00465B2E"/>
    <w:rsid w:val="00465BC9"/>
    <w:rsid w:val="00466031"/>
    <w:rsid w:val="004660E3"/>
    <w:rsid w:val="00466152"/>
    <w:rsid w:val="004661C7"/>
    <w:rsid w:val="004662B7"/>
    <w:rsid w:val="0046630D"/>
    <w:rsid w:val="004666B1"/>
    <w:rsid w:val="004667B1"/>
    <w:rsid w:val="00466AEE"/>
    <w:rsid w:val="00466BEE"/>
    <w:rsid w:val="00466C28"/>
    <w:rsid w:val="00466FD1"/>
    <w:rsid w:val="00467146"/>
    <w:rsid w:val="00467170"/>
    <w:rsid w:val="00467785"/>
    <w:rsid w:val="00467824"/>
    <w:rsid w:val="00467A01"/>
    <w:rsid w:val="00467A41"/>
    <w:rsid w:val="00467DBD"/>
    <w:rsid w:val="00467DD3"/>
    <w:rsid w:val="00467E11"/>
    <w:rsid w:val="00467F04"/>
    <w:rsid w:val="0047019E"/>
    <w:rsid w:val="0047020A"/>
    <w:rsid w:val="004702FF"/>
    <w:rsid w:val="00470576"/>
    <w:rsid w:val="00470AD3"/>
    <w:rsid w:val="00470BB5"/>
    <w:rsid w:val="00470C45"/>
    <w:rsid w:val="00470C86"/>
    <w:rsid w:val="00470CF8"/>
    <w:rsid w:val="0047113E"/>
    <w:rsid w:val="00471445"/>
    <w:rsid w:val="0047160F"/>
    <w:rsid w:val="0047177E"/>
    <w:rsid w:val="004717D0"/>
    <w:rsid w:val="00471919"/>
    <w:rsid w:val="0047192C"/>
    <w:rsid w:val="004719D9"/>
    <w:rsid w:val="00471A6E"/>
    <w:rsid w:val="00471A91"/>
    <w:rsid w:val="00471B56"/>
    <w:rsid w:val="00471C6F"/>
    <w:rsid w:val="00472060"/>
    <w:rsid w:val="0047233A"/>
    <w:rsid w:val="0047244E"/>
    <w:rsid w:val="0047246B"/>
    <w:rsid w:val="004725FA"/>
    <w:rsid w:val="0047269F"/>
    <w:rsid w:val="00472876"/>
    <w:rsid w:val="0047294D"/>
    <w:rsid w:val="00472E3B"/>
    <w:rsid w:val="00472F35"/>
    <w:rsid w:val="00473308"/>
    <w:rsid w:val="00473396"/>
    <w:rsid w:val="004733C1"/>
    <w:rsid w:val="00473633"/>
    <w:rsid w:val="00473777"/>
    <w:rsid w:val="004738CC"/>
    <w:rsid w:val="00473C50"/>
    <w:rsid w:val="00473E03"/>
    <w:rsid w:val="00473FEE"/>
    <w:rsid w:val="00474279"/>
    <w:rsid w:val="00474290"/>
    <w:rsid w:val="004744A7"/>
    <w:rsid w:val="00474540"/>
    <w:rsid w:val="0047455C"/>
    <w:rsid w:val="004746CE"/>
    <w:rsid w:val="0047497C"/>
    <w:rsid w:val="00474AA6"/>
    <w:rsid w:val="00474B70"/>
    <w:rsid w:val="00474B83"/>
    <w:rsid w:val="00474DEA"/>
    <w:rsid w:val="004750C8"/>
    <w:rsid w:val="00475231"/>
    <w:rsid w:val="004754F2"/>
    <w:rsid w:val="004757C0"/>
    <w:rsid w:val="004757E8"/>
    <w:rsid w:val="0047580D"/>
    <w:rsid w:val="00475883"/>
    <w:rsid w:val="00475917"/>
    <w:rsid w:val="0047591F"/>
    <w:rsid w:val="004759FA"/>
    <w:rsid w:val="00475B23"/>
    <w:rsid w:val="00475BAE"/>
    <w:rsid w:val="00475C67"/>
    <w:rsid w:val="00475DFF"/>
    <w:rsid w:val="00475E17"/>
    <w:rsid w:val="00475F68"/>
    <w:rsid w:val="004760AC"/>
    <w:rsid w:val="00476446"/>
    <w:rsid w:val="004764C7"/>
    <w:rsid w:val="004766D6"/>
    <w:rsid w:val="004767A5"/>
    <w:rsid w:val="004767E8"/>
    <w:rsid w:val="00476847"/>
    <w:rsid w:val="00476A01"/>
    <w:rsid w:val="00476A44"/>
    <w:rsid w:val="00476A7F"/>
    <w:rsid w:val="00476B32"/>
    <w:rsid w:val="00476BA5"/>
    <w:rsid w:val="00476C77"/>
    <w:rsid w:val="00476F39"/>
    <w:rsid w:val="00476F59"/>
    <w:rsid w:val="00476FD6"/>
    <w:rsid w:val="00477142"/>
    <w:rsid w:val="00477227"/>
    <w:rsid w:val="0047723D"/>
    <w:rsid w:val="00477635"/>
    <w:rsid w:val="00477719"/>
    <w:rsid w:val="00477926"/>
    <w:rsid w:val="0047794C"/>
    <w:rsid w:val="00477FDC"/>
    <w:rsid w:val="004800F5"/>
    <w:rsid w:val="00480272"/>
    <w:rsid w:val="004802C9"/>
    <w:rsid w:val="00480328"/>
    <w:rsid w:val="0048033F"/>
    <w:rsid w:val="00480460"/>
    <w:rsid w:val="00480464"/>
    <w:rsid w:val="004805F5"/>
    <w:rsid w:val="00480619"/>
    <w:rsid w:val="00480659"/>
    <w:rsid w:val="004807E4"/>
    <w:rsid w:val="004807F4"/>
    <w:rsid w:val="004809CF"/>
    <w:rsid w:val="004809DF"/>
    <w:rsid w:val="00480DCE"/>
    <w:rsid w:val="00481019"/>
    <w:rsid w:val="00481214"/>
    <w:rsid w:val="00481233"/>
    <w:rsid w:val="00481236"/>
    <w:rsid w:val="004812E8"/>
    <w:rsid w:val="004813F6"/>
    <w:rsid w:val="00481403"/>
    <w:rsid w:val="00481424"/>
    <w:rsid w:val="0048142B"/>
    <w:rsid w:val="00481568"/>
    <w:rsid w:val="004819BF"/>
    <w:rsid w:val="00481A58"/>
    <w:rsid w:val="00481C18"/>
    <w:rsid w:val="00481F13"/>
    <w:rsid w:val="00481F1A"/>
    <w:rsid w:val="00481FDE"/>
    <w:rsid w:val="00482028"/>
    <w:rsid w:val="0048203B"/>
    <w:rsid w:val="00482C7A"/>
    <w:rsid w:val="00482CD9"/>
    <w:rsid w:val="00482D7F"/>
    <w:rsid w:val="00482E58"/>
    <w:rsid w:val="00482FCD"/>
    <w:rsid w:val="004831FA"/>
    <w:rsid w:val="0048321D"/>
    <w:rsid w:val="004832E5"/>
    <w:rsid w:val="00483831"/>
    <w:rsid w:val="0048391B"/>
    <w:rsid w:val="00483972"/>
    <w:rsid w:val="00483A34"/>
    <w:rsid w:val="00483B25"/>
    <w:rsid w:val="00483E96"/>
    <w:rsid w:val="00483EE9"/>
    <w:rsid w:val="004840D5"/>
    <w:rsid w:val="00484403"/>
    <w:rsid w:val="004844C0"/>
    <w:rsid w:val="00484950"/>
    <w:rsid w:val="00484BCE"/>
    <w:rsid w:val="00484C02"/>
    <w:rsid w:val="00484C80"/>
    <w:rsid w:val="00484CD6"/>
    <w:rsid w:val="00484EE6"/>
    <w:rsid w:val="00484F92"/>
    <w:rsid w:val="00485003"/>
    <w:rsid w:val="00485217"/>
    <w:rsid w:val="00485331"/>
    <w:rsid w:val="004856A8"/>
    <w:rsid w:val="004857A8"/>
    <w:rsid w:val="00485993"/>
    <w:rsid w:val="00485A70"/>
    <w:rsid w:val="00485BB2"/>
    <w:rsid w:val="00485C7A"/>
    <w:rsid w:val="00485CE2"/>
    <w:rsid w:val="00485DE5"/>
    <w:rsid w:val="00485DE8"/>
    <w:rsid w:val="00485DF3"/>
    <w:rsid w:val="00486402"/>
    <w:rsid w:val="004864CC"/>
    <w:rsid w:val="00486963"/>
    <w:rsid w:val="00486AAA"/>
    <w:rsid w:val="00486B55"/>
    <w:rsid w:val="00486CD1"/>
    <w:rsid w:val="00486DC6"/>
    <w:rsid w:val="00486F79"/>
    <w:rsid w:val="004871B9"/>
    <w:rsid w:val="004871F1"/>
    <w:rsid w:val="004875F1"/>
    <w:rsid w:val="00487662"/>
    <w:rsid w:val="00487676"/>
    <w:rsid w:val="004876B5"/>
    <w:rsid w:val="004877D0"/>
    <w:rsid w:val="00487895"/>
    <w:rsid w:val="00487932"/>
    <w:rsid w:val="00487A5F"/>
    <w:rsid w:val="00487B6A"/>
    <w:rsid w:val="00487EF8"/>
    <w:rsid w:val="00487F3F"/>
    <w:rsid w:val="00490050"/>
    <w:rsid w:val="004900E0"/>
    <w:rsid w:val="004906B9"/>
    <w:rsid w:val="00490773"/>
    <w:rsid w:val="00490972"/>
    <w:rsid w:val="00490B11"/>
    <w:rsid w:val="00490B85"/>
    <w:rsid w:val="00490F48"/>
    <w:rsid w:val="0049105C"/>
    <w:rsid w:val="00491187"/>
    <w:rsid w:val="00491233"/>
    <w:rsid w:val="00491571"/>
    <w:rsid w:val="004915AC"/>
    <w:rsid w:val="0049178D"/>
    <w:rsid w:val="004918F8"/>
    <w:rsid w:val="004919A7"/>
    <w:rsid w:val="00491AC5"/>
    <w:rsid w:val="00491ACB"/>
    <w:rsid w:val="00491B8F"/>
    <w:rsid w:val="00491D4D"/>
    <w:rsid w:val="00491DF2"/>
    <w:rsid w:val="00492067"/>
    <w:rsid w:val="00492534"/>
    <w:rsid w:val="00492656"/>
    <w:rsid w:val="004928CE"/>
    <w:rsid w:val="00492A3A"/>
    <w:rsid w:val="00492AA2"/>
    <w:rsid w:val="00492CAF"/>
    <w:rsid w:val="00492E72"/>
    <w:rsid w:val="00493497"/>
    <w:rsid w:val="00493665"/>
    <w:rsid w:val="004937EC"/>
    <w:rsid w:val="004938F7"/>
    <w:rsid w:val="004939EC"/>
    <w:rsid w:val="00493A91"/>
    <w:rsid w:val="00493D29"/>
    <w:rsid w:val="00493E9D"/>
    <w:rsid w:val="00493F7C"/>
    <w:rsid w:val="00493F95"/>
    <w:rsid w:val="004940B4"/>
    <w:rsid w:val="0049417D"/>
    <w:rsid w:val="0049418B"/>
    <w:rsid w:val="004941DC"/>
    <w:rsid w:val="00494309"/>
    <w:rsid w:val="00494324"/>
    <w:rsid w:val="00494546"/>
    <w:rsid w:val="00494549"/>
    <w:rsid w:val="00494638"/>
    <w:rsid w:val="004946A3"/>
    <w:rsid w:val="0049477A"/>
    <w:rsid w:val="00494789"/>
    <w:rsid w:val="004949A6"/>
    <w:rsid w:val="00494A86"/>
    <w:rsid w:val="00494A89"/>
    <w:rsid w:val="00494DD4"/>
    <w:rsid w:val="00495044"/>
    <w:rsid w:val="0049527C"/>
    <w:rsid w:val="004952C0"/>
    <w:rsid w:val="00495358"/>
    <w:rsid w:val="0049542D"/>
    <w:rsid w:val="00495D27"/>
    <w:rsid w:val="00495F59"/>
    <w:rsid w:val="00496010"/>
    <w:rsid w:val="00496277"/>
    <w:rsid w:val="00496392"/>
    <w:rsid w:val="004964A5"/>
    <w:rsid w:val="004966AF"/>
    <w:rsid w:val="00496752"/>
    <w:rsid w:val="00496825"/>
    <w:rsid w:val="0049682A"/>
    <w:rsid w:val="0049686A"/>
    <w:rsid w:val="0049691A"/>
    <w:rsid w:val="00496996"/>
    <w:rsid w:val="00496B45"/>
    <w:rsid w:val="00496E98"/>
    <w:rsid w:val="004970DB"/>
    <w:rsid w:val="00497189"/>
    <w:rsid w:val="0049738D"/>
    <w:rsid w:val="004973D0"/>
    <w:rsid w:val="004974AD"/>
    <w:rsid w:val="0049753A"/>
    <w:rsid w:val="0049758C"/>
    <w:rsid w:val="0049782A"/>
    <w:rsid w:val="0049783E"/>
    <w:rsid w:val="00497AEF"/>
    <w:rsid w:val="00497DAE"/>
    <w:rsid w:val="004A0486"/>
    <w:rsid w:val="004A05E0"/>
    <w:rsid w:val="004A089C"/>
    <w:rsid w:val="004A0925"/>
    <w:rsid w:val="004A0965"/>
    <w:rsid w:val="004A0A1D"/>
    <w:rsid w:val="004A0BAD"/>
    <w:rsid w:val="004A0BF3"/>
    <w:rsid w:val="004A0EC0"/>
    <w:rsid w:val="004A105E"/>
    <w:rsid w:val="004A1436"/>
    <w:rsid w:val="004A157F"/>
    <w:rsid w:val="004A1986"/>
    <w:rsid w:val="004A1B0F"/>
    <w:rsid w:val="004A1DA4"/>
    <w:rsid w:val="004A1E62"/>
    <w:rsid w:val="004A2238"/>
    <w:rsid w:val="004A2367"/>
    <w:rsid w:val="004A237A"/>
    <w:rsid w:val="004A2588"/>
    <w:rsid w:val="004A25C7"/>
    <w:rsid w:val="004A2673"/>
    <w:rsid w:val="004A2679"/>
    <w:rsid w:val="004A26C6"/>
    <w:rsid w:val="004A288B"/>
    <w:rsid w:val="004A2A01"/>
    <w:rsid w:val="004A2A24"/>
    <w:rsid w:val="004A2C09"/>
    <w:rsid w:val="004A2FBA"/>
    <w:rsid w:val="004A3308"/>
    <w:rsid w:val="004A380D"/>
    <w:rsid w:val="004A390B"/>
    <w:rsid w:val="004A3FB4"/>
    <w:rsid w:val="004A3FD2"/>
    <w:rsid w:val="004A4110"/>
    <w:rsid w:val="004A46CB"/>
    <w:rsid w:val="004A47C6"/>
    <w:rsid w:val="004A4988"/>
    <w:rsid w:val="004A4AAD"/>
    <w:rsid w:val="004A4B47"/>
    <w:rsid w:val="004A4DB3"/>
    <w:rsid w:val="004A5378"/>
    <w:rsid w:val="004A5568"/>
    <w:rsid w:val="004A560E"/>
    <w:rsid w:val="004A57AE"/>
    <w:rsid w:val="004A5810"/>
    <w:rsid w:val="004A5811"/>
    <w:rsid w:val="004A5873"/>
    <w:rsid w:val="004A618D"/>
    <w:rsid w:val="004A61F7"/>
    <w:rsid w:val="004A6231"/>
    <w:rsid w:val="004A65C4"/>
    <w:rsid w:val="004A6922"/>
    <w:rsid w:val="004A6987"/>
    <w:rsid w:val="004A69EF"/>
    <w:rsid w:val="004A6B18"/>
    <w:rsid w:val="004A6CAF"/>
    <w:rsid w:val="004A6ED2"/>
    <w:rsid w:val="004A70DD"/>
    <w:rsid w:val="004A718F"/>
    <w:rsid w:val="004A7551"/>
    <w:rsid w:val="004A78AC"/>
    <w:rsid w:val="004A7AEB"/>
    <w:rsid w:val="004A7C33"/>
    <w:rsid w:val="004A7D67"/>
    <w:rsid w:val="004A7F30"/>
    <w:rsid w:val="004B0304"/>
    <w:rsid w:val="004B042F"/>
    <w:rsid w:val="004B0485"/>
    <w:rsid w:val="004B04A3"/>
    <w:rsid w:val="004B04E1"/>
    <w:rsid w:val="004B06C9"/>
    <w:rsid w:val="004B089E"/>
    <w:rsid w:val="004B08C4"/>
    <w:rsid w:val="004B0AA4"/>
    <w:rsid w:val="004B0BCF"/>
    <w:rsid w:val="004B0C18"/>
    <w:rsid w:val="004B108B"/>
    <w:rsid w:val="004B116A"/>
    <w:rsid w:val="004B1187"/>
    <w:rsid w:val="004B11D0"/>
    <w:rsid w:val="004B12EB"/>
    <w:rsid w:val="004B13B5"/>
    <w:rsid w:val="004B15B4"/>
    <w:rsid w:val="004B1DD0"/>
    <w:rsid w:val="004B1F05"/>
    <w:rsid w:val="004B2099"/>
    <w:rsid w:val="004B2154"/>
    <w:rsid w:val="004B22D6"/>
    <w:rsid w:val="004B2371"/>
    <w:rsid w:val="004B2714"/>
    <w:rsid w:val="004B2A1C"/>
    <w:rsid w:val="004B2C7B"/>
    <w:rsid w:val="004B30BF"/>
    <w:rsid w:val="004B325C"/>
    <w:rsid w:val="004B35A1"/>
    <w:rsid w:val="004B363C"/>
    <w:rsid w:val="004B3701"/>
    <w:rsid w:val="004B3C00"/>
    <w:rsid w:val="004B3DE3"/>
    <w:rsid w:val="004B404D"/>
    <w:rsid w:val="004B4170"/>
    <w:rsid w:val="004B4216"/>
    <w:rsid w:val="004B42F9"/>
    <w:rsid w:val="004B4420"/>
    <w:rsid w:val="004B460B"/>
    <w:rsid w:val="004B48C3"/>
    <w:rsid w:val="004B4AF3"/>
    <w:rsid w:val="004B4B6D"/>
    <w:rsid w:val="004B4C0A"/>
    <w:rsid w:val="004B4CA3"/>
    <w:rsid w:val="004B4ED9"/>
    <w:rsid w:val="004B4F6F"/>
    <w:rsid w:val="004B4FD9"/>
    <w:rsid w:val="004B5216"/>
    <w:rsid w:val="004B5544"/>
    <w:rsid w:val="004B55A1"/>
    <w:rsid w:val="004B55CB"/>
    <w:rsid w:val="004B56B7"/>
    <w:rsid w:val="004B5A44"/>
    <w:rsid w:val="004B5A73"/>
    <w:rsid w:val="004B5BAE"/>
    <w:rsid w:val="004B5CC6"/>
    <w:rsid w:val="004B5CF2"/>
    <w:rsid w:val="004B5E73"/>
    <w:rsid w:val="004B5F30"/>
    <w:rsid w:val="004B5FD8"/>
    <w:rsid w:val="004B604C"/>
    <w:rsid w:val="004B62B4"/>
    <w:rsid w:val="004B62CE"/>
    <w:rsid w:val="004B6325"/>
    <w:rsid w:val="004B63EE"/>
    <w:rsid w:val="004B66BC"/>
    <w:rsid w:val="004B6702"/>
    <w:rsid w:val="004B68A6"/>
    <w:rsid w:val="004B6B34"/>
    <w:rsid w:val="004B6B62"/>
    <w:rsid w:val="004B6CC6"/>
    <w:rsid w:val="004B6DF2"/>
    <w:rsid w:val="004B6E65"/>
    <w:rsid w:val="004B6F1A"/>
    <w:rsid w:val="004B7048"/>
    <w:rsid w:val="004B708F"/>
    <w:rsid w:val="004B70E4"/>
    <w:rsid w:val="004B72B7"/>
    <w:rsid w:val="004B741D"/>
    <w:rsid w:val="004B7458"/>
    <w:rsid w:val="004B766C"/>
    <w:rsid w:val="004B79AE"/>
    <w:rsid w:val="004B7AC2"/>
    <w:rsid w:val="004B7CC7"/>
    <w:rsid w:val="004B7D26"/>
    <w:rsid w:val="004B7D54"/>
    <w:rsid w:val="004B7DCA"/>
    <w:rsid w:val="004B7DD7"/>
    <w:rsid w:val="004B7EB5"/>
    <w:rsid w:val="004B7FD8"/>
    <w:rsid w:val="004BA3E2"/>
    <w:rsid w:val="004C00FA"/>
    <w:rsid w:val="004C01D1"/>
    <w:rsid w:val="004C0402"/>
    <w:rsid w:val="004C0483"/>
    <w:rsid w:val="004C0D45"/>
    <w:rsid w:val="004C144D"/>
    <w:rsid w:val="004C14A2"/>
    <w:rsid w:val="004C14A6"/>
    <w:rsid w:val="004C156A"/>
    <w:rsid w:val="004C159A"/>
    <w:rsid w:val="004C1842"/>
    <w:rsid w:val="004C1845"/>
    <w:rsid w:val="004C1B9A"/>
    <w:rsid w:val="004C1C4B"/>
    <w:rsid w:val="004C1CF3"/>
    <w:rsid w:val="004C1D10"/>
    <w:rsid w:val="004C1D36"/>
    <w:rsid w:val="004C1F09"/>
    <w:rsid w:val="004C238D"/>
    <w:rsid w:val="004C242A"/>
    <w:rsid w:val="004C2469"/>
    <w:rsid w:val="004C275D"/>
    <w:rsid w:val="004C2AE1"/>
    <w:rsid w:val="004C2B99"/>
    <w:rsid w:val="004C2C51"/>
    <w:rsid w:val="004C2EEE"/>
    <w:rsid w:val="004C2F61"/>
    <w:rsid w:val="004C2FEF"/>
    <w:rsid w:val="004C3075"/>
    <w:rsid w:val="004C30A6"/>
    <w:rsid w:val="004C3171"/>
    <w:rsid w:val="004C31E0"/>
    <w:rsid w:val="004C3455"/>
    <w:rsid w:val="004C3463"/>
    <w:rsid w:val="004C34F5"/>
    <w:rsid w:val="004C35CC"/>
    <w:rsid w:val="004C39DF"/>
    <w:rsid w:val="004C3B0D"/>
    <w:rsid w:val="004C3B50"/>
    <w:rsid w:val="004C3B78"/>
    <w:rsid w:val="004C3BF7"/>
    <w:rsid w:val="004C3CB3"/>
    <w:rsid w:val="004C3CE7"/>
    <w:rsid w:val="004C3DED"/>
    <w:rsid w:val="004C3E69"/>
    <w:rsid w:val="004C3E8C"/>
    <w:rsid w:val="004C3FEA"/>
    <w:rsid w:val="004C42B5"/>
    <w:rsid w:val="004C4402"/>
    <w:rsid w:val="004C49B5"/>
    <w:rsid w:val="004C4A10"/>
    <w:rsid w:val="004C4A4F"/>
    <w:rsid w:val="004C4CB1"/>
    <w:rsid w:val="004C4CC2"/>
    <w:rsid w:val="004C4D20"/>
    <w:rsid w:val="004C4F81"/>
    <w:rsid w:val="004C502F"/>
    <w:rsid w:val="004C51A8"/>
    <w:rsid w:val="004C5238"/>
    <w:rsid w:val="004C5309"/>
    <w:rsid w:val="004C5347"/>
    <w:rsid w:val="004C535F"/>
    <w:rsid w:val="004C53DD"/>
    <w:rsid w:val="004C561D"/>
    <w:rsid w:val="004C5647"/>
    <w:rsid w:val="004C56D9"/>
    <w:rsid w:val="004C5863"/>
    <w:rsid w:val="004C5AF9"/>
    <w:rsid w:val="004C5D05"/>
    <w:rsid w:val="004C5EDD"/>
    <w:rsid w:val="004C6310"/>
    <w:rsid w:val="004C6352"/>
    <w:rsid w:val="004C64F0"/>
    <w:rsid w:val="004C6562"/>
    <w:rsid w:val="004C675A"/>
    <w:rsid w:val="004C67D8"/>
    <w:rsid w:val="004C6897"/>
    <w:rsid w:val="004C69F2"/>
    <w:rsid w:val="004C6B82"/>
    <w:rsid w:val="004C6C47"/>
    <w:rsid w:val="004C6F02"/>
    <w:rsid w:val="004C6F1B"/>
    <w:rsid w:val="004C6F2E"/>
    <w:rsid w:val="004C6F73"/>
    <w:rsid w:val="004C6FA0"/>
    <w:rsid w:val="004C7002"/>
    <w:rsid w:val="004C7011"/>
    <w:rsid w:val="004C720F"/>
    <w:rsid w:val="004C722C"/>
    <w:rsid w:val="004C73D6"/>
    <w:rsid w:val="004C7497"/>
    <w:rsid w:val="004C75C6"/>
    <w:rsid w:val="004C7AEE"/>
    <w:rsid w:val="004C7BFE"/>
    <w:rsid w:val="004C7DF2"/>
    <w:rsid w:val="004C7E4E"/>
    <w:rsid w:val="004D01F3"/>
    <w:rsid w:val="004D01F4"/>
    <w:rsid w:val="004D04BB"/>
    <w:rsid w:val="004D0635"/>
    <w:rsid w:val="004D0666"/>
    <w:rsid w:val="004D070E"/>
    <w:rsid w:val="004D0732"/>
    <w:rsid w:val="004D0782"/>
    <w:rsid w:val="004D0851"/>
    <w:rsid w:val="004D0858"/>
    <w:rsid w:val="004D08D0"/>
    <w:rsid w:val="004D0A6C"/>
    <w:rsid w:val="004D0C41"/>
    <w:rsid w:val="004D0EED"/>
    <w:rsid w:val="004D0FBC"/>
    <w:rsid w:val="004D138D"/>
    <w:rsid w:val="004D1582"/>
    <w:rsid w:val="004D178F"/>
    <w:rsid w:val="004D17F5"/>
    <w:rsid w:val="004D1B69"/>
    <w:rsid w:val="004D1CC7"/>
    <w:rsid w:val="004D1CE7"/>
    <w:rsid w:val="004D1D22"/>
    <w:rsid w:val="004D1D45"/>
    <w:rsid w:val="004D1DF4"/>
    <w:rsid w:val="004D1EDB"/>
    <w:rsid w:val="004D208A"/>
    <w:rsid w:val="004D2106"/>
    <w:rsid w:val="004D21B1"/>
    <w:rsid w:val="004D22E6"/>
    <w:rsid w:val="004D237A"/>
    <w:rsid w:val="004D24F8"/>
    <w:rsid w:val="004D27AA"/>
    <w:rsid w:val="004D281F"/>
    <w:rsid w:val="004D28CE"/>
    <w:rsid w:val="004D2C6B"/>
    <w:rsid w:val="004D2E30"/>
    <w:rsid w:val="004D2E74"/>
    <w:rsid w:val="004D2F7F"/>
    <w:rsid w:val="004D318C"/>
    <w:rsid w:val="004D328C"/>
    <w:rsid w:val="004D345E"/>
    <w:rsid w:val="004D35E8"/>
    <w:rsid w:val="004D374B"/>
    <w:rsid w:val="004D3950"/>
    <w:rsid w:val="004D3A81"/>
    <w:rsid w:val="004D3AD9"/>
    <w:rsid w:val="004D3C25"/>
    <w:rsid w:val="004D3CDF"/>
    <w:rsid w:val="004D3CE1"/>
    <w:rsid w:val="004D3D46"/>
    <w:rsid w:val="004D3DA2"/>
    <w:rsid w:val="004D3E4C"/>
    <w:rsid w:val="004D3E77"/>
    <w:rsid w:val="004D3F2F"/>
    <w:rsid w:val="004D3F38"/>
    <w:rsid w:val="004D403D"/>
    <w:rsid w:val="004D4083"/>
    <w:rsid w:val="004D40A6"/>
    <w:rsid w:val="004D42AC"/>
    <w:rsid w:val="004D43A2"/>
    <w:rsid w:val="004D4755"/>
    <w:rsid w:val="004D4862"/>
    <w:rsid w:val="004D48B7"/>
    <w:rsid w:val="004D4986"/>
    <w:rsid w:val="004D49B5"/>
    <w:rsid w:val="004D4AC6"/>
    <w:rsid w:val="004D4AEC"/>
    <w:rsid w:val="004D4B6A"/>
    <w:rsid w:val="004D4C98"/>
    <w:rsid w:val="004D4F19"/>
    <w:rsid w:val="004D4F30"/>
    <w:rsid w:val="004D4FEC"/>
    <w:rsid w:val="004D5125"/>
    <w:rsid w:val="004D51A4"/>
    <w:rsid w:val="004D51AE"/>
    <w:rsid w:val="004D525F"/>
    <w:rsid w:val="004D52C6"/>
    <w:rsid w:val="004D53DE"/>
    <w:rsid w:val="004D5514"/>
    <w:rsid w:val="004D56AE"/>
    <w:rsid w:val="004D56FC"/>
    <w:rsid w:val="004D58D0"/>
    <w:rsid w:val="004D59CD"/>
    <w:rsid w:val="004D5E03"/>
    <w:rsid w:val="004D5EA0"/>
    <w:rsid w:val="004D5F24"/>
    <w:rsid w:val="004D5FA7"/>
    <w:rsid w:val="004D6043"/>
    <w:rsid w:val="004D6214"/>
    <w:rsid w:val="004D6400"/>
    <w:rsid w:val="004D653E"/>
    <w:rsid w:val="004D6688"/>
    <w:rsid w:val="004D6915"/>
    <w:rsid w:val="004D6C21"/>
    <w:rsid w:val="004D6E92"/>
    <w:rsid w:val="004D6EED"/>
    <w:rsid w:val="004D70B7"/>
    <w:rsid w:val="004D71A3"/>
    <w:rsid w:val="004D71E5"/>
    <w:rsid w:val="004D72DD"/>
    <w:rsid w:val="004D73CB"/>
    <w:rsid w:val="004D7A91"/>
    <w:rsid w:val="004D7C7C"/>
    <w:rsid w:val="004E0057"/>
    <w:rsid w:val="004E0103"/>
    <w:rsid w:val="004E010F"/>
    <w:rsid w:val="004E01A9"/>
    <w:rsid w:val="004E02D4"/>
    <w:rsid w:val="004E02D5"/>
    <w:rsid w:val="004E0539"/>
    <w:rsid w:val="004E06BC"/>
    <w:rsid w:val="004E06C5"/>
    <w:rsid w:val="004E0779"/>
    <w:rsid w:val="004E077F"/>
    <w:rsid w:val="004E0910"/>
    <w:rsid w:val="004E0B1A"/>
    <w:rsid w:val="004E0B88"/>
    <w:rsid w:val="004E0BF8"/>
    <w:rsid w:val="004E0CCD"/>
    <w:rsid w:val="004E0CFD"/>
    <w:rsid w:val="004E0D08"/>
    <w:rsid w:val="004E0E11"/>
    <w:rsid w:val="004E1079"/>
    <w:rsid w:val="004E1154"/>
    <w:rsid w:val="004E1634"/>
    <w:rsid w:val="004E172B"/>
    <w:rsid w:val="004E1737"/>
    <w:rsid w:val="004E1794"/>
    <w:rsid w:val="004E1894"/>
    <w:rsid w:val="004E192E"/>
    <w:rsid w:val="004E197F"/>
    <w:rsid w:val="004E1A17"/>
    <w:rsid w:val="004E1A7B"/>
    <w:rsid w:val="004E224F"/>
    <w:rsid w:val="004E23C7"/>
    <w:rsid w:val="004E26A8"/>
    <w:rsid w:val="004E27B5"/>
    <w:rsid w:val="004E2836"/>
    <w:rsid w:val="004E288A"/>
    <w:rsid w:val="004E2927"/>
    <w:rsid w:val="004E2A3F"/>
    <w:rsid w:val="004E2C83"/>
    <w:rsid w:val="004E2D6C"/>
    <w:rsid w:val="004E2DF7"/>
    <w:rsid w:val="004E2EDD"/>
    <w:rsid w:val="004E2F03"/>
    <w:rsid w:val="004E307F"/>
    <w:rsid w:val="004E31A8"/>
    <w:rsid w:val="004E31E5"/>
    <w:rsid w:val="004E3260"/>
    <w:rsid w:val="004E33D4"/>
    <w:rsid w:val="004E3507"/>
    <w:rsid w:val="004E366E"/>
    <w:rsid w:val="004E378E"/>
    <w:rsid w:val="004E380C"/>
    <w:rsid w:val="004E39A8"/>
    <w:rsid w:val="004E3AEB"/>
    <w:rsid w:val="004E3D78"/>
    <w:rsid w:val="004E3DB4"/>
    <w:rsid w:val="004E3F28"/>
    <w:rsid w:val="004E40A5"/>
    <w:rsid w:val="004E415D"/>
    <w:rsid w:val="004E416E"/>
    <w:rsid w:val="004E41AF"/>
    <w:rsid w:val="004E4216"/>
    <w:rsid w:val="004E4364"/>
    <w:rsid w:val="004E4409"/>
    <w:rsid w:val="004E4671"/>
    <w:rsid w:val="004E4740"/>
    <w:rsid w:val="004E4966"/>
    <w:rsid w:val="004E4BC0"/>
    <w:rsid w:val="004E4CBB"/>
    <w:rsid w:val="004E4E42"/>
    <w:rsid w:val="004E4E5E"/>
    <w:rsid w:val="004E4EC1"/>
    <w:rsid w:val="004E4F0C"/>
    <w:rsid w:val="004E4F24"/>
    <w:rsid w:val="004E4F7E"/>
    <w:rsid w:val="004E50BC"/>
    <w:rsid w:val="004E51BA"/>
    <w:rsid w:val="004E51D2"/>
    <w:rsid w:val="004E52B7"/>
    <w:rsid w:val="004E579E"/>
    <w:rsid w:val="004E58A2"/>
    <w:rsid w:val="004E5B18"/>
    <w:rsid w:val="004E5E61"/>
    <w:rsid w:val="004E5F62"/>
    <w:rsid w:val="004E5F88"/>
    <w:rsid w:val="004E6212"/>
    <w:rsid w:val="004E62A4"/>
    <w:rsid w:val="004E62B6"/>
    <w:rsid w:val="004E62DC"/>
    <w:rsid w:val="004E642A"/>
    <w:rsid w:val="004E69CE"/>
    <w:rsid w:val="004E6A56"/>
    <w:rsid w:val="004E6B88"/>
    <w:rsid w:val="004E6B9A"/>
    <w:rsid w:val="004E6C2D"/>
    <w:rsid w:val="004E6C53"/>
    <w:rsid w:val="004E6E81"/>
    <w:rsid w:val="004E6F2C"/>
    <w:rsid w:val="004E6FC5"/>
    <w:rsid w:val="004E701D"/>
    <w:rsid w:val="004E71B3"/>
    <w:rsid w:val="004E727B"/>
    <w:rsid w:val="004E73C4"/>
    <w:rsid w:val="004E7601"/>
    <w:rsid w:val="004E77A3"/>
    <w:rsid w:val="004E785D"/>
    <w:rsid w:val="004E79B4"/>
    <w:rsid w:val="004E7A86"/>
    <w:rsid w:val="004E7BBD"/>
    <w:rsid w:val="004E7D45"/>
    <w:rsid w:val="004E7D47"/>
    <w:rsid w:val="004F0111"/>
    <w:rsid w:val="004F0267"/>
    <w:rsid w:val="004F034D"/>
    <w:rsid w:val="004F03DB"/>
    <w:rsid w:val="004F04F8"/>
    <w:rsid w:val="004F06DD"/>
    <w:rsid w:val="004F0737"/>
    <w:rsid w:val="004F0DDE"/>
    <w:rsid w:val="004F0E68"/>
    <w:rsid w:val="004F0E72"/>
    <w:rsid w:val="004F0F11"/>
    <w:rsid w:val="004F0F18"/>
    <w:rsid w:val="004F130B"/>
    <w:rsid w:val="004F1672"/>
    <w:rsid w:val="004F1A00"/>
    <w:rsid w:val="004F1B6F"/>
    <w:rsid w:val="004F1C4F"/>
    <w:rsid w:val="004F1C7B"/>
    <w:rsid w:val="004F1E16"/>
    <w:rsid w:val="004F1EB1"/>
    <w:rsid w:val="004F1FE5"/>
    <w:rsid w:val="004F22A0"/>
    <w:rsid w:val="004F24AF"/>
    <w:rsid w:val="004F2626"/>
    <w:rsid w:val="004F26FA"/>
    <w:rsid w:val="004F27F7"/>
    <w:rsid w:val="004F2B75"/>
    <w:rsid w:val="004F2C8C"/>
    <w:rsid w:val="004F2D19"/>
    <w:rsid w:val="004F2DE2"/>
    <w:rsid w:val="004F2F5F"/>
    <w:rsid w:val="004F31A4"/>
    <w:rsid w:val="004F3225"/>
    <w:rsid w:val="004F343E"/>
    <w:rsid w:val="004F34C9"/>
    <w:rsid w:val="004F34FF"/>
    <w:rsid w:val="004F36AC"/>
    <w:rsid w:val="004F36B5"/>
    <w:rsid w:val="004F36CE"/>
    <w:rsid w:val="004F36FD"/>
    <w:rsid w:val="004F3724"/>
    <w:rsid w:val="004F3A21"/>
    <w:rsid w:val="004F3B2E"/>
    <w:rsid w:val="004F3C39"/>
    <w:rsid w:val="004F3C53"/>
    <w:rsid w:val="004F3D04"/>
    <w:rsid w:val="004F3D90"/>
    <w:rsid w:val="004F3DB6"/>
    <w:rsid w:val="004F40CF"/>
    <w:rsid w:val="004F4148"/>
    <w:rsid w:val="004F446A"/>
    <w:rsid w:val="004F45B7"/>
    <w:rsid w:val="004F4602"/>
    <w:rsid w:val="004F460D"/>
    <w:rsid w:val="004F4792"/>
    <w:rsid w:val="004F4825"/>
    <w:rsid w:val="004F4B7E"/>
    <w:rsid w:val="004F50C5"/>
    <w:rsid w:val="004F51EA"/>
    <w:rsid w:val="004F521C"/>
    <w:rsid w:val="004F52C3"/>
    <w:rsid w:val="004F56E2"/>
    <w:rsid w:val="004F584B"/>
    <w:rsid w:val="004F5B17"/>
    <w:rsid w:val="004F6155"/>
    <w:rsid w:val="004F625B"/>
    <w:rsid w:val="004F636B"/>
    <w:rsid w:val="004F693E"/>
    <w:rsid w:val="004F69F0"/>
    <w:rsid w:val="004F6A00"/>
    <w:rsid w:val="004F6ABD"/>
    <w:rsid w:val="004F6AEF"/>
    <w:rsid w:val="004F6B0E"/>
    <w:rsid w:val="004F6C8B"/>
    <w:rsid w:val="004F6D28"/>
    <w:rsid w:val="004F6EBF"/>
    <w:rsid w:val="004F6FB1"/>
    <w:rsid w:val="004F70B3"/>
    <w:rsid w:val="004F7236"/>
    <w:rsid w:val="004F72A9"/>
    <w:rsid w:val="004F738F"/>
    <w:rsid w:val="004F73C6"/>
    <w:rsid w:val="004F776F"/>
    <w:rsid w:val="004F77F3"/>
    <w:rsid w:val="004F7A84"/>
    <w:rsid w:val="004F7AB7"/>
    <w:rsid w:val="004F7C00"/>
    <w:rsid w:val="004F7C53"/>
    <w:rsid w:val="00500180"/>
    <w:rsid w:val="005002BF"/>
    <w:rsid w:val="00500303"/>
    <w:rsid w:val="0050049A"/>
    <w:rsid w:val="005004A1"/>
    <w:rsid w:val="00500504"/>
    <w:rsid w:val="00500550"/>
    <w:rsid w:val="00500615"/>
    <w:rsid w:val="00500647"/>
    <w:rsid w:val="005009DC"/>
    <w:rsid w:val="00500A63"/>
    <w:rsid w:val="00500BAF"/>
    <w:rsid w:val="00500F08"/>
    <w:rsid w:val="00500F1F"/>
    <w:rsid w:val="00501167"/>
    <w:rsid w:val="005014A3"/>
    <w:rsid w:val="00501571"/>
    <w:rsid w:val="0050163B"/>
    <w:rsid w:val="00501776"/>
    <w:rsid w:val="00501860"/>
    <w:rsid w:val="005018A3"/>
    <w:rsid w:val="005018D7"/>
    <w:rsid w:val="00501A5B"/>
    <w:rsid w:val="00501B62"/>
    <w:rsid w:val="00501B94"/>
    <w:rsid w:val="00501D28"/>
    <w:rsid w:val="00501E35"/>
    <w:rsid w:val="00501F79"/>
    <w:rsid w:val="005021C0"/>
    <w:rsid w:val="005022C1"/>
    <w:rsid w:val="0050232E"/>
    <w:rsid w:val="00502376"/>
    <w:rsid w:val="00502507"/>
    <w:rsid w:val="00502653"/>
    <w:rsid w:val="005026BE"/>
    <w:rsid w:val="005026C8"/>
    <w:rsid w:val="005027F5"/>
    <w:rsid w:val="005029C8"/>
    <w:rsid w:val="00502D70"/>
    <w:rsid w:val="00502E38"/>
    <w:rsid w:val="00502F30"/>
    <w:rsid w:val="005030F4"/>
    <w:rsid w:val="00503883"/>
    <w:rsid w:val="00503A2E"/>
    <w:rsid w:val="00503AD6"/>
    <w:rsid w:val="00503C7C"/>
    <w:rsid w:val="00503CCD"/>
    <w:rsid w:val="00503D84"/>
    <w:rsid w:val="00503E6D"/>
    <w:rsid w:val="00503EC6"/>
    <w:rsid w:val="00503F40"/>
    <w:rsid w:val="00503FA2"/>
    <w:rsid w:val="0050402C"/>
    <w:rsid w:val="0050419A"/>
    <w:rsid w:val="0050458D"/>
    <w:rsid w:val="005046F1"/>
    <w:rsid w:val="005049F1"/>
    <w:rsid w:val="00504A85"/>
    <w:rsid w:val="00504C5A"/>
    <w:rsid w:val="00504E77"/>
    <w:rsid w:val="00504E8F"/>
    <w:rsid w:val="005050DC"/>
    <w:rsid w:val="00505213"/>
    <w:rsid w:val="005052B5"/>
    <w:rsid w:val="00505516"/>
    <w:rsid w:val="0050555C"/>
    <w:rsid w:val="005055EA"/>
    <w:rsid w:val="005055F9"/>
    <w:rsid w:val="005056DF"/>
    <w:rsid w:val="00505842"/>
    <w:rsid w:val="0050599E"/>
    <w:rsid w:val="00505C5C"/>
    <w:rsid w:val="00505DDC"/>
    <w:rsid w:val="00505F5B"/>
    <w:rsid w:val="0050600F"/>
    <w:rsid w:val="00506186"/>
    <w:rsid w:val="00506391"/>
    <w:rsid w:val="0050648D"/>
    <w:rsid w:val="005064C2"/>
    <w:rsid w:val="00506647"/>
    <w:rsid w:val="005066BA"/>
    <w:rsid w:val="005067F0"/>
    <w:rsid w:val="005069CD"/>
    <w:rsid w:val="00506CF5"/>
    <w:rsid w:val="00506D28"/>
    <w:rsid w:val="00506D47"/>
    <w:rsid w:val="00506DAC"/>
    <w:rsid w:val="00506EB2"/>
    <w:rsid w:val="0050700F"/>
    <w:rsid w:val="005072AE"/>
    <w:rsid w:val="005075F6"/>
    <w:rsid w:val="0050782B"/>
    <w:rsid w:val="00510162"/>
    <w:rsid w:val="005101F3"/>
    <w:rsid w:val="00510327"/>
    <w:rsid w:val="00510541"/>
    <w:rsid w:val="005105BD"/>
    <w:rsid w:val="0051081F"/>
    <w:rsid w:val="00510AFD"/>
    <w:rsid w:val="00510BDE"/>
    <w:rsid w:val="00510C0F"/>
    <w:rsid w:val="00510CFD"/>
    <w:rsid w:val="00510DD7"/>
    <w:rsid w:val="00510E09"/>
    <w:rsid w:val="00510EA3"/>
    <w:rsid w:val="0051114F"/>
    <w:rsid w:val="005113AA"/>
    <w:rsid w:val="00511753"/>
    <w:rsid w:val="005117DB"/>
    <w:rsid w:val="00511B31"/>
    <w:rsid w:val="00511EB7"/>
    <w:rsid w:val="00512118"/>
    <w:rsid w:val="0051243A"/>
    <w:rsid w:val="005125FC"/>
    <w:rsid w:val="005128AA"/>
    <w:rsid w:val="005128CF"/>
    <w:rsid w:val="00512FD5"/>
    <w:rsid w:val="00513078"/>
    <w:rsid w:val="005134E1"/>
    <w:rsid w:val="0051355C"/>
    <w:rsid w:val="005136C8"/>
    <w:rsid w:val="0051371D"/>
    <w:rsid w:val="00513836"/>
    <w:rsid w:val="00513838"/>
    <w:rsid w:val="00513859"/>
    <w:rsid w:val="00513914"/>
    <w:rsid w:val="00513C38"/>
    <w:rsid w:val="00513EE0"/>
    <w:rsid w:val="00514177"/>
    <w:rsid w:val="005142A7"/>
    <w:rsid w:val="005142DA"/>
    <w:rsid w:val="0051449F"/>
    <w:rsid w:val="0051475B"/>
    <w:rsid w:val="005147B0"/>
    <w:rsid w:val="005147B4"/>
    <w:rsid w:val="00514883"/>
    <w:rsid w:val="00514921"/>
    <w:rsid w:val="0051494B"/>
    <w:rsid w:val="005149C6"/>
    <w:rsid w:val="00514A4A"/>
    <w:rsid w:val="00514B9B"/>
    <w:rsid w:val="00514C30"/>
    <w:rsid w:val="00514CE9"/>
    <w:rsid w:val="00514D17"/>
    <w:rsid w:val="00514F20"/>
    <w:rsid w:val="00514F4B"/>
    <w:rsid w:val="00514F65"/>
    <w:rsid w:val="0051514D"/>
    <w:rsid w:val="0051547B"/>
    <w:rsid w:val="0051564F"/>
    <w:rsid w:val="005156D8"/>
    <w:rsid w:val="005157C6"/>
    <w:rsid w:val="005157E5"/>
    <w:rsid w:val="00515A17"/>
    <w:rsid w:val="00515A4F"/>
    <w:rsid w:val="00515BAD"/>
    <w:rsid w:val="00515BF7"/>
    <w:rsid w:val="00515C08"/>
    <w:rsid w:val="00515CC2"/>
    <w:rsid w:val="0051603F"/>
    <w:rsid w:val="005163C1"/>
    <w:rsid w:val="005163C3"/>
    <w:rsid w:val="00516487"/>
    <w:rsid w:val="005164B0"/>
    <w:rsid w:val="00516955"/>
    <w:rsid w:val="00516A37"/>
    <w:rsid w:val="00516B3E"/>
    <w:rsid w:val="005172EB"/>
    <w:rsid w:val="0051758D"/>
    <w:rsid w:val="00517663"/>
    <w:rsid w:val="005177F1"/>
    <w:rsid w:val="00517870"/>
    <w:rsid w:val="00517B7D"/>
    <w:rsid w:val="00517FDB"/>
    <w:rsid w:val="005202E4"/>
    <w:rsid w:val="00520317"/>
    <w:rsid w:val="00520606"/>
    <w:rsid w:val="00520652"/>
    <w:rsid w:val="0052082D"/>
    <w:rsid w:val="005208E2"/>
    <w:rsid w:val="00520955"/>
    <w:rsid w:val="005209D2"/>
    <w:rsid w:val="00520B60"/>
    <w:rsid w:val="00520CAC"/>
    <w:rsid w:val="00520DC3"/>
    <w:rsid w:val="00520F8B"/>
    <w:rsid w:val="00520F92"/>
    <w:rsid w:val="00521038"/>
    <w:rsid w:val="00521271"/>
    <w:rsid w:val="005212AE"/>
    <w:rsid w:val="00521710"/>
    <w:rsid w:val="0052185C"/>
    <w:rsid w:val="0052193D"/>
    <w:rsid w:val="00521B85"/>
    <w:rsid w:val="00521D6B"/>
    <w:rsid w:val="00521EFC"/>
    <w:rsid w:val="005220C0"/>
    <w:rsid w:val="005220C8"/>
    <w:rsid w:val="0052213E"/>
    <w:rsid w:val="0052227E"/>
    <w:rsid w:val="0052247D"/>
    <w:rsid w:val="0052253D"/>
    <w:rsid w:val="00522785"/>
    <w:rsid w:val="00522B57"/>
    <w:rsid w:val="00522D5C"/>
    <w:rsid w:val="00522E72"/>
    <w:rsid w:val="00522FF8"/>
    <w:rsid w:val="00523056"/>
    <w:rsid w:val="00523057"/>
    <w:rsid w:val="0052320F"/>
    <w:rsid w:val="0052326A"/>
    <w:rsid w:val="005233D5"/>
    <w:rsid w:val="005237C7"/>
    <w:rsid w:val="00523C1B"/>
    <w:rsid w:val="00523FCF"/>
    <w:rsid w:val="005241B3"/>
    <w:rsid w:val="0052435C"/>
    <w:rsid w:val="005244D1"/>
    <w:rsid w:val="00524738"/>
    <w:rsid w:val="0052497D"/>
    <w:rsid w:val="00524BFD"/>
    <w:rsid w:val="00524C81"/>
    <w:rsid w:val="005252A9"/>
    <w:rsid w:val="0052530F"/>
    <w:rsid w:val="00525621"/>
    <w:rsid w:val="00525720"/>
    <w:rsid w:val="00525738"/>
    <w:rsid w:val="00525894"/>
    <w:rsid w:val="00525B30"/>
    <w:rsid w:val="00525E4B"/>
    <w:rsid w:val="005264B8"/>
    <w:rsid w:val="00526514"/>
    <w:rsid w:val="0052667D"/>
    <w:rsid w:val="00526922"/>
    <w:rsid w:val="00526C0F"/>
    <w:rsid w:val="00526D62"/>
    <w:rsid w:val="00526E99"/>
    <w:rsid w:val="0052702C"/>
    <w:rsid w:val="0052721A"/>
    <w:rsid w:val="005272DA"/>
    <w:rsid w:val="00527588"/>
    <w:rsid w:val="00527636"/>
    <w:rsid w:val="00527847"/>
    <w:rsid w:val="00527891"/>
    <w:rsid w:val="005279EC"/>
    <w:rsid w:val="00527AFE"/>
    <w:rsid w:val="00527C21"/>
    <w:rsid w:val="00527CFD"/>
    <w:rsid w:val="00527F5E"/>
    <w:rsid w:val="00527FDD"/>
    <w:rsid w:val="00530239"/>
    <w:rsid w:val="005304F8"/>
    <w:rsid w:val="005305F7"/>
    <w:rsid w:val="00530698"/>
    <w:rsid w:val="00530771"/>
    <w:rsid w:val="00530788"/>
    <w:rsid w:val="00530995"/>
    <w:rsid w:val="00530A46"/>
    <w:rsid w:val="00530ABF"/>
    <w:rsid w:val="00530CEA"/>
    <w:rsid w:val="00530D91"/>
    <w:rsid w:val="005312A6"/>
    <w:rsid w:val="005313AB"/>
    <w:rsid w:val="005313AC"/>
    <w:rsid w:val="005319FE"/>
    <w:rsid w:val="00531A3C"/>
    <w:rsid w:val="00531A8B"/>
    <w:rsid w:val="00531C8B"/>
    <w:rsid w:val="00531CFB"/>
    <w:rsid w:val="00531D97"/>
    <w:rsid w:val="00531FF7"/>
    <w:rsid w:val="0053222C"/>
    <w:rsid w:val="005323DB"/>
    <w:rsid w:val="005324D1"/>
    <w:rsid w:val="00532934"/>
    <w:rsid w:val="0053299B"/>
    <w:rsid w:val="005329C7"/>
    <w:rsid w:val="00532B54"/>
    <w:rsid w:val="00532C57"/>
    <w:rsid w:val="00532C5F"/>
    <w:rsid w:val="00532C93"/>
    <w:rsid w:val="00532CE7"/>
    <w:rsid w:val="00532DC5"/>
    <w:rsid w:val="00532E39"/>
    <w:rsid w:val="00532EB9"/>
    <w:rsid w:val="00533178"/>
    <w:rsid w:val="00533277"/>
    <w:rsid w:val="005332A8"/>
    <w:rsid w:val="005332DD"/>
    <w:rsid w:val="005333FA"/>
    <w:rsid w:val="00533470"/>
    <w:rsid w:val="00533572"/>
    <w:rsid w:val="005336A0"/>
    <w:rsid w:val="00533800"/>
    <w:rsid w:val="00533845"/>
    <w:rsid w:val="00533887"/>
    <w:rsid w:val="005338B1"/>
    <w:rsid w:val="00533950"/>
    <w:rsid w:val="0053398E"/>
    <w:rsid w:val="005339C7"/>
    <w:rsid w:val="00533A55"/>
    <w:rsid w:val="00533AB2"/>
    <w:rsid w:val="00533B0A"/>
    <w:rsid w:val="0053415C"/>
    <w:rsid w:val="005344A9"/>
    <w:rsid w:val="005346C0"/>
    <w:rsid w:val="00534915"/>
    <w:rsid w:val="00534962"/>
    <w:rsid w:val="00534B8B"/>
    <w:rsid w:val="00534E49"/>
    <w:rsid w:val="00534F01"/>
    <w:rsid w:val="005350A6"/>
    <w:rsid w:val="0053516D"/>
    <w:rsid w:val="0053521D"/>
    <w:rsid w:val="0053561D"/>
    <w:rsid w:val="0053587D"/>
    <w:rsid w:val="0053595D"/>
    <w:rsid w:val="00535D49"/>
    <w:rsid w:val="00535EB5"/>
    <w:rsid w:val="00535FB7"/>
    <w:rsid w:val="00535FF7"/>
    <w:rsid w:val="0053602E"/>
    <w:rsid w:val="00536030"/>
    <w:rsid w:val="005362A8"/>
    <w:rsid w:val="005363B2"/>
    <w:rsid w:val="005363EA"/>
    <w:rsid w:val="00536658"/>
    <w:rsid w:val="00536ACF"/>
    <w:rsid w:val="00536B37"/>
    <w:rsid w:val="00536B83"/>
    <w:rsid w:val="00536F22"/>
    <w:rsid w:val="005370BF"/>
    <w:rsid w:val="00537364"/>
    <w:rsid w:val="00537383"/>
    <w:rsid w:val="00537551"/>
    <w:rsid w:val="00537711"/>
    <w:rsid w:val="005377D0"/>
    <w:rsid w:val="0053780E"/>
    <w:rsid w:val="0053786F"/>
    <w:rsid w:val="00537B6A"/>
    <w:rsid w:val="00537CBF"/>
    <w:rsid w:val="00537E46"/>
    <w:rsid w:val="00537ED7"/>
    <w:rsid w:val="00537F29"/>
    <w:rsid w:val="00540182"/>
    <w:rsid w:val="00540533"/>
    <w:rsid w:val="00540585"/>
    <w:rsid w:val="0054064B"/>
    <w:rsid w:val="00540657"/>
    <w:rsid w:val="0054066B"/>
    <w:rsid w:val="005408F6"/>
    <w:rsid w:val="00540928"/>
    <w:rsid w:val="005409FA"/>
    <w:rsid w:val="00540B30"/>
    <w:rsid w:val="00540C05"/>
    <w:rsid w:val="00540C3F"/>
    <w:rsid w:val="00540C6B"/>
    <w:rsid w:val="00540C6D"/>
    <w:rsid w:val="00540C74"/>
    <w:rsid w:val="00540C90"/>
    <w:rsid w:val="00540EFA"/>
    <w:rsid w:val="00540F4F"/>
    <w:rsid w:val="00540F66"/>
    <w:rsid w:val="0054101D"/>
    <w:rsid w:val="005410AC"/>
    <w:rsid w:val="0054117A"/>
    <w:rsid w:val="005412AE"/>
    <w:rsid w:val="005412D3"/>
    <w:rsid w:val="00541351"/>
    <w:rsid w:val="005413B5"/>
    <w:rsid w:val="005416CB"/>
    <w:rsid w:val="005416D8"/>
    <w:rsid w:val="0054185B"/>
    <w:rsid w:val="00541911"/>
    <w:rsid w:val="0054192F"/>
    <w:rsid w:val="00541B13"/>
    <w:rsid w:val="00541DC3"/>
    <w:rsid w:val="00541EBE"/>
    <w:rsid w:val="005420D1"/>
    <w:rsid w:val="0054223D"/>
    <w:rsid w:val="0054255E"/>
    <w:rsid w:val="00542587"/>
    <w:rsid w:val="00542600"/>
    <w:rsid w:val="00542620"/>
    <w:rsid w:val="00542638"/>
    <w:rsid w:val="00542743"/>
    <w:rsid w:val="005427EC"/>
    <w:rsid w:val="00542826"/>
    <w:rsid w:val="00542987"/>
    <w:rsid w:val="00542A75"/>
    <w:rsid w:val="00542DE0"/>
    <w:rsid w:val="00543050"/>
    <w:rsid w:val="00543103"/>
    <w:rsid w:val="0054323E"/>
    <w:rsid w:val="00543264"/>
    <w:rsid w:val="0054353B"/>
    <w:rsid w:val="005436A7"/>
    <w:rsid w:val="00543855"/>
    <w:rsid w:val="005438E2"/>
    <w:rsid w:val="0054391B"/>
    <w:rsid w:val="00543A1C"/>
    <w:rsid w:val="00543BC0"/>
    <w:rsid w:val="00543F9C"/>
    <w:rsid w:val="00543FFD"/>
    <w:rsid w:val="005440EF"/>
    <w:rsid w:val="00544170"/>
    <w:rsid w:val="00544280"/>
    <w:rsid w:val="005443AB"/>
    <w:rsid w:val="00544442"/>
    <w:rsid w:val="00544534"/>
    <w:rsid w:val="00544559"/>
    <w:rsid w:val="00544968"/>
    <w:rsid w:val="00544A85"/>
    <w:rsid w:val="00544BAC"/>
    <w:rsid w:val="00544CC5"/>
    <w:rsid w:val="00544D08"/>
    <w:rsid w:val="00544D8C"/>
    <w:rsid w:val="00545009"/>
    <w:rsid w:val="00545179"/>
    <w:rsid w:val="005452BC"/>
    <w:rsid w:val="0054539C"/>
    <w:rsid w:val="0054557A"/>
    <w:rsid w:val="005456A7"/>
    <w:rsid w:val="00545876"/>
    <w:rsid w:val="0054588F"/>
    <w:rsid w:val="00545930"/>
    <w:rsid w:val="00545BBB"/>
    <w:rsid w:val="00545D21"/>
    <w:rsid w:val="005464A7"/>
    <w:rsid w:val="00546577"/>
    <w:rsid w:val="0054663F"/>
    <w:rsid w:val="00546833"/>
    <w:rsid w:val="005468E2"/>
    <w:rsid w:val="005469FD"/>
    <w:rsid w:val="00546BB4"/>
    <w:rsid w:val="00546E0C"/>
    <w:rsid w:val="00546E59"/>
    <w:rsid w:val="00547046"/>
    <w:rsid w:val="005470E4"/>
    <w:rsid w:val="0054716D"/>
    <w:rsid w:val="00547175"/>
    <w:rsid w:val="005474AE"/>
    <w:rsid w:val="005474E9"/>
    <w:rsid w:val="0054760F"/>
    <w:rsid w:val="005477A1"/>
    <w:rsid w:val="00547A34"/>
    <w:rsid w:val="00547A3D"/>
    <w:rsid w:val="00547ABC"/>
    <w:rsid w:val="00547B67"/>
    <w:rsid w:val="00547F2F"/>
    <w:rsid w:val="005500AC"/>
    <w:rsid w:val="005500F9"/>
    <w:rsid w:val="0055015B"/>
    <w:rsid w:val="005502F6"/>
    <w:rsid w:val="00550300"/>
    <w:rsid w:val="00550388"/>
    <w:rsid w:val="00550450"/>
    <w:rsid w:val="00550507"/>
    <w:rsid w:val="005506CF"/>
    <w:rsid w:val="0055077E"/>
    <w:rsid w:val="00550B9E"/>
    <w:rsid w:val="00550E39"/>
    <w:rsid w:val="0055140A"/>
    <w:rsid w:val="0055155D"/>
    <w:rsid w:val="00551B79"/>
    <w:rsid w:val="00551BB3"/>
    <w:rsid w:val="00551CFC"/>
    <w:rsid w:val="00551F02"/>
    <w:rsid w:val="0055229D"/>
    <w:rsid w:val="005522A7"/>
    <w:rsid w:val="005523D4"/>
    <w:rsid w:val="0055240D"/>
    <w:rsid w:val="00552510"/>
    <w:rsid w:val="0055260B"/>
    <w:rsid w:val="00552612"/>
    <w:rsid w:val="00552681"/>
    <w:rsid w:val="005526B9"/>
    <w:rsid w:val="00552850"/>
    <w:rsid w:val="005528DB"/>
    <w:rsid w:val="0055296B"/>
    <w:rsid w:val="005529F0"/>
    <w:rsid w:val="00552AB3"/>
    <w:rsid w:val="00552AD1"/>
    <w:rsid w:val="00552AD5"/>
    <w:rsid w:val="00552BB6"/>
    <w:rsid w:val="00552C15"/>
    <w:rsid w:val="00552CFD"/>
    <w:rsid w:val="00552ED0"/>
    <w:rsid w:val="00553181"/>
    <w:rsid w:val="00553193"/>
    <w:rsid w:val="005531EF"/>
    <w:rsid w:val="005532B0"/>
    <w:rsid w:val="00553318"/>
    <w:rsid w:val="00553392"/>
    <w:rsid w:val="00553433"/>
    <w:rsid w:val="005535B1"/>
    <w:rsid w:val="0055379D"/>
    <w:rsid w:val="005537AC"/>
    <w:rsid w:val="00553BC6"/>
    <w:rsid w:val="00553D10"/>
    <w:rsid w:val="00553D91"/>
    <w:rsid w:val="00553D9C"/>
    <w:rsid w:val="00553E67"/>
    <w:rsid w:val="00554170"/>
    <w:rsid w:val="0055429C"/>
    <w:rsid w:val="005543AF"/>
    <w:rsid w:val="00554418"/>
    <w:rsid w:val="005545F5"/>
    <w:rsid w:val="00554612"/>
    <w:rsid w:val="0055475A"/>
    <w:rsid w:val="005549BE"/>
    <w:rsid w:val="005549D5"/>
    <w:rsid w:val="00554C64"/>
    <w:rsid w:val="00554D19"/>
    <w:rsid w:val="00554D41"/>
    <w:rsid w:val="00554F8B"/>
    <w:rsid w:val="0055503F"/>
    <w:rsid w:val="00555193"/>
    <w:rsid w:val="005554BF"/>
    <w:rsid w:val="00555594"/>
    <w:rsid w:val="0055568F"/>
    <w:rsid w:val="00555867"/>
    <w:rsid w:val="0055590B"/>
    <w:rsid w:val="00555A26"/>
    <w:rsid w:val="00555BE1"/>
    <w:rsid w:val="00555C64"/>
    <w:rsid w:val="00555CC1"/>
    <w:rsid w:val="00555DE9"/>
    <w:rsid w:val="00555E5B"/>
    <w:rsid w:val="00555FC5"/>
    <w:rsid w:val="00555FD4"/>
    <w:rsid w:val="0055600B"/>
    <w:rsid w:val="0055606E"/>
    <w:rsid w:val="005562E3"/>
    <w:rsid w:val="00556327"/>
    <w:rsid w:val="0055634B"/>
    <w:rsid w:val="0055645C"/>
    <w:rsid w:val="00556511"/>
    <w:rsid w:val="00556656"/>
    <w:rsid w:val="005566E1"/>
    <w:rsid w:val="0055676D"/>
    <w:rsid w:val="005567EB"/>
    <w:rsid w:val="005569B9"/>
    <w:rsid w:val="00556C7C"/>
    <w:rsid w:val="00556F22"/>
    <w:rsid w:val="00556F86"/>
    <w:rsid w:val="00556F90"/>
    <w:rsid w:val="00556FC7"/>
    <w:rsid w:val="005570E7"/>
    <w:rsid w:val="00557128"/>
    <w:rsid w:val="0055731D"/>
    <w:rsid w:val="0055737D"/>
    <w:rsid w:val="00557396"/>
    <w:rsid w:val="00557449"/>
    <w:rsid w:val="0055762B"/>
    <w:rsid w:val="005579AF"/>
    <w:rsid w:val="005579F0"/>
    <w:rsid w:val="00557A6D"/>
    <w:rsid w:val="00557CCF"/>
    <w:rsid w:val="0056002B"/>
    <w:rsid w:val="0056016D"/>
    <w:rsid w:val="00560301"/>
    <w:rsid w:val="005603A7"/>
    <w:rsid w:val="00560437"/>
    <w:rsid w:val="0056044E"/>
    <w:rsid w:val="00560523"/>
    <w:rsid w:val="005606D0"/>
    <w:rsid w:val="005607DB"/>
    <w:rsid w:val="00560947"/>
    <w:rsid w:val="00560BEB"/>
    <w:rsid w:val="00560CBE"/>
    <w:rsid w:val="00560D32"/>
    <w:rsid w:val="00560E81"/>
    <w:rsid w:val="00560F59"/>
    <w:rsid w:val="00561141"/>
    <w:rsid w:val="00561200"/>
    <w:rsid w:val="00561261"/>
    <w:rsid w:val="005612CF"/>
    <w:rsid w:val="005612EE"/>
    <w:rsid w:val="00561444"/>
    <w:rsid w:val="00561467"/>
    <w:rsid w:val="0056167C"/>
    <w:rsid w:val="00561875"/>
    <w:rsid w:val="00561CC3"/>
    <w:rsid w:val="00561CC7"/>
    <w:rsid w:val="00561E94"/>
    <w:rsid w:val="0056208A"/>
    <w:rsid w:val="005620B4"/>
    <w:rsid w:val="005620CC"/>
    <w:rsid w:val="005620D3"/>
    <w:rsid w:val="00562114"/>
    <w:rsid w:val="00562260"/>
    <w:rsid w:val="005625C4"/>
    <w:rsid w:val="00562622"/>
    <w:rsid w:val="005626B3"/>
    <w:rsid w:val="005626BB"/>
    <w:rsid w:val="005628A5"/>
    <w:rsid w:val="00562BEB"/>
    <w:rsid w:val="00562E01"/>
    <w:rsid w:val="00562E51"/>
    <w:rsid w:val="00562E91"/>
    <w:rsid w:val="00562ECF"/>
    <w:rsid w:val="0056315A"/>
    <w:rsid w:val="005632A2"/>
    <w:rsid w:val="00563427"/>
    <w:rsid w:val="005634E5"/>
    <w:rsid w:val="00563532"/>
    <w:rsid w:val="00563751"/>
    <w:rsid w:val="005637B6"/>
    <w:rsid w:val="005638A7"/>
    <w:rsid w:val="00563A62"/>
    <w:rsid w:val="00563B10"/>
    <w:rsid w:val="00563D2A"/>
    <w:rsid w:val="00563E46"/>
    <w:rsid w:val="0056418E"/>
    <w:rsid w:val="005643C5"/>
    <w:rsid w:val="0056442F"/>
    <w:rsid w:val="00564954"/>
    <w:rsid w:val="00564AB4"/>
    <w:rsid w:val="00564B56"/>
    <w:rsid w:val="00564BBF"/>
    <w:rsid w:val="00564D15"/>
    <w:rsid w:val="00564E31"/>
    <w:rsid w:val="00564E60"/>
    <w:rsid w:val="0056507C"/>
    <w:rsid w:val="005652B3"/>
    <w:rsid w:val="0056590F"/>
    <w:rsid w:val="0056594A"/>
    <w:rsid w:val="00565959"/>
    <w:rsid w:val="005659F3"/>
    <w:rsid w:val="00565B81"/>
    <w:rsid w:val="00565B88"/>
    <w:rsid w:val="0056612A"/>
    <w:rsid w:val="005661D3"/>
    <w:rsid w:val="00566269"/>
    <w:rsid w:val="00566366"/>
    <w:rsid w:val="005664E5"/>
    <w:rsid w:val="0056657B"/>
    <w:rsid w:val="00566650"/>
    <w:rsid w:val="00566664"/>
    <w:rsid w:val="005667F8"/>
    <w:rsid w:val="005668BF"/>
    <w:rsid w:val="005668C7"/>
    <w:rsid w:val="005668EF"/>
    <w:rsid w:val="005668F1"/>
    <w:rsid w:val="0056698F"/>
    <w:rsid w:val="00566A47"/>
    <w:rsid w:val="00566AE3"/>
    <w:rsid w:val="00566AEE"/>
    <w:rsid w:val="00566DB5"/>
    <w:rsid w:val="00566EEF"/>
    <w:rsid w:val="00566FC4"/>
    <w:rsid w:val="00567055"/>
    <w:rsid w:val="0056714B"/>
    <w:rsid w:val="00567373"/>
    <w:rsid w:val="0056741A"/>
    <w:rsid w:val="00567470"/>
    <w:rsid w:val="00567A26"/>
    <w:rsid w:val="00567AB2"/>
    <w:rsid w:val="00567B23"/>
    <w:rsid w:val="00567B35"/>
    <w:rsid w:val="00567CAD"/>
    <w:rsid w:val="00567D14"/>
    <w:rsid w:val="00570341"/>
    <w:rsid w:val="00570546"/>
    <w:rsid w:val="0057057D"/>
    <w:rsid w:val="0057058E"/>
    <w:rsid w:val="00570AC6"/>
    <w:rsid w:val="00570B1E"/>
    <w:rsid w:val="00570B2E"/>
    <w:rsid w:val="00570C06"/>
    <w:rsid w:val="00570D3B"/>
    <w:rsid w:val="00570EB7"/>
    <w:rsid w:val="00570F0B"/>
    <w:rsid w:val="00570FC9"/>
    <w:rsid w:val="0057103E"/>
    <w:rsid w:val="00571125"/>
    <w:rsid w:val="0057126C"/>
    <w:rsid w:val="0057129E"/>
    <w:rsid w:val="005716A0"/>
    <w:rsid w:val="00571718"/>
    <w:rsid w:val="0057174A"/>
    <w:rsid w:val="005718CF"/>
    <w:rsid w:val="005718EE"/>
    <w:rsid w:val="00571B41"/>
    <w:rsid w:val="00571C59"/>
    <w:rsid w:val="00571C92"/>
    <w:rsid w:val="00571DCA"/>
    <w:rsid w:val="00571DFD"/>
    <w:rsid w:val="00571F2B"/>
    <w:rsid w:val="005721DE"/>
    <w:rsid w:val="005721E0"/>
    <w:rsid w:val="005721F9"/>
    <w:rsid w:val="0057235C"/>
    <w:rsid w:val="00572386"/>
    <w:rsid w:val="005723BD"/>
    <w:rsid w:val="005724FE"/>
    <w:rsid w:val="00572646"/>
    <w:rsid w:val="005726E2"/>
    <w:rsid w:val="0057270B"/>
    <w:rsid w:val="00572972"/>
    <w:rsid w:val="00572AD9"/>
    <w:rsid w:val="00572B57"/>
    <w:rsid w:val="00572CC1"/>
    <w:rsid w:val="00573316"/>
    <w:rsid w:val="005733CB"/>
    <w:rsid w:val="0057360B"/>
    <w:rsid w:val="005736A3"/>
    <w:rsid w:val="00573726"/>
    <w:rsid w:val="0057376D"/>
    <w:rsid w:val="00573948"/>
    <w:rsid w:val="0057396A"/>
    <w:rsid w:val="00573ADD"/>
    <w:rsid w:val="00573B4D"/>
    <w:rsid w:val="00573C6C"/>
    <w:rsid w:val="00573CB6"/>
    <w:rsid w:val="00573E35"/>
    <w:rsid w:val="00574009"/>
    <w:rsid w:val="00574174"/>
    <w:rsid w:val="005742C4"/>
    <w:rsid w:val="00574741"/>
    <w:rsid w:val="005748B9"/>
    <w:rsid w:val="00574935"/>
    <w:rsid w:val="00574B65"/>
    <w:rsid w:val="00574D6D"/>
    <w:rsid w:val="00574EFE"/>
    <w:rsid w:val="00574F69"/>
    <w:rsid w:val="005751E7"/>
    <w:rsid w:val="0057524A"/>
    <w:rsid w:val="00575461"/>
    <w:rsid w:val="005754EA"/>
    <w:rsid w:val="005755B9"/>
    <w:rsid w:val="005755D8"/>
    <w:rsid w:val="0057568B"/>
    <w:rsid w:val="005756A4"/>
    <w:rsid w:val="005756AF"/>
    <w:rsid w:val="005756E7"/>
    <w:rsid w:val="005757E2"/>
    <w:rsid w:val="00575978"/>
    <w:rsid w:val="00575BB8"/>
    <w:rsid w:val="00575C46"/>
    <w:rsid w:val="0057605F"/>
    <w:rsid w:val="00576207"/>
    <w:rsid w:val="0057620A"/>
    <w:rsid w:val="00576279"/>
    <w:rsid w:val="005762EA"/>
    <w:rsid w:val="005767D6"/>
    <w:rsid w:val="005768AE"/>
    <w:rsid w:val="005768BA"/>
    <w:rsid w:val="005769EC"/>
    <w:rsid w:val="00576A61"/>
    <w:rsid w:val="00576C0B"/>
    <w:rsid w:val="00576C46"/>
    <w:rsid w:val="00576C5D"/>
    <w:rsid w:val="00576D8F"/>
    <w:rsid w:val="00576DDC"/>
    <w:rsid w:val="00577019"/>
    <w:rsid w:val="005770AE"/>
    <w:rsid w:val="005770E2"/>
    <w:rsid w:val="00577283"/>
    <w:rsid w:val="00577289"/>
    <w:rsid w:val="00577406"/>
    <w:rsid w:val="0057746C"/>
    <w:rsid w:val="00577E34"/>
    <w:rsid w:val="00577E7F"/>
    <w:rsid w:val="00577FD0"/>
    <w:rsid w:val="005800C3"/>
    <w:rsid w:val="005800DC"/>
    <w:rsid w:val="0058018B"/>
    <w:rsid w:val="005801DE"/>
    <w:rsid w:val="0058023E"/>
    <w:rsid w:val="005803A6"/>
    <w:rsid w:val="005803BA"/>
    <w:rsid w:val="005803DC"/>
    <w:rsid w:val="005803E9"/>
    <w:rsid w:val="005804FD"/>
    <w:rsid w:val="0058085F"/>
    <w:rsid w:val="00580A87"/>
    <w:rsid w:val="00580AA9"/>
    <w:rsid w:val="00580DF1"/>
    <w:rsid w:val="00580E4D"/>
    <w:rsid w:val="00580E53"/>
    <w:rsid w:val="0058133B"/>
    <w:rsid w:val="0058140A"/>
    <w:rsid w:val="00581429"/>
    <w:rsid w:val="0058149A"/>
    <w:rsid w:val="0058168A"/>
    <w:rsid w:val="00581690"/>
    <w:rsid w:val="0058172C"/>
    <w:rsid w:val="00581BC8"/>
    <w:rsid w:val="00581C16"/>
    <w:rsid w:val="00581D22"/>
    <w:rsid w:val="00581FE8"/>
    <w:rsid w:val="0058227D"/>
    <w:rsid w:val="005824F2"/>
    <w:rsid w:val="005825AC"/>
    <w:rsid w:val="005825E9"/>
    <w:rsid w:val="00582789"/>
    <w:rsid w:val="00582843"/>
    <w:rsid w:val="0058288F"/>
    <w:rsid w:val="0058292D"/>
    <w:rsid w:val="00582B01"/>
    <w:rsid w:val="00582C1D"/>
    <w:rsid w:val="00582C24"/>
    <w:rsid w:val="00582E48"/>
    <w:rsid w:val="00582ED4"/>
    <w:rsid w:val="00583023"/>
    <w:rsid w:val="0058319E"/>
    <w:rsid w:val="00583207"/>
    <w:rsid w:val="00583227"/>
    <w:rsid w:val="00583243"/>
    <w:rsid w:val="0058326C"/>
    <w:rsid w:val="0058339C"/>
    <w:rsid w:val="005833AA"/>
    <w:rsid w:val="00583448"/>
    <w:rsid w:val="0058355D"/>
    <w:rsid w:val="005835C2"/>
    <w:rsid w:val="00583761"/>
    <w:rsid w:val="005837B5"/>
    <w:rsid w:val="0058385A"/>
    <w:rsid w:val="0058385E"/>
    <w:rsid w:val="0058397A"/>
    <w:rsid w:val="005839E3"/>
    <w:rsid w:val="00583C4D"/>
    <w:rsid w:val="00583F10"/>
    <w:rsid w:val="00583FB7"/>
    <w:rsid w:val="005840C0"/>
    <w:rsid w:val="005841A3"/>
    <w:rsid w:val="005841E7"/>
    <w:rsid w:val="00584215"/>
    <w:rsid w:val="00584322"/>
    <w:rsid w:val="005843DD"/>
    <w:rsid w:val="005847C4"/>
    <w:rsid w:val="005848D4"/>
    <w:rsid w:val="0058492C"/>
    <w:rsid w:val="00584AD7"/>
    <w:rsid w:val="00584C61"/>
    <w:rsid w:val="00584CF9"/>
    <w:rsid w:val="00584D47"/>
    <w:rsid w:val="0058511F"/>
    <w:rsid w:val="00585302"/>
    <w:rsid w:val="00585303"/>
    <w:rsid w:val="00585353"/>
    <w:rsid w:val="0058542B"/>
    <w:rsid w:val="005854A7"/>
    <w:rsid w:val="005854D6"/>
    <w:rsid w:val="00585509"/>
    <w:rsid w:val="00585523"/>
    <w:rsid w:val="0058581A"/>
    <w:rsid w:val="005858EF"/>
    <w:rsid w:val="00585A38"/>
    <w:rsid w:val="00585A50"/>
    <w:rsid w:val="00585DD9"/>
    <w:rsid w:val="00585E5D"/>
    <w:rsid w:val="00585EAE"/>
    <w:rsid w:val="00585EEA"/>
    <w:rsid w:val="005863BA"/>
    <w:rsid w:val="005863E7"/>
    <w:rsid w:val="005864A1"/>
    <w:rsid w:val="005864BB"/>
    <w:rsid w:val="005864DC"/>
    <w:rsid w:val="005864F9"/>
    <w:rsid w:val="005865FB"/>
    <w:rsid w:val="00586723"/>
    <w:rsid w:val="00586803"/>
    <w:rsid w:val="005868E4"/>
    <w:rsid w:val="00586D7B"/>
    <w:rsid w:val="00587033"/>
    <w:rsid w:val="005870A1"/>
    <w:rsid w:val="00587727"/>
    <w:rsid w:val="00587856"/>
    <w:rsid w:val="005878F7"/>
    <w:rsid w:val="00587B52"/>
    <w:rsid w:val="00587B9E"/>
    <w:rsid w:val="00587CDB"/>
    <w:rsid w:val="00587DC4"/>
    <w:rsid w:val="00587E73"/>
    <w:rsid w:val="00587F3B"/>
    <w:rsid w:val="00587FA1"/>
    <w:rsid w:val="00590000"/>
    <w:rsid w:val="00590342"/>
    <w:rsid w:val="00590343"/>
    <w:rsid w:val="00590810"/>
    <w:rsid w:val="0059087C"/>
    <w:rsid w:val="0059099B"/>
    <w:rsid w:val="00590A23"/>
    <w:rsid w:val="00590A6C"/>
    <w:rsid w:val="00590A75"/>
    <w:rsid w:val="00590C2E"/>
    <w:rsid w:val="00590C80"/>
    <w:rsid w:val="00590D84"/>
    <w:rsid w:val="00590D98"/>
    <w:rsid w:val="00590EFB"/>
    <w:rsid w:val="00590F0D"/>
    <w:rsid w:val="00590F29"/>
    <w:rsid w:val="005916F2"/>
    <w:rsid w:val="0059199F"/>
    <w:rsid w:val="00591A4B"/>
    <w:rsid w:val="00591A8C"/>
    <w:rsid w:val="00591BDA"/>
    <w:rsid w:val="00591C71"/>
    <w:rsid w:val="00591C98"/>
    <w:rsid w:val="00591DC3"/>
    <w:rsid w:val="00592380"/>
    <w:rsid w:val="00592401"/>
    <w:rsid w:val="00592978"/>
    <w:rsid w:val="005929FD"/>
    <w:rsid w:val="00592A61"/>
    <w:rsid w:val="00592CFF"/>
    <w:rsid w:val="00592F18"/>
    <w:rsid w:val="00592FB0"/>
    <w:rsid w:val="00592FCB"/>
    <w:rsid w:val="00593064"/>
    <w:rsid w:val="00593363"/>
    <w:rsid w:val="005934BC"/>
    <w:rsid w:val="00593585"/>
    <w:rsid w:val="005935D4"/>
    <w:rsid w:val="0059369B"/>
    <w:rsid w:val="005938F7"/>
    <w:rsid w:val="00593D68"/>
    <w:rsid w:val="00593EE3"/>
    <w:rsid w:val="00593F27"/>
    <w:rsid w:val="00594165"/>
    <w:rsid w:val="00594223"/>
    <w:rsid w:val="00594353"/>
    <w:rsid w:val="00594398"/>
    <w:rsid w:val="00594599"/>
    <w:rsid w:val="005947F2"/>
    <w:rsid w:val="00594932"/>
    <w:rsid w:val="00594CE7"/>
    <w:rsid w:val="00594E0D"/>
    <w:rsid w:val="00595154"/>
    <w:rsid w:val="0059515E"/>
    <w:rsid w:val="00595162"/>
    <w:rsid w:val="005953E3"/>
    <w:rsid w:val="0059559A"/>
    <w:rsid w:val="005955D0"/>
    <w:rsid w:val="00595642"/>
    <w:rsid w:val="00595AF3"/>
    <w:rsid w:val="00595D1B"/>
    <w:rsid w:val="00595DC7"/>
    <w:rsid w:val="00595E38"/>
    <w:rsid w:val="00595F43"/>
    <w:rsid w:val="00595F6F"/>
    <w:rsid w:val="00595F7B"/>
    <w:rsid w:val="00595FA6"/>
    <w:rsid w:val="00595FB8"/>
    <w:rsid w:val="00596222"/>
    <w:rsid w:val="005962A3"/>
    <w:rsid w:val="005965C5"/>
    <w:rsid w:val="00596671"/>
    <w:rsid w:val="005967F3"/>
    <w:rsid w:val="0059685C"/>
    <w:rsid w:val="005968EB"/>
    <w:rsid w:val="00596927"/>
    <w:rsid w:val="0059692B"/>
    <w:rsid w:val="00596AE0"/>
    <w:rsid w:val="00596B81"/>
    <w:rsid w:val="00596EE1"/>
    <w:rsid w:val="00596FEE"/>
    <w:rsid w:val="0059747A"/>
    <w:rsid w:val="005974EF"/>
    <w:rsid w:val="005974FC"/>
    <w:rsid w:val="005978A1"/>
    <w:rsid w:val="00597A4A"/>
    <w:rsid w:val="00597B10"/>
    <w:rsid w:val="00597BBE"/>
    <w:rsid w:val="00597BC8"/>
    <w:rsid w:val="00597C02"/>
    <w:rsid w:val="00597D7D"/>
    <w:rsid w:val="00597E67"/>
    <w:rsid w:val="00597ECB"/>
    <w:rsid w:val="00597FAA"/>
    <w:rsid w:val="005A00F5"/>
    <w:rsid w:val="005A035B"/>
    <w:rsid w:val="005A03D8"/>
    <w:rsid w:val="005A06E6"/>
    <w:rsid w:val="005A07C7"/>
    <w:rsid w:val="005A0832"/>
    <w:rsid w:val="005A09E7"/>
    <w:rsid w:val="005A0A00"/>
    <w:rsid w:val="005A0AF4"/>
    <w:rsid w:val="005A0D07"/>
    <w:rsid w:val="005A0D21"/>
    <w:rsid w:val="005A0FF8"/>
    <w:rsid w:val="005A1171"/>
    <w:rsid w:val="005A1181"/>
    <w:rsid w:val="005A128E"/>
    <w:rsid w:val="005A1486"/>
    <w:rsid w:val="005A15C6"/>
    <w:rsid w:val="005A1719"/>
    <w:rsid w:val="005A187E"/>
    <w:rsid w:val="005A1B16"/>
    <w:rsid w:val="005A1BA2"/>
    <w:rsid w:val="005A1BE0"/>
    <w:rsid w:val="005A1F42"/>
    <w:rsid w:val="005A2583"/>
    <w:rsid w:val="005A26EE"/>
    <w:rsid w:val="005A29F0"/>
    <w:rsid w:val="005A2A1C"/>
    <w:rsid w:val="005A2AB9"/>
    <w:rsid w:val="005A2B90"/>
    <w:rsid w:val="005A2BBC"/>
    <w:rsid w:val="005A2D6C"/>
    <w:rsid w:val="005A2F32"/>
    <w:rsid w:val="005A31B7"/>
    <w:rsid w:val="005A3261"/>
    <w:rsid w:val="005A386D"/>
    <w:rsid w:val="005A3A89"/>
    <w:rsid w:val="005A3BDD"/>
    <w:rsid w:val="005A3BF2"/>
    <w:rsid w:val="005A3C53"/>
    <w:rsid w:val="005A3D28"/>
    <w:rsid w:val="005A3DED"/>
    <w:rsid w:val="005A3EA2"/>
    <w:rsid w:val="005A3F5E"/>
    <w:rsid w:val="005A40B4"/>
    <w:rsid w:val="005A436C"/>
    <w:rsid w:val="005A444E"/>
    <w:rsid w:val="005A44C8"/>
    <w:rsid w:val="005A458D"/>
    <w:rsid w:val="005A45C6"/>
    <w:rsid w:val="005A45FC"/>
    <w:rsid w:val="005A46BE"/>
    <w:rsid w:val="005A48BE"/>
    <w:rsid w:val="005A48D4"/>
    <w:rsid w:val="005A496A"/>
    <w:rsid w:val="005A4985"/>
    <w:rsid w:val="005A4CB9"/>
    <w:rsid w:val="005A4DCB"/>
    <w:rsid w:val="005A4E65"/>
    <w:rsid w:val="005A5045"/>
    <w:rsid w:val="005A5086"/>
    <w:rsid w:val="005A5290"/>
    <w:rsid w:val="005A555C"/>
    <w:rsid w:val="005A5777"/>
    <w:rsid w:val="005A58E8"/>
    <w:rsid w:val="005A5B9D"/>
    <w:rsid w:val="005A5D44"/>
    <w:rsid w:val="005A61F2"/>
    <w:rsid w:val="005A62B4"/>
    <w:rsid w:val="005A6377"/>
    <w:rsid w:val="005A65A2"/>
    <w:rsid w:val="005A65AA"/>
    <w:rsid w:val="005A6653"/>
    <w:rsid w:val="005A677D"/>
    <w:rsid w:val="005A68F5"/>
    <w:rsid w:val="005A6EDC"/>
    <w:rsid w:val="005A6F24"/>
    <w:rsid w:val="005A7166"/>
    <w:rsid w:val="005A719F"/>
    <w:rsid w:val="005A726D"/>
    <w:rsid w:val="005A73E7"/>
    <w:rsid w:val="005A7704"/>
    <w:rsid w:val="005A7779"/>
    <w:rsid w:val="005A77DE"/>
    <w:rsid w:val="005A7872"/>
    <w:rsid w:val="005A78C3"/>
    <w:rsid w:val="005A7993"/>
    <w:rsid w:val="005A79E1"/>
    <w:rsid w:val="005A7C77"/>
    <w:rsid w:val="005A7D62"/>
    <w:rsid w:val="005A7DA2"/>
    <w:rsid w:val="005A7F65"/>
    <w:rsid w:val="005A7FCA"/>
    <w:rsid w:val="005B0052"/>
    <w:rsid w:val="005B0358"/>
    <w:rsid w:val="005B048A"/>
    <w:rsid w:val="005B0602"/>
    <w:rsid w:val="005B088D"/>
    <w:rsid w:val="005B0A4A"/>
    <w:rsid w:val="005B0A4C"/>
    <w:rsid w:val="005B0A82"/>
    <w:rsid w:val="005B0ECF"/>
    <w:rsid w:val="005B0FC7"/>
    <w:rsid w:val="005B1033"/>
    <w:rsid w:val="005B1049"/>
    <w:rsid w:val="005B1257"/>
    <w:rsid w:val="005B14A1"/>
    <w:rsid w:val="005B160C"/>
    <w:rsid w:val="005B1656"/>
    <w:rsid w:val="005B1682"/>
    <w:rsid w:val="005B19DE"/>
    <w:rsid w:val="005B1A8B"/>
    <w:rsid w:val="005B1BAF"/>
    <w:rsid w:val="005B1C50"/>
    <w:rsid w:val="005B20CE"/>
    <w:rsid w:val="005B22FD"/>
    <w:rsid w:val="005B2396"/>
    <w:rsid w:val="005B24DA"/>
    <w:rsid w:val="005B2619"/>
    <w:rsid w:val="005B2668"/>
    <w:rsid w:val="005B27E9"/>
    <w:rsid w:val="005B2850"/>
    <w:rsid w:val="005B2936"/>
    <w:rsid w:val="005B29CE"/>
    <w:rsid w:val="005B2DAF"/>
    <w:rsid w:val="005B2EBD"/>
    <w:rsid w:val="005B2FEC"/>
    <w:rsid w:val="005B3092"/>
    <w:rsid w:val="005B318E"/>
    <w:rsid w:val="005B328B"/>
    <w:rsid w:val="005B334B"/>
    <w:rsid w:val="005B336F"/>
    <w:rsid w:val="005B3394"/>
    <w:rsid w:val="005B34AB"/>
    <w:rsid w:val="005B3556"/>
    <w:rsid w:val="005B362A"/>
    <w:rsid w:val="005B381D"/>
    <w:rsid w:val="005B3889"/>
    <w:rsid w:val="005B38C2"/>
    <w:rsid w:val="005B394E"/>
    <w:rsid w:val="005B3ABB"/>
    <w:rsid w:val="005B3B05"/>
    <w:rsid w:val="005B3B7E"/>
    <w:rsid w:val="005B3BEC"/>
    <w:rsid w:val="005B3F79"/>
    <w:rsid w:val="005B3FF5"/>
    <w:rsid w:val="005B4425"/>
    <w:rsid w:val="005B45F5"/>
    <w:rsid w:val="005B4838"/>
    <w:rsid w:val="005B4ADE"/>
    <w:rsid w:val="005B4B8D"/>
    <w:rsid w:val="005B4C51"/>
    <w:rsid w:val="005B4D26"/>
    <w:rsid w:val="005B4E40"/>
    <w:rsid w:val="005B4E8F"/>
    <w:rsid w:val="005B4EF1"/>
    <w:rsid w:val="005B5135"/>
    <w:rsid w:val="005B57A5"/>
    <w:rsid w:val="005B58C0"/>
    <w:rsid w:val="005B5CC6"/>
    <w:rsid w:val="005B5D6B"/>
    <w:rsid w:val="005B5DAE"/>
    <w:rsid w:val="005B5EBA"/>
    <w:rsid w:val="005B6089"/>
    <w:rsid w:val="005B6182"/>
    <w:rsid w:val="005B627A"/>
    <w:rsid w:val="005B63C4"/>
    <w:rsid w:val="005B6839"/>
    <w:rsid w:val="005B6908"/>
    <w:rsid w:val="005B69FB"/>
    <w:rsid w:val="005B6AB0"/>
    <w:rsid w:val="005B6E01"/>
    <w:rsid w:val="005B6F26"/>
    <w:rsid w:val="005B71C7"/>
    <w:rsid w:val="005B7291"/>
    <w:rsid w:val="005B7317"/>
    <w:rsid w:val="005B74F1"/>
    <w:rsid w:val="005B75A9"/>
    <w:rsid w:val="005B76D0"/>
    <w:rsid w:val="005B7904"/>
    <w:rsid w:val="005B79A8"/>
    <w:rsid w:val="005B7CBC"/>
    <w:rsid w:val="005B7DBF"/>
    <w:rsid w:val="005BA5E4"/>
    <w:rsid w:val="005C0078"/>
    <w:rsid w:val="005C01E0"/>
    <w:rsid w:val="005C042A"/>
    <w:rsid w:val="005C04DD"/>
    <w:rsid w:val="005C0567"/>
    <w:rsid w:val="005C0578"/>
    <w:rsid w:val="005C0848"/>
    <w:rsid w:val="005C0AB6"/>
    <w:rsid w:val="005C0B58"/>
    <w:rsid w:val="005C1102"/>
    <w:rsid w:val="005C1299"/>
    <w:rsid w:val="005C137A"/>
    <w:rsid w:val="005C14B3"/>
    <w:rsid w:val="005C14C6"/>
    <w:rsid w:val="005C14CC"/>
    <w:rsid w:val="005C1829"/>
    <w:rsid w:val="005C1ADA"/>
    <w:rsid w:val="005C1BE4"/>
    <w:rsid w:val="005C1EEB"/>
    <w:rsid w:val="005C1F94"/>
    <w:rsid w:val="005C21D4"/>
    <w:rsid w:val="005C2237"/>
    <w:rsid w:val="005C236C"/>
    <w:rsid w:val="005C2385"/>
    <w:rsid w:val="005C2425"/>
    <w:rsid w:val="005C2514"/>
    <w:rsid w:val="005C2529"/>
    <w:rsid w:val="005C2592"/>
    <w:rsid w:val="005C282F"/>
    <w:rsid w:val="005C28B0"/>
    <w:rsid w:val="005C292B"/>
    <w:rsid w:val="005C2975"/>
    <w:rsid w:val="005C29C2"/>
    <w:rsid w:val="005C2A82"/>
    <w:rsid w:val="005C2A85"/>
    <w:rsid w:val="005C2C1A"/>
    <w:rsid w:val="005C35A1"/>
    <w:rsid w:val="005C3C92"/>
    <w:rsid w:val="005C3DCF"/>
    <w:rsid w:val="005C3E21"/>
    <w:rsid w:val="005C3E95"/>
    <w:rsid w:val="005C4000"/>
    <w:rsid w:val="005C404C"/>
    <w:rsid w:val="005C4254"/>
    <w:rsid w:val="005C42EF"/>
    <w:rsid w:val="005C4324"/>
    <w:rsid w:val="005C438C"/>
    <w:rsid w:val="005C4788"/>
    <w:rsid w:val="005C4A87"/>
    <w:rsid w:val="005C4AFF"/>
    <w:rsid w:val="005C4B9E"/>
    <w:rsid w:val="005C4BAD"/>
    <w:rsid w:val="005C4C21"/>
    <w:rsid w:val="005C4C6A"/>
    <w:rsid w:val="005C4DC1"/>
    <w:rsid w:val="005C4F0C"/>
    <w:rsid w:val="005C4F3D"/>
    <w:rsid w:val="005C504C"/>
    <w:rsid w:val="005C5057"/>
    <w:rsid w:val="005C51D5"/>
    <w:rsid w:val="005C536E"/>
    <w:rsid w:val="005C5632"/>
    <w:rsid w:val="005C56D6"/>
    <w:rsid w:val="005C575C"/>
    <w:rsid w:val="005C57FF"/>
    <w:rsid w:val="005C5AA3"/>
    <w:rsid w:val="005C5BB4"/>
    <w:rsid w:val="005C5C3F"/>
    <w:rsid w:val="005C5FC7"/>
    <w:rsid w:val="005C6091"/>
    <w:rsid w:val="005C630A"/>
    <w:rsid w:val="005C6350"/>
    <w:rsid w:val="005C6402"/>
    <w:rsid w:val="005C65DD"/>
    <w:rsid w:val="005C6637"/>
    <w:rsid w:val="005C67A8"/>
    <w:rsid w:val="005C6CFB"/>
    <w:rsid w:val="005C7087"/>
    <w:rsid w:val="005C7191"/>
    <w:rsid w:val="005C7198"/>
    <w:rsid w:val="005C71B3"/>
    <w:rsid w:val="005C722E"/>
    <w:rsid w:val="005C741F"/>
    <w:rsid w:val="005C7591"/>
    <w:rsid w:val="005C76C9"/>
    <w:rsid w:val="005C77DC"/>
    <w:rsid w:val="005C77FF"/>
    <w:rsid w:val="005C784D"/>
    <w:rsid w:val="005C7897"/>
    <w:rsid w:val="005C7977"/>
    <w:rsid w:val="005C79C9"/>
    <w:rsid w:val="005C7A4C"/>
    <w:rsid w:val="005C7B32"/>
    <w:rsid w:val="005C7DF9"/>
    <w:rsid w:val="005C7E09"/>
    <w:rsid w:val="005C7E66"/>
    <w:rsid w:val="005C7F4D"/>
    <w:rsid w:val="005CCE00"/>
    <w:rsid w:val="005D01BD"/>
    <w:rsid w:val="005D01F1"/>
    <w:rsid w:val="005D0276"/>
    <w:rsid w:val="005D035C"/>
    <w:rsid w:val="005D03EF"/>
    <w:rsid w:val="005D04AF"/>
    <w:rsid w:val="005D0502"/>
    <w:rsid w:val="005D05C0"/>
    <w:rsid w:val="005D0662"/>
    <w:rsid w:val="005D0752"/>
    <w:rsid w:val="005D0A58"/>
    <w:rsid w:val="005D0A77"/>
    <w:rsid w:val="005D0CF7"/>
    <w:rsid w:val="005D0D6C"/>
    <w:rsid w:val="005D0E28"/>
    <w:rsid w:val="005D0EB9"/>
    <w:rsid w:val="005D1037"/>
    <w:rsid w:val="005D106A"/>
    <w:rsid w:val="005D1202"/>
    <w:rsid w:val="005D121A"/>
    <w:rsid w:val="005D1391"/>
    <w:rsid w:val="005D13C3"/>
    <w:rsid w:val="005D13E7"/>
    <w:rsid w:val="005D157D"/>
    <w:rsid w:val="005D15DF"/>
    <w:rsid w:val="005D164B"/>
    <w:rsid w:val="005D1A27"/>
    <w:rsid w:val="005D1A54"/>
    <w:rsid w:val="005D1BFB"/>
    <w:rsid w:val="005D1CC7"/>
    <w:rsid w:val="005D1E66"/>
    <w:rsid w:val="005D2079"/>
    <w:rsid w:val="005D23BB"/>
    <w:rsid w:val="005D2568"/>
    <w:rsid w:val="005D27B3"/>
    <w:rsid w:val="005D28DF"/>
    <w:rsid w:val="005D292A"/>
    <w:rsid w:val="005D2A0A"/>
    <w:rsid w:val="005D2B37"/>
    <w:rsid w:val="005D2C7A"/>
    <w:rsid w:val="005D2DCA"/>
    <w:rsid w:val="005D2EA7"/>
    <w:rsid w:val="005D2F39"/>
    <w:rsid w:val="005D3489"/>
    <w:rsid w:val="005D35BE"/>
    <w:rsid w:val="005D360C"/>
    <w:rsid w:val="005D368A"/>
    <w:rsid w:val="005D36B1"/>
    <w:rsid w:val="005D3B80"/>
    <w:rsid w:val="005D3CA0"/>
    <w:rsid w:val="005D3E68"/>
    <w:rsid w:val="005D3F2E"/>
    <w:rsid w:val="005D416E"/>
    <w:rsid w:val="005D41BC"/>
    <w:rsid w:val="005D42D0"/>
    <w:rsid w:val="005D448A"/>
    <w:rsid w:val="005D4602"/>
    <w:rsid w:val="005D4654"/>
    <w:rsid w:val="005D4819"/>
    <w:rsid w:val="005D4A75"/>
    <w:rsid w:val="005D4B2F"/>
    <w:rsid w:val="005D4C6E"/>
    <w:rsid w:val="005D4D01"/>
    <w:rsid w:val="005D50E4"/>
    <w:rsid w:val="005D524D"/>
    <w:rsid w:val="005D52B0"/>
    <w:rsid w:val="005D53BC"/>
    <w:rsid w:val="005D54EF"/>
    <w:rsid w:val="005D580E"/>
    <w:rsid w:val="005D5846"/>
    <w:rsid w:val="005D5991"/>
    <w:rsid w:val="005D5C34"/>
    <w:rsid w:val="005D5C73"/>
    <w:rsid w:val="005D5CE4"/>
    <w:rsid w:val="005D5FCC"/>
    <w:rsid w:val="005D5FFE"/>
    <w:rsid w:val="005D601A"/>
    <w:rsid w:val="005D606E"/>
    <w:rsid w:val="005D613B"/>
    <w:rsid w:val="005D64CC"/>
    <w:rsid w:val="005D64E9"/>
    <w:rsid w:val="005D65A7"/>
    <w:rsid w:val="005D66B0"/>
    <w:rsid w:val="005D673D"/>
    <w:rsid w:val="005D6789"/>
    <w:rsid w:val="005D6895"/>
    <w:rsid w:val="005D6CF6"/>
    <w:rsid w:val="005D6D60"/>
    <w:rsid w:val="005D71C2"/>
    <w:rsid w:val="005D746B"/>
    <w:rsid w:val="005D7540"/>
    <w:rsid w:val="005D77A9"/>
    <w:rsid w:val="005D78C9"/>
    <w:rsid w:val="005D79B2"/>
    <w:rsid w:val="005D7A1A"/>
    <w:rsid w:val="005D7AE1"/>
    <w:rsid w:val="005D7B5F"/>
    <w:rsid w:val="005D7DF0"/>
    <w:rsid w:val="005E0294"/>
    <w:rsid w:val="005E035A"/>
    <w:rsid w:val="005E0467"/>
    <w:rsid w:val="005E062A"/>
    <w:rsid w:val="005E08F4"/>
    <w:rsid w:val="005E09A5"/>
    <w:rsid w:val="005E09CF"/>
    <w:rsid w:val="005E0A47"/>
    <w:rsid w:val="005E0B64"/>
    <w:rsid w:val="005E0CF1"/>
    <w:rsid w:val="005E0E81"/>
    <w:rsid w:val="005E0F66"/>
    <w:rsid w:val="005E13C3"/>
    <w:rsid w:val="005E1402"/>
    <w:rsid w:val="005E1416"/>
    <w:rsid w:val="005E177A"/>
    <w:rsid w:val="005E17F7"/>
    <w:rsid w:val="005E1D30"/>
    <w:rsid w:val="005E1DD9"/>
    <w:rsid w:val="005E1F9C"/>
    <w:rsid w:val="005E204F"/>
    <w:rsid w:val="005E2475"/>
    <w:rsid w:val="005E2648"/>
    <w:rsid w:val="005E2817"/>
    <w:rsid w:val="005E2909"/>
    <w:rsid w:val="005E2926"/>
    <w:rsid w:val="005E2A0B"/>
    <w:rsid w:val="005E2A8E"/>
    <w:rsid w:val="005E2B9B"/>
    <w:rsid w:val="005E2C79"/>
    <w:rsid w:val="005E2D75"/>
    <w:rsid w:val="005E2EBE"/>
    <w:rsid w:val="005E2FA0"/>
    <w:rsid w:val="005E319A"/>
    <w:rsid w:val="005E320C"/>
    <w:rsid w:val="005E371D"/>
    <w:rsid w:val="005E381D"/>
    <w:rsid w:val="005E3856"/>
    <w:rsid w:val="005E3866"/>
    <w:rsid w:val="005E3913"/>
    <w:rsid w:val="005E3A51"/>
    <w:rsid w:val="005E3D48"/>
    <w:rsid w:val="005E3E47"/>
    <w:rsid w:val="005E3F8B"/>
    <w:rsid w:val="005E44FA"/>
    <w:rsid w:val="005E4530"/>
    <w:rsid w:val="005E4599"/>
    <w:rsid w:val="005E46E8"/>
    <w:rsid w:val="005E48DB"/>
    <w:rsid w:val="005E4DCA"/>
    <w:rsid w:val="005E4E8F"/>
    <w:rsid w:val="005E4FBB"/>
    <w:rsid w:val="005E502F"/>
    <w:rsid w:val="005E51F9"/>
    <w:rsid w:val="005E5207"/>
    <w:rsid w:val="005E533B"/>
    <w:rsid w:val="005E540B"/>
    <w:rsid w:val="005E543D"/>
    <w:rsid w:val="005E566B"/>
    <w:rsid w:val="005E571E"/>
    <w:rsid w:val="005E5789"/>
    <w:rsid w:val="005E578E"/>
    <w:rsid w:val="005E57BA"/>
    <w:rsid w:val="005E58F9"/>
    <w:rsid w:val="005E593C"/>
    <w:rsid w:val="005E5BAE"/>
    <w:rsid w:val="005E5E68"/>
    <w:rsid w:val="005E60B3"/>
    <w:rsid w:val="005E63B1"/>
    <w:rsid w:val="005E6AAA"/>
    <w:rsid w:val="005E6BD1"/>
    <w:rsid w:val="005E6BEE"/>
    <w:rsid w:val="005E6C68"/>
    <w:rsid w:val="005E6C6D"/>
    <w:rsid w:val="005E6CA8"/>
    <w:rsid w:val="005E6CF6"/>
    <w:rsid w:val="005E6E6C"/>
    <w:rsid w:val="005E6F2F"/>
    <w:rsid w:val="005E7003"/>
    <w:rsid w:val="005E712B"/>
    <w:rsid w:val="005E723E"/>
    <w:rsid w:val="005E7302"/>
    <w:rsid w:val="005E7339"/>
    <w:rsid w:val="005E73A9"/>
    <w:rsid w:val="005E75E5"/>
    <w:rsid w:val="005E76D0"/>
    <w:rsid w:val="005E780A"/>
    <w:rsid w:val="005E7908"/>
    <w:rsid w:val="005E79FF"/>
    <w:rsid w:val="005E7B89"/>
    <w:rsid w:val="005E7C34"/>
    <w:rsid w:val="005E7F94"/>
    <w:rsid w:val="005E7F95"/>
    <w:rsid w:val="005F00F5"/>
    <w:rsid w:val="005F01DD"/>
    <w:rsid w:val="005F02D2"/>
    <w:rsid w:val="005F08D4"/>
    <w:rsid w:val="005F0941"/>
    <w:rsid w:val="005F097A"/>
    <w:rsid w:val="005F0A04"/>
    <w:rsid w:val="005F0A46"/>
    <w:rsid w:val="005F0A83"/>
    <w:rsid w:val="005F0BBA"/>
    <w:rsid w:val="005F0BFA"/>
    <w:rsid w:val="005F0CB4"/>
    <w:rsid w:val="005F0D2E"/>
    <w:rsid w:val="005F0DAB"/>
    <w:rsid w:val="005F0FEE"/>
    <w:rsid w:val="005F110B"/>
    <w:rsid w:val="005F1326"/>
    <w:rsid w:val="005F13F7"/>
    <w:rsid w:val="005F14A5"/>
    <w:rsid w:val="005F1714"/>
    <w:rsid w:val="005F17DA"/>
    <w:rsid w:val="005F1C0D"/>
    <w:rsid w:val="005F1C86"/>
    <w:rsid w:val="005F1D0C"/>
    <w:rsid w:val="005F1EB9"/>
    <w:rsid w:val="005F2281"/>
    <w:rsid w:val="005F229C"/>
    <w:rsid w:val="005F2590"/>
    <w:rsid w:val="005F278F"/>
    <w:rsid w:val="005F29E8"/>
    <w:rsid w:val="005F2B78"/>
    <w:rsid w:val="005F2C4D"/>
    <w:rsid w:val="005F2C7E"/>
    <w:rsid w:val="005F2F17"/>
    <w:rsid w:val="005F2F1E"/>
    <w:rsid w:val="005F2F8C"/>
    <w:rsid w:val="005F329C"/>
    <w:rsid w:val="005F393E"/>
    <w:rsid w:val="005F3A0E"/>
    <w:rsid w:val="005F3CEA"/>
    <w:rsid w:val="005F3F62"/>
    <w:rsid w:val="005F4202"/>
    <w:rsid w:val="005F4481"/>
    <w:rsid w:val="005F45B9"/>
    <w:rsid w:val="005F4C09"/>
    <w:rsid w:val="005F4D9C"/>
    <w:rsid w:val="005F4DC6"/>
    <w:rsid w:val="005F4F25"/>
    <w:rsid w:val="005F4F78"/>
    <w:rsid w:val="005F5003"/>
    <w:rsid w:val="005F5034"/>
    <w:rsid w:val="005F50C1"/>
    <w:rsid w:val="005F5165"/>
    <w:rsid w:val="005F518F"/>
    <w:rsid w:val="005F5211"/>
    <w:rsid w:val="005F53C5"/>
    <w:rsid w:val="005F551C"/>
    <w:rsid w:val="005F57BC"/>
    <w:rsid w:val="005F5912"/>
    <w:rsid w:val="005F59A0"/>
    <w:rsid w:val="005F5ED3"/>
    <w:rsid w:val="005F6195"/>
    <w:rsid w:val="005F6217"/>
    <w:rsid w:val="005F63E2"/>
    <w:rsid w:val="005F64B3"/>
    <w:rsid w:val="005F671B"/>
    <w:rsid w:val="005F688A"/>
    <w:rsid w:val="005F68B1"/>
    <w:rsid w:val="005F6940"/>
    <w:rsid w:val="005F6B22"/>
    <w:rsid w:val="005F6BB3"/>
    <w:rsid w:val="005F6E11"/>
    <w:rsid w:val="005F6E92"/>
    <w:rsid w:val="005F6EA2"/>
    <w:rsid w:val="005F6F78"/>
    <w:rsid w:val="005F717E"/>
    <w:rsid w:val="005F71C9"/>
    <w:rsid w:val="005F72A1"/>
    <w:rsid w:val="005F736D"/>
    <w:rsid w:val="005F73ED"/>
    <w:rsid w:val="005F74DD"/>
    <w:rsid w:val="005F750E"/>
    <w:rsid w:val="005F75E5"/>
    <w:rsid w:val="005F78C9"/>
    <w:rsid w:val="005F78F8"/>
    <w:rsid w:val="005F7A41"/>
    <w:rsid w:val="005F7B4F"/>
    <w:rsid w:val="005F7BC4"/>
    <w:rsid w:val="005F7EC0"/>
    <w:rsid w:val="005F7FAA"/>
    <w:rsid w:val="00600152"/>
    <w:rsid w:val="006001DD"/>
    <w:rsid w:val="00600285"/>
    <w:rsid w:val="00600326"/>
    <w:rsid w:val="00600347"/>
    <w:rsid w:val="00600405"/>
    <w:rsid w:val="00600462"/>
    <w:rsid w:val="006004F4"/>
    <w:rsid w:val="00600737"/>
    <w:rsid w:val="006008A5"/>
    <w:rsid w:val="006008E4"/>
    <w:rsid w:val="0060093E"/>
    <w:rsid w:val="0060096A"/>
    <w:rsid w:val="00600FE5"/>
    <w:rsid w:val="006011A2"/>
    <w:rsid w:val="0060136F"/>
    <w:rsid w:val="0060152C"/>
    <w:rsid w:val="006016C8"/>
    <w:rsid w:val="006016FB"/>
    <w:rsid w:val="0060174D"/>
    <w:rsid w:val="006017B8"/>
    <w:rsid w:val="006017DE"/>
    <w:rsid w:val="00601C12"/>
    <w:rsid w:val="00601C25"/>
    <w:rsid w:val="00601C36"/>
    <w:rsid w:val="00601C76"/>
    <w:rsid w:val="00601D13"/>
    <w:rsid w:val="00601DAB"/>
    <w:rsid w:val="00602045"/>
    <w:rsid w:val="00602476"/>
    <w:rsid w:val="0060249B"/>
    <w:rsid w:val="006026A9"/>
    <w:rsid w:val="006028ED"/>
    <w:rsid w:val="00602A6B"/>
    <w:rsid w:val="00602DC6"/>
    <w:rsid w:val="00602E41"/>
    <w:rsid w:val="00603019"/>
    <w:rsid w:val="0060302F"/>
    <w:rsid w:val="006031FD"/>
    <w:rsid w:val="0060321C"/>
    <w:rsid w:val="0060347D"/>
    <w:rsid w:val="0060381A"/>
    <w:rsid w:val="00603856"/>
    <w:rsid w:val="0060387E"/>
    <w:rsid w:val="006039EE"/>
    <w:rsid w:val="00603A73"/>
    <w:rsid w:val="00603BE3"/>
    <w:rsid w:val="00603CBA"/>
    <w:rsid w:val="00603D15"/>
    <w:rsid w:val="00603EC1"/>
    <w:rsid w:val="00603FA0"/>
    <w:rsid w:val="006040BD"/>
    <w:rsid w:val="00604103"/>
    <w:rsid w:val="006041C9"/>
    <w:rsid w:val="00604210"/>
    <w:rsid w:val="0060431A"/>
    <w:rsid w:val="00604351"/>
    <w:rsid w:val="00604419"/>
    <w:rsid w:val="0060441C"/>
    <w:rsid w:val="00604495"/>
    <w:rsid w:val="006045E8"/>
    <w:rsid w:val="0060469C"/>
    <w:rsid w:val="0060471A"/>
    <w:rsid w:val="00604736"/>
    <w:rsid w:val="006047AA"/>
    <w:rsid w:val="00604CAB"/>
    <w:rsid w:val="00604CF0"/>
    <w:rsid w:val="00604F72"/>
    <w:rsid w:val="00604FBC"/>
    <w:rsid w:val="0060529A"/>
    <w:rsid w:val="0060543B"/>
    <w:rsid w:val="006055E2"/>
    <w:rsid w:val="00605669"/>
    <w:rsid w:val="006057B6"/>
    <w:rsid w:val="00605811"/>
    <w:rsid w:val="00605C7C"/>
    <w:rsid w:val="00605D01"/>
    <w:rsid w:val="00605D92"/>
    <w:rsid w:val="00605EA6"/>
    <w:rsid w:val="00605FC6"/>
    <w:rsid w:val="00606370"/>
    <w:rsid w:val="006063E1"/>
    <w:rsid w:val="00606478"/>
    <w:rsid w:val="0060650A"/>
    <w:rsid w:val="0060665B"/>
    <w:rsid w:val="00606670"/>
    <w:rsid w:val="006067AC"/>
    <w:rsid w:val="00606D3C"/>
    <w:rsid w:val="00606FF8"/>
    <w:rsid w:val="0060700A"/>
    <w:rsid w:val="006070F7"/>
    <w:rsid w:val="00607168"/>
    <w:rsid w:val="00607265"/>
    <w:rsid w:val="006073FB"/>
    <w:rsid w:val="0060744A"/>
    <w:rsid w:val="006074DD"/>
    <w:rsid w:val="0060756D"/>
    <w:rsid w:val="00607639"/>
    <w:rsid w:val="00607657"/>
    <w:rsid w:val="00607743"/>
    <w:rsid w:val="00607B29"/>
    <w:rsid w:val="00607D3C"/>
    <w:rsid w:val="00607E00"/>
    <w:rsid w:val="00607FD5"/>
    <w:rsid w:val="0061013D"/>
    <w:rsid w:val="0061021F"/>
    <w:rsid w:val="0061038E"/>
    <w:rsid w:val="006104FC"/>
    <w:rsid w:val="00610719"/>
    <w:rsid w:val="006107D7"/>
    <w:rsid w:val="00610947"/>
    <w:rsid w:val="00610A78"/>
    <w:rsid w:val="00610D2A"/>
    <w:rsid w:val="00610F92"/>
    <w:rsid w:val="00611090"/>
    <w:rsid w:val="00611248"/>
    <w:rsid w:val="006112D5"/>
    <w:rsid w:val="0061181C"/>
    <w:rsid w:val="006118B0"/>
    <w:rsid w:val="00611B4E"/>
    <w:rsid w:val="00611B6B"/>
    <w:rsid w:val="00611C94"/>
    <w:rsid w:val="00611F78"/>
    <w:rsid w:val="006120CB"/>
    <w:rsid w:val="0061215B"/>
    <w:rsid w:val="006121A5"/>
    <w:rsid w:val="006125D5"/>
    <w:rsid w:val="00612728"/>
    <w:rsid w:val="00612826"/>
    <w:rsid w:val="006128B4"/>
    <w:rsid w:val="00612A5F"/>
    <w:rsid w:val="00612A93"/>
    <w:rsid w:val="00612C47"/>
    <w:rsid w:val="00612DC5"/>
    <w:rsid w:val="00612FF8"/>
    <w:rsid w:val="006130A8"/>
    <w:rsid w:val="006131B8"/>
    <w:rsid w:val="0061339E"/>
    <w:rsid w:val="00613491"/>
    <w:rsid w:val="00613522"/>
    <w:rsid w:val="00613B1A"/>
    <w:rsid w:val="00613D40"/>
    <w:rsid w:val="006142B9"/>
    <w:rsid w:val="00614440"/>
    <w:rsid w:val="00614A86"/>
    <w:rsid w:val="00614ECE"/>
    <w:rsid w:val="00614FE9"/>
    <w:rsid w:val="0061560A"/>
    <w:rsid w:val="0061573C"/>
    <w:rsid w:val="006158AD"/>
    <w:rsid w:val="00615A8C"/>
    <w:rsid w:val="00615B67"/>
    <w:rsid w:val="00615BA0"/>
    <w:rsid w:val="00615C6A"/>
    <w:rsid w:val="00615C89"/>
    <w:rsid w:val="00615C98"/>
    <w:rsid w:val="00615F73"/>
    <w:rsid w:val="00616286"/>
    <w:rsid w:val="006163E5"/>
    <w:rsid w:val="006168BC"/>
    <w:rsid w:val="006168DB"/>
    <w:rsid w:val="006169B4"/>
    <w:rsid w:val="00616D69"/>
    <w:rsid w:val="00616E6B"/>
    <w:rsid w:val="00616F05"/>
    <w:rsid w:val="00616F41"/>
    <w:rsid w:val="0061718C"/>
    <w:rsid w:val="00617263"/>
    <w:rsid w:val="0061746C"/>
    <w:rsid w:val="00617474"/>
    <w:rsid w:val="0061760C"/>
    <w:rsid w:val="006176D1"/>
    <w:rsid w:val="006179D2"/>
    <w:rsid w:val="00617B35"/>
    <w:rsid w:val="00617BC3"/>
    <w:rsid w:val="00617C76"/>
    <w:rsid w:val="00617D1A"/>
    <w:rsid w:val="00617D3B"/>
    <w:rsid w:val="00617EB9"/>
    <w:rsid w:val="00617FF2"/>
    <w:rsid w:val="0062012F"/>
    <w:rsid w:val="00620193"/>
    <w:rsid w:val="006202BE"/>
    <w:rsid w:val="00620382"/>
    <w:rsid w:val="0062038D"/>
    <w:rsid w:val="006204ED"/>
    <w:rsid w:val="0062053B"/>
    <w:rsid w:val="0062060A"/>
    <w:rsid w:val="006207B2"/>
    <w:rsid w:val="0062086F"/>
    <w:rsid w:val="006209C3"/>
    <w:rsid w:val="00620B49"/>
    <w:rsid w:val="00620EEA"/>
    <w:rsid w:val="00620F75"/>
    <w:rsid w:val="00620FAD"/>
    <w:rsid w:val="0062103B"/>
    <w:rsid w:val="00621080"/>
    <w:rsid w:val="0062110B"/>
    <w:rsid w:val="00621428"/>
    <w:rsid w:val="00621459"/>
    <w:rsid w:val="00621750"/>
    <w:rsid w:val="00621753"/>
    <w:rsid w:val="0062187A"/>
    <w:rsid w:val="00621891"/>
    <w:rsid w:val="006218AD"/>
    <w:rsid w:val="006218D6"/>
    <w:rsid w:val="00621968"/>
    <w:rsid w:val="00621A1D"/>
    <w:rsid w:val="00621BC7"/>
    <w:rsid w:val="00621BE6"/>
    <w:rsid w:val="00621E45"/>
    <w:rsid w:val="00621F5B"/>
    <w:rsid w:val="00622231"/>
    <w:rsid w:val="0062255F"/>
    <w:rsid w:val="006226BE"/>
    <w:rsid w:val="00622B1A"/>
    <w:rsid w:val="00622C58"/>
    <w:rsid w:val="00622D11"/>
    <w:rsid w:val="00622D39"/>
    <w:rsid w:val="00622D96"/>
    <w:rsid w:val="006232DB"/>
    <w:rsid w:val="00623405"/>
    <w:rsid w:val="0062347A"/>
    <w:rsid w:val="0062373E"/>
    <w:rsid w:val="0062388D"/>
    <w:rsid w:val="006238B0"/>
    <w:rsid w:val="00623A84"/>
    <w:rsid w:val="00623AB4"/>
    <w:rsid w:val="00623B98"/>
    <w:rsid w:val="00623C45"/>
    <w:rsid w:val="00623CE3"/>
    <w:rsid w:val="00623D86"/>
    <w:rsid w:val="00623D9A"/>
    <w:rsid w:val="00623FBB"/>
    <w:rsid w:val="006240C6"/>
    <w:rsid w:val="006241D7"/>
    <w:rsid w:val="0062469D"/>
    <w:rsid w:val="00624710"/>
    <w:rsid w:val="006248DE"/>
    <w:rsid w:val="00624938"/>
    <w:rsid w:val="0062499B"/>
    <w:rsid w:val="006249F4"/>
    <w:rsid w:val="00624AE0"/>
    <w:rsid w:val="00624B52"/>
    <w:rsid w:val="00624BBF"/>
    <w:rsid w:val="00624C13"/>
    <w:rsid w:val="00624C9B"/>
    <w:rsid w:val="00624DBA"/>
    <w:rsid w:val="00624E47"/>
    <w:rsid w:val="00624F52"/>
    <w:rsid w:val="00624F58"/>
    <w:rsid w:val="006251BB"/>
    <w:rsid w:val="00625284"/>
    <w:rsid w:val="00625413"/>
    <w:rsid w:val="00625704"/>
    <w:rsid w:val="00625825"/>
    <w:rsid w:val="00625988"/>
    <w:rsid w:val="006259B8"/>
    <w:rsid w:val="00625A92"/>
    <w:rsid w:val="00625B41"/>
    <w:rsid w:val="00625C42"/>
    <w:rsid w:val="00625C4F"/>
    <w:rsid w:val="00625CFB"/>
    <w:rsid w:val="00625E32"/>
    <w:rsid w:val="00626024"/>
    <w:rsid w:val="0062616C"/>
    <w:rsid w:val="00626272"/>
    <w:rsid w:val="006262A3"/>
    <w:rsid w:val="0062631A"/>
    <w:rsid w:val="00626344"/>
    <w:rsid w:val="006264DA"/>
    <w:rsid w:val="0062652E"/>
    <w:rsid w:val="00626575"/>
    <w:rsid w:val="0062661A"/>
    <w:rsid w:val="0062697D"/>
    <w:rsid w:val="00626ADA"/>
    <w:rsid w:val="00626D32"/>
    <w:rsid w:val="00626D64"/>
    <w:rsid w:val="00626D86"/>
    <w:rsid w:val="00626EF4"/>
    <w:rsid w:val="00627045"/>
    <w:rsid w:val="00627414"/>
    <w:rsid w:val="00627571"/>
    <w:rsid w:val="00627810"/>
    <w:rsid w:val="00627A12"/>
    <w:rsid w:val="00627BF8"/>
    <w:rsid w:val="00627E19"/>
    <w:rsid w:val="00627F4F"/>
    <w:rsid w:val="00630343"/>
    <w:rsid w:val="00630368"/>
    <w:rsid w:val="00630467"/>
    <w:rsid w:val="006304B8"/>
    <w:rsid w:val="00630556"/>
    <w:rsid w:val="00630650"/>
    <w:rsid w:val="00630906"/>
    <w:rsid w:val="00630908"/>
    <w:rsid w:val="00630982"/>
    <w:rsid w:val="006309F2"/>
    <w:rsid w:val="00630C29"/>
    <w:rsid w:val="00630D7E"/>
    <w:rsid w:val="00630E75"/>
    <w:rsid w:val="0063124D"/>
    <w:rsid w:val="00631413"/>
    <w:rsid w:val="00631903"/>
    <w:rsid w:val="00631C0D"/>
    <w:rsid w:val="00631D90"/>
    <w:rsid w:val="00631EEE"/>
    <w:rsid w:val="006320E7"/>
    <w:rsid w:val="00632110"/>
    <w:rsid w:val="006323A5"/>
    <w:rsid w:val="006324A9"/>
    <w:rsid w:val="00632590"/>
    <w:rsid w:val="00632648"/>
    <w:rsid w:val="006326CB"/>
    <w:rsid w:val="006326EB"/>
    <w:rsid w:val="006326F0"/>
    <w:rsid w:val="00632725"/>
    <w:rsid w:val="00632814"/>
    <w:rsid w:val="006328FC"/>
    <w:rsid w:val="00632BF2"/>
    <w:rsid w:val="00632CF0"/>
    <w:rsid w:val="00632DAB"/>
    <w:rsid w:val="00632DB7"/>
    <w:rsid w:val="00632FE6"/>
    <w:rsid w:val="00633059"/>
    <w:rsid w:val="006330F7"/>
    <w:rsid w:val="0063323B"/>
    <w:rsid w:val="0063352A"/>
    <w:rsid w:val="00633624"/>
    <w:rsid w:val="0063369C"/>
    <w:rsid w:val="006336C3"/>
    <w:rsid w:val="00633709"/>
    <w:rsid w:val="00633826"/>
    <w:rsid w:val="0063399E"/>
    <w:rsid w:val="00633C5C"/>
    <w:rsid w:val="00633DAB"/>
    <w:rsid w:val="00633E56"/>
    <w:rsid w:val="00633E8B"/>
    <w:rsid w:val="00633F20"/>
    <w:rsid w:val="00633F35"/>
    <w:rsid w:val="00633F78"/>
    <w:rsid w:val="00634034"/>
    <w:rsid w:val="006342BF"/>
    <w:rsid w:val="0063435B"/>
    <w:rsid w:val="006344AA"/>
    <w:rsid w:val="006344C0"/>
    <w:rsid w:val="0063460B"/>
    <w:rsid w:val="00634639"/>
    <w:rsid w:val="00634693"/>
    <w:rsid w:val="00634782"/>
    <w:rsid w:val="00634A57"/>
    <w:rsid w:val="00634DCB"/>
    <w:rsid w:val="00634EE6"/>
    <w:rsid w:val="00635164"/>
    <w:rsid w:val="00635321"/>
    <w:rsid w:val="0063548F"/>
    <w:rsid w:val="006357FA"/>
    <w:rsid w:val="00635802"/>
    <w:rsid w:val="006358BF"/>
    <w:rsid w:val="0063591A"/>
    <w:rsid w:val="00635B6D"/>
    <w:rsid w:val="00635B81"/>
    <w:rsid w:val="00635BE0"/>
    <w:rsid w:val="00635BF5"/>
    <w:rsid w:val="00635CA2"/>
    <w:rsid w:val="00635E0E"/>
    <w:rsid w:val="00635E51"/>
    <w:rsid w:val="00635F25"/>
    <w:rsid w:val="0063604B"/>
    <w:rsid w:val="00636076"/>
    <w:rsid w:val="006361B9"/>
    <w:rsid w:val="0063625B"/>
    <w:rsid w:val="006362CE"/>
    <w:rsid w:val="00636690"/>
    <w:rsid w:val="006368A0"/>
    <w:rsid w:val="006368AB"/>
    <w:rsid w:val="00636955"/>
    <w:rsid w:val="00636960"/>
    <w:rsid w:val="006369BE"/>
    <w:rsid w:val="00636A4A"/>
    <w:rsid w:val="00636AD9"/>
    <w:rsid w:val="00636DBD"/>
    <w:rsid w:val="00636E77"/>
    <w:rsid w:val="00636EEF"/>
    <w:rsid w:val="006370AE"/>
    <w:rsid w:val="00637291"/>
    <w:rsid w:val="006373FB"/>
    <w:rsid w:val="006374D8"/>
    <w:rsid w:val="0063751F"/>
    <w:rsid w:val="006375AA"/>
    <w:rsid w:val="006378E8"/>
    <w:rsid w:val="00637974"/>
    <w:rsid w:val="00637AC1"/>
    <w:rsid w:val="00637AF9"/>
    <w:rsid w:val="00637BC9"/>
    <w:rsid w:val="00637C17"/>
    <w:rsid w:val="00637E7A"/>
    <w:rsid w:val="00637EA7"/>
    <w:rsid w:val="0064001D"/>
    <w:rsid w:val="006400D2"/>
    <w:rsid w:val="0064027B"/>
    <w:rsid w:val="0064028A"/>
    <w:rsid w:val="00640292"/>
    <w:rsid w:val="0064029E"/>
    <w:rsid w:val="00640334"/>
    <w:rsid w:val="00640419"/>
    <w:rsid w:val="00640567"/>
    <w:rsid w:val="00640607"/>
    <w:rsid w:val="00640985"/>
    <w:rsid w:val="00640A06"/>
    <w:rsid w:val="00640AA0"/>
    <w:rsid w:val="00640BE8"/>
    <w:rsid w:val="00640C4B"/>
    <w:rsid w:val="00640C6B"/>
    <w:rsid w:val="006410A4"/>
    <w:rsid w:val="00641195"/>
    <w:rsid w:val="006415AD"/>
    <w:rsid w:val="006415C8"/>
    <w:rsid w:val="0064182E"/>
    <w:rsid w:val="00641B4E"/>
    <w:rsid w:val="00641B6D"/>
    <w:rsid w:val="00641CE1"/>
    <w:rsid w:val="00641D30"/>
    <w:rsid w:val="00641D5A"/>
    <w:rsid w:val="00641F89"/>
    <w:rsid w:val="006421B9"/>
    <w:rsid w:val="006425DB"/>
    <w:rsid w:val="0064277D"/>
    <w:rsid w:val="00642C9A"/>
    <w:rsid w:val="00642CC6"/>
    <w:rsid w:val="00643219"/>
    <w:rsid w:val="006434BC"/>
    <w:rsid w:val="00643519"/>
    <w:rsid w:val="0064352B"/>
    <w:rsid w:val="00643762"/>
    <w:rsid w:val="00643922"/>
    <w:rsid w:val="00643A09"/>
    <w:rsid w:val="00643A12"/>
    <w:rsid w:val="00643A3B"/>
    <w:rsid w:val="00643BE6"/>
    <w:rsid w:val="00643C1B"/>
    <w:rsid w:val="00643C1C"/>
    <w:rsid w:val="00643C3B"/>
    <w:rsid w:val="00643D77"/>
    <w:rsid w:val="00643D89"/>
    <w:rsid w:val="00643DF1"/>
    <w:rsid w:val="00643EE1"/>
    <w:rsid w:val="00643FA4"/>
    <w:rsid w:val="006441CC"/>
    <w:rsid w:val="0064428E"/>
    <w:rsid w:val="0064431D"/>
    <w:rsid w:val="006443B6"/>
    <w:rsid w:val="00644802"/>
    <w:rsid w:val="0064496C"/>
    <w:rsid w:val="00644977"/>
    <w:rsid w:val="00644DB6"/>
    <w:rsid w:val="00644DB8"/>
    <w:rsid w:val="0064501F"/>
    <w:rsid w:val="00645221"/>
    <w:rsid w:val="006453FA"/>
    <w:rsid w:val="0064578C"/>
    <w:rsid w:val="006457CD"/>
    <w:rsid w:val="00645960"/>
    <w:rsid w:val="00645CE2"/>
    <w:rsid w:val="00645DEE"/>
    <w:rsid w:val="00645EA5"/>
    <w:rsid w:val="00645EF7"/>
    <w:rsid w:val="006461E9"/>
    <w:rsid w:val="00646338"/>
    <w:rsid w:val="006464DE"/>
    <w:rsid w:val="006466B6"/>
    <w:rsid w:val="00646946"/>
    <w:rsid w:val="0064694F"/>
    <w:rsid w:val="00646A15"/>
    <w:rsid w:val="00646A75"/>
    <w:rsid w:val="00646B00"/>
    <w:rsid w:val="00646DEB"/>
    <w:rsid w:val="00647258"/>
    <w:rsid w:val="00647289"/>
    <w:rsid w:val="006472D6"/>
    <w:rsid w:val="006472E6"/>
    <w:rsid w:val="006475C1"/>
    <w:rsid w:val="00647720"/>
    <w:rsid w:val="0064774F"/>
    <w:rsid w:val="00647841"/>
    <w:rsid w:val="00647896"/>
    <w:rsid w:val="00647A0C"/>
    <w:rsid w:val="00647C81"/>
    <w:rsid w:val="00647F25"/>
    <w:rsid w:val="00647F82"/>
    <w:rsid w:val="0064BEE4"/>
    <w:rsid w:val="0064E08B"/>
    <w:rsid w:val="00650317"/>
    <w:rsid w:val="00650406"/>
    <w:rsid w:val="00650557"/>
    <w:rsid w:val="006506E7"/>
    <w:rsid w:val="006506FF"/>
    <w:rsid w:val="0065086E"/>
    <w:rsid w:val="00650883"/>
    <w:rsid w:val="006509D6"/>
    <w:rsid w:val="00650A00"/>
    <w:rsid w:val="00650BC5"/>
    <w:rsid w:val="00650CA8"/>
    <w:rsid w:val="00650DE7"/>
    <w:rsid w:val="00650F05"/>
    <w:rsid w:val="00651586"/>
    <w:rsid w:val="00651590"/>
    <w:rsid w:val="0065165C"/>
    <w:rsid w:val="00651C07"/>
    <w:rsid w:val="00651C27"/>
    <w:rsid w:val="00651CF8"/>
    <w:rsid w:val="00651E08"/>
    <w:rsid w:val="00651EB7"/>
    <w:rsid w:val="00652390"/>
    <w:rsid w:val="0065258C"/>
    <w:rsid w:val="00652763"/>
    <w:rsid w:val="0065279B"/>
    <w:rsid w:val="00652814"/>
    <w:rsid w:val="00652958"/>
    <w:rsid w:val="00652CBD"/>
    <w:rsid w:val="00652EF5"/>
    <w:rsid w:val="00652F1D"/>
    <w:rsid w:val="00653317"/>
    <w:rsid w:val="00653393"/>
    <w:rsid w:val="00653451"/>
    <w:rsid w:val="00653585"/>
    <w:rsid w:val="00653713"/>
    <w:rsid w:val="00653B4D"/>
    <w:rsid w:val="00653B9F"/>
    <w:rsid w:val="00653C08"/>
    <w:rsid w:val="00653D22"/>
    <w:rsid w:val="00653D61"/>
    <w:rsid w:val="00653D7C"/>
    <w:rsid w:val="00653DAB"/>
    <w:rsid w:val="00653FA1"/>
    <w:rsid w:val="006542B5"/>
    <w:rsid w:val="0065460F"/>
    <w:rsid w:val="006548BA"/>
    <w:rsid w:val="00654ED8"/>
    <w:rsid w:val="00654EF2"/>
    <w:rsid w:val="00654FEA"/>
    <w:rsid w:val="00655010"/>
    <w:rsid w:val="00655152"/>
    <w:rsid w:val="006555A5"/>
    <w:rsid w:val="006555AA"/>
    <w:rsid w:val="006557BE"/>
    <w:rsid w:val="00655D5B"/>
    <w:rsid w:val="00655D8D"/>
    <w:rsid w:val="00655EA3"/>
    <w:rsid w:val="00655FAF"/>
    <w:rsid w:val="00655FDB"/>
    <w:rsid w:val="00656326"/>
    <w:rsid w:val="00656334"/>
    <w:rsid w:val="00656553"/>
    <w:rsid w:val="006566A3"/>
    <w:rsid w:val="0065676C"/>
    <w:rsid w:val="00656821"/>
    <w:rsid w:val="00656975"/>
    <w:rsid w:val="00656C5A"/>
    <w:rsid w:val="0065753C"/>
    <w:rsid w:val="00657628"/>
    <w:rsid w:val="00657634"/>
    <w:rsid w:val="00657821"/>
    <w:rsid w:val="00657A31"/>
    <w:rsid w:val="00657BD3"/>
    <w:rsid w:val="00657C1B"/>
    <w:rsid w:val="00657D37"/>
    <w:rsid w:val="0066006E"/>
    <w:rsid w:val="00660423"/>
    <w:rsid w:val="0066065C"/>
    <w:rsid w:val="0066066C"/>
    <w:rsid w:val="0066068D"/>
    <w:rsid w:val="0066074A"/>
    <w:rsid w:val="00660948"/>
    <w:rsid w:val="00660BAC"/>
    <w:rsid w:val="00660BC4"/>
    <w:rsid w:val="00660D41"/>
    <w:rsid w:val="00660F05"/>
    <w:rsid w:val="0066116F"/>
    <w:rsid w:val="00661365"/>
    <w:rsid w:val="0066146B"/>
    <w:rsid w:val="00661689"/>
    <w:rsid w:val="00661CD3"/>
    <w:rsid w:val="00661D88"/>
    <w:rsid w:val="00662048"/>
    <w:rsid w:val="006620E5"/>
    <w:rsid w:val="0066222C"/>
    <w:rsid w:val="0066232E"/>
    <w:rsid w:val="006623CA"/>
    <w:rsid w:val="0066270C"/>
    <w:rsid w:val="0066288E"/>
    <w:rsid w:val="00662C0F"/>
    <w:rsid w:val="00662DFC"/>
    <w:rsid w:val="00662EB1"/>
    <w:rsid w:val="006631B5"/>
    <w:rsid w:val="00663460"/>
    <w:rsid w:val="006635BB"/>
    <w:rsid w:val="006635F8"/>
    <w:rsid w:val="00663776"/>
    <w:rsid w:val="006638AF"/>
    <w:rsid w:val="006639AF"/>
    <w:rsid w:val="00663BCB"/>
    <w:rsid w:val="00663BEB"/>
    <w:rsid w:val="00663C2A"/>
    <w:rsid w:val="00663F6D"/>
    <w:rsid w:val="00664024"/>
    <w:rsid w:val="0066405E"/>
    <w:rsid w:val="006640AA"/>
    <w:rsid w:val="006645CD"/>
    <w:rsid w:val="00664674"/>
    <w:rsid w:val="00664718"/>
    <w:rsid w:val="006648F7"/>
    <w:rsid w:val="00664987"/>
    <w:rsid w:val="006649E4"/>
    <w:rsid w:val="00664B64"/>
    <w:rsid w:val="00664EA0"/>
    <w:rsid w:val="00664F06"/>
    <w:rsid w:val="006650D8"/>
    <w:rsid w:val="00665136"/>
    <w:rsid w:val="00665196"/>
    <w:rsid w:val="00665228"/>
    <w:rsid w:val="006652C8"/>
    <w:rsid w:val="00665514"/>
    <w:rsid w:val="00665610"/>
    <w:rsid w:val="00665A85"/>
    <w:rsid w:val="00665BC3"/>
    <w:rsid w:val="00665F58"/>
    <w:rsid w:val="00666071"/>
    <w:rsid w:val="0066614E"/>
    <w:rsid w:val="00666223"/>
    <w:rsid w:val="00666455"/>
    <w:rsid w:val="006664C9"/>
    <w:rsid w:val="00666670"/>
    <w:rsid w:val="00666790"/>
    <w:rsid w:val="006667F0"/>
    <w:rsid w:val="00666926"/>
    <w:rsid w:val="00666A0E"/>
    <w:rsid w:val="00666A2D"/>
    <w:rsid w:val="00666B2F"/>
    <w:rsid w:val="00666BE7"/>
    <w:rsid w:val="00666E06"/>
    <w:rsid w:val="00666F43"/>
    <w:rsid w:val="00667227"/>
    <w:rsid w:val="006674BA"/>
    <w:rsid w:val="0066787A"/>
    <w:rsid w:val="006678E4"/>
    <w:rsid w:val="006678F4"/>
    <w:rsid w:val="00667A70"/>
    <w:rsid w:val="00667AD8"/>
    <w:rsid w:val="00667AE0"/>
    <w:rsid w:val="006703E2"/>
    <w:rsid w:val="0067041B"/>
    <w:rsid w:val="0067065F"/>
    <w:rsid w:val="00670710"/>
    <w:rsid w:val="0067081F"/>
    <w:rsid w:val="00670AB8"/>
    <w:rsid w:val="00670BD4"/>
    <w:rsid w:val="00670C89"/>
    <w:rsid w:val="00670D87"/>
    <w:rsid w:val="00670EC7"/>
    <w:rsid w:val="00670F59"/>
    <w:rsid w:val="00671043"/>
    <w:rsid w:val="006712A7"/>
    <w:rsid w:val="0067145E"/>
    <w:rsid w:val="0067145F"/>
    <w:rsid w:val="006715D2"/>
    <w:rsid w:val="006715F8"/>
    <w:rsid w:val="00671626"/>
    <w:rsid w:val="006716B3"/>
    <w:rsid w:val="0067175E"/>
    <w:rsid w:val="00671943"/>
    <w:rsid w:val="00671AE2"/>
    <w:rsid w:val="00671BD0"/>
    <w:rsid w:val="00671D50"/>
    <w:rsid w:val="00671FC2"/>
    <w:rsid w:val="006720C4"/>
    <w:rsid w:val="00672377"/>
    <w:rsid w:val="006725C5"/>
    <w:rsid w:val="00672630"/>
    <w:rsid w:val="00672D48"/>
    <w:rsid w:val="00672EBC"/>
    <w:rsid w:val="006730B4"/>
    <w:rsid w:val="00673242"/>
    <w:rsid w:val="00673247"/>
    <w:rsid w:val="00673256"/>
    <w:rsid w:val="006732C2"/>
    <w:rsid w:val="0067354E"/>
    <w:rsid w:val="00673607"/>
    <w:rsid w:val="00673748"/>
    <w:rsid w:val="006738C0"/>
    <w:rsid w:val="00673B19"/>
    <w:rsid w:val="00673B3C"/>
    <w:rsid w:val="00674143"/>
    <w:rsid w:val="006745A2"/>
    <w:rsid w:val="00674757"/>
    <w:rsid w:val="006747D8"/>
    <w:rsid w:val="00674865"/>
    <w:rsid w:val="00674991"/>
    <w:rsid w:val="00674CBA"/>
    <w:rsid w:val="00674CCB"/>
    <w:rsid w:val="00674DB7"/>
    <w:rsid w:val="00674E10"/>
    <w:rsid w:val="00674EC8"/>
    <w:rsid w:val="00674ECA"/>
    <w:rsid w:val="00674EEC"/>
    <w:rsid w:val="00674F07"/>
    <w:rsid w:val="00674F57"/>
    <w:rsid w:val="006750C1"/>
    <w:rsid w:val="00675682"/>
    <w:rsid w:val="0067581D"/>
    <w:rsid w:val="00675839"/>
    <w:rsid w:val="00675892"/>
    <w:rsid w:val="00675C18"/>
    <w:rsid w:val="00675C80"/>
    <w:rsid w:val="00675CFC"/>
    <w:rsid w:val="00675D1A"/>
    <w:rsid w:val="00675F76"/>
    <w:rsid w:val="0067608F"/>
    <w:rsid w:val="006761E4"/>
    <w:rsid w:val="006761F6"/>
    <w:rsid w:val="006766C5"/>
    <w:rsid w:val="006767E3"/>
    <w:rsid w:val="00676A3C"/>
    <w:rsid w:val="00676B43"/>
    <w:rsid w:val="00676FE8"/>
    <w:rsid w:val="00677001"/>
    <w:rsid w:val="0067700A"/>
    <w:rsid w:val="00677091"/>
    <w:rsid w:val="00677216"/>
    <w:rsid w:val="0067725D"/>
    <w:rsid w:val="00677327"/>
    <w:rsid w:val="0067738F"/>
    <w:rsid w:val="006774B6"/>
    <w:rsid w:val="00677513"/>
    <w:rsid w:val="0067756F"/>
    <w:rsid w:val="00677686"/>
    <w:rsid w:val="006776A2"/>
    <w:rsid w:val="006776D8"/>
    <w:rsid w:val="006777A8"/>
    <w:rsid w:val="006778A9"/>
    <w:rsid w:val="0067790D"/>
    <w:rsid w:val="00677998"/>
    <w:rsid w:val="006779F7"/>
    <w:rsid w:val="00677BFD"/>
    <w:rsid w:val="00677C21"/>
    <w:rsid w:val="00677C61"/>
    <w:rsid w:val="00677CB5"/>
    <w:rsid w:val="00677E43"/>
    <w:rsid w:val="00677F27"/>
    <w:rsid w:val="00677F36"/>
    <w:rsid w:val="00677FBE"/>
    <w:rsid w:val="00680631"/>
    <w:rsid w:val="0068065B"/>
    <w:rsid w:val="006808FF"/>
    <w:rsid w:val="0068099D"/>
    <w:rsid w:val="006809ED"/>
    <w:rsid w:val="00680B47"/>
    <w:rsid w:val="00680D27"/>
    <w:rsid w:val="00680DA7"/>
    <w:rsid w:val="00680E2C"/>
    <w:rsid w:val="006810A7"/>
    <w:rsid w:val="0068131D"/>
    <w:rsid w:val="006814C6"/>
    <w:rsid w:val="00681561"/>
    <w:rsid w:val="006815E6"/>
    <w:rsid w:val="006815FE"/>
    <w:rsid w:val="0068161E"/>
    <w:rsid w:val="0068172A"/>
    <w:rsid w:val="00681763"/>
    <w:rsid w:val="00681815"/>
    <w:rsid w:val="0068194B"/>
    <w:rsid w:val="00681A71"/>
    <w:rsid w:val="00681CFF"/>
    <w:rsid w:val="00681D98"/>
    <w:rsid w:val="00681E25"/>
    <w:rsid w:val="0068215D"/>
    <w:rsid w:val="00682280"/>
    <w:rsid w:val="00682288"/>
    <w:rsid w:val="006822A4"/>
    <w:rsid w:val="00682416"/>
    <w:rsid w:val="0068241B"/>
    <w:rsid w:val="0068242C"/>
    <w:rsid w:val="006827E5"/>
    <w:rsid w:val="0068283D"/>
    <w:rsid w:val="006828C4"/>
    <w:rsid w:val="006828E0"/>
    <w:rsid w:val="00682978"/>
    <w:rsid w:val="00682C74"/>
    <w:rsid w:val="00682D64"/>
    <w:rsid w:val="00682E4E"/>
    <w:rsid w:val="00682F88"/>
    <w:rsid w:val="00682FB9"/>
    <w:rsid w:val="00683163"/>
    <w:rsid w:val="00683227"/>
    <w:rsid w:val="00683375"/>
    <w:rsid w:val="006835A3"/>
    <w:rsid w:val="006836B4"/>
    <w:rsid w:val="006836C2"/>
    <w:rsid w:val="0068376D"/>
    <w:rsid w:val="00683B95"/>
    <w:rsid w:val="00683BCD"/>
    <w:rsid w:val="00683C40"/>
    <w:rsid w:val="00683C4D"/>
    <w:rsid w:val="00683D4E"/>
    <w:rsid w:val="00683F12"/>
    <w:rsid w:val="00683F69"/>
    <w:rsid w:val="006841B2"/>
    <w:rsid w:val="006842F5"/>
    <w:rsid w:val="006843E1"/>
    <w:rsid w:val="00684594"/>
    <w:rsid w:val="006846D3"/>
    <w:rsid w:val="00684779"/>
    <w:rsid w:val="00684848"/>
    <w:rsid w:val="0068486C"/>
    <w:rsid w:val="00684D4C"/>
    <w:rsid w:val="00684E27"/>
    <w:rsid w:val="00684FE7"/>
    <w:rsid w:val="0068503F"/>
    <w:rsid w:val="0068520A"/>
    <w:rsid w:val="0068528D"/>
    <w:rsid w:val="006854D9"/>
    <w:rsid w:val="006855A3"/>
    <w:rsid w:val="00685738"/>
    <w:rsid w:val="006858D6"/>
    <w:rsid w:val="00685ACA"/>
    <w:rsid w:val="00685AD0"/>
    <w:rsid w:val="00685AFA"/>
    <w:rsid w:val="0068602D"/>
    <w:rsid w:val="006860BB"/>
    <w:rsid w:val="0068619B"/>
    <w:rsid w:val="00686381"/>
    <w:rsid w:val="006864D7"/>
    <w:rsid w:val="0068656E"/>
    <w:rsid w:val="006866DF"/>
    <w:rsid w:val="006866E3"/>
    <w:rsid w:val="00686917"/>
    <w:rsid w:val="00686998"/>
    <w:rsid w:val="006869EC"/>
    <w:rsid w:val="00686AC1"/>
    <w:rsid w:val="00686C33"/>
    <w:rsid w:val="00686D71"/>
    <w:rsid w:val="00686F1A"/>
    <w:rsid w:val="00686F58"/>
    <w:rsid w:val="00687267"/>
    <w:rsid w:val="0068729E"/>
    <w:rsid w:val="006873D4"/>
    <w:rsid w:val="00687611"/>
    <w:rsid w:val="00687A51"/>
    <w:rsid w:val="00687AC3"/>
    <w:rsid w:val="00687CDD"/>
    <w:rsid w:val="00687F74"/>
    <w:rsid w:val="00690030"/>
    <w:rsid w:val="006900B6"/>
    <w:rsid w:val="006902FB"/>
    <w:rsid w:val="006903CD"/>
    <w:rsid w:val="0069045D"/>
    <w:rsid w:val="0069047B"/>
    <w:rsid w:val="006904A0"/>
    <w:rsid w:val="006904E6"/>
    <w:rsid w:val="0069060E"/>
    <w:rsid w:val="00690700"/>
    <w:rsid w:val="006909BC"/>
    <w:rsid w:val="00690A49"/>
    <w:rsid w:val="00690BD3"/>
    <w:rsid w:val="00690C7B"/>
    <w:rsid w:val="00690D97"/>
    <w:rsid w:val="00690E7A"/>
    <w:rsid w:val="00690EF5"/>
    <w:rsid w:val="00690F49"/>
    <w:rsid w:val="00690F55"/>
    <w:rsid w:val="00690F63"/>
    <w:rsid w:val="00690F91"/>
    <w:rsid w:val="00690F98"/>
    <w:rsid w:val="00690FBF"/>
    <w:rsid w:val="0069140E"/>
    <w:rsid w:val="00691419"/>
    <w:rsid w:val="006914E6"/>
    <w:rsid w:val="00691785"/>
    <w:rsid w:val="00691D42"/>
    <w:rsid w:val="00691F65"/>
    <w:rsid w:val="0069206D"/>
    <w:rsid w:val="00692097"/>
    <w:rsid w:val="006921FA"/>
    <w:rsid w:val="006925B1"/>
    <w:rsid w:val="006927A6"/>
    <w:rsid w:val="006927AC"/>
    <w:rsid w:val="006927DC"/>
    <w:rsid w:val="006928F2"/>
    <w:rsid w:val="00692945"/>
    <w:rsid w:val="00692A8B"/>
    <w:rsid w:val="00692A9C"/>
    <w:rsid w:val="00692B90"/>
    <w:rsid w:val="00692BF0"/>
    <w:rsid w:val="00692D91"/>
    <w:rsid w:val="00692E4D"/>
    <w:rsid w:val="00692F79"/>
    <w:rsid w:val="006931BA"/>
    <w:rsid w:val="00693242"/>
    <w:rsid w:val="006933C2"/>
    <w:rsid w:val="006937BE"/>
    <w:rsid w:val="00693CC3"/>
    <w:rsid w:val="00693D2C"/>
    <w:rsid w:val="0069418F"/>
    <w:rsid w:val="006942D2"/>
    <w:rsid w:val="0069435F"/>
    <w:rsid w:val="006944CA"/>
    <w:rsid w:val="006948C2"/>
    <w:rsid w:val="00694A4B"/>
    <w:rsid w:val="00694C00"/>
    <w:rsid w:val="006950DB"/>
    <w:rsid w:val="006950F3"/>
    <w:rsid w:val="006951D3"/>
    <w:rsid w:val="006952A8"/>
    <w:rsid w:val="006953A3"/>
    <w:rsid w:val="00695459"/>
    <w:rsid w:val="0069547B"/>
    <w:rsid w:val="00695575"/>
    <w:rsid w:val="0069569B"/>
    <w:rsid w:val="00695980"/>
    <w:rsid w:val="00695AFE"/>
    <w:rsid w:val="00695C77"/>
    <w:rsid w:val="00695D08"/>
    <w:rsid w:val="00695D68"/>
    <w:rsid w:val="00695FFB"/>
    <w:rsid w:val="0069621A"/>
    <w:rsid w:val="006962BE"/>
    <w:rsid w:val="006962CB"/>
    <w:rsid w:val="006962D6"/>
    <w:rsid w:val="00696A8D"/>
    <w:rsid w:val="00696F38"/>
    <w:rsid w:val="00697125"/>
    <w:rsid w:val="006972C8"/>
    <w:rsid w:val="006973E7"/>
    <w:rsid w:val="006974FC"/>
    <w:rsid w:val="0069755A"/>
    <w:rsid w:val="006975D4"/>
    <w:rsid w:val="00697603"/>
    <w:rsid w:val="00697622"/>
    <w:rsid w:val="00697656"/>
    <w:rsid w:val="0069779D"/>
    <w:rsid w:val="0069786C"/>
    <w:rsid w:val="006979EF"/>
    <w:rsid w:val="006979FA"/>
    <w:rsid w:val="00697C1E"/>
    <w:rsid w:val="00697D7A"/>
    <w:rsid w:val="00697DFF"/>
    <w:rsid w:val="00697F78"/>
    <w:rsid w:val="006A0015"/>
    <w:rsid w:val="006A05AA"/>
    <w:rsid w:val="006A068A"/>
    <w:rsid w:val="006A070E"/>
    <w:rsid w:val="006A099F"/>
    <w:rsid w:val="006A0A4D"/>
    <w:rsid w:val="006A0B79"/>
    <w:rsid w:val="006A0CDD"/>
    <w:rsid w:val="006A0DB9"/>
    <w:rsid w:val="006A1039"/>
    <w:rsid w:val="006A1098"/>
    <w:rsid w:val="006A10A1"/>
    <w:rsid w:val="006A16CB"/>
    <w:rsid w:val="006A196A"/>
    <w:rsid w:val="006A1AD9"/>
    <w:rsid w:val="006A1B2F"/>
    <w:rsid w:val="006A1EF6"/>
    <w:rsid w:val="006A1F1C"/>
    <w:rsid w:val="006A1F71"/>
    <w:rsid w:val="006A1FA1"/>
    <w:rsid w:val="006A20D0"/>
    <w:rsid w:val="006A21A9"/>
    <w:rsid w:val="006A22CC"/>
    <w:rsid w:val="006A245C"/>
    <w:rsid w:val="006A262A"/>
    <w:rsid w:val="006A268C"/>
    <w:rsid w:val="006A2B75"/>
    <w:rsid w:val="006A2B93"/>
    <w:rsid w:val="006A2CA3"/>
    <w:rsid w:val="006A3103"/>
    <w:rsid w:val="006A35BF"/>
    <w:rsid w:val="006A361C"/>
    <w:rsid w:val="006A380D"/>
    <w:rsid w:val="006A38E8"/>
    <w:rsid w:val="006A3946"/>
    <w:rsid w:val="006A3A0E"/>
    <w:rsid w:val="006A3BB1"/>
    <w:rsid w:val="006A3C49"/>
    <w:rsid w:val="006A3E26"/>
    <w:rsid w:val="006A3F0A"/>
    <w:rsid w:val="006A41AF"/>
    <w:rsid w:val="006A4325"/>
    <w:rsid w:val="006A4558"/>
    <w:rsid w:val="006A45C3"/>
    <w:rsid w:val="006A4658"/>
    <w:rsid w:val="006A4760"/>
    <w:rsid w:val="006A489B"/>
    <w:rsid w:val="006A4999"/>
    <w:rsid w:val="006A49A3"/>
    <w:rsid w:val="006A49CE"/>
    <w:rsid w:val="006A4AA9"/>
    <w:rsid w:val="006A4DC6"/>
    <w:rsid w:val="006A4F36"/>
    <w:rsid w:val="006A4F44"/>
    <w:rsid w:val="006A4FAD"/>
    <w:rsid w:val="006A5020"/>
    <w:rsid w:val="006A5140"/>
    <w:rsid w:val="006A514A"/>
    <w:rsid w:val="006A514B"/>
    <w:rsid w:val="006A5387"/>
    <w:rsid w:val="006A548A"/>
    <w:rsid w:val="006A567A"/>
    <w:rsid w:val="006A56F6"/>
    <w:rsid w:val="006A5932"/>
    <w:rsid w:val="006A5B81"/>
    <w:rsid w:val="006A5BE2"/>
    <w:rsid w:val="006A5EA8"/>
    <w:rsid w:val="006A60C1"/>
    <w:rsid w:val="006A644F"/>
    <w:rsid w:val="006A6671"/>
    <w:rsid w:val="006A66A7"/>
    <w:rsid w:val="006A66EC"/>
    <w:rsid w:val="006A6851"/>
    <w:rsid w:val="006A6A01"/>
    <w:rsid w:val="006A6B0F"/>
    <w:rsid w:val="006A6B5C"/>
    <w:rsid w:val="006A6C83"/>
    <w:rsid w:val="006A6E05"/>
    <w:rsid w:val="006A6E9F"/>
    <w:rsid w:val="006A6ED2"/>
    <w:rsid w:val="006A7464"/>
    <w:rsid w:val="006A776F"/>
    <w:rsid w:val="006A77B6"/>
    <w:rsid w:val="006A77ED"/>
    <w:rsid w:val="006A789E"/>
    <w:rsid w:val="006A789F"/>
    <w:rsid w:val="006A78F4"/>
    <w:rsid w:val="006A7A95"/>
    <w:rsid w:val="006A7AE4"/>
    <w:rsid w:val="006A7EBA"/>
    <w:rsid w:val="006B0006"/>
    <w:rsid w:val="006B0020"/>
    <w:rsid w:val="006B00C2"/>
    <w:rsid w:val="006B01ED"/>
    <w:rsid w:val="006B02C9"/>
    <w:rsid w:val="006B03A1"/>
    <w:rsid w:val="006B03B7"/>
    <w:rsid w:val="006B0433"/>
    <w:rsid w:val="006B0493"/>
    <w:rsid w:val="006B0508"/>
    <w:rsid w:val="006B0728"/>
    <w:rsid w:val="006B08AC"/>
    <w:rsid w:val="006B09BA"/>
    <w:rsid w:val="006B0B48"/>
    <w:rsid w:val="006B0BBE"/>
    <w:rsid w:val="006B0DE4"/>
    <w:rsid w:val="006B0E4C"/>
    <w:rsid w:val="006B13C8"/>
    <w:rsid w:val="006B14AF"/>
    <w:rsid w:val="006B17AD"/>
    <w:rsid w:val="006B17DD"/>
    <w:rsid w:val="006B1AE9"/>
    <w:rsid w:val="006B1BEA"/>
    <w:rsid w:val="006B1C22"/>
    <w:rsid w:val="006B1F7E"/>
    <w:rsid w:val="006B2574"/>
    <w:rsid w:val="006B26BF"/>
    <w:rsid w:val="006B2709"/>
    <w:rsid w:val="006B283C"/>
    <w:rsid w:val="006B2A5C"/>
    <w:rsid w:val="006B2AD6"/>
    <w:rsid w:val="006B2B7F"/>
    <w:rsid w:val="006B2CB5"/>
    <w:rsid w:val="006B2E00"/>
    <w:rsid w:val="006B2E2A"/>
    <w:rsid w:val="006B30D7"/>
    <w:rsid w:val="006B3104"/>
    <w:rsid w:val="006B32D4"/>
    <w:rsid w:val="006B32E3"/>
    <w:rsid w:val="006B3317"/>
    <w:rsid w:val="006B348C"/>
    <w:rsid w:val="006B35B2"/>
    <w:rsid w:val="006B35BB"/>
    <w:rsid w:val="006B36CC"/>
    <w:rsid w:val="006B3799"/>
    <w:rsid w:val="006B3B77"/>
    <w:rsid w:val="006B3D53"/>
    <w:rsid w:val="006B3F7F"/>
    <w:rsid w:val="006B413C"/>
    <w:rsid w:val="006B42BB"/>
    <w:rsid w:val="006B4441"/>
    <w:rsid w:val="006B44D6"/>
    <w:rsid w:val="006B45C3"/>
    <w:rsid w:val="006B46B7"/>
    <w:rsid w:val="006B47BA"/>
    <w:rsid w:val="006B4926"/>
    <w:rsid w:val="006B4944"/>
    <w:rsid w:val="006B4A58"/>
    <w:rsid w:val="006B4A72"/>
    <w:rsid w:val="006B5060"/>
    <w:rsid w:val="006B5122"/>
    <w:rsid w:val="006B51AF"/>
    <w:rsid w:val="006B51C5"/>
    <w:rsid w:val="006B51DD"/>
    <w:rsid w:val="006B568F"/>
    <w:rsid w:val="006B5956"/>
    <w:rsid w:val="006B63B3"/>
    <w:rsid w:val="006B64C9"/>
    <w:rsid w:val="006B662A"/>
    <w:rsid w:val="006B666E"/>
    <w:rsid w:val="006B6946"/>
    <w:rsid w:val="006B6B0E"/>
    <w:rsid w:val="006B6CDA"/>
    <w:rsid w:val="006B6D1E"/>
    <w:rsid w:val="006B71D0"/>
    <w:rsid w:val="006B7378"/>
    <w:rsid w:val="006B74CD"/>
    <w:rsid w:val="006B75A4"/>
    <w:rsid w:val="006B76F5"/>
    <w:rsid w:val="006B76FD"/>
    <w:rsid w:val="006B7892"/>
    <w:rsid w:val="006B7C04"/>
    <w:rsid w:val="006B7D48"/>
    <w:rsid w:val="006B7E28"/>
    <w:rsid w:val="006C0029"/>
    <w:rsid w:val="006C0032"/>
    <w:rsid w:val="006C00BE"/>
    <w:rsid w:val="006C0339"/>
    <w:rsid w:val="006C06C6"/>
    <w:rsid w:val="006C075C"/>
    <w:rsid w:val="006C083C"/>
    <w:rsid w:val="006C08C2"/>
    <w:rsid w:val="006C0923"/>
    <w:rsid w:val="006C0A0F"/>
    <w:rsid w:val="006C0D1F"/>
    <w:rsid w:val="006C0E80"/>
    <w:rsid w:val="006C0FAD"/>
    <w:rsid w:val="006C186C"/>
    <w:rsid w:val="006C19E2"/>
    <w:rsid w:val="006C1B77"/>
    <w:rsid w:val="006C1B78"/>
    <w:rsid w:val="006C1C1C"/>
    <w:rsid w:val="006C1C41"/>
    <w:rsid w:val="006C1D7A"/>
    <w:rsid w:val="006C1DC5"/>
    <w:rsid w:val="006C1E72"/>
    <w:rsid w:val="006C21C3"/>
    <w:rsid w:val="006C21CE"/>
    <w:rsid w:val="006C2314"/>
    <w:rsid w:val="006C23D1"/>
    <w:rsid w:val="006C24B9"/>
    <w:rsid w:val="006C2796"/>
    <w:rsid w:val="006C2932"/>
    <w:rsid w:val="006C297F"/>
    <w:rsid w:val="006C2A87"/>
    <w:rsid w:val="006C2A9E"/>
    <w:rsid w:val="006C2B3A"/>
    <w:rsid w:val="006C2DEB"/>
    <w:rsid w:val="006C2FF3"/>
    <w:rsid w:val="006C3087"/>
    <w:rsid w:val="006C324C"/>
    <w:rsid w:val="006C33D0"/>
    <w:rsid w:val="006C34BF"/>
    <w:rsid w:val="006C3657"/>
    <w:rsid w:val="006C3697"/>
    <w:rsid w:val="006C392C"/>
    <w:rsid w:val="006C3A4E"/>
    <w:rsid w:val="006C3B21"/>
    <w:rsid w:val="006C3C10"/>
    <w:rsid w:val="006C3C7C"/>
    <w:rsid w:val="006C40A6"/>
    <w:rsid w:val="006C44CA"/>
    <w:rsid w:val="006C47A1"/>
    <w:rsid w:val="006C4967"/>
    <w:rsid w:val="006C49CB"/>
    <w:rsid w:val="006C4A41"/>
    <w:rsid w:val="006C4B40"/>
    <w:rsid w:val="006C4E4B"/>
    <w:rsid w:val="006C5323"/>
    <w:rsid w:val="006C541C"/>
    <w:rsid w:val="006C55FA"/>
    <w:rsid w:val="006C583F"/>
    <w:rsid w:val="006C5939"/>
    <w:rsid w:val="006C59FF"/>
    <w:rsid w:val="006C5A70"/>
    <w:rsid w:val="006C5C00"/>
    <w:rsid w:val="006C5C9D"/>
    <w:rsid w:val="006C5EC2"/>
    <w:rsid w:val="006C6055"/>
    <w:rsid w:val="006C60D0"/>
    <w:rsid w:val="006C6374"/>
    <w:rsid w:val="006C65E9"/>
    <w:rsid w:val="006C686D"/>
    <w:rsid w:val="006C68C3"/>
    <w:rsid w:val="006C698E"/>
    <w:rsid w:val="006C6A62"/>
    <w:rsid w:val="006C6C57"/>
    <w:rsid w:val="006C6CC4"/>
    <w:rsid w:val="006C6D6C"/>
    <w:rsid w:val="006C711C"/>
    <w:rsid w:val="006C71B6"/>
    <w:rsid w:val="006C72DF"/>
    <w:rsid w:val="006C7312"/>
    <w:rsid w:val="006C7657"/>
    <w:rsid w:val="006C7706"/>
    <w:rsid w:val="006C7723"/>
    <w:rsid w:val="006C78D2"/>
    <w:rsid w:val="006C7EE8"/>
    <w:rsid w:val="006D0363"/>
    <w:rsid w:val="006D03F8"/>
    <w:rsid w:val="006D04CC"/>
    <w:rsid w:val="006D06D3"/>
    <w:rsid w:val="006D07A5"/>
    <w:rsid w:val="006D0850"/>
    <w:rsid w:val="006D085B"/>
    <w:rsid w:val="006D0897"/>
    <w:rsid w:val="006D0A2E"/>
    <w:rsid w:val="006D0B48"/>
    <w:rsid w:val="006D0D95"/>
    <w:rsid w:val="006D0F4F"/>
    <w:rsid w:val="006D110B"/>
    <w:rsid w:val="006D1140"/>
    <w:rsid w:val="006D11D9"/>
    <w:rsid w:val="006D12F5"/>
    <w:rsid w:val="006D15F7"/>
    <w:rsid w:val="006D171E"/>
    <w:rsid w:val="006D1937"/>
    <w:rsid w:val="006D1A1E"/>
    <w:rsid w:val="006D1AF9"/>
    <w:rsid w:val="006D1B24"/>
    <w:rsid w:val="006D1B6E"/>
    <w:rsid w:val="006D1BBA"/>
    <w:rsid w:val="006D1C78"/>
    <w:rsid w:val="006D1F8C"/>
    <w:rsid w:val="006D22B5"/>
    <w:rsid w:val="006D23AA"/>
    <w:rsid w:val="006D2774"/>
    <w:rsid w:val="006D2818"/>
    <w:rsid w:val="006D281B"/>
    <w:rsid w:val="006D2E6A"/>
    <w:rsid w:val="006D32F5"/>
    <w:rsid w:val="006D330B"/>
    <w:rsid w:val="006D331B"/>
    <w:rsid w:val="006D3324"/>
    <w:rsid w:val="006D33D5"/>
    <w:rsid w:val="006D36FD"/>
    <w:rsid w:val="006D376D"/>
    <w:rsid w:val="006D3815"/>
    <w:rsid w:val="006D3CC2"/>
    <w:rsid w:val="006D3E10"/>
    <w:rsid w:val="006D3EA9"/>
    <w:rsid w:val="006D3ED1"/>
    <w:rsid w:val="006D4102"/>
    <w:rsid w:val="006D41DD"/>
    <w:rsid w:val="006D4269"/>
    <w:rsid w:val="006D42EF"/>
    <w:rsid w:val="006D436E"/>
    <w:rsid w:val="006D4418"/>
    <w:rsid w:val="006D44B7"/>
    <w:rsid w:val="006D44C7"/>
    <w:rsid w:val="006D452F"/>
    <w:rsid w:val="006D456D"/>
    <w:rsid w:val="006D469C"/>
    <w:rsid w:val="006D470F"/>
    <w:rsid w:val="006D4710"/>
    <w:rsid w:val="006D481E"/>
    <w:rsid w:val="006D4976"/>
    <w:rsid w:val="006D4B37"/>
    <w:rsid w:val="006D4BD7"/>
    <w:rsid w:val="006D4CB2"/>
    <w:rsid w:val="006D4DB0"/>
    <w:rsid w:val="006D4EBE"/>
    <w:rsid w:val="006D4F93"/>
    <w:rsid w:val="006D4FE8"/>
    <w:rsid w:val="006D5473"/>
    <w:rsid w:val="006D55FB"/>
    <w:rsid w:val="006D5780"/>
    <w:rsid w:val="006D5848"/>
    <w:rsid w:val="006D58B6"/>
    <w:rsid w:val="006D5B76"/>
    <w:rsid w:val="006D5C81"/>
    <w:rsid w:val="006D5CC3"/>
    <w:rsid w:val="006D5E2E"/>
    <w:rsid w:val="006D5F02"/>
    <w:rsid w:val="006D6122"/>
    <w:rsid w:val="006D645D"/>
    <w:rsid w:val="006D64A8"/>
    <w:rsid w:val="006D64DC"/>
    <w:rsid w:val="006D670C"/>
    <w:rsid w:val="006D6850"/>
    <w:rsid w:val="006D6D21"/>
    <w:rsid w:val="006D6F36"/>
    <w:rsid w:val="006D7007"/>
    <w:rsid w:val="006D702C"/>
    <w:rsid w:val="006D717C"/>
    <w:rsid w:val="006D7243"/>
    <w:rsid w:val="006D7338"/>
    <w:rsid w:val="006D74BD"/>
    <w:rsid w:val="006D74FF"/>
    <w:rsid w:val="006D75BA"/>
    <w:rsid w:val="006D7782"/>
    <w:rsid w:val="006D7946"/>
    <w:rsid w:val="006D7A3A"/>
    <w:rsid w:val="006D7B1D"/>
    <w:rsid w:val="006D7B9C"/>
    <w:rsid w:val="006D7C47"/>
    <w:rsid w:val="006D7EFA"/>
    <w:rsid w:val="006E00FB"/>
    <w:rsid w:val="006E0103"/>
    <w:rsid w:val="006E019B"/>
    <w:rsid w:val="006E02E5"/>
    <w:rsid w:val="006E04E2"/>
    <w:rsid w:val="006E05AD"/>
    <w:rsid w:val="006E0712"/>
    <w:rsid w:val="006E08DD"/>
    <w:rsid w:val="006E0927"/>
    <w:rsid w:val="006E0D6C"/>
    <w:rsid w:val="006E112E"/>
    <w:rsid w:val="006E1174"/>
    <w:rsid w:val="006E12F0"/>
    <w:rsid w:val="006E13B2"/>
    <w:rsid w:val="006E1875"/>
    <w:rsid w:val="006E1911"/>
    <w:rsid w:val="006E1AFE"/>
    <w:rsid w:val="006E1B57"/>
    <w:rsid w:val="006E1C2D"/>
    <w:rsid w:val="006E1D25"/>
    <w:rsid w:val="006E1ED9"/>
    <w:rsid w:val="006E210D"/>
    <w:rsid w:val="006E21C9"/>
    <w:rsid w:val="006E21EA"/>
    <w:rsid w:val="006E22C5"/>
    <w:rsid w:val="006E2301"/>
    <w:rsid w:val="006E2312"/>
    <w:rsid w:val="006E24A1"/>
    <w:rsid w:val="006E24A8"/>
    <w:rsid w:val="006E272A"/>
    <w:rsid w:val="006E272E"/>
    <w:rsid w:val="006E2779"/>
    <w:rsid w:val="006E282F"/>
    <w:rsid w:val="006E2A68"/>
    <w:rsid w:val="006E2AC7"/>
    <w:rsid w:val="006E2B26"/>
    <w:rsid w:val="006E2C8E"/>
    <w:rsid w:val="006E2D59"/>
    <w:rsid w:val="006E2E4B"/>
    <w:rsid w:val="006E2FD8"/>
    <w:rsid w:val="006E31C0"/>
    <w:rsid w:val="006E336B"/>
    <w:rsid w:val="006E340A"/>
    <w:rsid w:val="006E3649"/>
    <w:rsid w:val="006E36D3"/>
    <w:rsid w:val="006E3732"/>
    <w:rsid w:val="006E3923"/>
    <w:rsid w:val="006E3989"/>
    <w:rsid w:val="006E3BC1"/>
    <w:rsid w:val="006E3CA1"/>
    <w:rsid w:val="006E414D"/>
    <w:rsid w:val="006E41B1"/>
    <w:rsid w:val="006E41C5"/>
    <w:rsid w:val="006E43E7"/>
    <w:rsid w:val="006E45FA"/>
    <w:rsid w:val="006E4646"/>
    <w:rsid w:val="006E4B88"/>
    <w:rsid w:val="006E4F81"/>
    <w:rsid w:val="006E4FE9"/>
    <w:rsid w:val="006E5016"/>
    <w:rsid w:val="006E5070"/>
    <w:rsid w:val="006E51B2"/>
    <w:rsid w:val="006E51ED"/>
    <w:rsid w:val="006E536E"/>
    <w:rsid w:val="006E5416"/>
    <w:rsid w:val="006E54DC"/>
    <w:rsid w:val="006E58FE"/>
    <w:rsid w:val="006E5901"/>
    <w:rsid w:val="006E5A0D"/>
    <w:rsid w:val="006E5B7D"/>
    <w:rsid w:val="006E5BEE"/>
    <w:rsid w:val="006E5CDA"/>
    <w:rsid w:val="006E5EF0"/>
    <w:rsid w:val="006E6045"/>
    <w:rsid w:val="006E6250"/>
    <w:rsid w:val="006E6484"/>
    <w:rsid w:val="006E65F3"/>
    <w:rsid w:val="006E670B"/>
    <w:rsid w:val="006E677B"/>
    <w:rsid w:val="006E67AA"/>
    <w:rsid w:val="006E6BC8"/>
    <w:rsid w:val="006E6BD5"/>
    <w:rsid w:val="006E6BEF"/>
    <w:rsid w:val="006E6C27"/>
    <w:rsid w:val="006E6CA1"/>
    <w:rsid w:val="006E6D58"/>
    <w:rsid w:val="006E6F2E"/>
    <w:rsid w:val="006E6F2F"/>
    <w:rsid w:val="006E750F"/>
    <w:rsid w:val="006E76C6"/>
    <w:rsid w:val="006E76D2"/>
    <w:rsid w:val="006E76DC"/>
    <w:rsid w:val="006E7ACD"/>
    <w:rsid w:val="006E7B22"/>
    <w:rsid w:val="006E7B36"/>
    <w:rsid w:val="006E7DAC"/>
    <w:rsid w:val="006E7E6E"/>
    <w:rsid w:val="006EF91E"/>
    <w:rsid w:val="006F0076"/>
    <w:rsid w:val="006F043A"/>
    <w:rsid w:val="006F0523"/>
    <w:rsid w:val="006F06C5"/>
    <w:rsid w:val="006F0A2E"/>
    <w:rsid w:val="006F0E20"/>
    <w:rsid w:val="006F0E2D"/>
    <w:rsid w:val="006F0EB7"/>
    <w:rsid w:val="006F14C2"/>
    <w:rsid w:val="006F1570"/>
    <w:rsid w:val="006F15D2"/>
    <w:rsid w:val="006F1A0C"/>
    <w:rsid w:val="006F1BB1"/>
    <w:rsid w:val="006F1C58"/>
    <w:rsid w:val="006F1D06"/>
    <w:rsid w:val="006F1D09"/>
    <w:rsid w:val="006F1D31"/>
    <w:rsid w:val="006F1D7E"/>
    <w:rsid w:val="006F1DEE"/>
    <w:rsid w:val="006F1EAB"/>
    <w:rsid w:val="006F20BF"/>
    <w:rsid w:val="006F2151"/>
    <w:rsid w:val="006F2182"/>
    <w:rsid w:val="006F219C"/>
    <w:rsid w:val="006F21B9"/>
    <w:rsid w:val="006F21D7"/>
    <w:rsid w:val="006F2287"/>
    <w:rsid w:val="006F2340"/>
    <w:rsid w:val="006F241D"/>
    <w:rsid w:val="006F24A1"/>
    <w:rsid w:val="006F24CA"/>
    <w:rsid w:val="006F24DD"/>
    <w:rsid w:val="006F254F"/>
    <w:rsid w:val="006F2760"/>
    <w:rsid w:val="006F2839"/>
    <w:rsid w:val="006F2856"/>
    <w:rsid w:val="006F2CEB"/>
    <w:rsid w:val="006F2D4C"/>
    <w:rsid w:val="006F2FFD"/>
    <w:rsid w:val="006F3133"/>
    <w:rsid w:val="006F3324"/>
    <w:rsid w:val="006F33E9"/>
    <w:rsid w:val="006F34A3"/>
    <w:rsid w:val="006F3698"/>
    <w:rsid w:val="006F36EA"/>
    <w:rsid w:val="006F37CE"/>
    <w:rsid w:val="006F38C8"/>
    <w:rsid w:val="006F394A"/>
    <w:rsid w:val="006F3967"/>
    <w:rsid w:val="006F3F98"/>
    <w:rsid w:val="006F4050"/>
    <w:rsid w:val="006F4231"/>
    <w:rsid w:val="006F4249"/>
    <w:rsid w:val="006F43EC"/>
    <w:rsid w:val="006F44D5"/>
    <w:rsid w:val="006F45B7"/>
    <w:rsid w:val="006F4909"/>
    <w:rsid w:val="006F4A8C"/>
    <w:rsid w:val="006F4BCA"/>
    <w:rsid w:val="006F4C18"/>
    <w:rsid w:val="006F5020"/>
    <w:rsid w:val="006F507C"/>
    <w:rsid w:val="006F5398"/>
    <w:rsid w:val="006F539A"/>
    <w:rsid w:val="006F5453"/>
    <w:rsid w:val="006F553D"/>
    <w:rsid w:val="006F5674"/>
    <w:rsid w:val="006F56CB"/>
    <w:rsid w:val="006F5A66"/>
    <w:rsid w:val="006F5CF5"/>
    <w:rsid w:val="006F5D22"/>
    <w:rsid w:val="006F5DD3"/>
    <w:rsid w:val="006F6342"/>
    <w:rsid w:val="006F6344"/>
    <w:rsid w:val="006F6378"/>
    <w:rsid w:val="006F637B"/>
    <w:rsid w:val="006F64E8"/>
    <w:rsid w:val="006F66C3"/>
    <w:rsid w:val="006F66E0"/>
    <w:rsid w:val="006F69CA"/>
    <w:rsid w:val="006F6AEA"/>
    <w:rsid w:val="006F6B4E"/>
    <w:rsid w:val="006F6E9F"/>
    <w:rsid w:val="006F70F7"/>
    <w:rsid w:val="006F71D4"/>
    <w:rsid w:val="006F7824"/>
    <w:rsid w:val="006F78BD"/>
    <w:rsid w:val="006F7A61"/>
    <w:rsid w:val="006F7E71"/>
    <w:rsid w:val="006F7FFB"/>
    <w:rsid w:val="00700077"/>
    <w:rsid w:val="00700230"/>
    <w:rsid w:val="007002D6"/>
    <w:rsid w:val="007002ED"/>
    <w:rsid w:val="007002F9"/>
    <w:rsid w:val="0070033C"/>
    <w:rsid w:val="00700580"/>
    <w:rsid w:val="007005C0"/>
    <w:rsid w:val="007008A6"/>
    <w:rsid w:val="00700B05"/>
    <w:rsid w:val="00700CED"/>
    <w:rsid w:val="00700F8F"/>
    <w:rsid w:val="007011CE"/>
    <w:rsid w:val="0070128D"/>
    <w:rsid w:val="00701348"/>
    <w:rsid w:val="0070145D"/>
    <w:rsid w:val="00701745"/>
    <w:rsid w:val="00701848"/>
    <w:rsid w:val="00701D00"/>
    <w:rsid w:val="007020AB"/>
    <w:rsid w:val="00702321"/>
    <w:rsid w:val="00702556"/>
    <w:rsid w:val="00702794"/>
    <w:rsid w:val="007029E2"/>
    <w:rsid w:val="00702A58"/>
    <w:rsid w:val="00702B4D"/>
    <w:rsid w:val="00702C19"/>
    <w:rsid w:val="00702F8C"/>
    <w:rsid w:val="00703020"/>
    <w:rsid w:val="00703149"/>
    <w:rsid w:val="00703491"/>
    <w:rsid w:val="00703503"/>
    <w:rsid w:val="00703559"/>
    <w:rsid w:val="007035C4"/>
    <w:rsid w:val="0070373A"/>
    <w:rsid w:val="007037A9"/>
    <w:rsid w:val="007038F8"/>
    <w:rsid w:val="00703960"/>
    <w:rsid w:val="00703B43"/>
    <w:rsid w:val="00703C98"/>
    <w:rsid w:val="0070400D"/>
    <w:rsid w:val="00704465"/>
    <w:rsid w:val="00704615"/>
    <w:rsid w:val="0070464A"/>
    <w:rsid w:val="007046B3"/>
    <w:rsid w:val="00704751"/>
    <w:rsid w:val="007047F2"/>
    <w:rsid w:val="00704993"/>
    <w:rsid w:val="00704F14"/>
    <w:rsid w:val="00704F15"/>
    <w:rsid w:val="00704FB1"/>
    <w:rsid w:val="0070503B"/>
    <w:rsid w:val="007051E2"/>
    <w:rsid w:val="0070520A"/>
    <w:rsid w:val="0070546D"/>
    <w:rsid w:val="0070582B"/>
    <w:rsid w:val="00705891"/>
    <w:rsid w:val="007059A7"/>
    <w:rsid w:val="00705A11"/>
    <w:rsid w:val="00705AA6"/>
    <w:rsid w:val="00705CE7"/>
    <w:rsid w:val="00705D5A"/>
    <w:rsid w:val="00705E40"/>
    <w:rsid w:val="00705F18"/>
    <w:rsid w:val="007060FE"/>
    <w:rsid w:val="00706173"/>
    <w:rsid w:val="007062A9"/>
    <w:rsid w:val="007062AB"/>
    <w:rsid w:val="007062EC"/>
    <w:rsid w:val="0070632E"/>
    <w:rsid w:val="0070647C"/>
    <w:rsid w:val="0070654E"/>
    <w:rsid w:val="00706585"/>
    <w:rsid w:val="0070694E"/>
    <w:rsid w:val="00707235"/>
    <w:rsid w:val="00707274"/>
    <w:rsid w:val="00707503"/>
    <w:rsid w:val="00707712"/>
    <w:rsid w:val="0070778C"/>
    <w:rsid w:val="00707A3F"/>
    <w:rsid w:val="00707BE1"/>
    <w:rsid w:val="00707BFD"/>
    <w:rsid w:val="00707D1F"/>
    <w:rsid w:val="007100EC"/>
    <w:rsid w:val="007101C0"/>
    <w:rsid w:val="007101C5"/>
    <w:rsid w:val="007103B5"/>
    <w:rsid w:val="00710488"/>
    <w:rsid w:val="00710525"/>
    <w:rsid w:val="0071057F"/>
    <w:rsid w:val="00710729"/>
    <w:rsid w:val="00710813"/>
    <w:rsid w:val="00710856"/>
    <w:rsid w:val="00710A08"/>
    <w:rsid w:val="00710A9D"/>
    <w:rsid w:val="00710CE7"/>
    <w:rsid w:val="00710D4E"/>
    <w:rsid w:val="00710EAD"/>
    <w:rsid w:val="00710F76"/>
    <w:rsid w:val="007110E3"/>
    <w:rsid w:val="007113E3"/>
    <w:rsid w:val="007114EC"/>
    <w:rsid w:val="0071168E"/>
    <w:rsid w:val="00711716"/>
    <w:rsid w:val="007118F7"/>
    <w:rsid w:val="00711976"/>
    <w:rsid w:val="00711D98"/>
    <w:rsid w:val="00711E12"/>
    <w:rsid w:val="00711E19"/>
    <w:rsid w:val="00711EAA"/>
    <w:rsid w:val="00711F20"/>
    <w:rsid w:val="007120AC"/>
    <w:rsid w:val="007121FD"/>
    <w:rsid w:val="0071221D"/>
    <w:rsid w:val="007123D3"/>
    <w:rsid w:val="00712462"/>
    <w:rsid w:val="007124D0"/>
    <w:rsid w:val="00712514"/>
    <w:rsid w:val="00712580"/>
    <w:rsid w:val="0071263F"/>
    <w:rsid w:val="0071277E"/>
    <w:rsid w:val="0071281F"/>
    <w:rsid w:val="00712825"/>
    <w:rsid w:val="007128C1"/>
    <w:rsid w:val="007129B1"/>
    <w:rsid w:val="00712A1B"/>
    <w:rsid w:val="00712A64"/>
    <w:rsid w:val="00712ED6"/>
    <w:rsid w:val="00713035"/>
    <w:rsid w:val="00713108"/>
    <w:rsid w:val="00713140"/>
    <w:rsid w:val="007131B6"/>
    <w:rsid w:val="007132E7"/>
    <w:rsid w:val="0071353C"/>
    <w:rsid w:val="00713716"/>
    <w:rsid w:val="00713741"/>
    <w:rsid w:val="0071380E"/>
    <w:rsid w:val="00713A08"/>
    <w:rsid w:val="00713BDC"/>
    <w:rsid w:val="00713CCA"/>
    <w:rsid w:val="00713E28"/>
    <w:rsid w:val="00713E62"/>
    <w:rsid w:val="00713EB2"/>
    <w:rsid w:val="00713F29"/>
    <w:rsid w:val="0071413E"/>
    <w:rsid w:val="0071442D"/>
    <w:rsid w:val="0071449D"/>
    <w:rsid w:val="00714580"/>
    <w:rsid w:val="007145F1"/>
    <w:rsid w:val="0071478D"/>
    <w:rsid w:val="00714881"/>
    <w:rsid w:val="007149DD"/>
    <w:rsid w:val="00714B29"/>
    <w:rsid w:val="00714B63"/>
    <w:rsid w:val="00714E19"/>
    <w:rsid w:val="00714EEC"/>
    <w:rsid w:val="0071501E"/>
    <w:rsid w:val="00715068"/>
    <w:rsid w:val="007150B8"/>
    <w:rsid w:val="00715403"/>
    <w:rsid w:val="00715415"/>
    <w:rsid w:val="007155E0"/>
    <w:rsid w:val="007156CC"/>
    <w:rsid w:val="0071590A"/>
    <w:rsid w:val="00715A59"/>
    <w:rsid w:val="00715A6E"/>
    <w:rsid w:val="00715ABF"/>
    <w:rsid w:val="00715C4F"/>
    <w:rsid w:val="00715DCC"/>
    <w:rsid w:val="00715F15"/>
    <w:rsid w:val="00715F30"/>
    <w:rsid w:val="00716108"/>
    <w:rsid w:val="0071638D"/>
    <w:rsid w:val="00716624"/>
    <w:rsid w:val="00716C47"/>
    <w:rsid w:val="00716CB4"/>
    <w:rsid w:val="00716CF6"/>
    <w:rsid w:val="00716D62"/>
    <w:rsid w:val="007172F7"/>
    <w:rsid w:val="00717353"/>
    <w:rsid w:val="0071754D"/>
    <w:rsid w:val="007175F1"/>
    <w:rsid w:val="0071765F"/>
    <w:rsid w:val="0071771C"/>
    <w:rsid w:val="00717744"/>
    <w:rsid w:val="00717A38"/>
    <w:rsid w:val="00717AEE"/>
    <w:rsid w:val="00717AFD"/>
    <w:rsid w:val="00717BB5"/>
    <w:rsid w:val="00717C13"/>
    <w:rsid w:val="007203D6"/>
    <w:rsid w:val="0072042E"/>
    <w:rsid w:val="0072046D"/>
    <w:rsid w:val="007204B1"/>
    <w:rsid w:val="007205EB"/>
    <w:rsid w:val="00720715"/>
    <w:rsid w:val="0072074C"/>
    <w:rsid w:val="007207BB"/>
    <w:rsid w:val="0072094B"/>
    <w:rsid w:val="00720A19"/>
    <w:rsid w:val="00720A1E"/>
    <w:rsid w:val="00720CC5"/>
    <w:rsid w:val="00720D18"/>
    <w:rsid w:val="00720D34"/>
    <w:rsid w:val="00720E60"/>
    <w:rsid w:val="0072130C"/>
    <w:rsid w:val="00721A9D"/>
    <w:rsid w:val="00721C26"/>
    <w:rsid w:val="00721C2D"/>
    <w:rsid w:val="00721CAE"/>
    <w:rsid w:val="00721FDA"/>
    <w:rsid w:val="007221EB"/>
    <w:rsid w:val="00722272"/>
    <w:rsid w:val="007222B7"/>
    <w:rsid w:val="007223AE"/>
    <w:rsid w:val="0072250B"/>
    <w:rsid w:val="00722555"/>
    <w:rsid w:val="00722581"/>
    <w:rsid w:val="00722822"/>
    <w:rsid w:val="007229EC"/>
    <w:rsid w:val="00722B92"/>
    <w:rsid w:val="00722EA0"/>
    <w:rsid w:val="00722F40"/>
    <w:rsid w:val="00722F73"/>
    <w:rsid w:val="00722FB3"/>
    <w:rsid w:val="0072304B"/>
    <w:rsid w:val="00723130"/>
    <w:rsid w:val="00723134"/>
    <w:rsid w:val="00723230"/>
    <w:rsid w:val="0072329C"/>
    <w:rsid w:val="007232A1"/>
    <w:rsid w:val="007232CC"/>
    <w:rsid w:val="00723343"/>
    <w:rsid w:val="007234E0"/>
    <w:rsid w:val="007238C4"/>
    <w:rsid w:val="00723EA3"/>
    <w:rsid w:val="00723ED1"/>
    <w:rsid w:val="00723FB1"/>
    <w:rsid w:val="00724040"/>
    <w:rsid w:val="007240C2"/>
    <w:rsid w:val="00724317"/>
    <w:rsid w:val="00724383"/>
    <w:rsid w:val="007244DF"/>
    <w:rsid w:val="00724500"/>
    <w:rsid w:val="007245F7"/>
    <w:rsid w:val="007248CB"/>
    <w:rsid w:val="00724B31"/>
    <w:rsid w:val="00724BFE"/>
    <w:rsid w:val="00724C00"/>
    <w:rsid w:val="00724D16"/>
    <w:rsid w:val="00724D33"/>
    <w:rsid w:val="0072508F"/>
    <w:rsid w:val="007251C8"/>
    <w:rsid w:val="007252E2"/>
    <w:rsid w:val="00725300"/>
    <w:rsid w:val="0072546B"/>
    <w:rsid w:val="00725501"/>
    <w:rsid w:val="0072572C"/>
    <w:rsid w:val="00725A28"/>
    <w:rsid w:val="00725A3D"/>
    <w:rsid w:val="00725A87"/>
    <w:rsid w:val="00725BC3"/>
    <w:rsid w:val="00725C2A"/>
    <w:rsid w:val="00725C8B"/>
    <w:rsid w:val="00725CD5"/>
    <w:rsid w:val="00725F9B"/>
    <w:rsid w:val="0072603A"/>
    <w:rsid w:val="00726158"/>
    <w:rsid w:val="00726178"/>
    <w:rsid w:val="0072619D"/>
    <w:rsid w:val="0072632B"/>
    <w:rsid w:val="00726393"/>
    <w:rsid w:val="00726409"/>
    <w:rsid w:val="007264C3"/>
    <w:rsid w:val="00726546"/>
    <w:rsid w:val="007266A6"/>
    <w:rsid w:val="007269CC"/>
    <w:rsid w:val="00726BD8"/>
    <w:rsid w:val="00726E16"/>
    <w:rsid w:val="00726E44"/>
    <w:rsid w:val="00726F1F"/>
    <w:rsid w:val="00726F20"/>
    <w:rsid w:val="00727548"/>
    <w:rsid w:val="007275F4"/>
    <w:rsid w:val="00727831"/>
    <w:rsid w:val="00727889"/>
    <w:rsid w:val="00727A61"/>
    <w:rsid w:val="00727A68"/>
    <w:rsid w:val="00727AB5"/>
    <w:rsid w:val="00727B52"/>
    <w:rsid w:val="00727B54"/>
    <w:rsid w:val="00727CD8"/>
    <w:rsid w:val="00727DB7"/>
    <w:rsid w:val="00727E16"/>
    <w:rsid w:val="00727FD1"/>
    <w:rsid w:val="00730087"/>
    <w:rsid w:val="007302AC"/>
    <w:rsid w:val="007302B3"/>
    <w:rsid w:val="00730340"/>
    <w:rsid w:val="0073039A"/>
    <w:rsid w:val="00730429"/>
    <w:rsid w:val="0073049A"/>
    <w:rsid w:val="007305AB"/>
    <w:rsid w:val="0073061A"/>
    <w:rsid w:val="0073069A"/>
    <w:rsid w:val="007306BE"/>
    <w:rsid w:val="007306DD"/>
    <w:rsid w:val="00730890"/>
    <w:rsid w:val="007310A6"/>
    <w:rsid w:val="0073129C"/>
    <w:rsid w:val="00731B03"/>
    <w:rsid w:val="00731CA5"/>
    <w:rsid w:val="00731E6A"/>
    <w:rsid w:val="00731EBA"/>
    <w:rsid w:val="00731EFB"/>
    <w:rsid w:val="007320D1"/>
    <w:rsid w:val="00732304"/>
    <w:rsid w:val="007324A9"/>
    <w:rsid w:val="0073259D"/>
    <w:rsid w:val="00732885"/>
    <w:rsid w:val="00732AE9"/>
    <w:rsid w:val="00732B60"/>
    <w:rsid w:val="00732C0A"/>
    <w:rsid w:val="00732CFF"/>
    <w:rsid w:val="00732EE1"/>
    <w:rsid w:val="007333B6"/>
    <w:rsid w:val="00733408"/>
    <w:rsid w:val="00733474"/>
    <w:rsid w:val="007334D1"/>
    <w:rsid w:val="00733515"/>
    <w:rsid w:val="007335E4"/>
    <w:rsid w:val="00733643"/>
    <w:rsid w:val="007339C0"/>
    <w:rsid w:val="00733AB7"/>
    <w:rsid w:val="00733DDC"/>
    <w:rsid w:val="00733E15"/>
    <w:rsid w:val="00734018"/>
    <w:rsid w:val="007342B8"/>
    <w:rsid w:val="00734452"/>
    <w:rsid w:val="00734506"/>
    <w:rsid w:val="00734753"/>
    <w:rsid w:val="007348AB"/>
    <w:rsid w:val="00734C0F"/>
    <w:rsid w:val="00734FA6"/>
    <w:rsid w:val="00734FC9"/>
    <w:rsid w:val="007355AE"/>
    <w:rsid w:val="00735626"/>
    <w:rsid w:val="007357A7"/>
    <w:rsid w:val="0073599F"/>
    <w:rsid w:val="00735A6C"/>
    <w:rsid w:val="00735B00"/>
    <w:rsid w:val="00735C63"/>
    <w:rsid w:val="00735C83"/>
    <w:rsid w:val="00735E54"/>
    <w:rsid w:val="007362A6"/>
    <w:rsid w:val="007363A9"/>
    <w:rsid w:val="007365DF"/>
    <w:rsid w:val="007367E6"/>
    <w:rsid w:val="00736841"/>
    <w:rsid w:val="00736AC9"/>
    <w:rsid w:val="00736FE4"/>
    <w:rsid w:val="00737102"/>
    <w:rsid w:val="00737198"/>
    <w:rsid w:val="0073725B"/>
    <w:rsid w:val="007374EF"/>
    <w:rsid w:val="00737743"/>
    <w:rsid w:val="007377E8"/>
    <w:rsid w:val="0073795A"/>
    <w:rsid w:val="00737967"/>
    <w:rsid w:val="00737B02"/>
    <w:rsid w:val="00737BC2"/>
    <w:rsid w:val="00737C4B"/>
    <w:rsid w:val="00737EF2"/>
    <w:rsid w:val="0074007A"/>
    <w:rsid w:val="007401E6"/>
    <w:rsid w:val="007401F6"/>
    <w:rsid w:val="00740294"/>
    <w:rsid w:val="0074029F"/>
    <w:rsid w:val="00740488"/>
    <w:rsid w:val="0074056A"/>
    <w:rsid w:val="007408B3"/>
    <w:rsid w:val="00740940"/>
    <w:rsid w:val="00740C14"/>
    <w:rsid w:val="00740C32"/>
    <w:rsid w:val="00740EF1"/>
    <w:rsid w:val="007411F0"/>
    <w:rsid w:val="0074128B"/>
    <w:rsid w:val="007412ED"/>
    <w:rsid w:val="007413EA"/>
    <w:rsid w:val="007415B8"/>
    <w:rsid w:val="00741638"/>
    <w:rsid w:val="00741853"/>
    <w:rsid w:val="00741E5F"/>
    <w:rsid w:val="00741ECC"/>
    <w:rsid w:val="00741F18"/>
    <w:rsid w:val="00741FF9"/>
    <w:rsid w:val="00742315"/>
    <w:rsid w:val="007423C1"/>
    <w:rsid w:val="007424A4"/>
    <w:rsid w:val="00742551"/>
    <w:rsid w:val="00742579"/>
    <w:rsid w:val="00742902"/>
    <w:rsid w:val="0074291E"/>
    <w:rsid w:val="00742BA8"/>
    <w:rsid w:val="00742BAB"/>
    <w:rsid w:val="00742D7C"/>
    <w:rsid w:val="00742DE5"/>
    <w:rsid w:val="0074302C"/>
    <w:rsid w:val="00743097"/>
    <w:rsid w:val="00743544"/>
    <w:rsid w:val="007435F4"/>
    <w:rsid w:val="0074384F"/>
    <w:rsid w:val="00743B15"/>
    <w:rsid w:val="00743B2B"/>
    <w:rsid w:val="00743B81"/>
    <w:rsid w:val="00743E39"/>
    <w:rsid w:val="00743FDC"/>
    <w:rsid w:val="0074426A"/>
    <w:rsid w:val="007446D8"/>
    <w:rsid w:val="00744710"/>
    <w:rsid w:val="0074478B"/>
    <w:rsid w:val="00744A01"/>
    <w:rsid w:val="00744C1B"/>
    <w:rsid w:val="00744CC9"/>
    <w:rsid w:val="0074501E"/>
    <w:rsid w:val="007452AE"/>
    <w:rsid w:val="00745732"/>
    <w:rsid w:val="007457E2"/>
    <w:rsid w:val="00745854"/>
    <w:rsid w:val="0074586F"/>
    <w:rsid w:val="007458F2"/>
    <w:rsid w:val="00745A4F"/>
    <w:rsid w:val="00745AAF"/>
    <w:rsid w:val="00745B37"/>
    <w:rsid w:val="00745BEE"/>
    <w:rsid w:val="00745D7A"/>
    <w:rsid w:val="00745FCA"/>
    <w:rsid w:val="00745FDB"/>
    <w:rsid w:val="007462DD"/>
    <w:rsid w:val="007462E7"/>
    <w:rsid w:val="00746445"/>
    <w:rsid w:val="0074662D"/>
    <w:rsid w:val="00746677"/>
    <w:rsid w:val="00746685"/>
    <w:rsid w:val="00746812"/>
    <w:rsid w:val="007468BA"/>
    <w:rsid w:val="00746A6A"/>
    <w:rsid w:val="00746D69"/>
    <w:rsid w:val="00746E0E"/>
    <w:rsid w:val="00746ED9"/>
    <w:rsid w:val="0074702B"/>
    <w:rsid w:val="0074715B"/>
    <w:rsid w:val="0074725E"/>
    <w:rsid w:val="007472CC"/>
    <w:rsid w:val="00747359"/>
    <w:rsid w:val="007473D2"/>
    <w:rsid w:val="0074740D"/>
    <w:rsid w:val="007475DA"/>
    <w:rsid w:val="007476FE"/>
    <w:rsid w:val="00747957"/>
    <w:rsid w:val="00747A25"/>
    <w:rsid w:val="00747AFB"/>
    <w:rsid w:val="00747C90"/>
    <w:rsid w:val="00747D15"/>
    <w:rsid w:val="00747D85"/>
    <w:rsid w:val="0075002A"/>
    <w:rsid w:val="007500B9"/>
    <w:rsid w:val="007503C1"/>
    <w:rsid w:val="007505DB"/>
    <w:rsid w:val="00750624"/>
    <w:rsid w:val="0075062D"/>
    <w:rsid w:val="0075093C"/>
    <w:rsid w:val="00750A11"/>
    <w:rsid w:val="00750EA5"/>
    <w:rsid w:val="00750ECA"/>
    <w:rsid w:val="00750EE8"/>
    <w:rsid w:val="0075117A"/>
    <w:rsid w:val="00751412"/>
    <w:rsid w:val="00751441"/>
    <w:rsid w:val="00751640"/>
    <w:rsid w:val="0075189F"/>
    <w:rsid w:val="00751D2E"/>
    <w:rsid w:val="00752121"/>
    <w:rsid w:val="0075212E"/>
    <w:rsid w:val="00752168"/>
    <w:rsid w:val="00752289"/>
    <w:rsid w:val="00752333"/>
    <w:rsid w:val="00752435"/>
    <w:rsid w:val="0075253F"/>
    <w:rsid w:val="00752643"/>
    <w:rsid w:val="007526C1"/>
    <w:rsid w:val="0075276A"/>
    <w:rsid w:val="0075293A"/>
    <w:rsid w:val="00752965"/>
    <w:rsid w:val="00752B3A"/>
    <w:rsid w:val="00752B78"/>
    <w:rsid w:val="00752BF1"/>
    <w:rsid w:val="00753032"/>
    <w:rsid w:val="007530B7"/>
    <w:rsid w:val="007530D1"/>
    <w:rsid w:val="0075324F"/>
    <w:rsid w:val="007532A7"/>
    <w:rsid w:val="007533CE"/>
    <w:rsid w:val="0075344E"/>
    <w:rsid w:val="00753741"/>
    <w:rsid w:val="00753789"/>
    <w:rsid w:val="007537DA"/>
    <w:rsid w:val="00753AA1"/>
    <w:rsid w:val="00753B70"/>
    <w:rsid w:val="00753CC2"/>
    <w:rsid w:val="00753D79"/>
    <w:rsid w:val="00753E60"/>
    <w:rsid w:val="00754033"/>
    <w:rsid w:val="007542E6"/>
    <w:rsid w:val="007545DC"/>
    <w:rsid w:val="00754672"/>
    <w:rsid w:val="007546AF"/>
    <w:rsid w:val="007547B8"/>
    <w:rsid w:val="007547CC"/>
    <w:rsid w:val="00754831"/>
    <w:rsid w:val="00754A23"/>
    <w:rsid w:val="00754C3B"/>
    <w:rsid w:val="00754C7F"/>
    <w:rsid w:val="00754CBF"/>
    <w:rsid w:val="00754CCE"/>
    <w:rsid w:val="00754D86"/>
    <w:rsid w:val="00754F41"/>
    <w:rsid w:val="00755146"/>
    <w:rsid w:val="0075531A"/>
    <w:rsid w:val="0075546B"/>
    <w:rsid w:val="007555CF"/>
    <w:rsid w:val="00755A5D"/>
    <w:rsid w:val="00755E32"/>
    <w:rsid w:val="00756329"/>
    <w:rsid w:val="0075674B"/>
    <w:rsid w:val="0075680D"/>
    <w:rsid w:val="00756815"/>
    <w:rsid w:val="00756874"/>
    <w:rsid w:val="00756926"/>
    <w:rsid w:val="0075698D"/>
    <w:rsid w:val="00756CBF"/>
    <w:rsid w:val="00756CE2"/>
    <w:rsid w:val="00756DEA"/>
    <w:rsid w:val="00756FAD"/>
    <w:rsid w:val="00757080"/>
    <w:rsid w:val="007570C3"/>
    <w:rsid w:val="0075714D"/>
    <w:rsid w:val="0075715D"/>
    <w:rsid w:val="00757242"/>
    <w:rsid w:val="007572A4"/>
    <w:rsid w:val="0075764C"/>
    <w:rsid w:val="00757AA7"/>
    <w:rsid w:val="00757B8A"/>
    <w:rsid w:val="00757BF4"/>
    <w:rsid w:val="00757E74"/>
    <w:rsid w:val="0076025E"/>
    <w:rsid w:val="00760482"/>
    <w:rsid w:val="00760818"/>
    <w:rsid w:val="00760A41"/>
    <w:rsid w:val="00760A6C"/>
    <w:rsid w:val="00760B79"/>
    <w:rsid w:val="00760BF5"/>
    <w:rsid w:val="00760C73"/>
    <w:rsid w:val="00760DE7"/>
    <w:rsid w:val="00760DF7"/>
    <w:rsid w:val="00760EE2"/>
    <w:rsid w:val="00760FCF"/>
    <w:rsid w:val="007611B0"/>
    <w:rsid w:val="007611F4"/>
    <w:rsid w:val="007612BC"/>
    <w:rsid w:val="00761702"/>
    <w:rsid w:val="00761742"/>
    <w:rsid w:val="007618F2"/>
    <w:rsid w:val="0076195A"/>
    <w:rsid w:val="00761A0F"/>
    <w:rsid w:val="00761A92"/>
    <w:rsid w:val="00761EBF"/>
    <w:rsid w:val="00761F85"/>
    <w:rsid w:val="00761FCF"/>
    <w:rsid w:val="00762078"/>
    <w:rsid w:val="00762110"/>
    <w:rsid w:val="0076220E"/>
    <w:rsid w:val="007622E1"/>
    <w:rsid w:val="0076236D"/>
    <w:rsid w:val="007623E4"/>
    <w:rsid w:val="0076271D"/>
    <w:rsid w:val="00762766"/>
    <w:rsid w:val="0076280B"/>
    <w:rsid w:val="0076283B"/>
    <w:rsid w:val="007628D5"/>
    <w:rsid w:val="0076293C"/>
    <w:rsid w:val="0076297F"/>
    <w:rsid w:val="007629D5"/>
    <w:rsid w:val="007629DE"/>
    <w:rsid w:val="00762D60"/>
    <w:rsid w:val="00762DA6"/>
    <w:rsid w:val="00763004"/>
    <w:rsid w:val="00763496"/>
    <w:rsid w:val="0076355C"/>
    <w:rsid w:val="007635C1"/>
    <w:rsid w:val="007635FC"/>
    <w:rsid w:val="00763677"/>
    <w:rsid w:val="00763745"/>
    <w:rsid w:val="007637FC"/>
    <w:rsid w:val="00763BF9"/>
    <w:rsid w:val="00763D92"/>
    <w:rsid w:val="00763DF0"/>
    <w:rsid w:val="00763E0F"/>
    <w:rsid w:val="007641E9"/>
    <w:rsid w:val="00764294"/>
    <w:rsid w:val="007642BB"/>
    <w:rsid w:val="00764303"/>
    <w:rsid w:val="007644B5"/>
    <w:rsid w:val="0076466C"/>
    <w:rsid w:val="007648E0"/>
    <w:rsid w:val="00764B54"/>
    <w:rsid w:val="00764B5E"/>
    <w:rsid w:val="00764F44"/>
    <w:rsid w:val="00764F71"/>
    <w:rsid w:val="0076508A"/>
    <w:rsid w:val="0076518C"/>
    <w:rsid w:val="0076564B"/>
    <w:rsid w:val="00765700"/>
    <w:rsid w:val="00765799"/>
    <w:rsid w:val="007657F8"/>
    <w:rsid w:val="0076587F"/>
    <w:rsid w:val="007659B9"/>
    <w:rsid w:val="00765B78"/>
    <w:rsid w:val="00765C6B"/>
    <w:rsid w:val="00765EB9"/>
    <w:rsid w:val="007663B0"/>
    <w:rsid w:val="0076644F"/>
    <w:rsid w:val="00766518"/>
    <w:rsid w:val="007665AA"/>
    <w:rsid w:val="00766685"/>
    <w:rsid w:val="00766C3C"/>
    <w:rsid w:val="00766D8E"/>
    <w:rsid w:val="00766FAB"/>
    <w:rsid w:val="00767600"/>
    <w:rsid w:val="0076787F"/>
    <w:rsid w:val="00767A94"/>
    <w:rsid w:val="00767BA6"/>
    <w:rsid w:val="00767C0C"/>
    <w:rsid w:val="00767F4B"/>
    <w:rsid w:val="00767F5B"/>
    <w:rsid w:val="00767FAA"/>
    <w:rsid w:val="00770170"/>
    <w:rsid w:val="007702BB"/>
    <w:rsid w:val="00770328"/>
    <w:rsid w:val="00770379"/>
    <w:rsid w:val="00770404"/>
    <w:rsid w:val="00770407"/>
    <w:rsid w:val="00770532"/>
    <w:rsid w:val="00770559"/>
    <w:rsid w:val="00770751"/>
    <w:rsid w:val="00770856"/>
    <w:rsid w:val="00770A3C"/>
    <w:rsid w:val="00771047"/>
    <w:rsid w:val="00771398"/>
    <w:rsid w:val="007713D1"/>
    <w:rsid w:val="00771498"/>
    <w:rsid w:val="0077170E"/>
    <w:rsid w:val="0077181F"/>
    <w:rsid w:val="00771A2D"/>
    <w:rsid w:val="00771A81"/>
    <w:rsid w:val="00771F7E"/>
    <w:rsid w:val="00772231"/>
    <w:rsid w:val="0077246E"/>
    <w:rsid w:val="00772689"/>
    <w:rsid w:val="00772A22"/>
    <w:rsid w:val="00772BAE"/>
    <w:rsid w:val="00772D6B"/>
    <w:rsid w:val="00772DEA"/>
    <w:rsid w:val="007730F0"/>
    <w:rsid w:val="00773176"/>
    <w:rsid w:val="00773633"/>
    <w:rsid w:val="00773835"/>
    <w:rsid w:val="007738B0"/>
    <w:rsid w:val="00773962"/>
    <w:rsid w:val="00773AD9"/>
    <w:rsid w:val="00773E0F"/>
    <w:rsid w:val="00774035"/>
    <w:rsid w:val="0077406C"/>
    <w:rsid w:val="00774106"/>
    <w:rsid w:val="00774117"/>
    <w:rsid w:val="0077431F"/>
    <w:rsid w:val="00774361"/>
    <w:rsid w:val="0077436A"/>
    <w:rsid w:val="00774606"/>
    <w:rsid w:val="007746B3"/>
    <w:rsid w:val="0077475E"/>
    <w:rsid w:val="007747DC"/>
    <w:rsid w:val="00774904"/>
    <w:rsid w:val="007749AE"/>
    <w:rsid w:val="00774BC5"/>
    <w:rsid w:val="00774BE5"/>
    <w:rsid w:val="00774BF6"/>
    <w:rsid w:val="00774D8F"/>
    <w:rsid w:val="00774DB6"/>
    <w:rsid w:val="00774ECC"/>
    <w:rsid w:val="00774F2D"/>
    <w:rsid w:val="0077523F"/>
    <w:rsid w:val="00775376"/>
    <w:rsid w:val="007753D8"/>
    <w:rsid w:val="00775445"/>
    <w:rsid w:val="00775658"/>
    <w:rsid w:val="0077576D"/>
    <w:rsid w:val="007757E2"/>
    <w:rsid w:val="0077594A"/>
    <w:rsid w:val="00775AD1"/>
    <w:rsid w:val="00775C78"/>
    <w:rsid w:val="00775C82"/>
    <w:rsid w:val="00775CC7"/>
    <w:rsid w:val="00775D41"/>
    <w:rsid w:val="00775D9A"/>
    <w:rsid w:val="00775E4B"/>
    <w:rsid w:val="00775F70"/>
    <w:rsid w:val="0077602D"/>
    <w:rsid w:val="00776138"/>
    <w:rsid w:val="0077616B"/>
    <w:rsid w:val="007761A3"/>
    <w:rsid w:val="007761B2"/>
    <w:rsid w:val="00776227"/>
    <w:rsid w:val="007763B9"/>
    <w:rsid w:val="00776525"/>
    <w:rsid w:val="00776607"/>
    <w:rsid w:val="00776786"/>
    <w:rsid w:val="007768D2"/>
    <w:rsid w:val="00776964"/>
    <w:rsid w:val="00776F79"/>
    <w:rsid w:val="00776FD7"/>
    <w:rsid w:val="007772E8"/>
    <w:rsid w:val="007772F9"/>
    <w:rsid w:val="00777309"/>
    <w:rsid w:val="0077755C"/>
    <w:rsid w:val="007776B0"/>
    <w:rsid w:val="0077770A"/>
    <w:rsid w:val="00777A7F"/>
    <w:rsid w:val="00777B9A"/>
    <w:rsid w:val="0078061E"/>
    <w:rsid w:val="007806EF"/>
    <w:rsid w:val="00780733"/>
    <w:rsid w:val="00780890"/>
    <w:rsid w:val="00780ADF"/>
    <w:rsid w:val="00780D0D"/>
    <w:rsid w:val="00780DF9"/>
    <w:rsid w:val="00780E10"/>
    <w:rsid w:val="00780EE0"/>
    <w:rsid w:val="00781347"/>
    <w:rsid w:val="007813AF"/>
    <w:rsid w:val="007815F2"/>
    <w:rsid w:val="00781647"/>
    <w:rsid w:val="00781791"/>
    <w:rsid w:val="00781852"/>
    <w:rsid w:val="007818EC"/>
    <w:rsid w:val="00781A47"/>
    <w:rsid w:val="00781C4B"/>
    <w:rsid w:val="00781D53"/>
    <w:rsid w:val="00782092"/>
    <w:rsid w:val="007820C9"/>
    <w:rsid w:val="00782242"/>
    <w:rsid w:val="0078228A"/>
    <w:rsid w:val="00782389"/>
    <w:rsid w:val="0078262E"/>
    <w:rsid w:val="00782688"/>
    <w:rsid w:val="007827BC"/>
    <w:rsid w:val="0078290E"/>
    <w:rsid w:val="00782D52"/>
    <w:rsid w:val="00782D97"/>
    <w:rsid w:val="007830AF"/>
    <w:rsid w:val="007830FC"/>
    <w:rsid w:val="00783167"/>
    <w:rsid w:val="00783286"/>
    <w:rsid w:val="007833CA"/>
    <w:rsid w:val="00783499"/>
    <w:rsid w:val="007834C9"/>
    <w:rsid w:val="00783730"/>
    <w:rsid w:val="007838BA"/>
    <w:rsid w:val="00783943"/>
    <w:rsid w:val="00783AA5"/>
    <w:rsid w:val="00783B03"/>
    <w:rsid w:val="00783CA7"/>
    <w:rsid w:val="00783CBB"/>
    <w:rsid w:val="00783E0D"/>
    <w:rsid w:val="00783E82"/>
    <w:rsid w:val="00783F0E"/>
    <w:rsid w:val="007840F1"/>
    <w:rsid w:val="007841CB"/>
    <w:rsid w:val="00784270"/>
    <w:rsid w:val="00784286"/>
    <w:rsid w:val="00784401"/>
    <w:rsid w:val="007844BD"/>
    <w:rsid w:val="00784578"/>
    <w:rsid w:val="00784742"/>
    <w:rsid w:val="00784923"/>
    <w:rsid w:val="00784C9D"/>
    <w:rsid w:val="00784E39"/>
    <w:rsid w:val="00784E3B"/>
    <w:rsid w:val="0078500F"/>
    <w:rsid w:val="0078503F"/>
    <w:rsid w:val="007851A7"/>
    <w:rsid w:val="0078527E"/>
    <w:rsid w:val="007852F7"/>
    <w:rsid w:val="00785378"/>
    <w:rsid w:val="007853DB"/>
    <w:rsid w:val="007854D2"/>
    <w:rsid w:val="007854FA"/>
    <w:rsid w:val="0078554A"/>
    <w:rsid w:val="007855DF"/>
    <w:rsid w:val="007856A2"/>
    <w:rsid w:val="0078578F"/>
    <w:rsid w:val="00785813"/>
    <w:rsid w:val="00785B36"/>
    <w:rsid w:val="00785BC0"/>
    <w:rsid w:val="00785BC9"/>
    <w:rsid w:val="00785D40"/>
    <w:rsid w:val="00785DD5"/>
    <w:rsid w:val="0078601C"/>
    <w:rsid w:val="00786029"/>
    <w:rsid w:val="0078631F"/>
    <w:rsid w:val="00786429"/>
    <w:rsid w:val="00786454"/>
    <w:rsid w:val="00786503"/>
    <w:rsid w:val="0078657B"/>
    <w:rsid w:val="007865B6"/>
    <w:rsid w:val="007865CE"/>
    <w:rsid w:val="00786707"/>
    <w:rsid w:val="00786742"/>
    <w:rsid w:val="007869E7"/>
    <w:rsid w:val="00786B5F"/>
    <w:rsid w:val="00786C41"/>
    <w:rsid w:val="00787543"/>
    <w:rsid w:val="00787622"/>
    <w:rsid w:val="0078783C"/>
    <w:rsid w:val="007878D6"/>
    <w:rsid w:val="007878FC"/>
    <w:rsid w:val="00787AB6"/>
    <w:rsid w:val="00787B00"/>
    <w:rsid w:val="00787DAE"/>
    <w:rsid w:val="00787E99"/>
    <w:rsid w:val="00787F40"/>
    <w:rsid w:val="00787FFE"/>
    <w:rsid w:val="00790007"/>
    <w:rsid w:val="007904CC"/>
    <w:rsid w:val="00790886"/>
    <w:rsid w:val="00790A96"/>
    <w:rsid w:val="00790BE3"/>
    <w:rsid w:val="00790D5A"/>
    <w:rsid w:val="00790FC4"/>
    <w:rsid w:val="0079106C"/>
    <w:rsid w:val="007910DC"/>
    <w:rsid w:val="007911A3"/>
    <w:rsid w:val="0079124C"/>
    <w:rsid w:val="0079149A"/>
    <w:rsid w:val="007914E2"/>
    <w:rsid w:val="007918AB"/>
    <w:rsid w:val="0079196F"/>
    <w:rsid w:val="00791AB0"/>
    <w:rsid w:val="00791D51"/>
    <w:rsid w:val="00791D85"/>
    <w:rsid w:val="00791E37"/>
    <w:rsid w:val="00792286"/>
    <w:rsid w:val="00792338"/>
    <w:rsid w:val="007924DA"/>
    <w:rsid w:val="007925F0"/>
    <w:rsid w:val="0079261F"/>
    <w:rsid w:val="00792709"/>
    <w:rsid w:val="00792730"/>
    <w:rsid w:val="007927C6"/>
    <w:rsid w:val="00792800"/>
    <w:rsid w:val="00792969"/>
    <w:rsid w:val="007929EB"/>
    <w:rsid w:val="00792F33"/>
    <w:rsid w:val="00793121"/>
    <w:rsid w:val="007931EB"/>
    <w:rsid w:val="007932A8"/>
    <w:rsid w:val="007935B5"/>
    <w:rsid w:val="00793A61"/>
    <w:rsid w:val="00793AF5"/>
    <w:rsid w:val="00793B34"/>
    <w:rsid w:val="00793BAA"/>
    <w:rsid w:val="00793C18"/>
    <w:rsid w:val="00793D38"/>
    <w:rsid w:val="00793D57"/>
    <w:rsid w:val="00793EAE"/>
    <w:rsid w:val="00793ECD"/>
    <w:rsid w:val="00793F1D"/>
    <w:rsid w:val="0079400F"/>
    <w:rsid w:val="0079407D"/>
    <w:rsid w:val="00794090"/>
    <w:rsid w:val="0079413D"/>
    <w:rsid w:val="007942C2"/>
    <w:rsid w:val="0079440A"/>
    <w:rsid w:val="00794441"/>
    <w:rsid w:val="0079446B"/>
    <w:rsid w:val="0079466E"/>
    <w:rsid w:val="007947E4"/>
    <w:rsid w:val="007947ED"/>
    <w:rsid w:val="0079480A"/>
    <w:rsid w:val="00794AE4"/>
    <w:rsid w:val="00794CC8"/>
    <w:rsid w:val="00794CF9"/>
    <w:rsid w:val="00794D74"/>
    <w:rsid w:val="00794D9D"/>
    <w:rsid w:val="00794E1D"/>
    <w:rsid w:val="00794EB1"/>
    <w:rsid w:val="00794FB2"/>
    <w:rsid w:val="00795015"/>
    <w:rsid w:val="007952F5"/>
    <w:rsid w:val="00795328"/>
    <w:rsid w:val="0079542D"/>
    <w:rsid w:val="00795CB4"/>
    <w:rsid w:val="00795CE1"/>
    <w:rsid w:val="00795D7A"/>
    <w:rsid w:val="00795D83"/>
    <w:rsid w:val="00796008"/>
    <w:rsid w:val="00796171"/>
    <w:rsid w:val="00796312"/>
    <w:rsid w:val="00796416"/>
    <w:rsid w:val="0079684E"/>
    <w:rsid w:val="00796941"/>
    <w:rsid w:val="007969C4"/>
    <w:rsid w:val="00796BF6"/>
    <w:rsid w:val="00796FEA"/>
    <w:rsid w:val="00797064"/>
    <w:rsid w:val="00797155"/>
    <w:rsid w:val="0079725E"/>
    <w:rsid w:val="00797354"/>
    <w:rsid w:val="0079750E"/>
    <w:rsid w:val="007975B3"/>
    <w:rsid w:val="00797773"/>
    <w:rsid w:val="0079784A"/>
    <w:rsid w:val="007979AB"/>
    <w:rsid w:val="007979F6"/>
    <w:rsid w:val="00797AD2"/>
    <w:rsid w:val="00797B04"/>
    <w:rsid w:val="00797B26"/>
    <w:rsid w:val="00797BA8"/>
    <w:rsid w:val="00797CA0"/>
    <w:rsid w:val="00797E6D"/>
    <w:rsid w:val="00797EC5"/>
    <w:rsid w:val="007A00AF"/>
    <w:rsid w:val="007A0412"/>
    <w:rsid w:val="007A0422"/>
    <w:rsid w:val="007A0494"/>
    <w:rsid w:val="007A06E6"/>
    <w:rsid w:val="007A0787"/>
    <w:rsid w:val="007A0B2E"/>
    <w:rsid w:val="007A0BF0"/>
    <w:rsid w:val="007A1027"/>
    <w:rsid w:val="007A10E4"/>
    <w:rsid w:val="007A11D0"/>
    <w:rsid w:val="007A128A"/>
    <w:rsid w:val="007A12DD"/>
    <w:rsid w:val="007A1326"/>
    <w:rsid w:val="007A1421"/>
    <w:rsid w:val="007A16C0"/>
    <w:rsid w:val="007A18FA"/>
    <w:rsid w:val="007A190E"/>
    <w:rsid w:val="007A19AF"/>
    <w:rsid w:val="007A1A2C"/>
    <w:rsid w:val="007A1A50"/>
    <w:rsid w:val="007A1E3C"/>
    <w:rsid w:val="007A1FA2"/>
    <w:rsid w:val="007A1FDE"/>
    <w:rsid w:val="007A20C5"/>
    <w:rsid w:val="007A2246"/>
    <w:rsid w:val="007A2267"/>
    <w:rsid w:val="007A22C5"/>
    <w:rsid w:val="007A23A5"/>
    <w:rsid w:val="007A24C0"/>
    <w:rsid w:val="007A2514"/>
    <w:rsid w:val="007A26C6"/>
    <w:rsid w:val="007A285F"/>
    <w:rsid w:val="007A2864"/>
    <w:rsid w:val="007A2AC9"/>
    <w:rsid w:val="007A2BDF"/>
    <w:rsid w:val="007A2CAA"/>
    <w:rsid w:val="007A2D09"/>
    <w:rsid w:val="007A322C"/>
    <w:rsid w:val="007A33FE"/>
    <w:rsid w:val="007A3416"/>
    <w:rsid w:val="007A344F"/>
    <w:rsid w:val="007A34B5"/>
    <w:rsid w:val="007A34D8"/>
    <w:rsid w:val="007A3556"/>
    <w:rsid w:val="007A356B"/>
    <w:rsid w:val="007A39FB"/>
    <w:rsid w:val="007A3C3F"/>
    <w:rsid w:val="007A3C73"/>
    <w:rsid w:val="007A3D04"/>
    <w:rsid w:val="007A3D48"/>
    <w:rsid w:val="007A3EEC"/>
    <w:rsid w:val="007A3FDD"/>
    <w:rsid w:val="007A42A6"/>
    <w:rsid w:val="007A42E3"/>
    <w:rsid w:val="007A442E"/>
    <w:rsid w:val="007A4579"/>
    <w:rsid w:val="007A45B3"/>
    <w:rsid w:val="007A4A33"/>
    <w:rsid w:val="007A4E19"/>
    <w:rsid w:val="007A51A3"/>
    <w:rsid w:val="007A566A"/>
    <w:rsid w:val="007A571A"/>
    <w:rsid w:val="007A57A6"/>
    <w:rsid w:val="007A5803"/>
    <w:rsid w:val="007A58EA"/>
    <w:rsid w:val="007A599C"/>
    <w:rsid w:val="007A5A0E"/>
    <w:rsid w:val="007A5A2B"/>
    <w:rsid w:val="007A5BC9"/>
    <w:rsid w:val="007A5BEC"/>
    <w:rsid w:val="007A5C61"/>
    <w:rsid w:val="007A5CA2"/>
    <w:rsid w:val="007A5EBC"/>
    <w:rsid w:val="007A6058"/>
    <w:rsid w:val="007A61C6"/>
    <w:rsid w:val="007A6313"/>
    <w:rsid w:val="007A6340"/>
    <w:rsid w:val="007A634B"/>
    <w:rsid w:val="007A65B1"/>
    <w:rsid w:val="007A66C0"/>
    <w:rsid w:val="007A675F"/>
    <w:rsid w:val="007A67CA"/>
    <w:rsid w:val="007A67E0"/>
    <w:rsid w:val="007A6A44"/>
    <w:rsid w:val="007A6B26"/>
    <w:rsid w:val="007A6C42"/>
    <w:rsid w:val="007A6E30"/>
    <w:rsid w:val="007A7050"/>
    <w:rsid w:val="007A73DF"/>
    <w:rsid w:val="007A780B"/>
    <w:rsid w:val="007A7853"/>
    <w:rsid w:val="007A7872"/>
    <w:rsid w:val="007A7884"/>
    <w:rsid w:val="007A799B"/>
    <w:rsid w:val="007A7D40"/>
    <w:rsid w:val="007B0007"/>
    <w:rsid w:val="007B0044"/>
    <w:rsid w:val="007B00FC"/>
    <w:rsid w:val="007B0113"/>
    <w:rsid w:val="007B017D"/>
    <w:rsid w:val="007B0194"/>
    <w:rsid w:val="007B0466"/>
    <w:rsid w:val="007B049C"/>
    <w:rsid w:val="007B04DD"/>
    <w:rsid w:val="007B050B"/>
    <w:rsid w:val="007B0741"/>
    <w:rsid w:val="007B08C8"/>
    <w:rsid w:val="007B0B61"/>
    <w:rsid w:val="007B0D43"/>
    <w:rsid w:val="007B0D81"/>
    <w:rsid w:val="007B0D8B"/>
    <w:rsid w:val="007B0E34"/>
    <w:rsid w:val="007B0E7C"/>
    <w:rsid w:val="007B0EC2"/>
    <w:rsid w:val="007B0EF3"/>
    <w:rsid w:val="007B0F2D"/>
    <w:rsid w:val="007B1075"/>
    <w:rsid w:val="007B10B3"/>
    <w:rsid w:val="007B118D"/>
    <w:rsid w:val="007B11EF"/>
    <w:rsid w:val="007B1556"/>
    <w:rsid w:val="007B1711"/>
    <w:rsid w:val="007B1807"/>
    <w:rsid w:val="007B18BC"/>
    <w:rsid w:val="007B18F4"/>
    <w:rsid w:val="007B1929"/>
    <w:rsid w:val="007B192A"/>
    <w:rsid w:val="007B1955"/>
    <w:rsid w:val="007B1E0F"/>
    <w:rsid w:val="007B1F9C"/>
    <w:rsid w:val="007B20ED"/>
    <w:rsid w:val="007B227A"/>
    <w:rsid w:val="007B22D2"/>
    <w:rsid w:val="007B2317"/>
    <w:rsid w:val="007B23BA"/>
    <w:rsid w:val="007B2575"/>
    <w:rsid w:val="007B2A19"/>
    <w:rsid w:val="007B2C12"/>
    <w:rsid w:val="007B2E53"/>
    <w:rsid w:val="007B2F3F"/>
    <w:rsid w:val="007B309D"/>
    <w:rsid w:val="007B3240"/>
    <w:rsid w:val="007B3546"/>
    <w:rsid w:val="007B3860"/>
    <w:rsid w:val="007B3910"/>
    <w:rsid w:val="007B39B4"/>
    <w:rsid w:val="007B3A56"/>
    <w:rsid w:val="007B3B9A"/>
    <w:rsid w:val="007B3BEE"/>
    <w:rsid w:val="007B3D4A"/>
    <w:rsid w:val="007B3F99"/>
    <w:rsid w:val="007B4025"/>
    <w:rsid w:val="007B4166"/>
    <w:rsid w:val="007B433D"/>
    <w:rsid w:val="007B43B5"/>
    <w:rsid w:val="007B449F"/>
    <w:rsid w:val="007B46CC"/>
    <w:rsid w:val="007B4757"/>
    <w:rsid w:val="007B48F0"/>
    <w:rsid w:val="007B4960"/>
    <w:rsid w:val="007B4AA5"/>
    <w:rsid w:val="007B4C51"/>
    <w:rsid w:val="007B4EC9"/>
    <w:rsid w:val="007B5063"/>
    <w:rsid w:val="007B528F"/>
    <w:rsid w:val="007B547B"/>
    <w:rsid w:val="007B5C3F"/>
    <w:rsid w:val="007B5DCC"/>
    <w:rsid w:val="007B5EB1"/>
    <w:rsid w:val="007B60CC"/>
    <w:rsid w:val="007B6337"/>
    <w:rsid w:val="007B63CD"/>
    <w:rsid w:val="007B64AE"/>
    <w:rsid w:val="007B6522"/>
    <w:rsid w:val="007B65FE"/>
    <w:rsid w:val="007B67EA"/>
    <w:rsid w:val="007B680C"/>
    <w:rsid w:val="007B684D"/>
    <w:rsid w:val="007B6A6B"/>
    <w:rsid w:val="007B6CD2"/>
    <w:rsid w:val="007B6ED2"/>
    <w:rsid w:val="007B6ED9"/>
    <w:rsid w:val="007B701D"/>
    <w:rsid w:val="007B7035"/>
    <w:rsid w:val="007B718B"/>
    <w:rsid w:val="007B71F4"/>
    <w:rsid w:val="007B74BC"/>
    <w:rsid w:val="007B74DD"/>
    <w:rsid w:val="007B7600"/>
    <w:rsid w:val="007B76DA"/>
    <w:rsid w:val="007B770F"/>
    <w:rsid w:val="007B7781"/>
    <w:rsid w:val="007B77E1"/>
    <w:rsid w:val="007B785D"/>
    <w:rsid w:val="007B78F0"/>
    <w:rsid w:val="007B7995"/>
    <w:rsid w:val="007B7B49"/>
    <w:rsid w:val="007B7D1D"/>
    <w:rsid w:val="007B7DF9"/>
    <w:rsid w:val="007B7E8E"/>
    <w:rsid w:val="007B7F60"/>
    <w:rsid w:val="007C0024"/>
    <w:rsid w:val="007C010A"/>
    <w:rsid w:val="007C0198"/>
    <w:rsid w:val="007C01ED"/>
    <w:rsid w:val="007C0217"/>
    <w:rsid w:val="007C0333"/>
    <w:rsid w:val="007C072A"/>
    <w:rsid w:val="007C079C"/>
    <w:rsid w:val="007C0841"/>
    <w:rsid w:val="007C0A29"/>
    <w:rsid w:val="007C0A8D"/>
    <w:rsid w:val="007C0B88"/>
    <w:rsid w:val="007C0C38"/>
    <w:rsid w:val="007C0F58"/>
    <w:rsid w:val="007C109D"/>
    <w:rsid w:val="007C1349"/>
    <w:rsid w:val="007C134D"/>
    <w:rsid w:val="007C1373"/>
    <w:rsid w:val="007C1413"/>
    <w:rsid w:val="007C1653"/>
    <w:rsid w:val="007C167A"/>
    <w:rsid w:val="007C1703"/>
    <w:rsid w:val="007C18D2"/>
    <w:rsid w:val="007C1A49"/>
    <w:rsid w:val="007C1ABD"/>
    <w:rsid w:val="007C1B1E"/>
    <w:rsid w:val="007C1B9F"/>
    <w:rsid w:val="007C1CA4"/>
    <w:rsid w:val="007C1CCF"/>
    <w:rsid w:val="007C20A5"/>
    <w:rsid w:val="007C20C7"/>
    <w:rsid w:val="007C22AD"/>
    <w:rsid w:val="007C2449"/>
    <w:rsid w:val="007C2584"/>
    <w:rsid w:val="007C25CB"/>
    <w:rsid w:val="007C25D7"/>
    <w:rsid w:val="007C25E0"/>
    <w:rsid w:val="007C261F"/>
    <w:rsid w:val="007C2926"/>
    <w:rsid w:val="007C2980"/>
    <w:rsid w:val="007C2982"/>
    <w:rsid w:val="007C29D5"/>
    <w:rsid w:val="007C2A17"/>
    <w:rsid w:val="007C2B93"/>
    <w:rsid w:val="007C30D9"/>
    <w:rsid w:val="007C3262"/>
    <w:rsid w:val="007C32A5"/>
    <w:rsid w:val="007C333A"/>
    <w:rsid w:val="007C347D"/>
    <w:rsid w:val="007C3491"/>
    <w:rsid w:val="007C34C1"/>
    <w:rsid w:val="007C36F8"/>
    <w:rsid w:val="007C3769"/>
    <w:rsid w:val="007C38C9"/>
    <w:rsid w:val="007C3BF3"/>
    <w:rsid w:val="007C3C9F"/>
    <w:rsid w:val="007C3FD6"/>
    <w:rsid w:val="007C4014"/>
    <w:rsid w:val="007C4153"/>
    <w:rsid w:val="007C419C"/>
    <w:rsid w:val="007C41D1"/>
    <w:rsid w:val="007C422A"/>
    <w:rsid w:val="007C4555"/>
    <w:rsid w:val="007C47EB"/>
    <w:rsid w:val="007C4802"/>
    <w:rsid w:val="007C480E"/>
    <w:rsid w:val="007C49BF"/>
    <w:rsid w:val="007C4A3F"/>
    <w:rsid w:val="007C4CF4"/>
    <w:rsid w:val="007C4DB1"/>
    <w:rsid w:val="007C5207"/>
    <w:rsid w:val="007C5560"/>
    <w:rsid w:val="007C5572"/>
    <w:rsid w:val="007C557F"/>
    <w:rsid w:val="007C55B7"/>
    <w:rsid w:val="007C5667"/>
    <w:rsid w:val="007C56BA"/>
    <w:rsid w:val="007C5795"/>
    <w:rsid w:val="007C5849"/>
    <w:rsid w:val="007C58BC"/>
    <w:rsid w:val="007C5C35"/>
    <w:rsid w:val="007C5C7B"/>
    <w:rsid w:val="007C5CCC"/>
    <w:rsid w:val="007C5DFC"/>
    <w:rsid w:val="007C6323"/>
    <w:rsid w:val="007C668F"/>
    <w:rsid w:val="007C674D"/>
    <w:rsid w:val="007C67DB"/>
    <w:rsid w:val="007C68FF"/>
    <w:rsid w:val="007C6C85"/>
    <w:rsid w:val="007C6E11"/>
    <w:rsid w:val="007C6FC0"/>
    <w:rsid w:val="007C7153"/>
    <w:rsid w:val="007C719D"/>
    <w:rsid w:val="007C733C"/>
    <w:rsid w:val="007C7516"/>
    <w:rsid w:val="007C7717"/>
    <w:rsid w:val="007C7728"/>
    <w:rsid w:val="007C790A"/>
    <w:rsid w:val="007C7914"/>
    <w:rsid w:val="007C7CED"/>
    <w:rsid w:val="007D02CA"/>
    <w:rsid w:val="007D02CD"/>
    <w:rsid w:val="007D0318"/>
    <w:rsid w:val="007D03FE"/>
    <w:rsid w:val="007D0707"/>
    <w:rsid w:val="007D07C8"/>
    <w:rsid w:val="007D08A5"/>
    <w:rsid w:val="007D094B"/>
    <w:rsid w:val="007D0AF1"/>
    <w:rsid w:val="007D0BA5"/>
    <w:rsid w:val="007D0BF6"/>
    <w:rsid w:val="007D0C63"/>
    <w:rsid w:val="007D0DC1"/>
    <w:rsid w:val="007D0E9D"/>
    <w:rsid w:val="007D0ED9"/>
    <w:rsid w:val="007D0F91"/>
    <w:rsid w:val="007D12F8"/>
    <w:rsid w:val="007D162A"/>
    <w:rsid w:val="007D16DF"/>
    <w:rsid w:val="007D1945"/>
    <w:rsid w:val="007D1AF2"/>
    <w:rsid w:val="007D1BF1"/>
    <w:rsid w:val="007D1FA7"/>
    <w:rsid w:val="007D1FDA"/>
    <w:rsid w:val="007D2128"/>
    <w:rsid w:val="007D22D5"/>
    <w:rsid w:val="007D2321"/>
    <w:rsid w:val="007D2493"/>
    <w:rsid w:val="007D25A0"/>
    <w:rsid w:val="007D276C"/>
    <w:rsid w:val="007D2791"/>
    <w:rsid w:val="007D2877"/>
    <w:rsid w:val="007D2895"/>
    <w:rsid w:val="007D28F0"/>
    <w:rsid w:val="007D2912"/>
    <w:rsid w:val="007D2B6B"/>
    <w:rsid w:val="007D2C11"/>
    <w:rsid w:val="007D2D3C"/>
    <w:rsid w:val="007D2E68"/>
    <w:rsid w:val="007D2EA1"/>
    <w:rsid w:val="007D2F3A"/>
    <w:rsid w:val="007D2FAC"/>
    <w:rsid w:val="007D30E4"/>
    <w:rsid w:val="007D32BE"/>
    <w:rsid w:val="007D3E9E"/>
    <w:rsid w:val="007D3FBC"/>
    <w:rsid w:val="007D4298"/>
    <w:rsid w:val="007D4497"/>
    <w:rsid w:val="007D4540"/>
    <w:rsid w:val="007D458E"/>
    <w:rsid w:val="007D4798"/>
    <w:rsid w:val="007D4808"/>
    <w:rsid w:val="007D4906"/>
    <w:rsid w:val="007D4A64"/>
    <w:rsid w:val="007D4A6C"/>
    <w:rsid w:val="007D4B39"/>
    <w:rsid w:val="007D4BE3"/>
    <w:rsid w:val="007D4D2B"/>
    <w:rsid w:val="007D4ED7"/>
    <w:rsid w:val="007D5213"/>
    <w:rsid w:val="007D540A"/>
    <w:rsid w:val="007D55BE"/>
    <w:rsid w:val="007D5A28"/>
    <w:rsid w:val="007D5BA5"/>
    <w:rsid w:val="007D5D46"/>
    <w:rsid w:val="007D5DED"/>
    <w:rsid w:val="007D615C"/>
    <w:rsid w:val="007D642F"/>
    <w:rsid w:val="007D6435"/>
    <w:rsid w:val="007D6527"/>
    <w:rsid w:val="007D686C"/>
    <w:rsid w:val="007D69BA"/>
    <w:rsid w:val="007D6BC9"/>
    <w:rsid w:val="007D6CE0"/>
    <w:rsid w:val="007D6CE8"/>
    <w:rsid w:val="007D6E58"/>
    <w:rsid w:val="007D6F88"/>
    <w:rsid w:val="007D71C9"/>
    <w:rsid w:val="007D7500"/>
    <w:rsid w:val="007D7567"/>
    <w:rsid w:val="007D75DB"/>
    <w:rsid w:val="007D79BC"/>
    <w:rsid w:val="007D7AF7"/>
    <w:rsid w:val="007D7B2B"/>
    <w:rsid w:val="007D7B40"/>
    <w:rsid w:val="007D7D49"/>
    <w:rsid w:val="007D7E3C"/>
    <w:rsid w:val="007D7FD9"/>
    <w:rsid w:val="007E005B"/>
    <w:rsid w:val="007E018D"/>
    <w:rsid w:val="007E0614"/>
    <w:rsid w:val="007E0662"/>
    <w:rsid w:val="007E09A2"/>
    <w:rsid w:val="007E0B52"/>
    <w:rsid w:val="007E0CA4"/>
    <w:rsid w:val="007E0D84"/>
    <w:rsid w:val="007E0DB2"/>
    <w:rsid w:val="007E0F39"/>
    <w:rsid w:val="007E0F53"/>
    <w:rsid w:val="007E1197"/>
    <w:rsid w:val="007E124B"/>
    <w:rsid w:val="007E1336"/>
    <w:rsid w:val="007E138D"/>
    <w:rsid w:val="007E13C1"/>
    <w:rsid w:val="007E1542"/>
    <w:rsid w:val="007E154E"/>
    <w:rsid w:val="007E1595"/>
    <w:rsid w:val="007E1791"/>
    <w:rsid w:val="007E18A7"/>
    <w:rsid w:val="007E199C"/>
    <w:rsid w:val="007E1A12"/>
    <w:rsid w:val="007E1A47"/>
    <w:rsid w:val="007E1D77"/>
    <w:rsid w:val="007E1F27"/>
    <w:rsid w:val="007E1FFE"/>
    <w:rsid w:val="007E21AC"/>
    <w:rsid w:val="007E24C2"/>
    <w:rsid w:val="007E2689"/>
    <w:rsid w:val="007E278B"/>
    <w:rsid w:val="007E27E9"/>
    <w:rsid w:val="007E28FE"/>
    <w:rsid w:val="007E2AA9"/>
    <w:rsid w:val="007E2FBE"/>
    <w:rsid w:val="007E2FE1"/>
    <w:rsid w:val="007E31EE"/>
    <w:rsid w:val="007E32FD"/>
    <w:rsid w:val="007E331C"/>
    <w:rsid w:val="007E3606"/>
    <w:rsid w:val="007E3B99"/>
    <w:rsid w:val="007E3BC1"/>
    <w:rsid w:val="007E3EAF"/>
    <w:rsid w:val="007E3F91"/>
    <w:rsid w:val="007E40C4"/>
    <w:rsid w:val="007E4159"/>
    <w:rsid w:val="007E41F3"/>
    <w:rsid w:val="007E4293"/>
    <w:rsid w:val="007E42C6"/>
    <w:rsid w:val="007E42E7"/>
    <w:rsid w:val="007E4538"/>
    <w:rsid w:val="007E47BD"/>
    <w:rsid w:val="007E4B32"/>
    <w:rsid w:val="007E4BDF"/>
    <w:rsid w:val="007E4E23"/>
    <w:rsid w:val="007E4EAD"/>
    <w:rsid w:val="007E4FDA"/>
    <w:rsid w:val="007E5041"/>
    <w:rsid w:val="007E50DF"/>
    <w:rsid w:val="007E511A"/>
    <w:rsid w:val="007E5151"/>
    <w:rsid w:val="007E5273"/>
    <w:rsid w:val="007E53BB"/>
    <w:rsid w:val="007E5449"/>
    <w:rsid w:val="007E552B"/>
    <w:rsid w:val="007E56DE"/>
    <w:rsid w:val="007E58B1"/>
    <w:rsid w:val="007E5A8F"/>
    <w:rsid w:val="007E5AE5"/>
    <w:rsid w:val="007E5B08"/>
    <w:rsid w:val="007E5B79"/>
    <w:rsid w:val="007E5C32"/>
    <w:rsid w:val="007E5C8C"/>
    <w:rsid w:val="007E5DE3"/>
    <w:rsid w:val="007E60FC"/>
    <w:rsid w:val="007E61CE"/>
    <w:rsid w:val="007E636E"/>
    <w:rsid w:val="007E6544"/>
    <w:rsid w:val="007E677C"/>
    <w:rsid w:val="007E67AE"/>
    <w:rsid w:val="007E693D"/>
    <w:rsid w:val="007E69F8"/>
    <w:rsid w:val="007E6B99"/>
    <w:rsid w:val="007E6B9F"/>
    <w:rsid w:val="007E6BB5"/>
    <w:rsid w:val="007E6C69"/>
    <w:rsid w:val="007E6C88"/>
    <w:rsid w:val="007E6CB1"/>
    <w:rsid w:val="007E6E0A"/>
    <w:rsid w:val="007E6E14"/>
    <w:rsid w:val="007E6EA1"/>
    <w:rsid w:val="007E7114"/>
    <w:rsid w:val="007E721C"/>
    <w:rsid w:val="007E72DA"/>
    <w:rsid w:val="007E7361"/>
    <w:rsid w:val="007E737C"/>
    <w:rsid w:val="007E75BD"/>
    <w:rsid w:val="007E7A6E"/>
    <w:rsid w:val="007E7DD1"/>
    <w:rsid w:val="007E7E29"/>
    <w:rsid w:val="007F00DA"/>
    <w:rsid w:val="007F013A"/>
    <w:rsid w:val="007F0190"/>
    <w:rsid w:val="007F029A"/>
    <w:rsid w:val="007F02F2"/>
    <w:rsid w:val="007F0316"/>
    <w:rsid w:val="007F03BE"/>
    <w:rsid w:val="007F044E"/>
    <w:rsid w:val="007F0732"/>
    <w:rsid w:val="007F0777"/>
    <w:rsid w:val="007F0833"/>
    <w:rsid w:val="007F08FF"/>
    <w:rsid w:val="007F09C2"/>
    <w:rsid w:val="007F0D3F"/>
    <w:rsid w:val="007F0E06"/>
    <w:rsid w:val="007F0EBC"/>
    <w:rsid w:val="007F0F5C"/>
    <w:rsid w:val="007F0FA8"/>
    <w:rsid w:val="007F1036"/>
    <w:rsid w:val="007F11FB"/>
    <w:rsid w:val="007F1208"/>
    <w:rsid w:val="007F12BE"/>
    <w:rsid w:val="007F13F1"/>
    <w:rsid w:val="007F1690"/>
    <w:rsid w:val="007F18C7"/>
    <w:rsid w:val="007F1B76"/>
    <w:rsid w:val="007F1C3F"/>
    <w:rsid w:val="007F1DDB"/>
    <w:rsid w:val="007F1E50"/>
    <w:rsid w:val="007F1E7E"/>
    <w:rsid w:val="007F1FC3"/>
    <w:rsid w:val="007F2145"/>
    <w:rsid w:val="007F2327"/>
    <w:rsid w:val="007F2356"/>
    <w:rsid w:val="007F236C"/>
    <w:rsid w:val="007F2519"/>
    <w:rsid w:val="007F26B4"/>
    <w:rsid w:val="007F27D8"/>
    <w:rsid w:val="007F2950"/>
    <w:rsid w:val="007F2CCF"/>
    <w:rsid w:val="007F2EFF"/>
    <w:rsid w:val="007F2F3E"/>
    <w:rsid w:val="007F2F5D"/>
    <w:rsid w:val="007F300C"/>
    <w:rsid w:val="007F309D"/>
    <w:rsid w:val="007F31EF"/>
    <w:rsid w:val="007F32F8"/>
    <w:rsid w:val="007F349D"/>
    <w:rsid w:val="007F3684"/>
    <w:rsid w:val="007F392F"/>
    <w:rsid w:val="007F39A6"/>
    <w:rsid w:val="007F3BD6"/>
    <w:rsid w:val="007F3E44"/>
    <w:rsid w:val="007F3ED0"/>
    <w:rsid w:val="007F42A2"/>
    <w:rsid w:val="007F4310"/>
    <w:rsid w:val="007F4368"/>
    <w:rsid w:val="007F436C"/>
    <w:rsid w:val="007F4390"/>
    <w:rsid w:val="007F4470"/>
    <w:rsid w:val="007F462A"/>
    <w:rsid w:val="007F4659"/>
    <w:rsid w:val="007F46CF"/>
    <w:rsid w:val="007F48AA"/>
    <w:rsid w:val="007F4A7C"/>
    <w:rsid w:val="007F4C35"/>
    <w:rsid w:val="007F4CA2"/>
    <w:rsid w:val="007F5160"/>
    <w:rsid w:val="007F527B"/>
    <w:rsid w:val="007F5461"/>
    <w:rsid w:val="007F546A"/>
    <w:rsid w:val="007F552B"/>
    <w:rsid w:val="007F5783"/>
    <w:rsid w:val="007F5948"/>
    <w:rsid w:val="007F5A15"/>
    <w:rsid w:val="007F5A4C"/>
    <w:rsid w:val="007F5B88"/>
    <w:rsid w:val="007F5ED3"/>
    <w:rsid w:val="007F624F"/>
    <w:rsid w:val="007F6283"/>
    <w:rsid w:val="007F62A9"/>
    <w:rsid w:val="007F6605"/>
    <w:rsid w:val="007F66E7"/>
    <w:rsid w:val="007F6B3E"/>
    <w:rsid w:val="007F6D27"/>
    <w:rsid w:val="007F6DFD"/>
    <w:rsid w:val="007F6E99"/>
    <w:rsid w:val="007F711E"/>
    <w:rsid w:val="007F7235"/>
    <w:rsid w:val="007F7393"/>
    <w:rsid w:val="007F73D7"/>
    <w:rsid w:val="007F7552"/>
    <w:rsid w:val="007F79A0"/>
    <w:rsid w:val="007F79DD"/>
    <w:rsid w:val="007F7D96"/>
    <w:rsid w:val="008002DF"/>
    <w:rsid w:val="00800613"/>
    <w:rsid w:val="008007B1"/>
    <w:rsid w:val="008009A2"/>
    <w:rsid w:val="00800AAF"/>
    <w:rsid w:val="00800C5E"/>
    <w:rsid w:val="00800E0B"/>
    <w:rsid w:val="00800E5A"/>
    <w:rsid w:val="0080123B"/>
    <w:rsid w:val="008013F6"/>
    <w:rsid w:val="00801448"/>
    <w:rsid w:val="0080169D"/>
    <w:rsid w:val="00801C7F"/>
    <w:rsid w:val="00801C98"/>
    <w:rsid w:val="00801E39"/>
    <w:rsid w:val="00802145"/>
    <w:rsid w:val="00802188"/>
    <w:rsid w:val="0080227C"/>
    <w:rsid w:val="00802435"/>
    <w:rsid w:val="00802472"/>
    <w:rsid w:val="008025A5"/>
    <w:rsid w:val="0080274E"/>
    <w:rsid w:val="00802B2B"/>
    <w:rsid w:val="00802B4D"/>
    <w:rsid w:val="00802D33"/>
    <w:rsid w:val="008030DA"/>
    <w:rsid w:val="00803102"/>
    <w:rsid w:val="0080325A"/>
    <w:rsid w:val="0080329D"/>
    <w:rsid w:val="008035E5"/>
    <w:rsid w:val="00803622"/>
    <w:rsid w:val="008036EC"/>
    <w:rsid w:val="00803726"/>
    <w:rsid w:val="008038F0"/>
    <w:rsid w:val="00803A8D"/>
    <w:rsid w:val="00803AB0"/>
    <w:rsid w:val="00803B00"/>
    <w:rsid w:val="00803C05"/>
    <w:rsid w:val="00803ECD"/>
    <w:rsid w:val="0080402F"/>
    <w:rsid w:val="0080424A"/>
    <w:rsid w:val="0080440D"/>
    <w:rsid w:val="00804643"/>
    <w:rsid w:val="008046A4"/>
    <w:rsid w:val="008047C4"/>
    <w:rsid w:val="00804A38"/>
    <w:rsid w:val="00804BC3"/>
    <w:rsid w:val="00804D1E"/>
    <w:rsid w:val="00804DFD"/>
    <w:rsid w:val="00804E8B"/>
    <w:rsid w:val="00804F0A"/>
    <w:rsid w:val="00804FC4"/>
    <w:rsid w:val="008052C6"/>
    <w:rsid w:val="00805407"/>
    <w:rsid w:val="0080560E"/>
    <w:rsid w:val="00805798"/>
    <w:rsid w:val="0080599B"/>
    <w:rsid w:val="008059DB"/>
    <w:rsid w:val="00805A8F"/>
    <w:rsid w:val="00805B72"/>
    <w:rsid w:val="00805BB0"/>
    <w:rsid w:val="00805C9A"/>
    <w:rsid w:val="00805CEE"/>
    <w:rsid w:val="00805DC1"/>
    <w:rsid w:val="00805E5E"/>
    <w:rsid w:val="008063CE"/>
    <w:rsid w:val="0080658F"/>
    <w:rsid w:val="008066B1"/>
    <w:rsid w:val="00806968"/>
    <w:rsid w:val="00806A26"/>
    <w:rsid w:val="00806A48"/>
    <w:rsid w:val="00806A8D"/>
    <w:rsid w:val="00806B32"/>
    <w:rsid w:val="00806CED"/>
    <w:rsid w:val="00806D35"/>
    <w:rsid w:val="00806D53"/>
    <w:rsid w:val="00806DB6"/>
    <w:rsid w:val="00806FFE"/>
    <w:rsid w:val="008074A2"/>
    <w:rsid w:val="008076A1"/>
    <w:rsid w:val="00807822"/>
    <w:rsid w:val="00807A0D"/>
    <w:rsid w:val="00807B41"/>
    <w:rsid w:val="00807B56"/>
    <w:rsid w:val="00810291"/>
    <w:rsid w:val="008104B9"/>
    <w:rsid w:val="00810615"/>
    <w:rsid w:val="008106A7"/>
    <w:rsid w:val="008106FF"/>
    <w:rsid w:val="00810D34"/>
    <w:rsid w:val="00810D4B"/>
    <w:rsid w:val="00810FF7"/>
    <w:rsid w:val="008111CB"/>
    <w:rsid w:val="00811312"/>
    <w:rsid w:val="008114E3"/>
    <w:rsid w:val="008115FE"/>
    <w:rsid w:val="00811873"/>
    <w:rsid w:val="00811BDD"/>
    <w:rsid w:val="00811CB7"/>
    <w:rsid w:val="0081207A"/>
    <w:rsid w:val="0081210A"/>
    <w:rsid w:val="0081229E"/>
    <w:rsid w:val="00812597"/>
    <w:rsid w:val="0081278C"/>
    <w:rsid w:val="0081285C"/>
    <w:rsid w:val="0081297D"/>
    <w:rsid w:val="00812AD7"/>
    <w:rsid w:val="00812B38"/>
    <w:rsid w:val="00812B43"/>
    <w:rsid w:val="00812D73"/>
    <w:rsid w:val="00812DB5"/>
    <w:rsid w:val="008130B8"/>
    <w:rsid w:val="008132AF"/>
    <w:rsid w:val="0081367A"/>
    <w:rsid w:val="008136E7"/>
    <w:rsid w:val="008137E8"/>
    <w:rsid w:val="008138E3"/>
    <w:rsid w:val="00813AA0"/>
    <w:rsid w:val="00813AB0"/>
    <w:rsid w:val="00813B46"/>
    <w:rsid w:val="00813C1F"/>
    <w:rsid w:val="00813E3D"/>
    <w:rsid w:val="00813E8A"/>
    <w:rsid w:val="00813F3B"/>
    <w:rsid w:val="008140B4"/>
    <w:rsid w:val="00814142"/>
    <w:rsid w:val="0081429F"/>
    <w:rsid w:val="008142B6"/>
    <w:rsid w:val="008145B1"/>
    <w:rsid w:val="00814668"/>
    <w:rsid w:val="00814719"/>
    <w:rsid w:val="0081486B"/>
    <w:rsid w:val="0081496F"/>
    <w:rsid w:val="00814A90"/>
    <w:rsid w:val="00814AC7"/>
    <w:rsid w:val="00814B45"/>
    <w:rsid w:val="00814CEA"/>
    <w:rsid w:val="00814FC6"/>
    <w:rsid w:val="00814FFE"/>
    <w:rsid w:val="008150D7"/>
    <w:rsid w:val="008154CD"/>
    <w:rsid w:val="00815631"/>
    <w:rsid w:val="008156A2"/>
    <w:rsid w:val="008156BE"/>
    <w:rsid w:val="008159FC"/>
    <w:rsid w:val="00815A39"/>
    <w:rsid w:val="00815A5C"/>
    <w:rsid w:val="00815C49"/>
    <w:rsid w:val="00815CB5"/>
    <w:rsid w:val="00815CC4"/>
    <w:rsid w:val="00815E92"/>
    <w:rsid w:val="00815EEF"/>
    <w:rsid w:val="00815F8C"/>
    <w:rsid w:val="00816029"/>
    <w:rsid w:val="008164DA"/>
    <w:rsid w:val="008165C0"/>
    <w:rsid w:val="00816A89"/>
    <w:rsid w:val="00816AD0"/>
    <w:rsid w:val="00816D20"/>
    <w:rsid w:val="00816F4A"/>
    <w:rsid w:val="00816FE3"/>
    <w:rsid w:val="008170A9"/>
    <w:rsid w:val="00817355"/>
    <w:rsid w:val="00817411"/>
    <w:rsid w:val="0081743C"/>
    <w:rsid w:val="00817507"/>
    <w:rsid w:val="008175B8"/>
    <w:rsid w:val="008175D9"/>
    <w:rsid w:val="008178D8"/>
    <w:rsid w:val="00817B75"/>
    <w:rsid w:val="00817BB3"/>
    <w:rsid w:val="00817BEE"/>
    <w:rsid w:val="00817CCC"/>
    <w:rsid w:val="00817D2C"/>
    <w:rsid w:val="00817D83"/>
    <w:rsid w:val="00817DD0"/>
    <w:rsid w:val="00817E78"/>
    <w:rsid w:val="00817F53"/>
    <w:rsid w:val="00817F5D"/>
    <w:rsid w:val="00820086"/>
    <w:rsid w:val="00820197"/>
    <w:rsid w:val="0082025C"/>
    <w:rsid w:val="008202C7"/>
    <w:rsid w:val="008204E6"/>
    <w:rsid w:val="00820513"/>
    <w:rsid w:val="00820628"/>
    <w:rsid w:val="008206BB"/>
    <w:rsid w:val="00820707"/>
    <w:rsid w:val="008209E5"/>
    <w:rsid w:val="00820AAD"/>
    <w:rsid w:val="00820B3F"/>
    <w:rsid w:val="00820DBC"/>
    <w:rsid w:val="00820EA2"/>
    <w:rsid w:val="008210CC"/>
    <w:rsid w:val="008211FC"/>
    <w:rsid w:val="0082133F"/>
    <w:rsid w:val="0082135B"/>
    <w:rsid w:val="008215FC"/>
    <w:rsid w:val="008216D4"/>
    <w:rsid w:val="00821721"/>
    <w:rsid w:val="00821736"/>
    <w:rsid w:val="00821810"/>
    <w:rsid w:val="008219E1"/>
    <w:rsid w:val="00821B0C"/>
    <w:rsid w:val="00821B64"/>
    <w:rsid w:val="00821C24"/>
    <w:rsid w:val="00821CED"/>
    <w:rsid w:val="00821D0F"/>
    <w:rsid w:val="00821E8F"/>
    <w:rsid w:val="00821EEF"/>
    <w:rsid w:val="00821EFD"/>
    <w:rsid w:val="00822054"/>
    <w:rsid w:val="008221AF"/>
    <w:rsid w:val="008222B5"/>
    <w:rsid w:val="008225E3"/>
    <w:rsid w:val="00822697"/>
    <w:rsid w:val="00822748"/>
    <w:rsid w:val="00822883"/>
    <w:rsid w:val="008229F4"/>
    <w:rsid w:val="00822E4E"/>
    <w:rsid w:val="00822F02"/>
    <w:rsid w:val="00822FED"/>
    <w:rsid w:val="0082312E"/>
    <w:rsid w:val="0082335A"/>
    <w:rsid w:val="00823661"/>
    <w:rsid w:val="008238E2"/>
    <w:rsid w:val="00823E30"/>
    <w:rsid w:val="00823EA2"/>
    <w:rsid w:val="008240D0"/>
    <w:rsid w:val="00824297"/>
    <w:rsid w:val="00824492"/>
    <w:rsid w:val="0082458E"/>
    <w:rsid w:val="00824830"/>
    <w:rsid w:val="00824B18"/>
    <w:rsid w:val="00824D07"/>
    <w:rsid w:val="00825860"/>
    <w:rsid w:val="00825865"/>
    <w:rsid w:val="00825956"/>
    <w:rsid w:val="00825B4F"/>
    <w:rsid w:val="00825CB7"/>
    <w:rsid w:val="00825D08"/>
    <w:rsid w:val="00825D0C"/>
    <w:rsid w:val="00825E5C"/>
    <w:rsid w:val="00825EE7"/>
    <w:rsid w:val="00826013"/>
    <w:rsid w:val="00826064"/>
    <w:rsid w:val="008260FB"/>
    <w:rsid w:val="00826C23"/>
    <w:rsid w:val="00826C82"/>
    <w:rsid w:val="00826D2F"/>
    <w:rsid w:val="00826E83"/>
    <w:rsid w:val="00826F83"/>
    <w:rsid w:val="008270AB"/>
    <w:rsid w:val="00827260"/>
    <w:rsid w:val="00827398"/>
    <w:rsid w:val="00827459"/>
    <w:rsid w:val="008275FC"/>
    <w:rsid w:val="00827722"/>
    <w:rsid w:val="00827829"/>
    <w:rsid w:val="00827901"/>
    <w:rsid w:val="00827945"/>
    <w:rsid w:val="00827963"/>
    <w:rsid w:val="00827A31"/>
    <w:rsid w:val="00827CD4"/>
    <w:rsid w:val="00827D5A"/>
    <w:rsid w:val="00827F41"/>
    <w:rsid w:val="00827FCA"/>
    <w:rsid w:val="0083011E"/>
    <w:rsid w:val="008302E4"/>
    <w:rsid w:val="00830335"/>
    <w:rsid w:val="00830353"/>
    <w:rsid w:val="00830446"/>
    <w:rsid w:val="008304FA"/>
    <w:rsid w:val="0083051A"/>
    <w:rsid w:val="008305AD"/>
    <w:rsid w:val="0083069E"/>
    <w:rsid w:val="008307C9"/>
    <w:rsid w:val="00830839"/>
    <w:rsid w:val="008309F4"/>
    <w:rsid w:val="00830CFB"/>
    <w:rsid w:val="00830E3D"/>
    <w:rsid w:val="00830E98"/>
    <w:rsid w:val="008311B7"/>
    <w:rsid w:val="008312AD"/>
    <w:rsid w:val="0083146D"/>
    <w:rsid w:val="00831482"/>
    <w:rsid w:val="008314C1"/>
    <w:rsid w:val="00831552"/>
    <w:rsid w:val="00831838"/>
    <w:rsid w:val="008319FE"/>
    <w:rsid w:val="00831ADC"/>
    <w:rsid w:val="00831B46"/>
    <w:rsid w:val="00831BC7"/>
    <w:rsid w:val="00831C04"/>
    <w:rsid w:val="00831CDA"/>
    <w:rsid w:val="00831DC9"/>
    <w:rsid w:val="00831E87"/>
    <w:rsid w:val="00832162"/>
    <w:rsid w:val="0083254A"/>
    <w:rsid w:val="00832587"/>
    <w:rsid w:val="008325C4"/>
    <w:rsid w:val="00832777"/>
    <w:rsid w:val="008327FD"/>
    <w:rsid w:val="00832816"/>
    <w:rsid w:val="00832926"/>
    <w:rsid w:val="00832A3A"/>
    <w:rsid w:val="00832B0C"/>
    <w:rsid w:val="00832CD7"/>
    <w:rsid w:val="00832D25"/>
    <w:rsid w:val="00833122"/>
    <w:rsid w:val="008333AE"/>
    <w:rsid w:val="008333FF"/>
    <w:rsid w:val="00833446"/>
    <w:rsid w:val="008335C3"/>
    <w:rsid w:val="0083383F"/>
    <w:rsid w:val="00833995"/>
    <w:rsid w:val="00833ADF"/>
    <w:rsid w:val="00833CE3"/>
    <w:rsid w:val="00833E3D"/>
    <w:rsid w:val="00833E8A"/>
    <w:rsid w:val="0083404B"/>
    <w:rsid w:val="0083411C"/>
    <w:rsid w:val="008342E6"/>
    <w:rsid w:val="00834553"/>
    <w:rsid w:val="00834845"/>
    <w:rsid w:val="00834989"/>
    <w:rsid w:val="00834A02"/>
    <w:rsid w:val="00834A0E"/>
    <w:rsid w:val="00834CF4"/>
    <w:rsid w:val="00834D90"/>
    <w:rsid w:val="00834E5F"/>
    <w:rsid w:val="0083549B"/>
    <w:rsid w:val="00835562"/>
    <w:rsid w:val="0083592A"/>
    <w:rsid w:val="008359F5"/>
    <w:rsid w:val="00835E8B"/>
    <w:rsid w:val="00836067"/>
    <w:rsid w:val="00836167"/>
    <w:rsid w:val="008363D9"/>
    <w:rsid w:val="008364BB"/>
    <w:rsid w:val="008364C5"/>
    <w:rsid w:val="00836511"/>
    <w:rsid w:val="00836591"/>
    <w:rsid w:val="00836752"/>
    <w:rsid w:val="0083690C"/>
    <w:rsid w:val="00836A7A"/>
    <w:rsid w:val="00836B5B"/>
    <w:rsid w:val="00836C99"/>
    <w:rsid w:val="00836CA4"/>
    <w:rsid w:val="00836E13"/>
    <w:rsid w:val="00836F7F"/>
    <w:rsid w:val="00836FF8"/>
    <w:rsid w:val="00837512"/>
    <w:rsid w:val="00837536"/>
    <w:rsid w:val="00837680"/>
    <w:rsid w:val="00837D37"/>
    <w:rsid w:val="0084022D"/>
    <w:rsid w:val="00840232"/>
    <w:rsid w:val="00840314"/>
    <w:rsid w:val="008404C6"/>
    <w:rsid w:val="00840667"/>
    <w:rsid w:val="008407F1"/>
    <w:rsid w:val="00840ABB"/>
    <w:rsid w:val="00840C7A"/>
    <w:rsid w:val="00840CCB"/>
    <w:rsid w:val="00840EA7"/>
    <w:rsid w:val="00840F72"/>
    <w:rsid w:val="008410B2"/>
    <w:rsid w:val="008415C9"/>
    <w:rsid w:val="00841787"/>
    <w:rsid w:val="0084188C"/>
    <w:rsid w:val="00841951"/>
    <w:rsid w:val="00841970"/>
    <w:rsid w:val="00841AE0"/>
    <w:rsid w:val="00841AE4"/>
    <w:rsid w:val="00841B15"/>
    <w:rsid w:val="00841B6F"/>
    <w:rsid w:val="00841BD1"/>
    <w:rsid w:val="00841DB0"/>
    <w:rsid w:val="0084255E"/>
    <w:rsid w:val="008425E4"/>
    <w:rsid w:val="008426A2"/>
    <w:rsid w:val="0084271D"/>
    <w:rsid w:val="0084288D"/>
    <w:rsid w:val="008428BE"/>
    <w:rsid w:val="00842AB5"/>
    <w:rsid w:val="00842B32"/>
    <w:rsid w:val="00842C49"/>
    <w:rsid w:val="00842C64"/>
    <w:rsid w:val="00842CF4"/>
    <w:rsid w:val="00842F57"/>
    <w:rsid w:val="00843023"/>
    <w:rsid w:val="008432C1"/>
    <w:rsid w:val="00843476"/>
    <w:rsid w:val="0084361E"/>
    <w:rsid w:val="00843675"/>
    <w:rsid w:val="0084372B"/>
    <w:rsid w:val="008437F0"/>
    <w:rsid w:val="008438A9"/>
    <w:rsid w:val="008439E4"/>
    <w:rsid w:val="00843AC3"/>
    <w:rsid w:val="0084402D"/>
    <w:rsid w:val="00844060"/>
    <w:rsid w:val="00844419"/>
    <w:rsid w:val="0084455B"/>
    <w:rsid w:val="008445FB"/>
    <w:rsid w:val="00844886"/>
    <w:rsid w:val="008448AF"/>
    <w:rsid w:val="00844CAC"/>
    <w:rsid w:val="00844E63"/>
    <w:rsid w:val="0084537D"/>
    <w:rsid w:val="00845A4B"/>
    <w:rsid w:val="00845A9E"/>
    <w:rsid w:val="00845B18"/>
    <w:rsid w:val="00845C72"/>
    <w:rsid w:val="00845D52"/>
    <w:rsid w:val="008460A9"/>
    <w:rsid w:val="00846403"/>
    <w:rsid w:val="0084644A"/>
    <w:rsid w:val="0084658E"/>
    <w:rsid w:val="00846884"/>
    <w:rsid w:val="00846B53"/>
    <w:rsid w:val="00846E3D"/>
    <w:rsid w:val="00846EB3"/>
    <w:rsid w:val="00846F24"/>
    <w:rsid w:val="00846F5E"/>
    <w:rsid w:val="00847093"/>
    <w:rsid w:val="008470C2"/>
    <w:rsid w:val="0084727A"/>
    <w:rsid w:val="008472A3"/>
    <w:rsid w:val="008475C0"/>
    <w:rsid w:val="00847622"/>
    <w:rsid w:val="008476A5"/>
    <w:rsid w:val="0084798F"/>
    <w:rsid w:val="008479DF"/>
    <w:rsid w:val="008479F0"/>
    <w:rsid w:val="00847A6F"/>
    <w:rsid w:val="00847C1D"/>
    <w:rsid w:val="00847D3D"/>
    <w:rsid w:val="00847EC9"/>
    <w:rsid w:val="00847F82"/>
    <w:rsid w:val="0085017A"/>
    <w:rsid w:val="008501DD"/>
    <w:rsid w:val="00850412"/>
    <w:rsid w:val="008504C0"/>
    <w:rsid w:val="0085058D"/>
    <w:rsid w:val="0085077A"/>
    <w:rsid w:val="0085086A"/>
    <w:rsid w:val="0085094E"/>
    <w:rsid w:val="00850A6C"/>
    <w:rsid w:val="00850AA8"/>
    <w:rsid w:val="00850D17"/>
    <w:rsid w:val="00850D2C"/>
    <w:rsid w:val="00850D8C"/>
    <w:rsid w:val="00850F73"/>
    <w:rsid w:val="00850FBF"/>
    <w:rsid w:val="00851031"/>
    <w:rsid w:val="008511A7"/>
    <w:rsid w:val="008511FB"/>
    <w:rsid w:val="008512F4"/>
    <w:rsid w:val="0085134C"/>
    <w:rsid w:val="0085137E"/>
    <w:rsid w:val="008513F7"/>
    <w:rsid w:val="0085141A"/>
    <w:rsid w:val="00851428"/>
    <w:rsid w:val="00851920"/>
    <w:rsid w:val="00851956"/>
    <w:rsid w:val="00851A01"/>
    <w:rsid w:val="00851D06"/>
    <w:rsid w:val="00851DFB"/>
    <w:rsid w:val="00851E4E"/>
    <w:rsid w:val="0085200B"/>
    <w:rsid w:val="00852232"/>
    <w:rsid w:val="00852287"/>
    <w:rsid w:val="00852316"/>
    <w:rsid w:val="0085243A"/>
    <w:rsid w:val="00852725"/>
    <w:rsid w:val="00852945"/>
    <w:rsid w:val="00852AB0"/>
    <w:rsid w:val="00852BDE"/>
    <w:rsid w:val="00852F05"/>
    <w:rsid w:val="00853101"/>
    <w:rsid w:val="00853192"/>
    <w:rsid w:val="00853248"/>
    <w:rsid w:val="008533B3"/>
    <w:rsid w:val="008534CE"/>
    <w:rsid w:val="00853567"/>
    <w:rsid w:val="00853EBC"/>
    <w:rsid w:val="00853FDF"/>
    <w:rsid w:val="0085427A"/>
    <w:rsid w:val="008542E1"/>
    <w:rsid w:val="00854AD0"/>
    <w:rsid w:val="00854BCC"/>
    <w:rsid w:val="00854CD5"/>
    <w:rsid w:val="00854D42"/>
    <w:rsid w:val="00854ECC"/>
    <w:rsid w:val="00854FDE"/>
    <w:rsid w:val="0085573E"/>
    <w:rsid w:val="00855A6B"/>
    <w:rsid w:val="00855C47"/>
    <w:rsid w:val="00855C65"/>
    <w:rsid w:val="00855D16"/>
    <w:rsid w:val="00855E44"/>
    <w:rsid w:val="008560B2"/>
    <w:rsid w:val="0085615C"/>
    <w:rsid w:val="0085640E"/>
    <w:rsid w:val="00856428"/>
    <w:rsid w:val="0085643B"/>
    <w:rsid w:val="0085645D"/>
    <w:rsid w:val="008564BA"/>
    <w:rsid w:val="0085660C"/>
    <w:rsid w:val="00856727"/>
    <w:rsid w:val="00856734"/>
    <w:rsid w:val="00856808"/>
    <w:rsid w:val="00856EDE"/>
    <w:rsid w:val="00856FD0"/>
    <w:rsid w:val="00857121"/>
    <w:rsid w:val="00857645"/>
    <w:rsid w:val="0085764A"/>
    <w:rsid w:val="008578A2"/>
    <w:rsid w:val="008578FB"/>
    <w:rsid w:val="0085798F"/>
    <w:rsid w:val="008579C1"/>
    <w:rsid w:val="00860071"/>
    <w:rsid w:val="008603D3"/>
    <w:rsid w:val="00860562"/>
    <w:rsid w:val="00860663"/>
    <w:rsid w:val="0086079C"/>
    <w:rsid w:val="0086083C"/>
    <w:rsid w:val="00860C99"/>
    <w:rsid w:val="00860DB4"/>
    <w:rsid w:val="00861205"/>
    <w:rsid w:val="00861633"/>
    <w:rsid w:val="0086182B"/>
    <w:rsid w:val="008618E6"/>
    <w:rsid w:val="00861916"/>
    <w:rsid w:val="00861A2F"/>
    <w:rsid w:val="00861A49"/>
    <w:rsid w:val="00861AEE"/>
    <w:rsid w:val="00861BD7"/>
    <w:rsid w:val="00861BFC"/>
    <w:rsid w:val="00861DC4"/>
    <w:rsid w:val="00861E25"/>
    <w:rsid w:val="00862006"/>
    <w:rsid w:val="00862098"/>
    <w:rsid w:val="008626E7"/>
    <w:rsid w:val="008627A0"/>
    <w:rsid w:val="0086283F"/>
    <w:rsid w:val="00862925"/>
    <w:rsid w:val="00862932"/>
    <w:rsid w:val="00862AA9"/>
    <w:rsid w:val="00862D32"/>
    <w:rsid w:val="00862D77"/>
    <w:rsid w:val="00862DB9"/>
    <w:rsid w:val="00862DC0"/>
    <w:rsid w:val="0086338C"/>
    <w:rsid w:val="008634D0"/>
    <w:rsid w:val="008634F4"/>
    <w:rsid w:val="00863634"/>
    <w:rsid w:val="0086369A"/>
    <w:rsid w:val="008637FC"/>
    <w:rsid w:val="00863A92"/>
    <w:rsid w:val="00863AF0"/>
    <w:rsid w:val="00863B0A"/>
    <w:rsid w:val="00863CA8"/>
    <w:rsid w:val="00863D4E"/>
    <w:rsid w:val="00863EA6"/>
    <w:rsid w:val="00863F7F"/>
    <w:rsid w:val="008640D7"/>
    <w:rsid w:val="00864101"/>
    <w:rsid w:val="008644AD"/>
    <w:rsid w:val="008646C4"/>
    <w:rsid w:val="008646FB"/>
    <w:rsid w:val="00864C1B"/>
    <w:rsid w:val="00864D1D"/>
    <w:rsid w:val="00864ECE"/>
    <w:rsid w:val="00865035"/>
    <w:rsid w:val="00865300"/>
    <w:rsid w:val="00865304"/>
    <w:rsid w:val="00865600"/>
    <w:rsid w:val="008658E4"/>
    <w:rsid w:val="00865A27"/>
    <w:rsid w:val="00865B77"/>
    <w:rsid w:val="00865BFB"/>
    <w:rsid w:val="00865BFC"/>
    <w:rsid w:val="00865C61"/>
    <w:rsid w:val="00865CE0"/>
    <w:rsid w:val="00865CFD"/>
    <w:rsid w:val="00866041"/>
    <w:rsid w:val="0086617F"/>
    <w:rsid w:val="00866182"/>
    <w:rsid w:val="008661DA"/>
    <w:rsid w:val="00866215"/>
    <w:rsid w:val="00866388"/>
    <w:rsid w:val="00866493"/>
    <w:rsid w:val="008665B8"/>
    <w:rsid w:val="00866657"/>
    <w:rsid w:val="00866690"/>
    <w:rsid w:val="00866818"/>
    <w:rsid w:val="008668A6"/>
    <w:rsid w:val="00866A0B"/>
    <w:rsid w:val="00866D92"/>
    <w:rsid w:val="0086713E"/>
    <w:rsid w:val="00867206"/>
    <w:rsid w:val="0086726C"/>
    <w:rsid w:val="008672D4"/>
    <w:rsid w:val="00867305"/>
    <w:rsid w:val="00867313"/>
    <w:rsid w:val="0086744F"/>
    <w:rsid w:val="0086764A"/>
    <w:rsid w:val="00867656"/>
    <w:rsid w:val="0086784D"/>
    <w:rsid w:val="0086797B"/>
    <w:rsid w:val="00867AFA"/>
    <w:rsid w:val="00867B80"/>
    <w:rsid w:val="00867D35"/>
    <w:rsid w:val="00870150"/>
    <w:rsid w:val="00870219"/>
    <w:rsid w:val="00870505"/>
    <w:rsid w:val="00870630"/>
    <w:rsid w:val="00870770"/>
    <w:rsid w:val="008708E8"/>
    <w:rsid w:val="00870901"/>
    <w:rsid w:val="00870B24"/>
    <w:rsid w:val="00870C5C"/>
    <w:rsid w:val="00870D31"/>
    <w:rsid w:val="00870E06"/>
    <w:rsid w:val="00870F24"/>
    <w:rsid w:val="00871083"/>
    <w:rsid w:val="0087140E"/>
    <w:rsid w:val="008715B4"/>
    <w:rsid w:val="00871654"/>
    <w:rsid w:val="00871921"/>
    <w:rsid w:val="00871AF9"/>
    <w:rsid w:val="00871C54"/>
    <w:rsid w:val="00871CFA"/>
    <w:rsid w:val="00871E43"/>
    <w:rsid w:val="00871E57"/>
    <w:rsid w:val="008720CC"/>
    <w:rsid w:val="008720E1"/>
    <w:rsid w:val="008722B8"/>
    <w:rsid w:val="0087246B"/>
    <w:rsid w:val="008724CE"/>
    <w:rsid w:val="0087263A"/>
    <w:rsid w:val="0087294B"/>
    <w:rsid w:val="00872963"/>
    <w:rsid w:val="00872AF1"/>
    <w:rsid w:val="00872B76"/>
    <w:rsid w:val="00872F7E"/>
    <w:rsid w:val="00872FCF"/>
    <w:rsid w:val="008730EF"/>
    <w:rsid w:val="00873274"/>
    <w:rsid w:val="00873540"/>
    <w:rsid w:val="00873758"/>
    <w:rsid w:val="00873873"/>
    <w:rsid w:val="008738EF"/>
    <w:rsid w:val="00873BF5"/>
    <w:rsid w:val="00873C8F"/>
    <w:rsid w:val="00873CAF"/>
    <w:rsid w:val="00873D2F"/>
    <w:rsid w:val="00873F8B"/>
    <w:rsid w:val="008742E8"/>
    <w:rsid w:val="008742FA"/>
    <w:rsid w:val="008744EE"/>
    <w:rsid w:val="008748B5"/>
    <w:rsid w:val="008748C8"/>
    <w:rsid w:val="00874939"/>
    <w:rsid w:val="00874AEE"/>
    <w:rsid w:val="00874B70"/>
    <w:rsid w:val="00874BD0"/>
    <w:rsid w:val="00874D07"/>
    <w:rsid w:val="00874D2C"/>
    <w:rsid w:val="00874FB7"/>
    <w:rsid w:val="00875082"/>
    <w:rsid w:val="008750B4"/>
    <w:rsid w:val="0087511E"/>
    <w:rsid w:val="0087538B"/>
    <w:rsid w:val="0087551A"/>
    <w:rsid w:val="00875640"/>
    <w:rsid w:val="008758EB"/>
    <w:rsid w:val="00875ABD"/>
    <w:rsid w:val="00875ADE"/>
    <w:rsid w:val="00875C28"/>
    <w:rsid w:val="00875C2A"/>
    <w:rsid w:val="00875EA9"/>
    <w:rsid w:val="00875EC4"/>
    <w:rsid w:val="00875F73"/>
    <w:rsid w:val="00875F76"/>
    <w:rsid w:val="00876257"/>
    <w:rsid w:val="00876426"/>
    <w:rsid w:val="008764FF"/>
    <w:rsid w:val="00876511"/>
    <w:rsid w:val="0087669E"/>
    <w:rsid w:val="008766EF"/>
    <w:rsid w:val="00876760"/>
    <w:rsid w:val="0087684F"/>
    <w:rsid w:val="00876A87"/>
    <w:rsid w:val="00876AAD"/>
    <w:rsid w:val="00876C43"/>
    <w:rsid w:val="00876E1B"/>
    <w:rsid w:val="00876F9F"/>
    <w:rsid w:val="008771D0"/>
    <w:rsid w:val="0087740D"/>
    <w:rsid w:val="008775CB"/>
    <w:rsid w:val="00877626"/>
    <w:rsid w:val="00877673"/>
    <w:rsid w:val="0087769F"/>
    <w:rsid w:val="00877774"/>
    <w:rsid w:val="008777EE"/>
    <w:rsid w:val="0087782F"/>
    <w:rsid w:val="00877A5E"/>
    <w:rsid w:val="00877C50"/>
    <w:rsid w:val="00877EA4"/>
    <w:rsid w:val="00877F3D"/>
    <w:rsid w:val="00880196"/>
    <w:rsid w:val="00880280"/>
    <w:rsid w:val="00880316"/>
    <w:rsid w:val="00880371"/>
    <w:rsid w:val="008803E6"/>
    <w:rsid w:val="00880467"/>
    <w:rsid w:val="0088065E"/>
    <w:rsid w:val="008806CA"/>
    <w:rsid w:val="008806F2"/>
    <w:rsid w:val="0088072D"/>
    <w:rsid w:val="00880801"/>
    <w:rsid w:val="00880920"/>
    <w:rsid w:val="00880E62"/>
    <w:rsid w:val="00880ECF"/>
    <w:rsid w:val="00880ED8"/>
    <w:rsid w:val="00881127"/>
    <w:rsid w:val="008812FF"/>
    <w:rsid w:val="0088155A"/>
    <w:rsid w:val="00881658"/>
    <w:rsid w:val="008818F9"/>
    <w:rsid w:val="00881B98"/>
    <w:rsid w:val="00881BAB"/>
    <w:rsid w:val="00881CD5"/>
    <w:rsid w:val="0088206B"/>
    <w:rsid w:val="008825A9"/>
    <w:rsid w:val="008829E9"/>
    <w:rsid w:val="00882A32"/>
    <w:rsid w:val="00882BBB"/>
    <w:rsid w:val="00882BCA"/>
    <w:rsid w:val="00882D0C"/>
    <w:rsid w:val="00882D66"/>
    <w:rsid w:val="00882D8D"/>
    <w:rsid w:val="00882E56"/>
    <w:rsid w:val="00882EF7"/>
    <w:rsid w:val="00883003"/>
    <w:rsid w:val="00883141"/>
    <w:rsid w:val="00883659"/>
    <w:rsid w:val="00883712"/>
    <w:rsid w:val="00883936"/>
    <w:rsid w:val="00883AB0"/>
    <w:rsid w:val="00883DE1"/>
    <w:rsid w:val="00883F62"/>
    <w:rsid w:val="0088427A"/>
    <w:rsid w:val="0088427E"/>
    <w:rsid w:val="00884294"/>
    <w:rsid w:val="008847A3"/>
    <w:rsid w:val="008849DA"/>
    <w:rsid w:val="00884ABD"/>
    <w:rsid w:val="00884B77"/>
    <w:rsid w:val="00884BD2"/>
    <w:rsid w:val="00884DA6"/>
    <w:rsid w:val="00884DD8"/>
    <w:rsid w:val="00884E81"/>
    <w:rsid w:val="00884EA9"/>
    <w:rsid w:val="00884EDA"/>
    <w:rsid w:val="00884F1F"/>
    <w:rsid w:val="0088520F"/>
    <w:rsid w:val="00885306"/>
    <w:rsid w:val="008853CC"/>
    <w:rsid w:val="008857FE"/>
    <w:rsid w:val="008858FF"/>
    <w:rsid w:val="00885951"/>
    <w:rsid w:val="008859C8"/>
    <w:rsid w:val="00885AA7"/>
    <w:rsid w:val="00885B5B"/>
    <w:rsid w:val="00885C13"/>
    <w:rsid w:val="00885C5D"/>
    <w:rsid w:val="00885CC1"/>
    <w:rsid w:val="00885D68"/>
    <w:rsid w:val="00885E92"/>
    <w:rsid w:val="00885FF9"/>
    <w:rsid w:val="00886135"/>
    <w:rsid w:val="00886145"/>
    <w:rsid w:val="00886276"/>
    <w:rsid w:val="008864F0"/>
    <w:rsid w:val="008865FD"/>
    <w:rsid w:val="0088661A"/>
    <w:rsid w:val="00886644"/>
    <w:rsid w:val="00886762"/>
    <w:rsid w:val="0088677C"/>
    <w:rsid w:val="008867BE"/>
    <w:rsid w:val="00886ABD"/>
    <w:rsid w:val="00886DCA"/>
    <w:rsid w:val="00886FF8"/>
    <w:rsid w:val="00887019"/>
    <w:rsid w:val="00887101"/>
    <w:rsid w:val="00887263"/>
    <w:rsid w:val="00887299"/>
    <w:rsid w:val="008873CB"/>
    <w:rsid w:val="0088779C"/>
    <w:rsid w:val="008877F4"/>
    <w:rsid w:val="008877FC"/>
    <w:rsid w:val="00887817"/>
    <w:rsid w:val="0088786A"/>
    <w:rsid w:val="0088786F"/>
    <w:rsid w:val="00887883"/>
    <w:rsid w:val="00887A87"/>
    <w:rsid w:val="00887BAC"/>
    <w:rsid w:val="00887D5F"/>
    <w:rsid w:val="00887D70"/>
    <w:rsid w:val="00887E59"/>
    <w:rsid w:val="00887E7D"/>
    <w:rsid w:val="00890126"/>
    <w:rsid w:val="00890197"/>
    <w:rsid w:val="00890506"/>
    <w:rsid w:val="00890551"/>
    <w:rsid w:val="00890672"/>
    <w:rsid w:val="00890823"/>
    <w:rsid w:val="008908E7"/>
    <w:rsid w:val="00890A7B"/>
    <w:rsid w:val="00890B24"/>
    <w:rsid w:val="00890B87"/>
    <w:rsid w:val="00890C49"/>
    <w:rsid w:val="00890F87"/>
    <w:rsid w:val="0089113A"/>
    <w:rsid w:val="0089122A"/>
    <w:rsid w:val="00891AC8"/>
    <w:rsid w:val="00891C8C"/>
    <w:rsid w:val="00891CFA"/>
    <w:rsid w:val="00891D04"/>
    <w:rsid w:val="00891D63"/>
    <w:rsid w:val="00891F35"/>
    <w:rsid w:val="0089202E"/>
    <w:rsid w:val="00892198"/>
    <w:rsid w:val="0089239B"/>
    <w:rsid w:val="0089270A"/>
    <w:rsid w:val="008928CB"/>
    <w:rsid w:val="00892C0C"/>
    <w:rsid w:val="00892C70"/>
    <w:rsid w:val="00892C7C"/>
    <w:rsid w:val="00892F29"/>
    <w:rsid w:val="00892FF9"/>
    <w:rsid w:val="00892FFF"/>
    <w:rsid w:val="0089347B"/>
    <w:rsid w:val="0089372B"/>
    <w:rsid w:val="00893762"/>
    <w:rsid w:val="00893955"/>
    <w:rsid w:val="008939A9"/>
    <w:rsid w:val="00893AD6"/>
    <w:rsid w:val="00893C33"/>
    <w:rsid w:val="00893C78"/>
    <w:rsid w:val="00893CB4"/>
    <w:rsid w:val="00893F0B"/>
    <w:rsid w:val="008940CC"/>
    <w:rsid w:val="0089414B"/>
    <w:rsid w:val="00894166"/>
    <w:rsid w:val="0089420C"/>
    <w:rsid w:val="008944FC"/>
    <w:rsid w:val="00894579"/>
    <w:rsid w:val="008946CE"/>
    <w:rsid w:val="008948D4"/>
    <w:rsid w:val="00894A27"/>
    <w:rsid w:val="00894B67"/>
    <w:rsid w:val="00894B7C"/>
    <w:rsid w:val="00894BE0"/>
    <w:rsid w:val="00894F6E"/>
    <w:rsid w:val="00895032"/>
    <w:rsid w:val="008952E0"/>
    <w:rsid w:val="0089545C"/>
    <w:rsid w:val="008955A5"/>
    <w:rsid w:val="0089570C"/>
    <w:rsid w:val="00895A5D"/>
    <w:rsid w:val="00895A68"/>
    <w:rsid w:val="00895AAB"/>
    <w:rsid w:val="00895BA4"/>
    <w:rsid w:val="00895F54"/>
    <w:rsid w:val="008961D1"/>
    <w:rsid w:val="008961D9"/>
    <w:rsid w:val="008964B1"/>
    <w:rsid w:val="00896545"/>
    <w:rsid w:val="008966CA"/>
    <w:rsid w:val="0089672D"/>
    <w:rsid w:val="008967DF"/>
    <w:rsid w:val="0089686B"/>
    <w:rsid w:val="00896ABA"/>
    <w:rsid w:val="00896B25"/>
    <w:rsid w:val="00896B6E"/>
    <w:rsid w:val="00896E09"/>
    <w:rsid w:val="00897197"/>
    <w:rsid w:val="00897203"/>
    <w:rsid w:val="008978C0"/>
    <w:rsid w:val="00897ABF"/>
    <w:rsid w:val="00897B51"/>
    <w:rsid w:val="00897EC1"/>
    <w:rsid w:val="008A0170"/>
    <w:rsid w:val="008A0173"/>
    <w:rsid w:val="008A024E"/>
    <w:rsid w:val="008A05F9"/>
    <w:rsid w:val="008A0668"/>
    <w:rsid w:val="008A0833"/>
    <w:rsid w:val="008A091D"/>
    <w:rsid w:val="008A0AAB"/>
    <w:rsid w:val="008A0AB3"/>
    <w:rsid w:val="008A0DAF"/>
    <w:rsid w:val="008A0DD1"/>
    <w:rsid w:val="008A0FB6"/>
    <w:rsid w:val="008A0FFD"/>
    <w:rsid w:val="008A10E9"/>
    <w:rsid w:val="008A1196"/>
    <w:rsid w:val="008A11F8"/>
    <w:rsid w:val="008A1463"/>
    <w:rsid w:val="008A1518"/>
    <w:rsid w:val="008A1590"/>
    <w:rsid w:val="008A1863"/>
    <w:rsid w:val="008A1985"/>
    <w:rsid w:val="008A19D4"/>
    <w:rsid w:val="008A1C7E"/>
    <w:rsid w:val="008A1C8F"/>
    <w:rsid w:val="008A1D2B"/>
    <w:rsid w:val="008A2375"/>
    <w:rsid w:val="008A23B4"/>
    <w:rsid w:val="008A25D3"/>
    <w:rsid w:val="008A29C3"/>
    <w:rsid w:val="008A2AD5"/>
    <w:rsid w:val="008A2B7C"/>
    <w:rsid w:val="008A2E4D"/>
    <w:rsid w:val="008A2E61"/>
    <w:rsid w:val="008A2EA3"/>
    <w:rsid w:val="008A2EED"/>
    <w:rsid w:val="008A300D"/>
    <w:rsid w:val="008A310B"/>
    <w:rsid w:val="008A371F"/>
    <w:rsid w:val="008A378F"/>
    <w:rsid w:val="008A3851"/>
    <w:rsid w:val="008A3B02"/>
    <w:rsid w:val="008A3DC6"/>
    <w:rsid w:val="008A436B"/>
    <w:rsid w:val="008A4467"/>
    <w:rsid w:val="008A4500"/>
    <w:rsid w:val="008A4589"/>
    <w:rsid w:val="008A4611"/>
    <w:rsid w:val="008A4619"/>
    <w:rsid w:val="008A488E"/>
    <w:rsid w:val="008A48CE"/>
    <w:rsid w:val="008A49E4"/>
    <w:rsid w:val="008A4A56"/>
    <w:rsid w:val="008A4B22"/>
    <w:rsid w:val="008A4B6F"/>
    <w:rsid w:val="008A4D6F"/>
    <w:rsid w:val="008A5095"/>
    <w:rsid w:val="008A514B"/>
    <w:rsid w:val="008A51A2"/>
    <w:rsid w:val="008A5270"/>
    <w:rsid w:val="008A5429"/>
    <w:rsid w:val="008A553D"/>
    <w:rsid w:val="008A5635"/>
    <w:rsid w:val="008A5727"/>
    <w:rsid w:val="008A5873"/>
    <w:rsid w:val="008A59B0"/>
    <w:rsid w:val="008A5AD5"/>
    <w:rsid w:val="008A5B1A"/>
    <w:rsid w:val="008A5C34"/>
    <w:rsid w:val="008A5C62"/>
    <w:rsid w:val="008A5C75"/>
    <w:rsid w:val="008A5CA4"/>
    <w:rsid w:val="008A5D84"/>
    <w:rsid w:val="008A5E5C"/>
    <w:rsid w:val="008A5F56"/>
    <w:rsid w:val="008A6190"/>
    <w:rsid w:val="008A61C0"/>
    <w:rsid w:val="008A6231"/>
    <w:rsid w:val="008A623D"/>
    <w:rsid w:val="008A62AD"/>
    <w:rsid w:val="008A6440"/>
    <w:rsid w:val="008A65B1"/>
    <w:rsid w:val="008A6685"/>
    <w:rsid w:val="008A687C"/>
    <w:rsid w:val="008A6884"/>
    <w:rsid w:val="008A6885"/>
    <w:rsid w:val="008A6962"/>
    <w:rsid w:val="008A6983"/>
    <w:rsid w:val="008A6DFD"/>
    <w:rsid w:val="008A6E66"/>
    <w:rsid w:val="008A72DF"/>
    <w:rsid w:val="008A792E"/>
    <w:rsid w:val="008A799D"/>
    <w:rsid w:val="008A7A0E"/>
    <w:rsid w:val="008A7ACC"/>
    <w:rsid w:val="008A7B73"/>
    <w:rsid w:val="008A7C28"/>
    <w:rsid w:val="008A7D39"/>
    <w:rsid w:val="008A7D40"/>
    <w:rsid w:val="008A7D45"/>
    <w:rsid w:val="008A7EA1"/>
    <w:rsid w:val="008B00EF"/>
    <w:rsid w:val="008B00F4"/>
    <w:rsid w:val="008B02CD"/>
    <w:rsid w:val="008B03D9"/>
    <w:rsid w:val="008B03FD"/>
    <w:rsid w:val="008B07E4"/>
    <w:rsid w:val="008B07FC"/>
    <w:rsid w:val="008B0C67"/>
    <w:rsid w:val="008B0C84"/>
    <w:rsid w:val="008B0D69"/>
    <w:rsid w:val="008B0EB6"/>
    <w:rsid w:val="008B0F9F"/>
    <w:rsid w:val="008B11CB"/>
    <w:rsid w:val="008B1686"/>
    <w:rsid w:val="008B16ED"/>
    <w:rsid w:val="008B177A"/>
    <w:rsid w:val="008B1884"/>
    <w:rsid w:val="008B1A90"/>
    <w:rsid w:val="008B1C84"/>
    <w:rsid w:val="008B1FBA"/>
    <w:rsid w:val="008B20EA"/>
    <w:rsid w:val="008B2175"/>
    <w:rsid w:val="008B21F5"/>
    <w:rsid w:val="008B23C7"/>
    <w:rsid w:val="008B2415"/>
    <w:rsid w:val="008B285C"/>
    <w:rsid w:val="008B28A8"/>
    <w:rsid w:val="008B28BA"/>
    <w:rsid w:val="008B2953"/>
    <w:rsid w:val="008B2F41"/>
    <w:rsid w:val="008B30F2"/>
    <w:rsid w:val="008B32F3"/>
    <w:rsid w:val="008B33B1"/>
    <w:rsid w:val="008B3530"/>
    <w:rsid w:val="008B35C8"/>
    <w:rsid w:val="008B37D3"/>
    <w:rsid w:val="008B38AD"/>
    <w:rsid w:val="008B3B1F"/>
    <w:rsid w:val="008B3B2C"/>
    <w:rsid w:val="008B3BD3"/>
    <w:rsid w:val="008B3DEF"/>
    <w:rsid w:val="008B4105"/>
    <w:rsid w:val="008B4203"/>
    <w:rsid w:val="008B4251"/>
    <w:rsid w:val="008B437A"/>
    <w:rsid w:val="008B43A6"/>
    <w:rsid w:val="008B4591"/>
    <w:rsid w:val="008B46F6"/>
    <w:rsid w:val="008B470B"/>
    <w:rsid w:val="008B498B"/>
    <w:rsid w:val="008B4A45"/>
    <w:rsid w:val="008B4B18"/>
    <w:rsid w:val="008B4CC3"/>
    <w:rsid w:val="008B4E5D"/>
    <w:rsid w:val="008B4E8B"/>
    <w:rsid w:val="008B4ECB"/>
    <w:rsid w:val="008B4FF7"/>
    <w:rsid w:val="008B5254"/>
    <w:rsid w:val="008B5266"/>
    <w:rsid w:val="008B56CC"/>
    <w:rsid w:val="008B56D7"/>
    <w:rsid w:val="008B587A"/>
    <w:rsid w:val="008B5A75"/>
    <w:rsid w:val="008B5A83"/>
    <w:rsid w:val="008B5A8E"/>
    <w:rsid w:val="008B5AD6"/>
    <w:rsid w:val="008B5E9F"/>
    <w:rsid w:val="008B6104"/>
    <w:rsid w:val="008B622F"/>
    <w:rsid w:val="008B62D0"/>
    <w:rsid w:val="008B646D"/>
    <w:rsid w:val="008B6516"/>
    <w:rsid w:val="008B6574"/>
    <w:rsid w:val="008B66B2"/>
    <w:rsid w:val="008B67AA"/>
    <w:rsid w:val="008B67BB"/>
    <w:rsid w:val="008B67E2"/>
    <w:rsid w:val="008B6800"/>
    <w:rsid w:val="008B6821"/>
    <w:rsid w:val="008B6AC0"/>
    <w:rsid w:val="008B6AED"/>
    <w:rsid w:val="008B6C4D"/>
    <w:rsid w:val="008B6DD3"/>
    <w:rsid w:val="008B6FDE"/>
    <w:rsid w:val="008B71E6"/>
    <w:rsid w:val="008B71F8"/>
    <w:rsid w:val="008B7245"/>
    <w:rsid w:val="008B72E3"/>
    <w:rsid w:val="008B7315"/>
    <w:rsid w:val="008B74C4"/>
    <w:rsid w:val="008B7721"/>
    <w:rsid w:val="008B7725"/>
    <w:rsid w:val="008B7826"/>
    <w:rsid w:val="008B7898"/>
    <w:rsid w:val="008B7DE2"/>
    <w:rsid w:val="008B7EDE"/>
    <w:rsid w:val="008B7F90"/>
    <w:rsid w:val="008C0210"/>
    <w:rsid w:val="008C06E2"/>
    <w:rsid w:val="008C086B"/>
    <w:rsid w:val="008C0872"/>
    <w:rsid w:val="008C0A7B"/>
    <w:rsid w:val="008C0F1D"/>
    <w:rsid w:val="008C13EF"/>
    <w:rsid w:val="008C156C"/>
    <w:rsid w:val="008C1590"/>
    <w:rsid w:val="008C1599"/>
    <w:rsid w:val="008C159B"/>
    <w:rsid w:val="008C1767"/>
    <w:rsid w:val="008C17A8"/>
    <w:rsid w:val="008C180C"/>
    <w:rsid w:val="008C18CA"/>
    <w:rsid w:val="008C1A4D"/>
    <w:rsid w:val="008C1B94"/>
    <w:rsid w:val="008C1BEF"/>
    <w:rsid w:val="008C1CA3"/>
    <w:rsid w:val="008C2082"/>
    <w:rsid w:val="008C20FF"/>
    <w:rsid w:val="008C21D8"/>
    <w:rsid w:val="008C226D"/>
    <w:rsid w:val="008C2356"/>
    <w:rsid w:val="008C2527"/>
    <w:rsid w:val="008C2798"/>
    <w:rsid w:val="008C2822"/>
    <w:rsid w:val="008C2B63"/>
    <w:rsid w:val="008C2C8E"/>
    <w:rsid w:val="008C2DAA"/>
    <w:rsid w:val="008C2DEC"/>
    <w:rsid w:val="008C2E23"/>
    <w:rsid w:val="008C2EA8"/>
    <w:rsid w:val="008C2ED1"/>
    <w:rsid w:val="008C2F48"/>
    <w:rsid w:val="008C30B4"/>
    <w:rsid w:val="008C319D"/>
    <w:rsid w:val="008C334B"/>
    <w:rsid w:val="008C36C6"/>
    <w:rsid w:val="008C3B26"/>
    <w:rsid w:val="008C4088"/>
    <w:rsid w:val="008C409D"/>
    <w:rsid w:val="008C4128"/>
    <w:rsid w:val="008C4707"/>
    <w:rsid w:val="008C48CE"/>
    <w:rsid w:val="008C493A"/>
    <w:rsid w:val="008C498B"/>
    <w:rsid w:val="008C4B30"/>
    <w:rsid w:val="008C4CF4"/>
    <w:rsid w:val="008C4DD8"/>
    <w:rsid w:val="008C538B"/>
    <w:rsid w:val="008C5633"/>
    <w:rsid w:val="008C56D3"/>
    <w:rsid w:val="008C56FE"/>
    <w:rsid w:val="008C570A"/>
    <w:rsid w:val="008C58EA"/>
    <w:rsid w:val="008C59A4"/>
    <w:rsid w:val="008C5A8F"/>
    <w:rsid w:val="008C5AC5"/>
    <w:rsid w:val="008C5C24"/>
    <w:rsid w:val="008C5D6C"/>
    <w:rsid w:val="008C5EA8"/>
    <w:rsid w:val="008C5F24"/>
    <w:rsid w:val="008C6017"/>
    <w:rsid w:val="008C60D7"/>
    <w:rsid w:val="008C6476"/>
    <w:rsid w:val="008C64B9"/>
    <w:rsid w:val="008C6560"/>
    <w:rsid w:val="008C656E"/>
    <w:rsid w:val="008C6614"/>
    <w:rsid w:val="008C66A3"/>
    <w:rsid w:val="008C6713"/>
    <w:rsid w:val="008C6ACB"/>
    <w:rsid w:val="008C6AD4"/>
    <w:rsid w:val="008C6C55"/>
    <w:rsid w:val="008C6C84"/>
    <w:rsid w:val="008C6E07"/>
    <w:rsid w:val="008C7110"/>
    <w:rsid w:val="008C7271"/>
    <w:rsid w:val="008C737F"/>
    <w:rsid w:val="008C7429"/>
    <w:rsid w:val="008C76D8"/>
    <w:rsid w:val="008C7781"/>
    <w:rsid w:val="008C78D2"/>
    <w:rsid w:val="008C78DD"/>
    <w:rsid w:val="008C79BC"/>
    <w:rsid w:val="008C7D38"/>
    <w:rsid w:val="008C7D41"/>
    <w:rsid w:val="008C7DEE"/>
    <w:rsid w:val="008C7F7E"/>
    <w:rsid w:val="008D02B5"/>
    <w:rsid w:val="008D040B"/>
    <w:rsid w:val="008D05EF"/>
    <w:rsid w:val="008D0773"/>
    <w:rsid w:val="008D07B0"/>
    <w:rsid w:val="008D08DE"/>
    <w:rsid w:val="008D0945"/>
    <w:rsid w:val="008D0A54"/>
    <w:rsid w:val="008D0B9B"/>
    <w:rsid w:val="008D0BA1"/>
    <w:rsid w:val="008D0C27"/>
    <w:rsid w:val="008D0D35"/>
    <w:rsid w:val="008D0DA5"/>
    <w:rsid w:val="008D0DD7"/>
    <w:rsid w:val="008D1151"/>
    <w:rsid w:val="008D1567"/>
    <w:rsid w:val="008D159F"/>
    <w:rsid w:val="008D174E"/>
    <w:rsid w:val="008D1756"/>
    <w:rsid w:val="008D18E7"/>
    <w:rsid w:val="008D1A86"/>
    <w:rsid w:val="008D1E31"/>
    <w:rsid w:val="008D22DB"/>
    <w:rsid w:val="008D240F"/>
    <w:rsid w:val="008D267F"/>
    <w:rsid w:val="008D268F"/>
    <w:rsid w:val="008D2836"/>
    <w:rsid w:val="008D2A1F"/>
    <w:rsid w:val="008D2ADD"/>
    <w:rsid w:val="008D2BF0"/>
    <w:rsid w:val="008D2BFC"/>
    <w:rsid w:val="008D2EBA"/>
    <w:rsid w:val="008D2F8D"/>
    <w:rsid w:val="008D30D2"/>
    <w:rsid w:val="008D3242"/>
    <w:rsid w:val="008D3267"/>
    <w:rsid w:val="008D334A"/>
    <w:rsid w:val="008D334C"/>
    <w:rsid w:val="008D3593"/>
    <w:rsid w:val="008D361D"/>
    <w:rsid w:val="008D3633"/>
    <w:rsid w:val="008D36C5"/>
    <w:rsid w:val="008D3951"/>
    <w:rsid w:val="008D3AB3"/>
    <w:rsid w:val="008D3BFC"/>
    <w:rsid w:val="008D3ED0"/>
    <w:rsid w:val="008D3F0E"/>
    <w:rsid w:val="008D3F98"/>
    <w:rsid w:val="008D416E"/>
    <w:rsid w:val="008D427F"/>
    <w:rsid w:val="008D45FF"/>
    <w:rsid w:val="008D47BB"/>
    <w:rsid w:val="008D47E3"/>
    <w:rsid w:val="008D488B"/>
    <w:rsid w:val="008D49C6"/>
    <w:rsid w:val="008D4B1F"/>
    <w:rsid w:val="008D4CC5"/>
    <w:rsid w:val="008D4DEC"/>
    <w:rsid w:val="008D4FDD"/>
    <w:rsid w:val="008D51CF"/>
    <w:rsid w:val="008D52FE"/>
    <w:rsid w:val="008D5391"/>
    <w:rsid w:val="008D5510"/>
    <w:rsid w:val="008D576B"/>
    <w:rsid w:val="008D5812"/>
    <w:rsid w:val="008D5838"/>
    <w:rsid w:val="008D5B64"/>
    <w:rsid w:val="008D5BB4"/>
    <w:rsid w:val="008D5CD7"/>
    <w:rsid w:val="008D5D2E"/>
    <w:rsid w:val="008D5E69"/>
    <w:rsid w:val="008D6098"/>
    <w:rsid w:val="008D6102"/>
    <w:rsid w:val="008D615A"/>
    <w:rsid w:val="008D6180"/>
    <w:rsid w:val="008D62A9"/>
    <w:rsid w:val="008D65EE"/>
    <w:rsid w:val="008D6853"/>
    <w:rsid w:val="008D6995"/>
    <w:rsid w:val="008D6A20"/>
    <w:rsid w:val="008D6C05"/>
    <w:rsid w:val="008D6C7A"/>
    <w:rsid w:val="008D6DA3"/>
    <w:rsid w:val="008D6DEA"/>
    <w:rsid w:val="008D6DF2"/>
    <w:rsid w:val="008D6F7C"/>
    <w:rsid w:val="008D705A"/>
    <w:rsid w:val="008D709F"/>
    <w:rsid w:val="008D70A4"/>
    <w:rsid w:val="008D70AE"/>
    <w:rsid w:val="008D70F6"/>
    <w:rsid w:val="008D7178"/>
    <w:rsid w:val="008D717D"/>
    <w:rsid w:val="008D7195"/>
    <w:rsid w:val="008D7309"/>
    <w:rsid w:val="008D73EE"/>
    <w:rsid w:val="008D7473"/>
    <w:rsid w:val="008D7679"/>
    <w:rsid w:val="008D76DF"/>
    <w:rsid w:val="008D783A"/>
    <w:rsid w:val="008D7973"/>
    <w:rsid w:val="008D79C2"/>
    <w:rsid w:val="008D79C3"/>
    <w:rsid w:val="008D7C37"/>
    <w:rsid w:val="008D7E08"/>
    <w:rsid w:val="008E00D4"/>
    <w:rsid w:val="008E0260"/>
    <w:rsid w:val="008E02AD"/>
    <w:rsid w:val="008E033F"/>
    <w:rsid w:val="008E04F7"/>
    <w:rsid w:val="008E05C9"/>
    <w:rsid w:val="008E07C6"/>
    <w:rsid w:val="008E07F5"/>
    <w:rsid w:val="008E0827"/>
    <w:rsid w:val="008E0982"/>
    <w:rsid w:val="008E0A20"/>
    <w:rsid w:val="008E0EE8"/>
    <w:rsid w:val="008E12DF"/>
    <w:rsid w:val="008E13CB"/>
    <w:rsid w:val="008E13E3"/>
    <w:rsid w:val="008E160D"/>
    <w:rsid w:val="008E183D"/>
    <w:rsid w:val="008E1912"/>
    <w:rsid w:val="008E199E"/>
    <w:rsid w:val="008E1C74"/>
    <w:rsid w:val="008E21C9"/>
    <w:rsid w:val="008E26DB"/>
    <w:rsid w:val="008E26EA"/>
    <w:rsid w:val="008E27E4"/>
    <w:rsid w:val="008E2D62"/>
    <w:rsid w:val="008E3028"/>
    <w:rsid w:val="008E30C0"/>
    <w:rsid w:val="008E314D"/>
    <w:rsid w:val="008E3151"/>
    <w:rsid w:val="008E3177"/>
    <w:rsid w:val="008E359E"/>
    <w:rsid w:val="008E36F1"/>
    <w:rsid w:val="008E37A6"/>
    <w:rsid w:val="008E3AC4"/>
    <w:rsid w:val="008E3B79"/>
    <w:rsid w:val="008E3BDC"/>
    <w:rsid w:val="008E3C7A"/>
    <w:rsid w:val="008E3D17"/>
    <w:rsid w:val="008E3D5F"/>
    <w:rsid w:val="008E3E0F"/>
    <w:rsid w:val="008E40D8"/>
    <w:rsid w:val="008E4120"/>
    <w:rsid w:val="008E43B8"/>
    <w:rsid w:val="008E448F"/>
    <w:rsid w:val="008E45CB"/>
    <w:rsid w:val="008E46A9"/>
    <w:rsid w:val="008E482E"/>
    <w:rsid w:val="008E4BB5"/>
    <w:rsid w:val="008E4CFE"/>
    <w:rsid w:val="008E4DD0"/>
    <w:rsid w:val="008E4F24"/>
    <w:rsid w:val="008E5276"/>
    <w:rsid w:val="008E54E2"/>
    <w:rsid w:val="008E5B4F"/>
    <w:rsid w:val="008E5C85"/>
    <w:rsid w:val="008E6051"/>
    <w:rsid w:val="008E6082"/>
    <w:rsid w:val="008E60A1"/>
    <w:rsid w:val="008E6492"/>
    <w:rsid w:val="008E66F9"/>
    <w:rsid w:val="008E6A18"/>
    <w:rsid w:val="008E6E79"/>
    <w:rsid w:val="008E6FDC"/>
    <w:rsid w:val="008E72FB"/>
    <w:rsid w:val="008E73AF"/>
    <w:rsid w:val="008E7473"/>
    <w:rsid w:val="008E7478"/>
    <w:rsid w:val="008E7846"/>
    <w:rsid w:val="008E7864"/>
    <w:rsid w:val="008E78FB"/>
    <w:rsid w:val="008E79B0"/>
    <w:rsid w:val="008E7A3B"/>
    <w:rsid w:val="008F00FE"/>
    <w:rsid w:val="008F02B4"/>
    <w:rsid w:val="008F02EA"/>
    <w:rsid w:val="008F057C"/>
    <w:rsid w:val="008F064B"/>
    <w:rsid w:val="008F0687"/>
    <w:rsid w:val="008F0834"/>
    <w:rsid w:val="008F0C76"/>
    <w:rsid w:val="008F0E02"/>
    <w:rsid w:val="008F0EF5"/>
    <w:rsid w:val="008F1655"/>
    <w:rsid w:val="008F171A"/>
    <w:rsid w:val="008F1856"/>
    <w:rsid w:val="008F1BD9"/>
    <w:rsid w:val="008F1C23"/>
    <w:rsid w:val="008F1D7A"/>
    <w:rsid w:val="008F2268"/>
    <w:rsid w:val="008F23E9"/>
    <w:rsid w:val="008F2585"/>
    <w:rsid w:val="008F268B"/>
    <w:rsid w:val="008F26D0"/>
    <w:rsid w:val="008F2B08"/>
    <w:rsid w:val="008F2D5E"/>
    <w:rsid w:val="008F2E16"/>
    <w:rsid w:val="008F2ED8"/>
    <w:rsid w:val="008F3179"/>
    <w:rsid w:val="008F32DF"/>
    <w:rsid w:val="008F3629"/>
    <w:rsid w:val="008F36D2"/>
    <w:rsid w:val="008F38C7"/>
    <w:rsid w:val="008F39DE"/>
    <w:rsid w:val="008F3A25"/>
    <w:rsid w:val="008F3B4F"/>
    <w:rsid w:val="008F3B8A"/>
    <w:rsid w:val="008F3BE5"/>
    <w:rsid w:val="008F3C46"/>
    <w:rsid w:val="008F3C77"/>
    <w:rsid w:val="008F3D44"/>
    <w:rsid w:val="008F3D89"/>
    <w:rsid w:val="008F3EA9"/>
    <w:rsid w:val="008F3F6B"/>
    <w:rsid w:val="008F4041"/>
    <w:rsid w:val="008F429E"/>
    <w:rsid w:val="008F43A1"/>
    <w:rsid w:val="008F45B8"/>
    <w:rsid w:val="008F45C4"/>
    <w:rsid w:val="008F460D"/>
    <w:rsid w:val="008F466E"/>
    <w:rsid w:val="008F46AF"/>
    <w:rsid w:val="008F46E3"/>
    <w:rsid w:val="008F46F2"/>
    <w:rsid w:val="008F47D6"/>
    <w:rsid w:val="008F4807"/>
    <w:rsid w:val="008F497F"/>
    <w:rsid w:val="008F4AC4"/>
    <w:rsid w:val="008F4C18"/>
    <w:rsid w:val="008F4CFD"/>
    <w:rsid w:val="008F4E07"/>
    <w:rsid w:val="008F50BD"/>
    <w:rsid w:val="008F51CB"/>
    <w:rsid w:val="008F5339"/>
    <w:rsid w:val="008F56A9"/>
    <w:rsid w:val="008F5B90"/>
    <w:rsid w:val="008F5CA2"/>
    <w:rsid w:val="008F5DD7"/>
    <w:rsid w:val="008F5FC4"/>
    <w:rsid w:val="008F60B2"/>
    <w:rsid w:val="008F61FC"/>
    <w:rsid w:val="008F6233"/>
    <w:rsid w:val="008F63CC"/>
    <w:rsid w:val="008F6423"/>
    <w:rsid w:val="008F66FD"/>
    <w:rsid w:val="008F690C"/>
    <w:rsid w:val="008F6980"/>
    <w:rsid w:val="008F6EF3"/>
    <w:rsid w:val="008F6FD5"/>
    <w:rsid w:val="008F72B8"/>
    <w:rsid w:val="008F741B"/>
    <w:rsid w:val="008F7422"/>
    <w:rsid w:val="008F7478"/>
    <w:rsid w:val="008F75D7"/>
    <w:rsid w:val="008F762F"/>
    <w:rsid w:val="008F7733"/>
    <w:rsid w:val="008F7CB2"/>
    <w:rsid w:val="008F7EB3"/>
    <w:rsid w:val="008F7F66"/>
    <w:rsid w:val="008F7F8B"/>
    <w:rsid w:val="009001A5"/>
    <w:rsid w:val="009001FC"/>
    <w:rsid w:val="00900331"/>
    <w:rsid w:val="00900391"/>
    <w:rsid w:val="009003B2"/>
    <w:rsid w:val="0090064E"/>
    <w:rsid w:val="009006BD"/>
    <w:rsid w:val="009006BF"/>
    <w:rsid w:val="0090086B"/>
    <w:rsid w:val="009009D6"/>
    <w:rsid w:val="00900A0E"/>
    <w:rsid w:val="00901109"/>
    <w:rsid w:val="009011F0"/>
    <w:rsid w:val="00901237"/>
    <w:rsid w:val="00901331"/>
    <w:rsid w:val="0090145A"/>
    <w:rsid w:val="009014AE"/>
    <w:rsid w:val="009014F0"/>
    <w:rsid w:val="009015A4"/>
    <w:rsid w:val="00901683"/>
    <w:rsid w:val="00901B18"/>
    <w:rsid w:val="00901D27"/>
    <w:rsid w:val="009022BC"/>
    <w:rsid w:val="0090232C"/>
    <w:rsid w:val="009025A4"/>
    <w:rsid w:val="0090278A"/>
    <w:rsid w:val="0090283B"/>
    <w:rsid w:val="009028DD"/>
    <w:rsid w:val="00902ABE"/>
    <w:rsid w:val="00902C7B"/>
    <w:rsid w:val="00902CFA"/>
    <w:rsid w:val="00902D09"/>
    <w:rsid w:val="00902D0E"/>
    <w:rsid w:val="00902D0F"/>
    <w:rsid w:val="00902DD4"/>
    <w:rsid w:val="0090363C"/>
    <w:rsid w:val="00903951"/>
    <w:rsid w:val="0090397B"/>
    <w:rsid w:val="00903B11"/>
    <w:rsid w:val="00903C46"/>
    <w:rsid w:val="009040A4"/>
    <w:rsid w:val="00904145"/>
    <w:rsid w:val="009045B8"/>
    <w:rsid w:val="009046EC"/>
    <w:rsid w:val="009048DE"/>
    <w:rsid w:val="00904DEF"/>
    <w:rsid w:val="00904FE0"/>
    <w:rsid w:val="0090516D"/>
    <w:rsid w:val="0090517F"/>
    <w:rsid w:val="00905299"/>
    <w:rsid w:val="009052A9"/>
    <w:rsid w:val="0090540A"/>
    <w:rsid w:val="009056D4"/>
    <w:rsid w:val="009059AB"/>
    <w:rsid w:val="00905B0E"/>
    <w:rsid w:val="00905B19"/>
    <w:rsid w:val="00905BB5"/>
    <w:rsid w:val="00905BCD"/>
    <w:rsid w:val="00905C1F"/>
    <w:rsid w:val="00905DE9"/>
    <w:rsid w:val="00905E6B"/>
    <w:rsid w:val="00905F08"/>
    <w:rsid w:val="00905FC4"/>
    <w:rsid w:val="0090604D"/>
    <w:rsid w:val="00906271"/>
    <w:rsid w:val="009062E8"/>
    <w:rsid w:val="009062ED"/>
    <w:rsid w:val="00906388"/>
    <w:rsid w:val="0090673B"/>
    <w:rsid w:val="0090687C"/>
    <w:rsid w:val="00906889"/>
    <w:rsid w:val="00906AF0"/>
    <w:rsid w:val="00906BEC"/>
    <w:rsid w:val="00906BF6"/>
    <w:rsid w:val="00906CC2"/>
    <w:rsid w:val="00906EEB"/>
    <w:rsid w:val="009070A1"/>
    <w:rsid w:val="00907136"/>
    <w:rsid w:val="00907165"/>
    <w:rsid w:val="009071AC"/>
    <w:rsid w:val="00907272"/>
    <w:rsid w:val="00907817"/>
    <w:rsid w:val="00907829"/>
    <w:rsid w:val="00907AEE"/>
    <w:rsid w:val="00907D1E"/>
    <w:rsid w:val="00907F44"/>
    <w:rsid w:val="00907F9D"/>
    <w:rsid w:val="009100F9"/>
    <w:rsid w:val="009103C8"/>
    <w:rsid w:val="0091054C"/>
    <w:rsid w:val="00910603"/>
    <w:rsid w:val="00910655"/>
    <w:rsid w:val="009106D7"/>
    <w:rsid w:val="009106F5"/>
    <w:rsid w:val="00910BD0"/>
    <w:rsid w:val="00910C01"/>
    <w:rsid w:val="00910C18"/>
    <w:rsid w:val="00910C31"/>
    <w:rsid w:val="00910F99"/>
    <w:rsid w:val="00911011"/>
    <w:rsid w:val="00911175"/>
    <w:rsid w:val="009113D1"/>
    <w:rsid w:val="009113E0"/>
    <w:rsid w:val="00911453"/>
    <w:rsid w:val="00911571"/>
    <w:rsid w:val="00911840"/>
    <w:rsid w:val="009118E8"/>
    <w:rsid w:val="00911A0C"/>
    <w:rsid w:val="00911AA7"/>
    <w:rsid w:val="00911BC0"/>
    <w:rsid w:val="00911BC4"/>
    <w:rsid w:val="00911CA5"/>
    <w:rsid w:val="00911D37"/>
    <w:rsid w:val="00911D40"/>
    <w:rsid w:val="00911DE6"/>
    <w:rsid w:val="00912215"/>
    <w:rsid w:val="009122AE"/>
    <w:rsid w:val="009122D5"/>
    <w:rsid w:val="00912402"/>
    <w:rsid w:val="009124DF"/>
    <w:rsid w:val="009125D0"/>
    <w:rsid w:val="00912A0D"/>
    <w:rsid w:val="00912C27"/>
    <w:rsid w:val="00912EDE"/>
    <w:rsid w:val="00912FF7"/>
    <w:rsid w:val="00913037"/>
    <w:rsid w:val="00913145"/>
    <w:rsid w:val="00913378"/>
    <w:rsid w:val="009133FB"/>
    <w:rsid w:val="009135A1"/>
    <w:rsid w:val="00913777"/>
    <w:rsid w:val="009139E8"/>
    <w:rsid w:val="00913AD6"/>
    <w:rsid w:val="00913BCC"/>
    <w:rsid w:val="00913BD9"/>
    <w:rsid w:val="00913C1B"/>
    <w:rsid w:val="00913CE7"/>
    <w:rsid w:val="00913E36"/>
    <w:rsid w:val="0091410B"/>
    <w:rsid w:val="009141C8"/>
    <w:rsid w:val="009142D5"/>
    <w:rsid w:val="00914351"/>
    <w:rsid w:val="0091444C"/>
    <w:rsid w:val="00914608"/>
    <w:rsid w:val="00914A69"/>
    <w:rsid w:val="00914C3F"/>
    <w:rsid w:val="00914C58"/>
    <w:rsid w:val="00914F27"/>
    <w:rsid w:val="009152BB"/>
    <w:rsid w:val="00915476"/>
    <w:rsid w:val="009158B6"/>
    <w:rsid w:val="00915973"/>
    <w:rsid w:val="00915AE3"/>
    <w:rsid w:val="00915C7B"/>
    <w:rsid w:val="00915CCB"/>
    <w:rsid w:val="00915DE1"/>
    <w:rsid w:val="00915DE2"/>
    <w:rsid w:val="00915FD1"/>
    <w:rsid w:val="00916080"/>
    <w:rsid w:val="009160A9"/>
    <w:rsid w:val="009161A4"/>
    <w:rsid w:val="00916333"/>
    <w:rsid w:val="009163E0"/>
    <w:rsid w:val="009164BF"/>
    <w:rsid w:val="0091659A"/>
    <w:rsid w:val="009166EA"/>
    <w:rsid w:val="0091671B"/>
    <w:rsid w:val="009167CB"/>
    <w:rsid w:val="009167E7"/>
    <w:rsid w:val="00916852"/>
    <w:rsid w:val="00916881"/>
    <w:rsid w:val="00916956"/>
    <w:rsid w:val="009169BB"/>
    <w:rsid w:val="009169E3"/>
    <w:rsid w:val="009169ED"/>
    <w:rsid w:val="00916A15"/>
    <w:rsid w:val="00916B67"/>
    <w:rsid w:val="00916CFE"/>
    <w:rsid w:val="00916DAC"/>
    <w:rsid w:val="00916DD3"/>
    <w:rsid w:val="00916ED5"/>
    <w:rsid w:val="00916F02"/>
    <w:rsid w:val="00916FB3"/>
    <w:rsid w:val="009171A8"/>
    <w:rsid w:val="009171F7"/>
    <w:rsid w:val="00917379"/>
    <w:rsid w:val="009173BD"/>
    <w:rsid w:val="00917597"/>
    <w:rsid w:val="00917946"/>
    <w:rsid w:val="00917CB9"/>
    <w:rsid w:val="00917CF5"/>
    <w:rsid w:val="00917D26"/>
    <w:rsid w:val="00917E3C"/>
    <w:rsid w:val="00917EDB"/>
    <w:rsid w:val="00917F26"/>
    <w:rsid w:val="0092002E"/>
    <w:rsid w:val="0092040E"/>
    <w:rsid w:val="00920519"/>
    <w:rsid w:val="00920770"/>
    <w:rsid w:val="009208AE"/>
    <w:rsid w:val="009208EF"/>
    <w:rsid w:val="009209A4"/>
    <w:rsid w:val="00920BA4"/>
    <w:rsid w:val="00920D1D"/>
    <w:rsid w:val="00920E2F"/>
    <w:rsid w:val="00920F5F"/>
    <w:rsid w:val="00920FCF"/>
    <w:rsid w:val="009210B0"/>
    <w:rsid w:val="009210D1"/>
    <w:rsid w:val="0092122E"/>
    <w:rsid w:val="009218E8"/>
    <w:rsid w:val="0092197E"/>
    <w:rsid w:val="00921A55"/>
    <w:rsid w:val="00921ACA"/>
    <w:rsid w:val="00921AFD"/>
    <w:rsid w:val="00921D04"/>
    <w:rsid w:val="0092200F"/>
    <w:rsid w:val="00922010"/>
    <w:rsid w:val="00922093"/>
    <w:rsid w:val="009225D4"/>
    <w:rsid w:val="009226D5"/>
    <w:rsid w:val="00922750"/>
    <w:rsid w:val="00922B21"/>
    <w:rsid w:val="00922BFD"/>
    <w:rsid w:val="00922C38"/>
    <w:rsid w:val="00922C75"/>
    <w:rsid w:val="0092306E"/>
    <w:rsid w:val="009230B6"/>
    <w:rsid w:val="00923144"/>
    <w:rsid w:val="0092314A"/>
    <w:rsid w:val="00923384"/>
    <w:rsid w:val="009234BF"/>
    <w:rsid w:val="009235AB"/>
    <w:rsid w:val="0092372C"/>
    <w:rsid w:val="0092379D"/>
    <w:rsid w:val="0092381D"/>
    <w:rsid w:val="00923C12"/>
    <w:rsid w:val="00923C4F"/>
    <w:rsid w:val="00923D02"/>
    <w:rsid w:val="00923E96"/>
    <w:rsid w:val="00924350"/>
    <w:rsid w:val="00924566"/>
    <w:rsid w:val="0092469A"/>
    <w:rsid w:val="00924902"/>
    <w:rsid w:val="0092490D"/>
    <w:rsid w:val="009249EE"/>
    <w:rsid w:val="00924A14"/>
    <w:rsid w:val="00924B4D"/>
    <w:rsid w:val="00924B7B"/>
    <w:rsid w:val="00924F47"/>
    <w:rsid w:val="00925463"/>
    <w:rsid w:val="00925624"/>
    <w:rsid w:val="00925696"/>
    <w:rsid w:val="009257AA"/>
    <w:rsid w:val="009257C5"/>
    <w:rsid w:val="00925B53"/>
    <w:rsid w:val="00925DFF"/>
    <w:rsid w:val="00925EEA"/>
    <w:rsid w:val="00926151"/>
    <w:rsid w:val="0092627E"/>
    <w:rsid w:val="00926433"/>
    <w:rsid w:val="00926516"/>
    <w:rsid w:val="009267BA"/>
    <w:rsid w:val="009268A0"/>
    <w:rsid w:val="00926972"/>
    <w:rsid w:val="009269B2"/>
    <w:rsid w:val="009269D0"/>
    <w:rsid w:val="00926A47"/>
    <w:rsid w:val="00926ADC"/>
    <w:rsid w:val="00926B35"/>
    <w:rsid w:val="0092707A"/>
    <w:rsid w:val="009270B9"/>
    <w:rsid w:val="009271F9"/>
    <w:rsid w:val="0092745E"/>
    <w:rsid w:val="00927546"/>
    <w:rsid w:val="0092754F"/>
    <w:rsid w:val="009278E6"/>
    <w:rsid w:val="00927916"/>
    <w:rsid w:val="009279BB"/>
    <w:rsid w:val="00927BDA"/>
    <w:rsid w:val="00927FA2"/>
    <w:rsid w:val="00930147"/>
    <w:rsid w:val="009301E7"/>
    <w:rsid w:val="009306D0"/>
    <w:rsid w:val="00930726"/>
    <w:rsid w:val="00930C6F"/>
    <w:rsid w:val="00930CEC"/>
    <w:rsid w:val="00931301"/>
    <w:rsid w:val="00931429"/>
    <w:rsid w:val="00931469"/>
    <w:rsid w:val="009317B6"/>
    <w:rsid w:val="009317F9"/>
    <w:rsid w:val="00931830"/>
    <w:rsid w:val="009318AF"/>
    <w:rsid w:val="00931979"/>
    <w:rsid w:val="009319B0"/>
    <w:rsid w:val="00931AF4"/>
    <w:rsid w:val="00931B79"/>
    <w:rsid w:val="00931CD7"/>
    <w:rsid w:val="00931D84"/>
    <w:rsid w:val="00931F95"/>
    <w:rsid w:val="009320DC"/>
    <w:rsid w:val="009321CA"/>
    <w:rsid w:val="0093225F"/>
    <w:rsid w:val="009323EC"/>
    <w:rsid w:val="009327C6"/>
    <w:rsid w:val="00932E42"/>
    <w:rsid w:val="00932ED8"/>
    <w:rsid w:val="0093302E"/>
    <w:rsid w:val="00933045"/>
    <w:rsid w:val="0093307B"/>
    <w:rsid w:val="009332A0"/>
    <w:rsid w:val="00933580"/>
    <w:rsid w:val="009337B8"/>
    <w:rsid w:val="00933874"/>
    <w:rsid w:val="00933988"/>
    <w:rsid w:val="00933A60"/>
    <w:rsid w:val="00933B75"/>
    <w:rsid w:val="00933BC2"/>
    <w:rsid w:val="00933BE4"/>
    <w:rsid w:val="00933D7A"/>
    <w:rsid w:val="00934079"/>
    <w:rsid w:val="0093409F"/>
    <w:rsid w:val="00934197"/>
    <w:rsid w:val="009341CC"/>
    <w:rsid w:val="00934403"/>
    <w:rsid w:val="00934701"/>
    <w:rsid w:val="00934772"/>
    <w:rsid w:val="00934BAC"/>
    <w:rsid w:val="00934C15"/>
    <w:rsid w:val="00934D59"/>
    <w:rsid w:val="00935223"/>
    <w:rsid w:val="009352E5"/>
    <w:rsid w:val="009358FC"/>
    <w:rsid w:val="00935AEB"/>
    <w:rsid w:val="00935B10"/>
    <w:rsid w:val="00935B65"/>
    <w:rsid w:val="00935BC9"/>
    <w:rsid w:val="00935CE9"/>
    <w:rsid w:val="00935F19"/>
    <w:rsid w:val="009362AD"/>
    <w:rsid w:val="009362CB"/>
    <w:rsid w:val="0093634E"/>
    <w:rsid w:val="00936557"/>
    <w:rsid w:val="00936750"/>
    <w:rsid w:val="00936944"/>
    <w:rsid w:val="00936B62"/>
    <w:rsid w:val="00936BAC"/>
    <w:rsid w:val="00936CC5"/>
    <w:rsid w:val="00937075"/>
    <w:rsid w:val="009370EE"/>
    <w:rsid w:val="009371EA"/>
    <w:rsid w:val="00937416"/>
    <w:rsid w:val="00937423"/>
    <w:rsid w:val="0093758C"/>
    <w:rsid w:val="00937799"/>
    <w:rsid w:val="009379F3"/>
    <w:rsid w:val="00937AE9"/>
    <w:rsid w:val="00937C52"/>
    <w:rsid w:val="00937EC9"/>
    <w:rsid w:val="0094023D"/>
    <w:rsid w:val="009405AE"/>
    <w:rsid w:val="00940709"/>
    <w:rsid w:val="00940759"/>
    <w:rsid w:val="0094090F"/>
    <w:rsid w:val="00940994"/>
    <w:rsid w:val="00940B6F"/>
    <w:rsid w:val="00940CF6"/>
    <w:rsid w:val="00940CFB"/>
    <w:rsid w:val="00940D81"/>
    <w:rsid w:val="00940ECB"/>
    <w:rsid w:val="00941221"/>
    <w:rsid w:val="00941274"/>
    <w:rsid w:val="00941289"/>
    <w:rsid w:val="0094177F"/>
    <w:rsid w:val="009419AB"/>
    <w:rsid w:val="00941C7E"/>
    <w:rsid w:val="00941D63"/>
    <w:rsid w:val="00941D6F"/>
    <w:rsid w:val="00941E86"/>
    <w:rsid w:val="00941F37"/>
    <w:rsid w:val="00941FC2"/>
    <w:rsid w:val="00942053"/>
    <w:rsid w:val="0094213E"/>
    <w:rsid w:val="0094224D"/>
    <w:rsid w:val="009422C3"/>
    <w:rsid w:val="00942419"/>
    <w:rsid w:val="009425A3"/>
    <w:rsid w:val="009427C5"/>
    <w:rsid w:val="009428DE"/>
    <w:rsid w:val="0094297A"/>
    <w:rsid w:val="00942CC1"/>
    <w:rsid w:val="00942FB9"/>
    <w:rsid w:val="009430AD"/>
    <w:rsid w:val="0094325C"/>
    <w:rsid w:val="00943389"/>
    <w:rsid w:val="009433D9"/>
    <w:rsid w:val="00943431"/>
    <w:rsid w:val="009434D6"/>
    <w:rsid w:val="00943524"/>
    <w:rsid w:val="0094360C"/>
    <w:rsid w:val="0094364C"/>
    <w:rsid w:val="0094380C"/>
    <w:rsid w:val="009438D4"/>
    <w:rsid w:val="009439C9"/>
    <w:rsid w:val="00943B0C"/>
    <w:rsid w:val="00943B80"/>
    <w:rsid w:val="00943C0C"/>
    <w:rsid w:val="00943D89"/>
    <w:rsid w:val="00943DBF"/>
    <w:rsid w:val="00944194"/>
    <w:rsid w:val="0094425D"/>
    <w:rsid w:val="009442C6"/>
    <w:rsid w:val="00944672"/>
    <w:rsid w:val="009446F5"/>
    <w:rsid w:val="009447E6"/>
    <w:rsid w:val="009447FE"/>
    <w:rsid w:val="00944A86"/>
    <w:rsid w:val="00944AF4"/>
    <w:rsid w:val="00944BD9"/>
    <w:rsid w:val="00944BF0"/>
    <w:rsid w:val="00944D9E"/>
    <w:rsid w:val="00944E68"/>
    <w:rsid w:val="00945052"/>
    <w:rsid w:val="00945107"/>
    <w:rsid w:val="0094518A"/>
    <w:rsid w:val="009451DB"/>
    <w:rsid w:val="00945207"/>
    <w:rsid w:val="00945235"/>
    <w:rsid w:val="00945300"/>
    <w:rsid w:val="00945641"/>
    <w:rsid w:val="009456D8"/>
    <w:rsid w:val="00945868"/>
    <w:rsid w:val="0094587C"/>
    <w:rsid w:val="00945A00"/>
    <w:rsid w:val="00945BC0"/>
    <w:rsid w:val="00945CA5"/>
    <w:rsid w:val="00945D13"/>
    <w:rsid w:val="00945D50"/>
    <w:rsid w:val="00945DB0"/>
    <w:rsid w:val="00946393"/>
    <w:rsid w:val="009463EE"/>
    <w:rsid w:val="00946862"/>
    <w:rsid w:val="009468C0"/>
    <w:rsid w:val="009468C2"/>
    <w:rsid w:val="00946ADC"/>
    <w:rsid w:val="00946DD3"/>
    <w:rsid w:val="00946E77"/>
    <w:rsid w:val="0094700E"/>
    <w:rsid w:val="009470AE"/>
    <w:rsid w:val="0094716B"/>
    <w:rsid w:val="00947203"/>
    <w:rsid w:val="009476D4"/>
    <w:rsid w:val="00947763"/>
    <w:rsid w:val="0094778A"/>
    <w:rsid w:val="0094784B"/>
    <w:rsid w:val="009478E9"/>
    <w:rsid w:val="009478FA"/>
    <w:rsid w:val="00947C52"/>
    <w:rsid w:val="00947E32"/>
    <w:rsid w:val="00950068"/>
    <w:rsid w:val="00950148"/>
    <w:rsid w:val="0095016A"/>
    <w:rsid w:val="0095021B"/>
    <w:rsid w:val="00950B33"/>
    <w:rsid w:val="00950D09"/>
    <w:rsid w:val="00950EB6"/>
    <w:rsid w:val="00951166"/>
    <w:rsid w:val="009512ED"/>
    <w:rsid w:val="0095180F"/>
    <w:rsid w:val="009519E0"/>
    <w:rsid w:val="009519FB"/>
    <w:rsid w:val="00951A65"/>
    <w:rsid w:val="00951BA0"/>
    <w:rsid w:val="00951C35"/>
    <w:rsid w:val="00951C91"/>
    <w:rsid w:val="00951D57"/>
    <w:rsid w:val="00951DC3"/>
    <w:rsid w:val="00951F4B"/>
    <w:rsid w:val="00951F72"/>
    <w:rsid w:val="0095227E"/>
    <w:rsid w:val="00952405"/>
    <w:rsid w:val="00952559"/>
    <w:rsid w:val="00952628"/>
    <w:rsid w:val="00952982"/>
    <w:rsid w:val="009529A9"/>
    <w:rsid w:val="00952E9C"/>
    <w:rsid w:val="00952F14"/>
    <w:rsid w:val="00953014"/>
    <w:rsid w:val="009530B0"/>
    <w:rsid w:val="009530EA"/>
    <w:rsid w:val="00953338"/>
    <w:rsid w:val="009534C4"/>
    <w:rsid w:val="00953678"/>
    <w:rsid w:val="009539C3"/>
    <w:rsid w:val="009539E9"/>
    <w:rsid w:val="00953C3F"/>
    <w:rsid w:val="00953DB7"/>
    <w:rsid w:val="00953E0E"/>
    <w:rsid w:val="00953FAD"/>
    <w:rsid w:val="009540FF"/>
    <w:rsid w:val="00954247"/>
    <w:rsid w:val="00954294"/>
    <w:rsid w:val="00954316"/>
    <w:rsid w:val="0095437A"/>
    <w:rsid w:val="00954554"/>
    <w:rsid w:val="009545D0"/>
    <w:rsid w:val="009545E2"/>
    <w:rsid w:val="009546E7"/>
    <w:rsid w:val="00954C13"/>
    <w:rsid w:val="00954F39"/>
    <w:rsid w:val="00954FE4"/>
    <w:rsid w:val="00955090"/>
    <w:rsid w:val="00955141"/>
    <w:rsid w:val="009551AA"/>
    <w:rsid w:val="009551BB"/>
    <w:rsid w:val="009552E4"/>
    <w:rsid w:val="00955324"/>
    <w:rsid w:val="009554C5"/>
    <w:rsid w:val="0095564A"/>
    <w:rsid w:val="009557D7"/>
    <w:rsid w:val="009557F9"/>
    <w:rsid w:val="00955924"/>
    <w:rsid w:val="00955C43"/>
    <w:rsid w:val="00955CC4"/>
    <w:rsid w:val="00955E87"/>
    <w:rsid w:val="00956013"/>
    <w:rsid w:val="0095652B"/>
    <w:rsid w:val="0095660F"/>
    <w:rsid w:val="00956714"/>
    <w:rsid w:val="0095672E"/>
    <w:rsid w:val="0095676E"/>
    <w:rsid w:val="009567D7"/>
    <w:rsid w:val="00956897"/>
    <w:rsid w:val="00956979"/>
    <w:rsid w:val="009569FF"/>
    <w:rsid w:val="00956C1A"/>
    <w:rsid w:val="00956D3D"/>
    <w:rsid w:val="00956D52"/>
    <w:rsid w:val="00956DA5"/>
    <w:rsid w:val="00956E09"/>
    <w:rsid w:val="00956EBA"/>
    <w:rsid w:val="00956F40"/>
    <w:rsid w:val="0095706E"/>
    <w:rsid w:val="009570DB"/>
    <w:rsid w:val="0095718B"/>
    <w:rsid w:val="009572A1"/>
    <w:rsid w:val="0095738F"/>
    <w:rsid w:val="009573D2"/>
    <w:rsid w:val="0095749A"/>
    <w:rsid w:val="009575BC"/>
    <w:rsid w:val="0095762F"/>
    <w:rsid w:val="009576AF"/>
    <w:rsid w:val="00957775"/>
    <w:rsid w:val="009577F9"/>
    <w:rsid w:val="0095782C"/>
    <w:rsid w:val="00957A6A"/>
    <w:rsid w:val="00957B51"/>
    <w:rsid w:val="00957DDD"/>
    <w:rsid w:val="00957E2C"/>
    <w:rsid w:val="00957F1D"/>
    <w:rsid w:val="00957F72"/>
    <w:rsid w:val="009602A4"/>
    <w:rsid w:val="009602DE"/>
    <w:rsid w:val="00960533"/>
    <w:rsid w:val="00960563"/>
    <w:rsid w:val="009605CD"/>
    <w:rsid w:val="0096061F"/>
    <w:rsid w:val="00960627"/>
    <w:rsid w:val="00960783"/>
    <w:rsid w:val="00960C85"/>
    <w:rsid w:val="00960E1F"/>
    <w:rsid w:val="009610CA"/>
    <w:rsid w:val="009610DB"/>
    <w:rsid w:val="009610EA"/>
    <w:rsid w:val="0096135B"/>
    <w:rsid w:val="0096137B"/>
    <w:rsid w:val="0096179F"/>
    <w:rsid w:val="009617AC"/>
    <w:rsid w:val="009617EF"/>
    <w:rsid w:val="00961961"/>
    <w:rsid w:val="00961D73"/>
    <w:rsid w:val="00961E32"/>
    <w:rsid w:val="00961F61"/>
    <w:rsid w:val="009621BB"/>
    <w:rsid w:val="009621E4"/>
    <w:rsid w:val="009622CF"/>
    <w:rsid w:val="0096236A"/>
    <w:rsid w:val="009624F9"/>
    <w:rsid w:val="00962894"/>
    <w:rsid w:val="009629B5"/>
    <w:rsid w:val="00962C17"/>
    <w:rsid w:val="00962DA8"/>
    <w:rsid w:val="00962F67"/>
    <w:rsid w:val="00963004"/>
    <w:rsid w:val="00963153"/>
    <w:rsid w:val="00963237"/>
    <w:rsid w:val="009632F8"/>
    <w:rsid w:val="00963331"/>
    <w:rsid w:val="009633B0"/>
    <w:rsid w:val="00963617"/>
    <w:rsid w:val="0096374B"/>
    <w:rsid w:val="0096384A"/>
    <w:rsid w:val="00963865"/>
    <w:rsid w:val="00963AB1"/>
    <w:rsid w:val="00963ABE"/>
    <w:rsid w:val="00963CD4"/>
    <w:rsid w:val="00963D55"/>
    <w:rsid w:val="00964024"/>
    <w:rsid w:val="00964144"/>
    <w:rsid w:val="009641BE"/>
    <w:rsid w:val="009642FA"/>
    <w:rsid w:val="00964491"/>
    <w:rsid w:val="009645A5"/>
    <w:rsid w:val="00964699"/>
    <w:rsid w:val="009647EE"/>
    <w:rsid w:val="0096494B"/>
    <w:rsid w:val="00964D21"/>
    <w:rsid w:val="00964DC4"/>
    <w:rsid w:val="00964DE6"/>
    <w:rsid w:val="009650E0"/>
    <w:rsid w:val="009654CC"/>
    <w:rsid w:val="009654EB"/>
    <w:rsid w:val="009656F1"/>
    <w:rsid w:val="009658BA"/>
    <w:rsid w:val="00965A7C"/>
    <w:rsid w:val="00966086"/>
    <w:rsid w:val="0096609C"/>
    <w:rsid w:val="00966177"/>
    <w:rsid w:val="00966188"/>
    <w:rsid w:val="00966300"/>
    <w:rsid w:val="009668F4"/>
    <w:rsid w:val="009669CD"/>
    <w:rsid w:val="00966A00"/>
    <w:rsid w:val="00966A67"/>
    <w:rsid w:val="00966B6B"/>
    <w:rsid w:val="00966C9B"/>
    <w:rsid w:val="00966E04"/>
    <w:rsid w:val="00966EFF"/>
    <w:rsid w:val="00966F48"/>
    <w:rsid w:val="009670AF"/>
    <w:rsid w:val="009670BA"/>
    <w:rsid w:val="00967195"/>
    <w:rsid w:val="009675D7"/>
    <w:rsid w:val="0096764D"/>
    <w:rsid w:val="0096768E"/>
    <w:rsid w:val="00967724"/>
    <w:rsid w:val="00967796"/>
    <w:rsid w:val="009678F8"/>
    <w:rsid w:val="00967974"/>
    <w:rsid w:val="00967AE0"/>
    <w:rsid w:val="00967C4F"/>
    <w:rsid w:val="00967C58"/>
    <w:rsid w:val="00967D9D"/>
    <w:rsid w:val="00967E4D"/>
    <w:rsid w:val="00967FAE"/>
    <w:rsid w:val="00967FE1"/>
    <w:rsid w:val="009700F6"/>
    <w:rsid w:val="0097018B"/>
    <w:rsid w:val="0097053A"/>
    <w:rsid w:val="009705A6"/>
    <w:rsid w:val="00970A76"/>
    <w:rsid w:val="00970B01"/>
    <w:rsid w:val="00970B7B"/>
    <w:rsid w:val="00970B91"/>
    <w:rsid w:val="00970BE8"/>
    <w:rsid w:val="00970C46"/>
    <w:rsid w:val="00970D8F"/>
    <w:rsid w:val="00970E4D"/>
    <w:rsid w:val="00970ED2"/>
    <w:rsid w:val="00971036"/>
    <w:rsid w:val="00971083"/>
    <w:rsid w:val="009710AC"/>
    <w:rsid w:val="009712D0"/>
    <w:rsid w:val="009716C2"/>
    <w:rsid w:val="0097180C"/>
    <w:rsid w:val="00971B17"/>
    <w:rsid w:val="00971BEA"/>
    <w:rsid w:val="00971C19"/>
    <w:rsid w:val="00971C81"/>
    <w:rsid w:val="00971C89"/>
    <w:rsid w:val="00971DF9"/>
    <w:rsid w:val="00971E66"/>
    <w:rsid w:val="00971ED7"/>
    <w:rsid w:val="009721D5"/>
    <w:rsid w:val="00972446"/>
    <w:rsid w:val="0097245A"/>
    <w:rsid w:val="009725F1"/>
    <w:rsid w:val="00972929"/>
    <w:rsid w:val="00972A73"/>
    <w:rsid w:val="00972B8F"/>
    <w:rsid w:val="00972F7D"/>
    <w:rsid w:val="009730F5"/>
    <w:rsid w:val="009734F8"/>
    <w:rsid w:val="009735E4"/>
    <w:rsid w:val="0097367A"/>
    <w:rsid w:val="009736F6"/>
    <w:rsid w:val="0097398B"/>
    <w:rsid w:val="00973C93"/>
    <w:rsid w:val="00973FD5"/>
    <w:rsid w:val="0097406E"/>
    <w:rsid w:val="009741C8"/>
    <w:rsid w:val="009741DC"/>
    <w:rsid w:val="00974254"/>
    <w:rsid w:val="00974316"/>
    <w:rsid w:val="0097481A"/>
    <w:rsid w:val="009748FA"/>
    <w:rsid w:val="00974970"/>
    <w:rsid w:val="00974BCD"/>
    <w:rsid w:val="00974BE9"/>
    <w:rsid w:val="00974C41"/>
    <w:rsid w:val="00974E50"/>
    <w:rsid w:val="00974FB4"/>
    <w:rsid w:val="00975085"/>
    <w:rsid w:val="00975200"/>
    <w:rsid w:val="00975241"/>
    <w:rsid w:val="0097529D"/>
    <w:rsid w:val="00975344"/>
    <w:rsid w:val="009753A5"/>
    <w:rsid w:val="00975516"/>
    <w:rsid w:val="0097551A"/>
    <w:rsid w:val="0097569E"/>
    <w:rsid w:val="00975715"/>
    <w:rsid w:val="0097579A"/>
    <w:rsid w:val="009757E3"/>
    <w:rsid w:val="00975821"/>
    <w:rsid w:val="00975AE7"/>
    <w:rsid w:val="00975E34"/>
    <w:rsid w:val="009764AC"/>
    <w:rsid w:val="00976759"/>
    <w:rsid w:val="00976914"/>
    <w:rsid w:val="0097698C"/>
    <w:rsid w:val="00976C21"/>
    <w:rsid w:val="00976C2A"/>
    <w:rsid w:val="009770B2"/>
    <w:rsid w:val="009770DA"/>
    <w:rsid w:val="00977433"/>
    <w:rsid w:val="009776D0"/>
    <w:rsid w:val="009778BF"/>
    <w:rsid w:val="00977A55"/>
    <w:rsid w:val="00977E2F"/>
    <w:rsid w:val="00977EC0"/>
    <w:rsid w:val="009802E9"/>
    <w:rsid w:val="009802ED"/>
    <w:rsid w:val="009804BC"/>
    <w:rsid w:val="0098054A"/>
    <w:rsid w:val="009805E4"/>
    <w:rsid w:val="009806BD"/>
    <w:rsid w:val="00980CB0"/>
    <w:rsid w:val="00980F39"/>
    <w:rsid w:val="00980FC9"/>
    <w:rsid w:val="009810FD"/>
    <w:rsid w:val="00981193"/>
    <w:rsid w:val="0098129A"/>
    <w:rsid w:val="0098140B"/>
    <w:rsid w:val="00981655"/>
    <w:rsid w:val="009817DA"/>
    <w:rsid w:val="00981AE0"/>
    <w:rsid w:val="00981B79"/>
    <w:rsid w:val="00981C96"/>
    <w:rsid w:val="00981DCC"/>
    <w:rsid w:val="0098204F"/>
    <w:rsid w:val="00982693"/>
    <w:rsid w:val="00982B39"/>
    <w:rsid w:val="00982C1D"/>
    <w:rsid w:val="00983000"/>
    <w:rsid w:val="00983075"/>
    <w:rsid w:val="0098339A"/>
    <w:rsid w:val="0098341E"/>
    <w:rsid w:val="009834A4"/>
    <w:rsid w:val="0098356B"/>
    <w:rsid w:val="00983688"/>
    <w:rsid w:val="009837A3"/>
    <w:rsid w:val="009837C5"/>
    <w:rsid w:val="009837FD"/>
    <w:rsid w:val="009838CA"/>
    <w:rsid w:val="00983BAD"/>
    <w:rsid w:val="00983D61"/>
    <w:rsid w:val="00984168"/>
    <w:rsid w:val="00984249"/>
    <w:rsid w:val="009842E6"/>
    <w:rsid w:val="00984752"/>
    <w:rsid w:val="00984878"/>
    <w:rsid w:val="00984A26"/>
    <w:rsid w:val="00985408"/>
    <w:rsid w:val="0098561C"/>
    <w:rsid w:val="00985A34"/>
    <w:rsid w:val="00985AE1"/>
    <w:rsid w:val="00985B99"/>
    <w:rsid w:val="00985BA3"/>
    <w:rsid w:val="00985BB3"/>
    <w:rsid w:val="00985E87"/>
    <w:rsid w:val="0098621A"/>
    <w:rsid w:val="009863B1"/>
    <w:rsid w:val="0098667E"/>
    <w:rsid w:val="009866B8"/>
    <w:rsid w:val="009866D2"/>
    <w:rsid w:val="00986713"/>
    <w:rsid w:val="009868BD"/>
    <w:rsid w:val="009869BA"/>
    <w:rsid w:val="009869FE"/>
    <w:rsid w:val="00986BEB"/>
    <w:rsid w:val="00986F2A"/>
    <w:rsid w:val="00986F61"/>
    <w:rsid w:val="009870DF"/>
    <w:rsid w:val="0098730E"/>
    <w:rsid w:val="00987692"/>
    <w:rsid w:val="00987753"/>
    <w:rsid w:val="009878F7"/>
    <w:rsid w:val="009879B0"/>
    <w:rsid w:val="00987ADF"/>
    <w:rsid w:val="00987B71"/>
    <w:rsid w:val="00987B9E"/>
    <w:rsid w:val="00987BD7"/>
    <w:rsid w:val="00987D11"/>
    <w:rsid w:val="00987D92"/>
    <w:rsid w:val="00987DB0"/>
    <w:rsid w:val="00987E2D"/>
    <w:rsid w:val="00987E5F"/>
    <w:rsid w:val="00987E6C"/>
    <w:rsid w:val="00987E6D"/>
    <w:rsid w:val="0099048E"/>
    <w:rsid w:val="00990506"/>
    <w:rsid w:val="009906A6"/>
    <w:rsid w:val="0099084E"/>
    <w:rsid w:val="00990937"/>
    <w:rsid w:val="00990981"/>
    <w:rsid w:val="00990A48"/>
    <w:rsid w:val="00990AE4"/>
    <w:rsid w:val="00990C3E"/>
    <w:rsid w:val="009912D3"/>
    <w:rsid w:val="009913B2"/>
    <w:rsid w:val="009914E6"/>
    <w:rsid w:val="0099152A"/>
    <w:rsid w:val="009915E0"/>
    <w:rsid w:val="00991803"/>
    <w:rsid w:val="00991963"/>
    <w:rsid w:val="00991B7F"/>
    <w:rsid w:val="00991BF6"/>
    <w:rsid w:val="00991D63"/>
    <w:rsid w:val="00991EC8"/>
    <w:rsid w:val="00991FF9"/>
    <w:rsid w:val="0099210D"/>
    <w:rsid w:val="009922E6"/>
    <w:rsid w:val="009922FE"/>
    <w:rsid w:val="0099236B"/>
    <w:rsid w:val="00992486"/>
    <w:rsid w:val="009925D2"/>
    <w:rsid w:val="00992608"/>
    <w:rsid w:val="0099279F"/>
    <w:rsid w:val="00992A18"/>
    <w:rsid w:val="00992CFA"/>
    <w:rsid w:val="00992D4B"/>
    <w:rsid w:val="00992E19"/>
    <w:rsid w:val="00992F50"/>
    <w:rsid w:val="00992F90"/>
    <w:rsid w:val="00993102"/>
    <w:rsid w:val="009932BA"/>
    <w:rsid w:val="0099338B"/>
    <w:rsid w:val="00993390"/>
    <w:rsid w:val="0099381F"/>
    <w:rsid w:val="00993955"/>
    <w:rsid w:val="009939D9"/>
    <w:rsid w:val="00993B0E"/>
    <w:rsid w:val="00993B90"/>
    <w:rsid w:val="00993C7E"/>
    <w:rsid w:val="00993C9D"/>
    <w:rsid w:val="00993DF4"/>
    <w:rsid w:val="00993E11"/>
    <w:rsid w:val="00993F36"/>
    <w:rsid w:val="00993F96"/>
    <w:rsid w:val="00994053"/>
    <w:rsid w:val="00994364"/>
    <w:rsid w:val="009943D4"/>
    <w:rsid w:val="009943E3"/>
    <w:rsid w:val="0099469A"/>
    <w:rsid w:val="009948AC"/>
    <w:rsid w:val="00994C4F"/>
    <w:rsid w:val="00994D3A"/>
    <w:rsid w:val="00994DB9"/>
    <w:rsid w:val="00994DCB"/>
    <w:rsid w:val="00994F78"/>
    <w:rsid w:val="00994F8D"/>
    <w:rsid w:val="00994FEA"/>
    <w:rsid w:val="009950AA"/>
    <w:rsid w:val="0099524D"/>
    <w:rsid w:val="0099528E"/>
    <w:rsid w:val="00995336"/>
    <w:rsid w:val="0099535B"/>
    <w:rsid w:val="0099571F"/>
    <w:rsid w:val="0099575A"/>
    <w:rsid w:val="009957C9"/>
    <w:rsid w:val="009959A8"/>
    <w:rsid w:val="009959D5"/>
    <w:rsid w:val="00995AD1"/>
    <w:rsid w:val="00995AF0"/>
    <w:rsid w:val="00995CC2"/>
    <w:rsid w:val="00995E59"/>
    <w:rsid w:val="00995F36"/>
    <w:rsid w:val="00996332"/>
    <w:rsid w:val="009966AB"/>
    <w:rsid w:val="009969AF"/>
    <w:rsid w:val="00996D15"/>
    <w:rsid w:val="00996DF8"/>
    <w:rsid w:val="00996EA1"/>
    <w:rsid w:val="00996F1E"/>
    <w:rsid w:val="00997045"/>
    <w:rsid w:val="009971A6"/>
    <w:rsid w:val="009973DB"/>
    <w:rsid w:val="009974B9"/>
    <w:rsid w:val="009977C1"/>
    <w:rsid w:val="00997899"/>
    <w:rsid w:val="00997A84"/>
    <w:rsid w:val="00997B71"/>
    <w:rsid w:val="00997BE0"/>
    <w:rsid w:val="009A000D"/>
    <w:rsid w:val="009A0147"/>
    <w:rsid w:val="009A02EC"/>
    <w:rsid w:val="009A0326"/>
    <w:rsid w:val="009A03F0"/>
    <w:rsid w:val="009A0589"/>
    <w:rsid w:val="009A05F7"/>
    <w:rsid w:val="009A0603"/>
    <w:rsid w:val="009A06A1"/>
    <w:rsid w:val="009A077C"/>
    <w:rsid w:val="009A0987"/>
    <w:rsid w:val="009A0AC6"/>
    <w:rsid w:val="009A0E78"/>
    <w:rsid w:val="009A0F8B"/>
    <w:rsid w:val="009A1064"/>
    <w:rsid w:val="009A1122"/>
    <w:rsid w:val="009A137E"/>
    <w:rsid w:val="009A1631"/>
    <w:rsid w:val="009A1AC2"/>
    <w:rsid w:val="009A1B5B"/>
    <w:rsid w:val="009A1DA0"/>
    <w:rsid w:val="009A1FE8"/>
    <w:rsid w:val="009A2233"/>
    <w:rsid w:val="009A2572"/>
    <w:rsid w:val="009A2782"/>
    <w:rsid w:val="009A27F6"/>
    <w:rsid w:val="009A284D"/>
    <w:rsid w:val="009A2B52"/>
    <w:rsid w:val="009A2BC2"/>
    <w:rsid w:val="009A2DBB"/>
    <w:rsid w:val="009A2E56"/>
    <w:rsid w:val="009A2EE8"/>
    <w:rsid w:val="009A2FCC"/>
    <w:rsid w:val="009A2FDC"/>
    <w:rsid w:val="009A31EE"/>
    <w:rsid w:val="009A3221"/>
    <w:rsid w:val="009A36C6"/>
    <w:rsid w:val="009A39D7"/>
    <w:rsid w:val="009A3AB3"/>
    <w:rsid w:val="009A3C13"/>
    <w:rsid w:val="009A3F95"/>
    <w:rsid w:val="009A4078"/>
    <w:rsid w:val="009A4234"/>
    <w:rsid w:val="009A42F3"/>
    <w:rsid w:val="009A43E4"/>
    <w:rsid w:val="009A450F"/>
    <w:rsid w:val="009A4521"/>
    <w:rsid w:val="009A456C"/>
    <w:rsid w:val="009A469D"/>
    <w:rsid w:val="009A46BB"/>
    <w:rsid w:val="009A46CA"/>
    <w:rsid w:val="009A498E"/>
    <w:rsid w:val="009A4A36"/>
    <w:rsid w:val="009A4B44"/>
    <w:rsid w:val="009A4F4B"/>
    <w:rsid w:val="009A4F5E"/>
    <w:rsid w:val="009A4F7C"/>
    <w:rsid w:val="009A4FDD"/>
    <w:rsid w:val="009A518C"/>
    <w:rsid w:val="009A52D5"/>
    <w:rsid w:val="009A5595"/>
    <w:rsid w:val="009A55C0"/>
    <w:rsid w:val="009A59A6"/>
    <w:rsid w:val="009A5A97"/>
    <w:rsid w:val="009A5AA1"/>
    <w:rsid w:val="009A5B28"/>
    <w:rsid w:val="009A5BEF"/>
    <w:rsid w:val="009A5C15"/>
    <w:rsid w:val="009A5CE8"/>
    <w:rsid w:val="009A5E63"/>
    <w:rsid w:val="009A6047"/>
    <w:rsid w:val="009A6105"/>
    <w:rsid w:val="009A6113"/>
    <w:rsid w:val="009A623B"/>
    <w:rsid w:val="009A63F6"/>
    <w:rsid w:val="009A64AD"/>
    <w:rsid w:val="009A68BF"/>
    <w:rsid w:val="009A68C4"/>
    <w:rsid w:val="009A6982"/>
    <w:rsid w:val="009A6B1E"/>
    <w:rsid w:val="009A6D0E"/>
    <w:rsid w:val="009A6EAC"/>
    <w:rsid w:val="009A70AF"/>
    <w:rsid w:val="009A72A4"/>
    <w:rsid w:val="009A736E"/>
    <w:rsid w:val="009A7A53"/>
    <w:rsid w:val="009A7B17"/>
    <w:rsid w:val="009A7CBE"/>
    <w:rsid w:val="009B0002"/>
    <w:rsid w:val="009B0354"/>
    <w:rsid w:val="009B03DB"/>
    <w:rsid w:val="009B051F"/>
    <w:rsid w:val="009B071D"/>
    <w:rsid w:val="009B0802"/>
    <w:rsid w:val="009B09C5"/>
    <w:rsid w:val="009B0A78"/>
    <w:rsid w:val="009B11DC"/>
    <w:rsid w:val="009B171E"/>
    <w:rsid w:val="009B1A76"/>
    <w:rsid w:val="009B1B8C"/>
    <w:rsid w:val="009B1BEB"/>
    <w:rsid w:val="009B1E1D"/>
    <w:rsid w:val="009B1F75"/>
    <w:rsid w:val="009B1FAA"/>
    <w:rsid w:val="009B22C3"/>
    <w:rsid w:val="009B23F7"/>
    <w:rsid w:val="009B2455"/>
    <w:rsid w:val="009B24DA"/>
    <w:rsid w:val="009B2679"/>
    <w:rsid w:val="009B28FD"/>
    <w:rsid w:val="009B2AAC"/>
    <w:rsid w:val="009B2BE3"/>
    <w:rsid w:val="009B2DF2"/>
    <w:rsid w:val="009B2FD8"/>
    <w:rsid w:val="009B303E"/>
    <w:rsid w:val="009B306F"/>
    <w:rsid w:val="009B3346"/>
    <w:rsid w:val="009B35F5"/>
    <w:rsid w:val="009B36E2"/>
    <w:rsid w:val="009B374A"/>
    <w:rsid w:val="009B37DF"/>
    <w:rsid w:val="009B3923"/>
    <w:rsid w:val="009B3942"/>
    <w:rsid w:val="009B395F"/>
    <w:rsid w:val="009B3A29"/>
    <w:rsid w:val="009B3A2A"/>
    <w:rsid w:val="009B3A86"/>
    <w:rsid w:val="009B3CC1"/>
    <w:rsid w:val="009B3D10"/>
    <w:rsid w:val="009B3DD4"/>
    <w:rsid w:val="009B3E23"/>
    <w:rsid w:val="009B3E77"/>
    <w:rsid w:val="009B3F3A"/>
    <w:rsid w:val="009B3FD0"/>
    <w:rsid w:val="009B3FFE"/>
    <w:rsid w:val="009B4028"/>
    <w:rsid w:val="009B40A6"/>
    <w:rsid w:val="009B410E"/>
    <w:rsid w:val="009B4198"/>
    <w:rsid w:val="009B42A1"/>
    <w:rsid w:val="009B462A"/>
    <w:rsid w:val="009B4643"/>
    <w:rsid w:val="009B4756"/>
    <w:rsid w:val="009B4902"/>
    <w:rsid w:val="009B4944"/>
    <w:rsid w:val="009B4A7C"/>
    <w:rsid w:val="009B4B42"/>
    <w:rsid w:val="009B4C1B"/>
    <w:rsid w:val="009B4E05"/>
    <w:rsid w:val="009B4E79"/>
    <w:rsid w:val="009B4EDC"/>
    <w:rsid w:val="009B4EDF"/>
    <w:rsid w:val="009B503D"/>
    <w:rsid w:val="009B515E"/>
    <w:rsid w:val="009B53D4"/>
    <w:rsid w:val="009B546D"/>
    <w:rsid w:val="009B55F1"/>
    <w:rsid w:val="009B5615"/>
    <w:rsid w:val="009B56AF"/>
    <w:rsid w:val="009B59D2"/>
    <w:rsid w:val="009B5A16"/>
    <w:rsid w:val="009B5D18"/>
    <w:rsid w:val="009B5DC6"/>
    <w:rsid w:val="009B5DF3"/>
    <w:rsid w:val="009B6083"/>
    <w:rsid w:val="009B60A1"/>
    <w:rsid w:val="009B61E1"/>
    <w:rsid w:val="009B62BC"/>
    <w:rsid w:val="009B631F"/>
    <w:rsid w:val="009B6398"/>
    <w:rsid w:val="009B6919"/>
    <w:rsid w:val="009B6995"/>
    <w:rsid w:val="009B69C7"/>
    <w:rsid w:val="009B6CAE"/>
    <w:rsid w:val="009B71BA"/>
    <w:rsid w:val="009B7471"/>
    <w:rsid w:val="009B7614"/>
    <w:rsid w:val="009B7A04"/>
    <w:rsid w:val="009B7AD1"/>
    <w:rsid w:val="009B7F14"/>
    <w:rsid w:val="009B7FF4"/>
    <w:rsid w:val="009C02E7"/>
    <w:rsid w:val="009C0925"/>
    <w:rsid w:val="009C0992"/>
    <w:rsid w:val="009C0A41"/>
    <w:rsid w:val="009C0A66"/>
    <w:rsid w:val="009C0C1A"/>
    <w:rsid w:val="009C0C4E"/>
    <w:rsid w:val="009C0C82"/>
    <w:rsid w:val="009C0D42"/>
    <w:rsid w:val="009C0D60"/>
    <w:rsid w:val="009C0F46"/>
    <w:rsid w:val="009C0F99"/>
    <w:rsid w:val="009C1088"/>
    <w:rsid w:val="009C1373"/>
    <w:rsid w:val="009C1394"/>
    <w:rsid w:val="009C13A0"/>
    <w:rsid w:val="009C1506"/>
    <w:rsid w:val="009C1622"/>
    <w:rsid w:val="009C16A0"/>
    <w:rsid w:val="009C18A7"/>
    <w:rsid w:val="009C19C2"/>
    <w:rsid w:val="009C1A58"/>
    <w:rsid w:val="009C1B34"/>
    <w:rsid w:val="009C1CBE"/>
    <w:rsid w:val="009C1EB9"/>
    <w:rsid w:val="009C1FD8"/>
    <w:rsid w:val="009C2008"/>
    <w:rsid w:val="009C20B7"/>
    <w:rsid w:val="009C22E1"/>
    <w:rsid w:val="009C234C"/>
    <w:rsid w:val="009C2545"/>
    <w:rsid w:val="009C2573"/>
    <w:rsid w:val="009C2870"/>
    <w:rsid w:val="009C2A68"/>
    <w:rsid w:val="009C2E69"/>
    <w:rsid w:val="009C2E73"/>
    <w:rsid w:val="009C3110"/>
    <w:rsid w:val="009C315C"/>
    <w:rsid w:val="009C3170"/>
    <w:rsid w:val="009C324C"/>
    <w:rsid w:val="009C32A1"/>
    <w:rsid w:val="009C33FC"/>
    <w:rsid w:val="009C357F"/>
    <w:rsid w:val="009C3883"/>
    <w:rsid w:val="009C3B4A"/>
    <w:rsid w:val="009C3C16"/>
    <w:rsid w:val="009C3C93"/>
    <w:rsid w:val="009C3D21"/>
    <w:rsid w:val="009C3DF6"/>
    <w:rsid w:val="009C4088"/>
    <w:rsid w:val="009C40F8"/>
    <w:rsid w:val="009C4550"/>
    <w:rsid w:val="009C479E"/>
    <w:rsid w:val="009C4F04"/>
    <w:rsid w:val="009C4F5C"/>
    <w:rsid w:val="009C4FBE"/>
    <w:rsid w:val="009C52A6"/>
    <w:rsid w:val="009C54A8"/>
    <w:rsid w:val="009C55F8"/>
    <w:rsid w:val="009C56A4"/>
    <w:rsid w:val="009C5794"/>
    <w:rsid w:val="009C57DD"/>
    <w:rsid w:val="009C57EB"/>
    <w:rsid w:val="009C5893"/>
    <w:rsid w:val="009C5995"/>
    <w:rsid w:val="009C5A28"/>
    <w:rsid w:val="009C5DD6"/>
    <w:rsid w:val="009C5EFE"/>
    <w:rsid w:val="009C6003"/>
    <w:rsid w:val="009C60D3"/>
    <w:rsid w:val="009C6225"/>
    <w:rsid w:val="009C64C4"/>
    <w:rsid w:val="009C696F"/>
    <w:rsid w:val="009C6B26"/>
    <w:rsid w:val="009C6BB0"/>
    <w:rsid w:val="009C6E10"/>
    <w:rsid w:val="009C6EEB"/>
    <w:rsid w:val="009C74C9"/>
    <w:rsid w:val="009C75AA"/>
    <w:rsid w:val="009C7A16"/>
    <w:rsid w:val="009C7B18"/>
    <w:rsid w:val="009C7C69"/>
    <w:rsid w:val="009C7C72"/>
    <w:rsid w:val="009C7E40"/>
    <w:rsid w:val="009C7E85"/>
    <w:rsid w:val="009D00F0"/>
    <w:rsid w:val="009D0182"/>
    <w:rsid w:val="009D01E7"/>
    <w:rsid w:val="009D030D"/>
    <w:rsid w:val="009D0554"/>
    <w:rsid w:val="009D05F2"/>
    <w:rsid w:val="009D0B0B"/>
    <w:rsid w:val="009D0B4F"/>
    <w:rsid w:val="009D0C0E"/>
    <w:rsid w:val="009D0C9C"/>
    <w:rsid w:val="009D0EAF"/>
    <w:rsid w:val="009D11FC"/>
    <w:rsid w:val="009D141F"/>
    <w:rsid w:val="009D15AF"/>
    <w:rsid w:val="009D1798"/>
    <w:rsid w:val="009D1906"/>
    <w:rsid w:val="009D1B31"/>
    <w:rsid w:val="009D1D37"/>
    <w:rsid w:val="009D1DD6"/>
    <w:rsid w:val="009D1F84"/>
    <w:rsid w:val="009D1FDB"/>
    <w:rsid w:val="009D214C"/>
    <w:rsid w:val="009D2240"/>
    <w:rsid w:val="009D2277"/>
    <w:rsid w:val="009D2332"/>
    <w:rsid w:val="009D267F"/>
    <w:rsid w:val="009D26BA"/>
    <w:rsid w:val="009D27B9"/>
    <w:rsid w:val="009D2A70"/>
    <w:rsid w:val="009D2B03"/>
    <w:rsid w:val="009D2DBC"/>
    <w:rsid w:val="009D2DEF"/>
    <w:rsid w:val="009D3151"/>
    <w:rsid w:val="009D320C"/>
    <w:rsid w:val="009D34FD"/>
    <w:rsid w:val="009D3569"/>
    <w:rsid w:val="009D361D"/>
    <w:rsid w:val="009D38F8"/>
    <w:rsid w:val="009D3A5A"/>
    <w:rsid w:val="009D3E61"/>
    <w:rsid w:val="009D3E70"/>
    <w:rsid w:val="009D3EFF"/>
    <w:rsid w:val="009D406A"/>
    <w:rsid w:val="009D45AA"/>
    <w:rsid w:val="009D45CF"/>
    <w:rsid w:val="009D4711"/>
    <w:rsid w:val="009D4A61"/>
    <w:rsid w:val="009D506A"/>
    <w:rsid w:val="009D507B"/>
    <w:rsid w:val="009D53E2"/>
    <w:rsid w:val="009D5460"/>
    <w:rsid w:val="009D5465"/>
    <w:rsid w:val="009D5568"/>
    <w:rsid w:val="009D5856"/>
    <w:rsid w:val="009D5A4F"/>
    <w:rsid w:val="009D5CC2"/>
    <w:rsid w:val="009D5D7B"/>
    <w:rsid w:val="009D5DF5"/>
    <w:rsid w:val="009D5FB3"/>
    <w:rsid w:val="009D6099"/>
    <w:rsid w:val="009D60A7"/>
    <w:rsid w:val="009D61C1"/>
    <w:rsid w:val="009D644F"/>
    <w:rsid w:val="009D64B2"/>
    <w:rsid w:val="009D64BD"/>
    <w:rsid w:val="009D64C6"/>
    <w:rsid w:val="009D68A3"/>
    <w:rsid w:val="009D71FE"/>
    <w:rsid w:val="009D72E0"/>
    <w:rsid w:val="009D74D3"/>
    <w:rsid w:val="009D7521"/>
    <w:rsid w:val="009D7662"/>
    <w:rsid w:val="009D7D8C"/>
    <w:rsid w:val="009D7E4A"/>
    <w:rsid w:val="009D7E8E"/>
    <w:rsid w:val="009D7F38"/>
    <w:rsid w:val="009E0083"/>
    <w:rsid w:val="009E0529"/>
    <w:rsid w:val="009E0592"/>
    <w:rsid w:val="009E0602"/>
    <w:rsid w:val="009E0607"/>
    <w:rsid w:val="009E065D"/>
    <w:rsid w:val="009E089F"/>
    <w:rsid w:val="009E0A3E"/>
    <w:rsid w:val="009E0B6F"/>
    <w:rsid w:val="009E0B9A"/>
    <w:rsid w:val="009E0C7F"/>
    <w:rsid w:val="009E0D61"/>
    <w:rsid w:val="009E0F3C"/>
    <w:rsid w:val="009E10BC"/>
    <w:rsid w:val="009E116F"/>
    <w:rsid w:val="009E11A0"/>
    <w:rsid w:val="009E11E7"/>
    <w:rsid w:val="009E1200"/>
    <w:rsid w:val="009E1270"/>
    <w:rsid w:val="009E1512"/>
    <w:rsid w:val="009E1569"/>
    <w:rsid w:val="009E159D"/>
    <w:rsid w:val="009E1712"/>
    <w:rsid w:val="009E19BA"/>
    <w:rsid w:val="009E1D06"/>
    <w:rsid w:val="009E1DC2"/>
    <w:rsid w:val="009E2203"/>
    <w:rsid w:val="009E23E8"/>
    <w:rsid w:val="009E2534"/>
    <w:rsid w:val="009E27B3"/>
    <w:rsid w:val="009E2C3E"/>
    <w:rsid w:val="009E2C83"/>
    <w:rsid w:val="009E2C95"/>
    <w:rsid w:val="009E2D69"/>
    <w:rsid w:val="009E2E27"/>
    <w:rsid w:val="009E3056"/>
    <w:rsid w:val="009E30AD"/>
    <w:rsid w:val="009E31ED"/>
    <w:rsid w:val="009E34B4"/>
    <w:rsid w:val="009E37AF"/>
    <w:rsid w:val="009E38EA"/>
    <w:rsid w:val="009E38FA"/>
    <w:rsid w:val="009E398C"/>
    <w:rsid w:val="009E39D5"/>
    <w:rsid w:val="009E3B35"/>
    <w:rsid w:val="009E3B89"/>
    <w:rsid w:val="009E3BEC"/>
    <w:rsid w:val="009E3CC5"/>
    <w:rsid w:val="009E3D0C"/>
    <w:rsid w:val="009E3D4C"/>
    <w:rsid w:val="009E3D95"/>
    <w:rsid w:val="009E3E3A"/>
    <w:rsid w:val="009E4191"/>
    <w:rsid w:val="009E4B84"/>
    <w:rsid w:val="009E4CF7"/>
    <w:rsid w:val="009E4E47"/>
    <w:rsid w:val="009E4FD2"/>
    <w:rsid w:val="009E5040"/>
    <w:rsid w:val="009E50EB"/>
    <w:rsid w:val="009E5373"/>
    <w:rsid w:val="009E56F1"/>
    <w:rsid w:val="009E578A"/>
    <w:rsid w:val="009E57C5"/>
    <w:rsid w:val="009E5977"/>
    <w:rsid w:val="009E5CB2"/>
    <w:rsid w:val="009E5EA5"/>
    <w:rsid w:val="009E5F51"/>
    <w:rsid w:val="009E606E"/>
    <w:rsid w:val="009E6280"/>
    <w:rsid w:val="009E6573"/>
    <w:rsid w:val="009E66CC"/>
    <w:rsid w:val="009E682B"/>
    <w:rsid w:val="009E6859"/>
    <w:rsid w:val="009E6C87"/>
    <w:rsid w:val="009E6D2A"/>
    <w:rsid w:val="009E6D49"/>
    <w:rsid w:val="009E6DCF"/>
    <w:rsid w:val="009E6EF0"/>
    <w:rsid w:val="009E7048"/>
    <w:rsid w:val="009E7112"/>
    <w:rsid w:val="009E712E"/>
    <w:rsid w:val="009E7143"/>
    <w:rsid w:val="009E724C"/>
    <w:rsid w:val="009E762B"/>
    <w:rsid w:val="009E7731"/>
    <w:rsid w:val="009E7C25"/>
    <w:rsid w:val="009E7D74"/>
    <w:rsid w:val="009E7E19"/>
    <w:rsid w:val="009E7E49"/>
    <w:rsid w:val="009E7E4E"/>
    <w:rsid w:val="009E7F6F"/>
    <w:rsid w:val="009ECC2C"/>
    <w:rsid w:val="009F018A"/>
    <w:rsid w:val="009F0296"/>
    <w:rsid w:val="009F03CD"/>
    <w:rsid w:val="009F0502"/>
    <w:rsid w:val="009F05D3"/>
    <w:rsid w:val="009F05EC"/>
    <w:rsid w:val="009F0776"/>
    <w:rsid w:val="009F0978"/>
    <w:rsid w:val="009F0A54"/>
    <w:rsid w:val="009F0D72"/>
    <w:rsid w:val="009F0E16"/>
    <w:rsid w:val="009F0EF7"/>
    <w:rsid w:val="009F10B8"/>
    <w:rsid w:val="009F1495"/>
    <w:rsid w:val="009F1500"/>
    <w:rsid w:val="009F1A6D"/>
    <w:rsid w:val="009F1B4B"/>
    <w:rsid w:val="009F1E74"/>
    <w:rsid w:val="009F1ED7"/>
    <w:rsid w:val="009F235D"/>
    <w:rsid w:val="009F24B9"/>
    <w:rsid w:val="009F2561"/>
    <w:rsid w:val="009F2608"/>
    <w:rsid w:val="009F2654"/>
    <w:rsid w:val="009F2728"/>
    <w:rsid w:val="009F29BF"/>
    <w:rsid w:val="009F2BD6"/>
    <w:rsid w:val="009F2C15"/>
    <w:rsid w:val="009F2CF5"/>
    <w:rsid w:val="009F3012"/>
    <w:rsid w:val="009F3397"/>
    <w:rsid w:val="009F3427"/>
    <w:rsid w:val="009F3545"/>
    <w:rsid w:val="009F36EF"/>
    <w:rsid w:val="009F3733"/>
    <w:rsid w:val="009F378D"/>
    <w:rsid w:val="009F379C"/>
    <w:rsid w:val="009F3945"/>
    <w:rsid w:val="009F3A6C"/>
    <w:rsid w:val="009F3B27"/>
    <w:rsid w:val="009F3BEF"/>
    <w:rsid w:val="009F3C70"/>
    <w:rsid w:val="009F3C9E"/>
    <w:rsid w:val="009F4021"/>
    <w:rsid w:val="009F40E1"/>
    <w:rsid w:val="009F4119"/>
    <w:rsid w:val="009F4162"/>
    <w:rsid w:val="009F4178"/>
    <w:rsid w:val="009F44A6"/>
    <w:rsid w:val="009F456C"/>
    <w:rsid w:val="009F4814"/>
    <w:rsid w:val="009F4838"/>
    <w:rsid w:val="009F4958"/>
    <w:rsid w:val="009F4C03"/>
    <w:rsid w:val="009F4C87"/>
    <w:rsid w:val="009F4D43"/>
    <w:rsid w:val="009F5222"/>
    <w:rsid w:val="009F52DB"/>
    <w:rsid w:val="009F5670"/>
    <w:rsid w:val="009F5892"/>
    <w:rsid w:val="009F5D97"/>
    <w:rsid w:val="009F5D98"/>
    <w:rsid w:val="009F6317"/>
    <w:rsid w:val="009F66D6"/>
    <w:rsid w:val="009F66F5"/>
    <w:rsid w:val="009F68C1"/>
    <w:rsid w:val="009F68E4"/>
    <w:rsid w:val="009F6924"/>
    <w:rsid w:val="009F6A73"/>
    <w:rsid w:val="009F6BD8"/>
    <w:rsid w:val="009F6C27"/>
    <w:rsid w:val="009F6F18"/>
    <w:rsid w:val="009F6F63"/>
    <w:rsid w:val="009F7042"/>
    <w:rsid w:val="009F724F"/>
    <w:rsid w:val="009F7653"/>
    <w:rsid w:val="009F776D"/>
    <w:rsid w:val="009F781D"/>
    <w:rsid w:val="009F782D"/>
    <w:rsid w:val="009F794E"/>
    <w:rsid w:val="009F7965"/>
    <w:rsid w:val="009F7ACC"/>
    <w:rsid w:val="009F7E4E"/>
    <w:rsid w:val="009F7FCF"/>
    <w:rsid w:val="00A0005B"/>
    <w:rsid w:val="00A000CA"/>
    <w:rsid w:val="00A00142"/>
    <w:rsid w:val="00A0032F"/>
    <w:rsid w:val="00A00358"/>
    <w:rsid w:val="00A0041C"/>
    <w:rsid w:val="00A005F8"/>
    <w:rsid w:val="00A0073B"/>
    <w:rsid w:val="00A00968"/>
    <w:rsid w:val="00A009A3"/>
    <w:rsid w:val="00A009B4"/>
    <w:rsid w:val="00A00AC4"/>
    <w:rsid w:val="00A00B10"/>
    <w:rsid w:val="00A00B26"/>
    <w:rsid w:val="00A00ED0"/>
    <w:rsid w:val="00A00FF1"/>
    <w:rsid w:val="00A0110F"/>
    <w:rsid w:val="00A01243"/>
    <w:rsid w:val="00A013F1"/>
    <w:rsid w:val="00A0149E"/>
    <w:rsid w:val="00A01665"/>
    <w:rsid w:val="00A016E0"/>
    <w:rsid w:val="00A016F7"/>
    <w:rsid w:val="00A0190B"/>
    <w:rsid w:val="00A019DA"/>
    <w:rsid w:val="00A01BD4"/>
    <w:rsid w:val="00A01BFB"/>
    <w:rsid w:val="00A01ED5"/>
    <w:rsid w:val="00A01F8F"/>
    <w:rsid w:val="00A020BB"/>
    <w:rsid w:val="00A02128"/>
    <w:rsid w:val="00A0214D"/>
    <w:rsid w:val="00A0222C"/>
    <w:rsid w:val="00A023DC"/>
    <w:rsid w:val="00A023E5"/>
    <w:rsid w:val="00A02495"/>
    <w:rsid w:val="00A027B3"/>
    <w:rsid w:val="00A028B4"/>
    <w:rsid w:val="00A028E4"/>
    <w:rsid w:val="00A02A86"/>
    <w:rsid w:val="00A02C73"/>
    <w:rsid w:val="00A02CCB"/>
    <w:rsid w:val="00A02DAB"/>
    <w:rsid w:val="00A02E1B"/>
    <w:rsid w:val="00A02FF4"/>
    <w:rsid w:val="00A03017"/>
    <w:rsid w:val="00A03141"/>
    <w:rsid w:val="00A03158"/>
    <w:rsid w:val="00A032D8"/>
    <w:rsid w:val="00A0363D"/>
    <w:rsid w:val="00A03740"/>
    <w:rsid w:val="00A0375C"/>
    <w:rsid w:val="00A03772"/>
    <w:rsid w:val="00A03820"/>
    <w:rsid w:val="00A038DB"/>
    <w:rsid w:val="00A038FE"/>
    <w:rsid w:val="00A03B3C"/>
    <w:rsid w:val="00A03F30"/>
    <w:rsid w:val="00A03F90"/>
    <w:rsid w:val="00A041F7"/>
    <w:rsid w:val="00A04234"/>
    <w:rsid w:val="00A0426A"/>
    <w:rsid w:val="00A0426C"/>
    <w:rsid w:val="00A043C6"/>
    <w:rsid w:val="00A04434"/>
    <w:rsid w:val="00A0452B"/>
    <w:rsid w:val="00A04552"/>
    <w:rsid w:val="00A048A1"/>
    <w:rsid w:val="00A048C2"/>
    <w:rsid w:val="00A04B34"/>
    <w:rsid w:val="00A04E89"/>
    <w:rsid w:val="00A0574D"/>
    <w:rsid w:val="00A059E5"/>
    <w:rsid w:val="00A05B5A"/>
    <w:rsid w:val="00A05B5E"/>
    <w:rsid w:val="00A05CF3"/>
    <w:rsid w:val="00A05DD2"/>
    <w:rsid w:val="00A05EF9"/>
    <w:rsid w:val="00A060D8"/>
    <w:rsid w:val="00A060F5"/>
    <w:rsid w:val="00A0613C"/>
    <w:rsid w:val="00A0632E"/>
    <w:rsid w:val="00A063F5"/>
    <w:rsid w:val="00A0669A"/>
    <w:rsid w:val="00A06983"/>
    <w:rsid w:val="00A06C9F"/>
    <w:rsid w:val="00A06FF8"/>
    <w:rsid w:val="00A0707A"/>
    <w:rsid w:val="00A07089"/>
    <w:rsid w:val="00A07143"/>
    <w:rsid w:val="00A07172"/>
    <w:rsid w:val="00A0729F"/>
    <w:rsid w:val="00A075C0"/>
    <w:rsid w:val="00A07794"/>
    <w:rsid w:val="00A07843"/>
    <w:rsid w:val="00A07E17"/>
    <w:rsid w:val="00A07FEE"/>
    <w:rsid w:val="00A10346"/>
    <w:rsid w:val="00A103F0"/>
    <w:rsid w:val="00A105CE"/>
    <w:rsid w:val="00A10615"/>
    <w:rsid w:val="00A10628"/>
    <w:rsid w:val="00A1072D"/>
    <w:rsid w:val="00A107B9"/>
    <w:rsid w:val="00A107BB"/>
    <w:rsid w:val="00A10BFD"/>
    <w:rsid w:val="00A10C00"/>
    <w:rsid w:val="00A10CD1"/>
    <w:rsid w:val="00A10D03"/>
    <w:rsid w:val="00A10D69"/>
    <w:rsid w:val="00A10DB8"/>
    <w:rsid w:val="00A110E9"/>
    <w:rsid w:val="00A111C6"/>
    <w:rsid w:val="00A1141C"/>
    <w:rsid w:val="00A11632"/>
    <w:rsid w:val="00A11701"/>
    <w:rsid w:val="00A117C0"/>
    <w:rsid w:val="00A1183E"/>
    <w:rsid w:val="00A1190B"/>
    <w:rsid w:val="00A11EB3"/>
    <w:rsid w:val="00A11F45"/>
    <w:rsid w:val="00A11F9A"/>
    <w:rsid w:val="00A11FE9"/>
    <w:rsid w:val="00A12002"/>
    <w:rsid w:val="00A12036"/>
    <w:rsid w:val="00A1213D"/>
    <w:rsid w:val="00A1220D"/>
    <w:rsid w:val="00A12359"/>
    <w:rsid w:val="00A123FF"/>
    <w:rsid w:val="00A12480"/>
    <w:rsid w:val="00A125B0"/>
    <w:rsid w:val="00A125E8"/>
    <w:rsid w:val="00A125EF"/>
    <w:rsid w:val="00A126B5"/>
    <w:rsid w:val="00A127CC"/>
    <w:rsid w:val="00A12B06"/>
    <w:rsid w:val="00A12DB9"/>
    <w:rsid w:val="00A130BC"/>
    <w:rsid w:val="00A130FF"/>
    <w:rsid w:val="00A13204"/>
    <w:rsid w:val="00A13292"/>
    <w:rsid w:val="00A134DB"/>
    <w:rsid w:val="00A13505"/>
    <w:rsid w:val="00A1362F"/>
    <w:rsid w:val="00A137C5"/>
    <w:rsid w:val="00A13B4B"/>
    <w:rsid w:val="00A13CC8"/>
    <w:rsid w:val="00A13F8B"/>
    <w:rsid w:val="00A14282"/>
    <w:rsid w:val="00A142C3"/>
    <w:rsid w:val="00A14360"/>
    <w:rsid w:val="00A14529"/>
    <w:rsid w:val="00A14592"/>
    <w:rsid w:val="00A149C2"/>
    <w:rsid w:val="00A14ADA"/>
    <w:rsid w:val="00A14CB9"/>
    <w:rsid w:val="00A15166"/>
    <w:rsid w:val="00A1521C"/>
    <w:rsid w:val="00A152CB"/>
    <w:rsid w:val="00A154D6"/>
    <w:rsid w:val="00A155A9"/>
    <w:rsid w:val="00A15892"/>
    <w:rsid w:val="00A15931"/>
    <w:rsid w:val="00A15980"/>
    <w:rsid w:val="00A15C6A"/>
    <w:rsid w:val="00A15C90"/>
    <w:rsid w:val="00A16121"/>
    <w:rsid w:val="00A16154"/>
    <w:rsid w:val="00A1634E"/>
    <w:rsid w:val="00A16541"/>
    <w:rsid w:val="00A1662C"/>
    <w:rsid w:val="00A168F8"/>
    <w:rsid w:val="00A169C2"/>
    <w:rsid w:val="00A169F8"/>
    <w:rsid w:val="00A16B02"/>
    <w:rsid w:val="00A16CB4"/>
    <w:rsid w:val="00A16D50"/>
    <w:rsid w:val="00A1701A"/>
    <w:rsid w:val="00A1701B"/>
    <w:rsid w:val="00A17304"/>
    <w:rsid w:val="00A17357"/>
    <w:rsid w:val="00A176C6"/>
    <w:rsid w:val="00A176CF"/>
    <w:rsid w:val="00A177F3"/>
    <w:rsid w:val="00A178D1"/>
    <w:rsid w:val="00A17912"/>
    <w:rsid w:val="00A17C02"/>
    <w:rsid w:val="00A17DD2"/>
    <w:rsid w:val="00A17DF8"/>
    <w:rsid w:val="00A17DFD"/>
    <w:rsid w:val="00A20054"/>
    <w:rsid w:val="00A202B9"/>
    <w:rsid w:val="00A2031C"/>
    <w:rsid w:val="00A20325"/>
    <w:rsid w:val="00A2041B"/>
    <w:rsid w:val="00A204D1"/>
    <w:rsid w:val="00A2058A"/>
    <w:rsid w:val="00A2064E"/>
    <w:rsid w:val="00A20701"/>
    <w:rsid w:val="00A2081F"/>
    <w:rsid w:val="00A2091F"/>
    <w:rsid w:val="00A20AAF"/>
    <w:rsid w:val="00A20CC2"/>
    <w:rsid w:val="00A20F27"/>
    <w:rsid w:val="00A210AE"/>
    <w:rsid w:val="00A211EE"/>
    <w:rsid w:val="00A21211"/>
    <w:rsid w:val="00A2123F"/>
    <w:rsid w:val="00A212D0"/>
    <w:rsid w:val="00A214E7"/>
    <w:rsid w:val="00A2156E"/>
    <w:rsid w:val="00A217F7"/>
    <w:rsid w:val="00A218AE"/>
    <w:rsid w:val="00A21AE4"/>
    <w:rsid w:val="00A21B8E"/>
    <w:rsid w:val="00A21D31"/>
    <w:rsid w:val="00A21DEC"/>
    <w:rsid w:val="00A21EB5"/>
    <w:rsid w:val="00A21F0A"/>
    <w:rsid w:val="00A21F58"/>
    <w:rsid w:val="00A22074"/>
    <w:rsid w:val="00A22077"/>
    <w:rsid w:val="00A22108"/>
    <w:rsid w:val="00A22276"/>
    <w:rsid w:val="00A222B4"/>
    <w:rsid w:val="00A2230D"/>
    <w:rsid w:val="00A2267B"/>
    <w:rsid w:val="00A226A1"/>
    <w:rsid w:val="00A226BA"/>
    <w:rsid w:val="00A22894"/>
    <w:rsid w:val="00A2298C"/>
    <w:rsid w:val="00A22A2B"/>
    <w:rsid w:val="00A22B1A"/>
    <w:rsid w:val="00A22B70"/>
    <w:rsid w:val="00A22C2D"/>
    <w:rsid w:val="00A22D48"/>
    <w:rsid w:val="00A22D68"/>
    <w:rsid w:val="00A22E1B"/>
    <w:rsid w:val="00A23027"/>
    <w:rsid w:val="00A2308D"/>
    <w:rsid w:val="00A23305"/>
    <w:rsid w:val="00A2335A"/>
    <w:rsid w:val="00A2340B"/>
    <w:rsid w:val="00A23424"/>
    <w:rsid w:val="00A23808"/>
    <w:rsid w:val="00A2395E"/>
    <w:rsid w:val="00A23964"/>
    <w:rsid w:val="00A23B6D"/>
    <w:rsid w:val="00A23D74"/>
    <w:rsid w:val="00A23D94"/>
    <w:rsid w:val="00A23DD1"/>
    <w:rsid w:val="00A240D7"/>
    <w:rsid w:val="00A24455"/>
    <w:rsid w:val="00A24647"/>
    <w:rsid w:val="00A2469A"/>
    <w:rsid w:val="00A24711"/>
    <w:rsid w:val="00A24B74"/>
    <w:rsid w:val="00A24BFB"/>
    <w:rsid w:val="00A24E4E"/>
    <w:rsid w:val="00A24FF0"/>
    <w:rsid w:val="00A25130"/>
    <w:rsid w:val="00A25188"/>
    <w:rsid w:val="00A2532D"/>
    <w:rsid w:val="00A254C7"/>
    <w:rsid w:val="00A259A6"/>
    <w:rsid w:val="00A25A11"/>
    <w:rsid w:val="00A25A5A"/>
    <w:rsid w:val="00A25D37"/>
    <w:rsid w:val="00A25F35"/>
    <w:rsid w:val="00A2662D"/>
    <w:rsid w:val="00A26918"/>
    <w:rsid w:val="00A26BA9"/>
    <w:rsid w:val="00A26BF5"/>
    <w:rsid w:val="00A27150"/>
    <w:rsid w:val="00A27203"/>
    <w:rsid w:val="00A2729D"/>
    <w:rsid w:val="00A272CE"/>
    <w:rsid w:val="00A27489"/>
    <w:rsid w:val="00A2753E"/>
    <w:rsid w:val="00A278FD"/>
    <w:rsid w:val="00A27D6D"/>
    <w:rsid w:val="00A27D7B"/>
    <w:rsid w:val="00A27DB2"/>
    <w:rsid w:val="00A27EBA"/>
    <w:rsid w:val="00A307B6"/>
    <w:rsid w:val="00A30816"/>
    <w:rsid w:val="00A30823"/>
    <w:rsid w:val="00A30986"/>
    <w:rsid w:val="00A30B25"/>
    <w:rsid w:val="00A30C82"/>
    <w:rsid w:val="00A30CCA"/>
    <w:rsid w:val="00A30E01"/>
    <w:rsid w:val="00A30F42"/>
    <w:rsid w:val="00A3111C"/>
    <w:rsid w:val="00A3115B"/>
    <w:rsid w:val="00A31296"/>
    <w:rsid w:val="00A314C6"/>
    <w:rsid w:val="00A3158A"/>
    <w:rsid w:val="00A3162C"/>
    <w:rsid w:val="00A3193A"/>
    <w:rsid w:val="00A319A4"/>
    <w:rsid w:val="00A319DB"/>
    <w:rsid w:val="00A31A39"/>
    <w:rsid w:val="00A31A7C"/>
    <w:rsid w:val="00A31ABD"/>
    <w:rsid w:val="00A31B36"/>
    <w:rsid w:val="00A31BCD"/>
    <w:rsid w:val="00A31C85"/>
    <w:rsid w:val="00A31CE6"/>
    <w:rsid w:val="00A31D90"/>
    <w:rsid w:val="00A31E20"/>
    <w:rsid w:val="00A31F34"/>
    <w:rsid w:val="00A31FB1"/>
    <w:rsid w:val="00A3226A"/>
    <w:rsid w:val="00A3229C"/>
    <w:rsid w:val="00A32372"/>
    <w:rsid w:val="00A3273F"/>
    <w:rsid w:val="00A3274F"/>
    <w:rsid w:val="00A327E0"/>
    <w:rsid w:val="00A3286D"/>
    <w:rsid w:val="00A32A63"/>
    <w:rsid w:val="00A32CAC"/>
    <w:rsid w:val="00A32CC4"/>
    <w:rsid w:val="00A32D68"/>
    <w:rsid w:val="00A32F9E"/>
    <w:rsid w:val="00A3313C"/>
    <w:rsid w:val="00A33632"/>
    <w:rsid w:val="00A33B42"/>
    <w:rsid w:val="00A33B78"/>
    <w:rsid w:val="00A3402E"/>
    <w:rsid w:val="00A3415D"/>
    <w:rsid w:val="00A341F9"/>
    <w:rsid w:val="00A34223"/>
    <w:rsid w:val="00A34305"/>
    <w:rsid w:val="00A343EB"/>
    <w:rsid w:val="00A34416"/>
    <w:rsid w:val="00A3446B"/>
    <w:rsid w:val="00A34509"/>
    <w:rsid w:val="00A34636"/>
    <w:rsid w:val="00A34937"/>
    <w:rsid w:val="00A34A19"/>
    <w:rsid w:val="00A34AE3"/>
    <w:rsid w:val="00A34DF4"/>
    <w:rsid w:val="00A34EA0"/>
    <w:rsid w:val="00A350D8"/>
    <w:rsid w:val="00A352A7"/>
    <w:rsid w:val="00A352ED"/>
    <w:rsid w:val="00A3539F"/>
    <w:rsid w:val="00A3547E"/>
    <w:rsid w:val="00A3561F"/>
    <w:rsid w:val="00A3562F"/>
    <w:rsid w:val="00A3591A"/>
    <w:rsid w:val="00A35B5D"/>
    <w:rsid w:val="00A364D2"/>
    <w:rsid w:val="00A36554"/>
    <w:rsid w:val="00A36574"/>
    <w:rsid w:val="00A3658B"/>
    <w:rsid w:val="00A36687"/>
    <w:rsid w:val="00A366CB"/>
    <w:rsid w:val="00A368DB"/>
    <w:rsid w:val="00A36BF1"/>
    <w:rsid w:val="00A36CDB"/>
    <w:rsid w:val="00A36E2F"/>
    <w:rsid w:val="00A36F77"/>
    <w:rsid w:val="00A37134"/>
    <w:rsid w:val="00A37299"/>
    <w:rsid w:val="00A372C0"/>
    <w:rsid w:val="00A37505"/>
    <w:rsid w:val="00A376B9"/>
    <w:rsid w:val="00A37716"/>
    <w:rsid w:val="00A37893"/>
    <w:rsid w:val="00A379EF"/>
    <w:rsid w:val="00A379FB"/>
    <w:rsid w:val="00A37B11"/>
    <w:rsid w:val="00A37C61"/>
    <w:rsid w:val="00A37C7E"/>
    <w:rsid w:val="00A4008B"/>
    <w:rsid w:val="00A400DB"/>
    <w:rsid w:val="00A403F7"/>
    <w:rsid w:val="00A4057E"/>
    <w:rsid w:val="00A405D6"/>
    <w:rsid w:val="00A407D8"/>
    <w:rsid w:val="00A409EC"/>
    <w:rsid w:val="00A40F3E"/>
    <w:rsid w:val="00A40F57"/>
    <w:rsid w:val="00A410DF"/>
    <w:rsid w:val="00A412C0"/>
    <w:rsid w:val="00A41706"/>
    <w:rsid w:val="00A41883"/>
    <w:rsid w:val="00A419A2"/>
    <w:rsid w:val="00A41B41"/>
    <w:rsid w:val="00A41CD3"/>
    <w:rsid w:val="00A41DCA"/>
    <w:rsid w:val="00A42103"/>
    <w:rsid w:val="00A421A5"/>
    <w:rsid w:val="00A42341"/>
    <w:rsid w:val="00A42597"/>
    <w:rsid w:val="00A4293A"/>
    <w:rsid w:val="00A429C5"/>
    <w:rsid w:val="00A42B1B"/>
    <w:rsid w:val="00A42CC9"/>
    <w:rsid w:val="00A42DAD"/>
    <w:rsid w:val="00A42EF2"/>
    <w:rsid w:val="00A4305F"/>
    <w:rsid w:val="00A430D0"/>
    <w:rsid w:val="00A430E4"/>
    <w:rsid w:val="00A4320F"/>
    <w:rsid w:val="00A432DA"/>
    <w:rsid w:val="00A432E4"/>
    <w:rsid w:val="00A437DD"/>
    <w:rsid w:val="00A43C4B"/>
    <w:rsid w:val="00A43C72"/>
    <w:rsid w:val="00A43E1D"/>
    <w:rsid w:val="00A44010"/>
    <w:rsid w:val="00A44219"/>
    <w:rsid w:val="00A443AD"/>
    <w:rsid w:val="00A443CE"/>
    <w:rsid w:val="00A44552"/>
    <w:rsid w:val="00A4455E"/>
    <w:rsid w:val="00A44690"/>
    <w:rsid w:val="00A4470B"/>
    <w:rsid w:val="00A4491E"/>
    <w:rsid w:val="00A44968"/>
    <w:rsid w:val="00A449BD"/>
    <w:rsid w:val="00A44A0A"/>
    <w:rsid w:val="00A44B27"/>
    <w:rsid w:val="00A44BC1"/>
    <w:rsid w:val="00A44C37"/>
    <w:rsid w:val="00A44C84"/>
    <w:rsid w:val="00A44CD3"/>
    <w:rsid w:val="00A45021"/>
    <w:rsid w:val="00A45115"/>
    <w:rsid w:val="00A4553F"/>
    <w:rsid w:val="00A45585"/>
    <w:rsid w:val="00A45621"/>
    <w:rsid w:val="00A45664"/>
    <w:rsid w:val="00A456F0"/>
    <w:rsid w:val="00A45AC1"/>
    <w:rsid w:val="00A45BB3"/>
    <w:rsid w:val="00A45E11"/>
    <w:rsid w:val="00A45F1E"/>
    <w:rsid w:val="00A4600A"/>
    <w:rsid w:val="00A46771"/>
    <w:rsid w:val="00A4693F"/>
    <w:rsid w:val="00A46A78"/>
    <w:rsid w:val="00A4722D"/>
    <w:rsid w:val="00A47296"/>
    <w:rsid w:val="00A47692"/>
    <w:rsid w:val="00A477DA"/>
    <w:rsid w:val="00A47AF3"/>
    <w:rsid w:val="00A47C2A"/>
    <w:rsid w:val="00A47D0F"/>
    <w:rsid w:val="00A47FAB"/>
    <w:rsid w:val="00A50269"/>
    <w:rsid w:val="00A50465"/>
    <w:rsid w:val="00A50547"/>
    <w:rsid w:val="00A507BC"/>
    <w:rsid w:val="00A50B9B"/>
    <w:rsid w:val="00A50B9E"/>
    <w:rsid w:val="00A50BB6"/>
    <w:rsid w:val="00A50D0A"/>
    <w:rsid w:val="00A50E79"/>
    <w:rsid w:val="00A5108A"/>
    <w:rsid w:val="00A510A0"/>
    <w:rsid w:val="00A510D5"/>
    <w:rsid w:val="00A5123A"/>
    <w:rsid w:val="00A51280"/>
    <w:rsid w:val="00A512C2"/>
    <w:rsid w:val="00A5138D"/>
    <w:rsid w:val="00A513D2"/>
    <w:rsid w:val="00A51509"/>
    <w:rsid w:val="00A515D5"/>
    <w:rsid w:val="00A515DB"/>
    <w:rsid w:val="00A51875"/>
    <w:rsid w:val="00A518E6"/>
    <w:rsid w:val="00A519F2"/>
    <w:rsid w:val="00A51A3A"/>
    <w:rsid w:val="00A51D07"/>
    <w:rsid w:val="00A51D9F"/>
    <w:rsid w:val="00A51DAA"/>
    <w:rsid w:val="00A51EA1"/>
    <w:rsid w:val="00A5228A"/>
    <w:rsid w:val="00A52369"/>
    <w:rsid w:val="00A523C5"/>
    <w:rsid w:val="00A52404"/>
    <w:rsid w:val="00A524CA"/>
    <w:rsid w:val="00A525BA"/>
    <w:rsid w:val="00A527C2"/>
    <w:rsid w:val="00A5282D"/>
    <w:rsid w:val="00A52AFE"/>
    <w:rsid w:val="00A52CD1"/>
    <w:rsid w:val="00A52CD9"/>
    <w:rsid w:val="00A52D33"/>
    <w:rsid w:val="00A53095"/>
    <w:rsid w:val="00A5324F"/>
    <w:rsid w:val="00A53543"/>
    <w:rsid w:val="00A5354F"/>
    <w:rsid w:val="00A535CD"/>
    <w:rsid w:val="00A53707"/>
    <w:rsid w:val="00A53729"/>
    <w:rsid w:val="00A53BB9"/>
    <w:rsid w:val="00A53BF2"/>
    <w:rsid w:val="00A53C0A"/>
    <w:rsid w:val="00A53C62"/>
    <w:rsid w:val="00A53CFF"/>
    <w:rsid w:val="00A53D4B"/>
    <w:rsid w:val="00A53DFE"/>
    <w:rsid w:val="00A53E6D"/>
    <w:rsid w:val="00A53F1D"/>
    <w:rsid w:val="00A540A6"/>
    <w:rsid w:val="00A5421E"/>
    <w:rsid w:val="00A54310"/>
    <w:rsid w:val="00A543C8"/>
    <w:rsid w:val="00A54410"/>
    <w:rsid w:val="00A545AA"/>
    <w:rsid w:val="00A54636"/>
    <w:rsid w:val="00A54669"/>
    <w:rsid w:val="00A54914"/>
    <w:rsid w:val="00A5491D"/>
    <w:rsid w:val="00A54A22"/>
    <w:rsid w:val="00A54FA3"/>
    <w:rsid w:val="00A5516E"/>
    <w:rsid w:val="00A552B7"/>
    <w:rsid w:val="00A553E9"/>
    <w:rsid w:val="00A5547E"/>
    <w:rsid w:val="00A554FE"/>
    <w:rsid w:val="00A5570D"/>
    <w:rsid w:val="00A557B6"/>
    <w:rsid w:val="00A55B12"/>
    <w:rsid w:val="00A55C1D"/>
    <w:rsid w:val="00A55DCF"/>
    <w:rsid w:val="00A55E0A"/>
    <w:rsid w:val="00A55E50"/>
    <w:rsid w:val="00A55E72"/>
    <w:rsid w:val="00A56069"/>
    <w:rsid w:val="00A564DE"/>
    <w:rsid w:val="00A565EC"/>
    <w:rsid w:val="00A56660"/>
    <w:rsid w:val="00A566CA"/>
    <w:rsid w:val="00A56888"/>
    <w:rsid w:val="00A56C7E"/>
    <w:rsid w:val="00A56DAD"/>
    <w:rsid w:val="00A56FF0"/>
    <w:rsid w:val="00A57256"/>
    <w:rsid w:val="00A57259"/>
    <w:rsid w:val="00A57494"/>
    <w:rsid w:val="00A57587"/>
    <w:rsid w:val="00A57A0F"/>
    <w:rsid w:val="00A57D41"/>
    <w:rsid w:val="00A57E3F"/>
    <w:rsid w:val="00A6007C"/>
    <w:rsid w:val="00A600B5"/>
    <w:rsid w:val="00A60298"/>
    <w:rsid w:val="00A60697"/>
    <w:rsid w:val="00A606B1"/>
    <w:rsid w:val="00A607D7"/>
    <w:rsid w:val="00A60AA7"/>
    <w:rsid w:val="00A60AC7"/>
    <w:rsid w:val="00A60B46"/>
    <w:rsid w:val="00A60C2B"/>
    <w:rsid w:val="00A60D40"/>
    <w:rsid w:val="00A60E5A"/>
    <w:rsid w:val="00A60E67"/>
    <w:rsid w:val="00A60EE7"/>
    <w:rsid w:val="00A6109D"/>
    <w:rsid w:val="00A610FE"/>
    <w:rsid w:val="00A61127"/>
    <w:rsid w:val="00A612C8"/>
    <w:rsid w:val="00A614A4"/>
    <w:rsid w:val="00A6167F"/>
    <w:rsid w:val="00A6171B"/>
    <w:rsid w:val="00A6191B"/>
    <w:rsid w:val="00A61968"/>
    <w:rsid w:val="00A61B36"/>
    <w:rsid w:val="00A61C88"/>
    <w:rsid w:val="00A61DA7"/>
    <w:rsid w:val="00A61DFA"/>
    <w:rsid w:val="00A622E1"/>
    <w:rsid w:val="00A623E1"/>
    <w:rsid w:val="00A62479"/>
    <w:rsid w:val="00A6284E"/>
    <w:rsid w:val="00A62877"/>
    <w:rsid w:val="00A6292C"/>
    <w:rsid w:val="00A62ACF"/>
    <w:rsid w:val="00A62C37"/>
    <w:rsid w:val="00A62DFD"/>
    <w:rsid w:val="00A62DFE"/>
    <w:rsid w:val="00A62EDD"/>
    <w:rsid w:val="00A63098"/>
    <w:rsid w:val="00A6321C"/>
    <w:rsid w:val="00A63414"/>
    <w:rsid w:val="00A636B5"/>
    <w:rsid w:val="00A63B9A"/>
    <w:rsid w:val="00A63C97"/>
    <w:rsid w:val="00A63DA0"/>
    <w:rsid w:val="00A63DAE"/>
    <w:rsid w:val="00A64031"/>
    <w:rsid w:val="00A640C2"/>
    <w:rsid w:val="00A642B3"/>
    <w:rsid w:val="00A644FA"/>
    <w:rsid w:val="00A6500D"/>
    <w:rsid w:val="00A651A3"/>
    <w:rsid w:val="00A65287"/>
    <w:rsid w:val="00A65597"/>
    <w:rsid w:val="00A656C8"/>
    <w:rsid w:val="00A656EC"/>
    <w:rsid w:val="00A65A55"/>
    <w:rsid w:val="00A65B49"/>
    <w:rsid w:val="00A65CA2"/>
    <w:rsid w:val="00A65F73"/>
    <w:rsid w:val="00A660DF"/>
    <w:rsid w:val="00A66322"/>
    <w:rsid w:val="00A6634B"/>
    <w:rsid w:val="00A6639B"/>
    <w:rsid w:val="00A66524"/>
    <w:rsid w:val="00A6668F"/>
    <w:rsid w:val="00A667F8"/>
    <w:rsid w:val="00A6681D"/>
    <w:rsid w:val="00A6692E"/>
    <w:rsid w:val="00A66A28"/>
    <w:rsid w:val="00A66A40"/>
    <w:rsid w:val="00A66AEE"/>
    <w:rsid w:val="00A66C80"/>
    <w:rsid w:val="00A66E06"/>
    <w:rsid w:val="00A66FDE"/>
    <w:rsid w:val="00A674F8"/>
    <w:rsid w:val="00A6752E"/>
    <w:rsid w:val="00A678A1"/>
    <w:rsid w:val="00A679D0"/>
    <w:rsid w:val="00A67C17"/>
    <w:rsid w:val="00A67C7F"/>
    <w:rsid w:val="00A67CC8"/>
    <w:rsid w:val="00A67D60"/>
    <w:rsid w:val="00A67E18"/>
    <w:rsid w:val="00A67F8D"/>
    <w:rsid w:val="00A70002"/>
    <w:rsid w:val="00A70132"/>
    <w:rsid w:val="00A701CA"/>
    <w:rsid w:val="00A7047D"/>
    <w:rsid w:val="00A706CE"/>
    <w:rsid w:val="00A70730"/>
    <w:rsid w:val="00A70874"/>
    <w:rsid w:val="00A70946"/>
    <w:rsid w:val="00A70C9B"/>
    <w:rsid w:val="00A70E49"/>
    <w:rsid w:val="00A70FD2"/>
    <w:rsid w:val="00A70FD4"/>
    <w:rsid w:val="00A71235"/>
    <w:rsid w:val="00A718C4"/>
    <w:rsid w:val="00A71979"/>
    <w:rsid w:val="00A719BB"/>
    <w:rsid w:val="00A71C1A"/>
    <w:rsid w:val="00A71CC3"/>
    <w:rsid w:val="00A71CD4"/>
    <w:rsid w:val="00A71F2B"/>
    <w:rsid w:val="00A72014"/>
    <w:rsid w:val="00A724D4"/>
    <w:rsid w:val="00A724F8"/>
    <w:rsid w:val="00A725DE"/>
    <w:rsid w:val="00A726B5"/>
    <w:rsid w:val="00A72807"/>
    <w:rsid w:val="00A72919"/>
    <w:rsid w:val="00A72BB3"/>
    <w:rsid w:val="00A72BBB"/>
    <w:rsid w:val="00A72C7D"/>
    <w:rsid w:val="00A72DFE"/>
    <w:rsid w:val="00A72E4D"/>
    <w:rsid w:val="00A73070"/>
    <w:rsid w:val="00A732FB"/>
    <w:rsid w:val="00A738D0"/>
    <w:rsid w:val="00A738FC"/>
    <w:rsid w:val="00A739ED"/>
    <w:rsid w:val="00A73C59"/>
    <w:rsid w:val="00A73E64"/>
    <w:rsid w:val="00A73F77"/>
    <w:rsid w:val="00A74304"/>
    <w:rsid w:val="00A7445A"/>
    <w:rsid w:val="00A744BE"/>
    <w:rsid w:val="00A744DF"/>
    <w:rsid w:val="00A745B7"/>
    <w:rsid w:val="00A746E9"/>
    <w:rsid w:val="00A747ED"/>
    <w:rsid w:val="00A7487D"/>
    <w:rsid w:val="00A74948"/>
    <w:rsid w:val="00A74BB5"/>
    <w:rsid w:val="00A74FFA"/>
    <w:rsid w:val="00A751E6"/>
    <w:rsid w:val="00A7531D"/>
    <w:rsid w:val="00A75526"/>
    <w:rsid w:val="00A756F5"/>
    <w:rsid w:val="00A75829"/>
    <w:rsid w:val="00A7588E"/>
    <w:rsid w:val="00A75957"/>
    <w:rsid w:val="00A7596A"/>
    <w:rsid w:val="00A75BAE"/>
    <w:rsid w:val="00A75D38"/>
    <w:rsid w:val="00A75E1E"/>
    <w:rsid w:val="00A76230"/>
    <w:rsid w:val="00A76402"/>
    <w:rsid w:val="00A76459"/>
    <w:rsid w:val="00A76498"/>
    <w:rsid w:val="00A7649C"/>
    <w:rsid w:val="00A764BF"/>
    <w:rsid w:val="00A765DB"/>
    <w:rsid w:val="00A769F0"/>
    <w:rsid w:val="00A76C2B"/>
    <w:rsid w:val="00A76C93"/>
    <w:rsid w:val="00A76D21"/>
    <w:rsid w:val="00A76F0F"/>
    <w:rsid w:val="00A7718B"/>
    <w:rsid w:val="00A774F4"/>
    <w:rsid w:val="00A774F9"/>
    <w:rsid w:val="00A7775B"/>
    <w:rsid w:val="00A77761"/>
    <w:rsid w:val="00A7777E"/>
    <w:rsid w:val="00A777AE"/>
    <w:rsid w:val="00A803ED"/>
    <w:rsid w:val="00A8060F"/>
    <w:rsid w:val="00A80631"/>
    <w:rsid w:val="00A80636"/>
    <w:rsid w:val="00A80A09"/>
    <w:rsid w:val="00A80AE1"/>
    <w:rsid w:val="00A80C5A"/>
    <w:rsid w:val="00A80CD5"/>
    <w:rsid w:val="00A80F98"/>
    <w:rsid w:val="00A80FE5"/>
    <w:rsid w:val="00A8113A"/>
    <w:rsid w:val="00A8122D"/>
    <w:rsid w:val="00A8148B"/>
    <w:rsid w:val="00A8153C"/>
    <w:rsid w:val="00A815C8"/>
    <w:rsid w:val="00A8170B"/>
    <w:rsid w:val="00A81726"/>
    <w:rsid w:val="00A81824"/>
    <w:rsid w:val="00A8189C"/>
    <w:rsid w:val="00A819F1"/>
    <w:rsid w:val="00A81A72"/>
    <w:rsid w:val="00A81D80"/>
    <w:rsid w:val="00A81DA3"/>
    <w:rsid w:val="00A81FA9"/>
    <w:rsid w:val="00A8202B"/>
    <w:rsid w:val="00A821E0"/>
    <w:rsid w:val="00A825BC"/>
    <w:rsid w:val="00A82685"/>
    <w:rsid w:val="00A82821"/>
    <w:rsid w:val="00A828C1"/>
    <w:rsid w:val="00A8291D"/>
    <w:rsid w:val="00A82A0A"/>
    <w:rsid w:val="00A82A8C"/>
    <w:rsid w:val="00A82B73"/>
    <w:rsid w:val="00A82D45"/>
    <w:rsid w:val="00A82DC1"/>
    <w:rsid w:val="00A8311E"/>
    <w:rsid w:val="00A8321A"/>
    <w:rsid w:val="00A832C8"/>
    <w:rsid w:val="00A833A1"/>
    <w:rsid w:val="00A83559"/>
    <w:rsid w:val="00A838E2"/>
    <w:rsid w:val="00A83ACD"/>
    <w:rsid w:val="00A83B70"/>
    <w:rsid w:val="00A83C2F"/>
    <w:rsid w:val="00A83D50"/>
    <w:rsid w:val="00A83E63"/>
    <w:rsid w:val="00A8415F"/>
    <w:rsid w:val="00A843F7"/>
    <w:rsid w:val="00A84420"/>
    <w:rsid w:val="00A8462F"/>
    <w:rsid w:val="00A846A2"/>
    <w:rsid w:val="00A8478A"/>
    <w:rsid w:val="00A84A45"/>
    <w:rsid w:val="00A84A98"/>
    <w:rsid w:val="00A84B0F"/>
    <w:rsid w:val="00A84B45"/>
    <w:rsid w:val="00A8508F"/>
    <w:rsid w:val="00A850B8"/>
    <w:rsid w:val="00A85202"/>
    <w:rsid w:val="00A8594B"/>
    <w:rsid w:val="00A85A83"/>
    <w:rsid w:val="00A85E51"/>
    <w:rsid w:val="00A860C8"/>
    <w:rsid w:val="00A861F5"/>
    <w:rsid w:val="00A86314"/>
    <w:rsid w:val="00A863A5"/>
    <w:rsid w:val="00A86542"/>
    <w:rsid w:val="00A866A7"/>
    <w:rsid w:val="00A86A19"/>
    <w:rsid w:val="00A86BBA"/>
    <w:rsid w:val="00A86BFF"/>
    <w:rsid w:val="00A86F31"/>
    <w:rsid w:val="00A87131"/>
    <w:rsid w:val="00A8725F"/>
    <w:rsid w:val="00A87309"/>
    <w:rsid w:val="00A87436"/>
    <w:rsid w:val="00A874B8"/>
    <w:rsid w:val="00A8750F"/>
    <w:rsid w:val="00A87617"/>
    <w:rsid w:val="00A87BAE"/>
    <w:rsid w:val="00A87D21"/>
    <w:rsid w:val="00A87E94"/>
    <w:rsid w:val="00A9085D"/>
    <w:rsid w:val="00A909CE"/>
    <w:rsid w:val="00A90B45"/>
    <w:rsid w:val="00A90C41"/>
    <w:rsid w:val="00A90F50"/>
    <w:rsid w:val="00A910A0"/>
    <w:rsid w:val="00A9116F"/>
    <w:rsid w:val="00A91317"/>
    <w:rsid w:val="00A91570"/>
    <w:rsid w:val="00A916C7"/>
    <w:rsid w:val="00A91984"/>
    <w:rsid w:val="00A91CAE"/>
    <w:rsid w:val="00A91D77"/>
    <w:rsid w:val="00A91FDA"/>
    <w:rsid w:val="00A9219C"/>
    <w:rsid w:val="00A921E1"/>
    <w:rsid w:val="00A921E8"/>
    <w:rsid w:val="00A9225F"/>
    <w:rsid w:val="00A9258E"/>
    <w:rsid w:val="00A9299A"/>
    <w:rsid w:val="00A929F4"/>
    <w:rsid w:val="00A92EB3"/>
    <w:rsid w:val="00A92FC8"/>
    <w:rsid w:val="00A930F3"/>
    <w:rsid w:val="00A93130"/>
    <w:rsid w:val="00A93172"/>
    <w:rsid w:val="00A9318E"/>
    <w:rsid w:val="00A93321"/>
    <w:rsid w:val="00A93345"/>
    <w:rsid w:val="00A933B1"/>
    <w:rsid w:val="00A93469"/>
    <w:rsid w:val="00A9380C"/>
    <w:rsid w:val="00A93A32"/>
    <w:rsid w:val="00A93A50"/>
    <w:rsid w:val="00A93BA7"/>
    <w:rsid w:val="00A93C59"/>
    <w:rsid w:val="00A93C9F"/>
    <w:rsid w:val="00A93EB7"/>
    <w:rsid w:val="00A942D3"/>
    <w:rsid w:val="00A94341"/>
    <w:rsid w:val="00A94386"/>
    <w:rsid w:val="00A9452B"/>
    <w:rsid w:val="00A949D5"/>
    <w:rsid w:val="00A94B75"/>
    <w:rsid w:val="00A94CE7"/>
    <w:rsid w:val="00A94CFA"/>
    <w:rsid w:val="00A94D18"/>
    <w:rsid w:val="00A94E03"/>
    <w:rsid w:val="00A94EC5"/>
    <w:rsid w:val="00A94F9C"/>
    <w:rsid w:val="00A9509A"/>
    <w:rsid w:val="00A9510D"/>
    <w:rsid w:val="00A95185"/>
    <w:rsid w:val="00A95401"/>
    <w:rsid w:val="00A95563"/>
    <w:rsid w:val="00A95642"/>
    <w:rsid w:val="00A95A55"/>
    <w:rsid w:val="00A95BAB"/>
    <w:rsid w:val="00A95D4E"/>
    <w:rsid w:val="00A95DFB"/>
    <w:rsid w:val="00A95F74"/>
    <w:rsid w:val="00A95FC9"/>
    <w:rsid w:val="00A9604C"/>
    <w:rsid w:val="00A960A7"/>
    <w:rsid w:val="00A96532"/>
    <w:rsid w:val="00A96695"/>
    <w:rsid w:val="00A9692D"/>
    <w:rsid w:val="00A9693B"/>
    <w:rsid w:val="00A969C9"/>
    <w:rsid w:val="00A96D9D"/>
    <w:rsid w:val="00A96E69"/>
    <w:rsid w:val="00A96EAB"/>
    <w:rsid w:val="00A96EF8"/>
    <w:rsid w:val="00A970D4"/>
    <w:rsid w:val="00A97166"/>
    <w:rsid w:val="00A971B1"/>
    <w:rsid w:val="00A9730A"/>
    <w:rsid w:val="00A9751A"/>
    <w:rsid w:val="00A97796"/>
    <w:rsid w:val="00A977B7"/>
    <w:rsid w:val="00A977DD"/>
    <w:rsid w:val="00A97860"/>
    <w:rsid w:val="00A97879"/>
    <w:rsid w:val="00A97885"/>
    <w:rsid w:val="00A9795F"/>
    <w:rsid w:val="00A97B3A"/>
    <w:rsid w:val="00AA009F"/>
    <w:rsid w:val="00AA0174"/>
    <w:rsid w:val="00AA0486"/>
    <w:rsid w:val="00AA050E"/>
    <w:rsid w:val="00AA051C"/>
    <w:rsid w:val="00AA0528"/>
    <w:rsid w:val="00AA058F"/>
    <w:rsid w:val="00AA072B"/>
    <w:rsid w:val="00AA08A6"/>
    <w:rsid w:val="00AA090A"/>
    <w:rsid w:val="00AA0C37"/>
    <w:rsid w:val="00AA0EE9"/>
    <w:rsid w:val="00AA0F44"/>
    <w:rsid w:val="00AA102A"/>
    <w:rsid w:val="00AA12F7"/>
    <w:rsid w:val="00AA169B"/>
    <w:rsid w:val="00AA1885"/>
    <w:rsid w:val="00AA1910"/>
    <w:rsid w:val="00AA1CFF"/>
    <w:rsid w:val="00AA1D09"/>
    <w:rsid w:val="00AA1F61"/>
    <w:rsid w:val="00AA20AE"/>
    <w:rsid w:val="00AA20C7"/>
    <w:rsid w:val="00AA20FB"/>
    <w:rsid w:val="00AA22A4"/>
    <w:rsid w:val="00AA2372"/>
    <w:rsid w:val="00AA23A3"/>
    <w:rsid w:val="00AA277C"/>
    <w:rsid w:val="00AA296A"/>
    <w:rsid w:val="00AA2B2D"/>
    <w:rsid w:val="00AA2E9C"/>
    <w:rsid w:val="00AA2FAB"/>
    <w:rsid w:val="00AA3277"/>
    <w:rsid w:val="00AA3309"/>
    <w:rsid w:val="00AA34BF"/>
    <w:rsid w:val="00AA35D3"/>
    <w:rsid w:val="00AA35F1"/>
    <w:rsid w:val="00AA362A"/>
    <w:rsid w:val="00AA3832"/>
    <w:rsid w:val="00AA38E2"/>
    <w:rsid w:val="00AA39A5"/>
    <w:rsid w:val="00AA39F4"/>
    <w:rsid w:val="00AA3BC0"/>
    <w:rsid w:val="00AA3CEE"/>
    <w:rsid w:val="00AA3D71"/>
    <w:rsid w:val="00AA3EB3"/>
    <w:rsid w:val="00AA40B4"/>
    <w:rsid w:val="00AA426E"/>
    <w:rsid w:val="00AA43E4"/>
    <w:rsid w:val="00AA456D"/>
    <w:rsid w:val="00AA45AB"/>
    <w:rsid w:val="00AA45B9"/>
    <w:rsid w:val="00AA460C"/>
    <w:rsid w:val="00AA4998"/>
    <w:rsid w:val="00AA4CA8"/>
    <w:rsid w:val="00AA4D56"/>
    <w:rsid w:val="00AA4DA8"/>
    <w:rsid w:val="00AA4EAB"/>
    <w:rsid w:val="00AA513B"/>
    <w:rsid w:val="00AA5243"/>
    <w:rsid w:val="00AA52E3"/>
    <w:rsid w:val="00AA5382"/>
    <w:rsid w:val="00AA5517"/>
    <w:rsid w:val="00AA554A"/>
    <w:rsid w:val="00AA564E"/>
    <w:rsid w:val="00AA580C"/>
    <w:rsid w:val="00AA589C"/>
    <w:rsid w:val="00AA5977"/>
    <w:rsid w:val="00AA5978"/>
    <w:rsid w:val="00AA5B65"/>
    <w:rsid w:val="00AA5C74"/>
    <w:rsid w:val="00AA5E26"/>
    <w:rsid w:val="00AA5EAE"/>
    <w:rsid w:val="00AA606E"/>
    <w:rsid w:val="00AA62CF"/>
    <w:rsid w:val="00AA63C7"/>
    <w:rsid w:val="00AA64D6"/>
    <w:rsid w:val="00AA68B0"/>
    <w:rsid w:val="00AA6AF9"/>
    <w:rsid w:val="00AA6F2D"/>
    <w:rsid w:val="00AA71ED"/>
    <w:rsid w:val="00AA7281"/>
    <w:rsid w:val="00AA735D"/>
    <w:rsid w:val="00AA73D3"/>
    <w:rsid w:val="00AA7495"/>
    <w:rsid w:val="00AA7946"/>
    <w:rsid w:val="00AA7A42"/>
    <w:rsid w:val="00AA7ACA"/>
    <w:rsid w:val="00AA7B91"/>
    <w:rsid w:val="00AA7DBB"/>
    <w:rsid w:val="00AA7F3C"/>
    <w:rsid w:val="00AB06D6"/>
    <w:rsid w:val="00AB08C3"/>
    <w:rsid w:val="00AB0A0A"/>
    <w:rsid w:val="00AB0A76"/>
    <w:rsid w:val="00AB0AD9"/>
    <w:rsid w:val="00AB0E25"/>
    <w:rsid w:val="00AB0F77"/>
    <w:rsid w:val="00AB114A"/>
    <w:rsid w:val="00AB114C"/>
    <w:rsid w:val="00AB13E4"/>
    <w:rsid w:val="00AB14FB"/>
    <w:rsid w:val="00AB1874"/>
    <w:rsid w:val="00AB1B3B"/>
    <w:rsid w:val="00AB1DB8"/>
    <w:rsid w:val="00AB1E25"/>
    <w:rsid w:val="00AB20AF"/>
    <w:rsid w:val="00AB231D"/>
    <w:rsid w:val="00AB264B"/>
    <w:rsid w:val="00AB2656"/>
    <w:rsid w:val="00AB281D"/>
    <w:rsid w:val="00AB2842"/>
    <w:rsid w:val="00AB2850"/>
    <w:rsid w:val="00AB297C"/>
    <w:rsid w:val="00AB2AD7"/>
    <w:rsid w:val="00AB2B39"/>
    <w:rsid w:val="00AB2B72"/>
    <w:rsid w:val="00AB2CBB"/>
    <w:rsid w:val="00AB2E21"/>
    <w:rsid w:val="00AB2F86"/>
    <w:rsid w:val="00AB33A4"/>
    <w:rsid w:val="00AB345A"/>
    <w:rsid w:val="00AB34E3"/>
    <w:rsid w:val="00AB3592"/>
    <w:rsid w:val="00AB361D"/>
    <w:rsid w:val="00AB3623"/>
    <w:rsid w:val="00AB37A3"/>
    <w:rsid w:val="00AB37DB"/>
    <w:rsid w:val="00AB3BDB"/>
    <w:rsid w:val="00AB3C82"/>
    <w:rsid w:val="00AB3D7B"/>
    <w:rsid w:val="00AB3E28"/>
    <w:rsid w:val="00AB4295"/>
    <w:rsid w:val="00AB438E"/>
    <w:rsid w:val="00AB4429"/>
    <w:rsid w:val="00AB4780"/>
    <w:rsid w:val="00AB4808"/>
    <w:rsid w:val="00AB4948"/>
    <w:rsid w:val="00AB49A2"/>
    <w:rsid w:val="00AB4A0F"/>
    <w:rsid w:val="00AB4A30"/>
    <w:rsid w:val="00AB4AB6"/>
    <w:rsid w:val="00AB4AC2"/>
    <w:rsid w:val="00AB4B01"/>
    <w:rsid w:val="00AB4B31"/>
    <w:rsid w:val="00AB4C2E"/>
    <w:rsid w:val="00AB4D2B"/>
    <w:rsid w:val="00AB4D2D"/>
    <w:rsid w:val="00AB4D2E"/>
    <w:rsid w:val="00AB4F6A"/>
    <w:rsid w:val="00AB5219"/>
    <w:rsid w:val="00AB544A"/>
    <w:rsid w:val="00AB557B"/>
    <w:rsid w:val="00AB5665"/>
    <w:rsid w:val="00AB594C"/>
    <w:rsid w:val="00AB5FC6"/>
    <w:rsid w:val="00AB64AA"/>
    <w:rsid w:val="00AB654B"/>
    <w:rsid w:val="00AB6714"/>
    <w:rsid w:val="00AB6752"/>
    <w:rsid w:val="00AB69C1"/>
    <w:rsid w:val="00AB6C83"/>
    <w:rsid w:val="00AB6CE1"/>
    <w:rsid w:val="00AB6CED"/>
    <w:rsid w:val="00AB6D26"/>
    <w:rsid w:val="00AB6DB8"/>
    <w:rsid w:val="00AB6DFD"/>
    <w:rsid w:val="00AB700D"/>
    <w:rsid w:val="00AB709B"/>
    <w:rsid w:val="00AB77DB"/>
    <w:rsid w:val="00AB79DD"/>
    <w:rsid w:val="00AB7D6A"/>
    <w:rsid w:val="00AC013E"/>
    <w:rsid w:val="00AC0305"/>
    <w:rsid w:val="00AC0315"/>
    <w:rsid w:val="00AC05A8"/>
    <w:rsid w:val="00AC0951"/>
    <w:rsid w:val="00AC09B6"/>
    <w:rsid w:val="00AC0A06"/>
    <w:rsid w:val="00AC0A1F"/>
    <w:rsid w:val="00AC0A3E"/>
    <w:rsid w:val="00AC0FD7"/>
    <w:rsid w:val="00AC107E"/>
    <w:rsid w:val="00AC1293"/>
    <w:rsid w:val="00AC12E9"/>
    <w:rsid w:val="00AC13FA"/>
    <w:rsid w:val="00AC1494"/>
    <w:rsid w:val="00AC1630"/>
    <w:rsid w:val="00AC1766"/>
    <w:rsid w:val="00AC1956"/>
    <w:rsid w:val="00AC1A5F"/>
    <w:rsid w:val="00AC1CFB"/>
    <w:rsid w:val="00AC1D0D"/>
    <w:rsid w:val="00AC1F9D"/>
    <w:rsid w:val="00AC20BA"/>
    <w:rsid w:val="00AC23FF"/>
    <w:rsid w:val="00AC2523"/>
    <w:rsid w:val="00AC255D"/>
    <w:rsid w:val="00AC2631"/>
    <w:rsid w:val="00AC2697"/>
    <w:rsid w:val="00AC2944"/>
    <w:rsid w:val="00AC2BAD"/>
    <w:rsid w:val="00AC2E81"/>
    <w:rsid w:val="00AC2ECF"/>
    <w:rsid w:val="00AC315D"/>
    <w:rsid w:val="00AC32B0"/>
    <w:rsid w:val="00AC340B"/>
    <w:rsid w:val="00AC347A"/>
    <w:rsid w:val="00AC353D"/>
    <w:rsid w:val="00AC36B3"/>
    <w:rsid w:val="00AC3824"/>
    <w:rsid w:val="00AC386A"/>
    <w:rsid w:val="00AC3A54"/>
    <w:rsid w:val="00AC3A6F"/>
    <w:rsid w:val="00AC3BD4"/>
    <w:rsid w:val="00AC3C71"/>
    <w:rsid w:val="00AC3EC9"/>
    <w:rsid w:val="00AC3F32"/>
    <w:rsid w:val="00AC4134"/>
    <w:rsid w:val="00AC4336"/>
    <w:rsid w:val="00AC43B4"/>
    <w:rsid w:val="00AC4420"/>
    <w:rsid w:val="00AC45A5"/>
    <w:rsid w:val="00AC45D9"/>
    <w:rsid w:val="00AC474E"/>
    <w:rsid w:val="00AC48A2"/>
    <w:rsid w:val="00AC49CA"/>
    <w:rsid w:val="00AC4A7A"/>
    <w:rsid w:val="00AC4CE2"/>
    <w:rsid w:val="00AC4D1B"/>
    <w:rsid w:val="00AC4F33"/>
    <w:rsid w:val="00AC4FDC"/>
    <w:rsid w:val="00AC528C"/>
    <w:rsid w:val="00AC56B6"/>
    <w:rsid w:val="00AC56D1"/>
    <w:rsid w:val="00AC5740"/>
    <w:rsid w:val="00AC581D"/>
    <w:rsid w:val="00AC5920"/>
    <w:rsid w:val="00AC59E8"/>
    <w:rsid w:val="00AC5AB7"/>
    <w:rsid w:val="00AC5B09"/>
    <w:rsid w:val="00AC5B17"/>
    <w:rsid w:val="00AC5BA7"/>
    <w:rsid w:val="00AC5E19"/>
    <w:rsid w:val="00AC6086"/>
    <w:rsid w:val="00AC64F6"/>
    <w:rsid w:val="00AC6671"/>
    <w:rsid w:val="00AC6B56"/>
    <w:rsid w:val="00AC6C2E"/>
    <w:rsid w:val="00AC6E55"/>
    <w:rsid w:val="00AC6F08"/>
    <w:rsid w:val="00AC6FB4"/>
    <w:rsid w:val="00AC7339"/>
    <w:rsid w:val="00AC7395"/>
    <w:rsid w:val="00AC7511"/>
    <w:rsid w:val="00AC75E2"/>
    <w:rsid w:val="00AC780F"/>
    <w:rsid w:val="00AC7C9F"/>
    <w:rsid w:val="00AC7DA2"/>
    <w:rsid w:val="00AC7DAD"/>
    <w:rsid w:val="00AD0219"/>
    <w:rsid w:val="00AD02D4"/>
    <w:rsid w:val="00AD0360"/>
    <w:rsid w:val="00AD0424"/>
    <w:rsid w:val="00AD05F4"/>
    <w:rsid w:val="00AD06C9"/>
    <w:rsid w:val="00AD070D"/>
    <w:rsid w:val="00AD0A59"/>
    <w:rsid w:val="00AD0B48"/>
    <w:rsid w:val="00AD0C24"/>
    <w:rsid w:val="00AD0C33"/>
    <w:rsid w:val="00AD0D11"/>
    <w:rsid w:val="00AD0EDE"/>
    <w:rsid w:val="00AD113A"/>
    <w:rsid w:val="00AD12C9"/>
    <w:rsid w:val="00AD15FB"/>
    <w:rsid w:val="00AD185D"/>
    <w:rsid w:val="00AD19B0"/>
    <w:rsid w:val="00AD1AF3"/>
    <w:rsid w:val="00AD1DD2"/>
    <w:rsid w:val="00AD20CD"/>
    <w:rsid w:val="00AD20D0"/>
    <w:rsid w:val="00AD2143"/>
    <w:rsid w:val="00AD228D"/>
    <w:rsid w:val="00AD22A2"/>
    <w:rsid w:val="00AD22A8"/>
    <w:rsid w:val="00AD23DF"/>
    <w:rsid w:val="00AD24C7"/>
    <w:rsid w:val="00AD2795"/>
    <w:rsid w:val="00AD29CD"/>
    <w:rsid w:val="00AD2A3F"/>
    <w:rsid w:val="00AD2C72"/>
    <w:rsid w:val="00AD2D4E"/>
    <w:rsid w:val="00AD2E1F"/>
    <w:rsid w:val="00AD3291"/>
    <w:rsid w:val="00AD34ED"/>
    <w:rsid w:val="00AD3579"/>
    <w:rsid w:val="00AD358F"/>
    <w:rsid w:val="00AD3783"/>
    <w:rsid w:val="00AD39C0"/>
    <w:rsid w:val="00AD3BAD"/>
    <w:rsid w:val="00AD3C14"/>
    <w:rsid w:val="00AD3C7C"/>
    <w:rsid w:val="00AD3F87"/>
    <w:rsid w:val="00AD3F94"/>
    <w:rsid w:val="00AD3FC9"/>
    <w:rsid w:val="00AD40A5"/>
    <w:rsid w:val="00AD40C2"/>
    <w:rsid w:val="00AD40C4"/>
    <w:rsid w:val="00AD41DD"/>
    <w:rsid w:val="00AD41FF"/>
    <w:rsid w:val="00AD439A"/>
    <w:rsid w:val="00AD43F7"/>
    <w:rsid w:val="00AD4439"/>
    <w:rsid w:val="00AD45D0"/>
    <w:rsid w:val="00AD461F"/>
    <w:rsid w:val="00AD4744"/>
    <w:rsid w:val="00AD4771"/>
    <w:rsid w:val="00AD48E2"/>
    <w:rsid w:val="00AD4AFD"/>
    <w:rsid w:val="00AD4C0C"/>
    <w:rsid w:val="00AD4C10"/>
    <w:rsid w:val="00AD4C7E"/>
    <w:rsid w:val="00AD4CAF"/>
    <w:rsid w:val="00AD4CDB"/>
    <w:rsid w:val="00AD50E1"/>
    <w:rsid w:val="00AD5174"/>
    <w:rsid w:val="00AD5428"/>
    <w:rsid w:val="00AD5983"/>
    <w:rsid w:val="00AD5C8B"/>
    <w:rsid w:val="00AD5CC1"/>
    <w:rsid w:val="00AD5EB1"/>
    <w:rsid w:val="00AD60D5"/>
    <w:rsid w:val="00AD6147"/>
    <w:rsid w:val="00AD6171"/>
    <w:rsid w:val="00AD61C4"/>
    <w:rsid w:val="00AD6329"/>
    <w:rsid w:val="00AD6454"/>
    <w:rsid w:val="00AD652A"/>
    <w:rsid w:val="00AD6636"/>
    <w:rsid w:val="00AD673E"/>
    <w:rsid w:val="00AD68C9"/>
    <w:rsid w:val="00AD6A7A"/>
    <w:rsid w:val="00AD6A8B"/>
    <w:rsid w:val="00AD6B39"/>
    <w:rsid w:val="00AD6BB1"/>
    <w:rsid w:val="00AD6F2B"/>
    <w:rsid w:val="00AD74DE"/>
    <w:rsid w:val="00AD778D"/>
    <w:rsid w:val="00AD77FB"/>
    <w:rsid w:val="00AD789D"/>
    <w:rsid w:val="00AD7951"/>
    <w:rsid w:val="00AD7AAD"/>
    <w:rsid w:val="00AD7AD0"/>
    <w:rsid w:val="00AD7E12"/>
    <w:rsid w:val="00AD7E53"/>
    <w:rsid w:val="00AE0081"/>
    <w:rsid w:val="00AE0136"/>
    <w:rsid w:val="00AE0176"/>
    <w:rsid w:val="00AE01B9"/>
    <w:rsid w:val="00AE0283"/>
    <w:rsid w:val="00AE035C"/>
    <w:rsid w:val="00AE0533"/>
    <w:rsid w:val="00AE0817"/>
    <w:rsid w:val="00AE08D0"/>
    <w:rsid w:val="00AE0958"/>
    <w:rsid w:val="00AE0A38"/>
    <w:rsid w:val="00AE0A81"/>
    <w:rsid w:val="00AE0B94"/>
    <w:rsid w:val="00AE0CE2"/>
    <w:rsid w:val="00AE0DAF"/>
    <w:rsid w:val="00AE0E2A"/>
    <w:rsid w:val="00AE11AD"/>
    <w:rsid w:val="00AE11D0"/>
    <w:rsid w:val="00AE1205"/>
    <w:rsid w:val="00AE13AB"/>
    <w:rsid w:val="00AE155F"/>
    <w:rsid w:val="00AE15A5"/>
    <w:rsid w:val="00AE15E6"/>
    <w:rsid w:val="00AE17CC"/>
    <w:rsid w:val="00AE1829"/>
    <w:rsid w:val="00AE199B"/>
    <w:rsid w:val="00AE1D17"/>
    <w:rsid w:val="00AE1DCD"/>
    <w:rsid w:val="00AE1E06"/>
    <w:rsid w:val="00AE1E55"/>
    <w:rsid w:val="00AE1F48"/>
    <w:rsid w:val="00AE209A"/>
    <w:rsid w:val="00AE20F6"/>
    <w:rsid w:val="00AE22F1"/>
    <w:rsid w:val="00AE22FE"/>
    <w:rsid w:val="00AE2338"/>
    <w:rsid w:val="00AE23AD"/>
    <w:rsid w:val="00AE23D9"/>
    <w:rsid w:val="00AE26AE"/>
    <w:rsid w:val="00AE27E1"/>
    <w:rsid w:val="00AE2B57"/>
    <w:rsid w:val="00AE30B7"/>
    <w:rsid w:val="00AE32F2"/>
    <w:rsid w:val="00AE3307"/>
    <w:rsid w:val="00AE3313"/>
    <w:rsid w:val="00AE3559"/>
    <w:rsid w:val="00AE35CC"/>
    <w:rsid w:val="00AE3657"/>
    <w:rsid w:val="00AE3BD5"/>
    <w:rsid w:val="00AE3C7B"/>
    <w:rsid w:val="00AE3FDE"/>
    <w:rsid w:val="00AE40BA"/>
    <w:rsid w:val="00AE4122"/>
    <w:rsid w:val="00AE4156"/>
    <w:rsid w:val="00AE4492"/>
    <w:rsid w:val="00AE45FE"/>
    <w:rsid w:val="00AE4636"/>
    <w:rsid w:val="00AE467F"/>
    <w:rsid w:val="00AE471F"/>
    <w:rsid w:val="00AE480E"/>
    <w:rsid w:val="00AE4A9B"/>
    <w:rsid w:val="00AE4CD9"/>
    <w:rsid w:val="00AE4E18"/>
    <w:rsid w:val="00AE4F1B"/>
    <w:rsid w:val="00AE510F"/>
    <w:rsid w:val="00AE52F6"/>
    <w:rsid w:val="00AE5331"/>
    <w:rsid w:val="00AE5348"/>
    <w:rsid w:val="00AE5401"/>
    <w:rsid w:val="00AE54F0"/>
    <w:rsid w:val="00AE54FB"/>
    <w:rsid w:val="00AE553E"/>
    <w:rsid w:val="00AE55F6"/>
    <w:rsid w:val="00AE56BF"/>
    <w:rsid w:val="00AE56C1"/>
    <w:rsid w:val="00AE5A32"/>
    <w:rsid w:val="00AE5A43"/>
    <w:rsid w:val="00AE5D0C"/>
    <w:rsid w:val="00AE6286"/>
    <w:rsid w:val="00AE62A7"/>
    <w:rsid w:val="00AE632C"/>
    <w:rsid w:val="00AE65F9"/>
    <w:rsid w:val="00AE666E"/>
    <w:rsid w:val="00AE68ED"/>
    <w:rsid w:val="00AE6A04"/>
    <w:rsid w:val="00AE6B19"/>
    <w:rsid w:val="00AE6C72"/>
    <w:rsid w:val="00AE6D78"/>
    <w:rsid w:val="00AE70A6"/>
    <w:rsid w:val="00AE7124"/>
    <w:rsid w:val="00AE713A"/>
    <w:rsid w:val="00AE727F"/>
    <w:rsid w:val="00AE731B"/>
    <w:rsid w:val="00AE74EF"/>
    <w:rsid w:val="00AE7536"/>
    <w:rsid w:val="00AE766D"/>
    <w:rsid w:val="00AE770A"/>
    <w:rsid w:val="00AE7826"/>
    <w:rsid w:val="00AE7FA4"/>
    <w:rsid w:val="00AE7FB7"/>
    <w:rsid w:val="00AF0052"/>
    <w:rsid w:val="00AF007B"/>
    <w:rsid w:val="00AF018F"/>
    <w:rsid w:val="00AF0308"/>
    <w:rsid w:val="00AF039E"/>
    <w:rsid w:val="00AF05EA"/>
    <w:rsid w:val="00AF0684"/>
    <w:rsid w:val="00AF06A1"/>
    <w:rsid w:val="00AF0779"/>
    <w:rsid w:val="00AF083C"/>
    <w:rsid w:val="00AF0B7A"/>
    <w:rsid w:val="00AF0B90"/>
    <w:rsid w:val="00AF10BE"/>
    <w:rsid w:val="00AF1178"/>
    <w:rsid w:val="00AF11A3"/>
    <w:rsid w:val="00AF11BC"/>
    <w:rsid w:val="00AF143D"/>
    <w:rsid w:val="00AF1A47"/>
    <w:rsid w:val="00AF1B84"/>
    <w:rsid w:val="00AF1BAE"/>
    <w:rsid w:val="00AF1BEE"/>
    <w:rsid w:val="00AF1C7F"/>
    <w:rsid w:val="00AF1F53"/>
    <w:rsid w:val="00AF1F64"/>
    <w:rsid w:val="00AF21DF"/>
    <w:rsid w:val="00AF2284"/>
    <w:rsid w:val="00AF22BC"/>
    <w:rsid w:val="00AF28C5"/>
    <w:rsid w:val="00AF2A32"/>
    <w:rsid w:val="00AF2B6E"/>
    <w:rsid w:val="00AF2BFE"/>
    <w:rsid w:val="00AF2C60"/>
    <w:rsid w:val="00AF32D4"/>
    <w:rsid w:val="00AF3348"/>
    <w:rsid w:val="00AF3460"/>
    <w:rsid w:val="00AF360F"/>
    <w:rsid w:val="00AF369C"/>
    <w:rsid w:val="00AF36C6"/>
    <w:rsid w:val="00AF373B"/>
    <w:rsid w:val="00AF3968"/>
    <w:rsid w:val="00AF3B52"/>
    <w:rsid w:val="00AF3D75"/>
    <w:rsid w:val="00AF3FE6"/>
    <w:rsid w:val="00AF400A"/>
    <w:rsid w:val="00AF41CF"/>
    <w:rsid w:val="00AF422B"/>
    <w:rsid w:val="00AF4264"/>
    <w:rsid w:val="00AF427F"/>
    <w:rsid w:val="00AF4355"/>
    <w:rsid w:val="00AF43E1"/>
    <w:rsid w:val="00AF45C7"/>
    <w:rsid w:val="00AF47AE"/>
    <w:rsid w:val="00AF4AC1"/>
    <w:rsid w:val="00AF4ACE"/>
    <w:rsid w:val="00AF4AEE"/>
    <w:rsid w:val="00AF4BE2"/>
    <w:rsid w:val="00AF4C2E"/>
    <w:rsid w:val="00AF4E46"/>
    <w:rsid w:val="00AF5097"/>
    <w:rsid w:val="00AF51DA"/>
    <w:rsid w:val="00AF52EE"/>
    <w:rsid w:val="00AF53BA"/>
    <w:rsid w:val="00AF565D"/>
    <w:rsid w:val="00AF56E8"/>
    <w:rsid w:val="00AF5748"/>
    <w:rsid w:val="00AF5803"/>
    <w:rsid w:val="00AF58D2"/>
    <w:rsid w:val="00AF58EF"/>
    <w:rsid w:val="00AF5E08"/>
    <w:rsid w:val="00AF5E87"/>
    <w:rsid w:val="00AF5E8A"/>
    <w:rsid w:val="00AF5FBD"/>
    <w:rsid w:val="00AF6229"/>
    <w:rsid w:val="00AF63A8"/>
    <w:rsid w:val="00AF6575"/>
    <w:rsid w:val="00AF65DA"/>
    <w:rsid w:val="00AF6705"/>
    <w:rsid w:val="00AF67DC"/>
    <w:rsid w:val="00AF685D"/>
    <w:rsid w:val="00AF68BC"/>
    <w:rsid w:val="00AF6988"/>
    <w:rsid w:val="00AF69E3"/>
    <w:rsid w:val="00AF6AE1"/>
    <w:rsid w:val="00AF6B78"/>
    <w:rsid w:val="00AF6CEA"/>
    <w:rsid w:val="00AF6E24"/>
    <w:rsid w:val="00AF7085"/>
    <w:rsid w:val="00AF70A7"/>
    <w:rsid w:val="00AF71F2"/>
    <w:rsid w:val="00AF7212"/>
    <w:rsid w:val="00AF7263"/>
    <w:rsid w:val="00AF73ED"/>
    <w:rsid w:val="00AF74A1"/>
    <w:rsid w:val="00AF755F"/>
    <w:rsid w:val="00AF7906"/>
    <w:rsid w:val="00AF7B5C"/>
    <w:rsid w:val="00AF7B77"/>
    <w:rsid w:val="00AF7BC1"/>
    <w:rsid w:val="00AF7CD1"/>
    <w:rsid w:val="00AF7D81"/>
    <w:rsid w:val="00AF7E28"/>
    <w:rsid w:val="00AF7F32"/>
    <w:rsid w:val="00B00246"/>
    <w:rsid w:val="00B00467"/>
    <w:rsid w:val="00B0094F"/>
    <w:rsid w:val="00B009F0"/>
    <w:rsid w:val="00B00A96"/>
    <w:rsid w:val="00B00CE9"/>
    <w:rsid w:val="00B00E0A"/>
    <w:rsid w:val="00B00EB2"/>
    <w:rsid w:val="00B00FD4"/>
    <w:rsid w:val="00B00FD9"/>
    <w:rsid w:val="00B01048"/>
    <w:rsid w:val="00B01069"/>
    <w:rsid w:val="00B0126E"/>
    <w:rsid w:val="00B01295"/>
    <w:rsid w:val="00B01541"/>
    <w:rsid w:val="00B0164F"/>
    <w:rsid w:val="00B016D5"/>
    <w:rsid w:val="00B01769"/>
    <w:rsid w:val="00B01FBB"/>
    <w:rsid w:val="00B02186"/>
    <w:rsid w:val="00B02204"/>
    <w:rsid w:val="00B025B0"/>
    <w:rsid w:val="00B025E5"/>
    <w:rsid w:val="00B02B00"/>
    <w:rsid w:val="00B02D02"/>
    <w:rsid w:val="00B02D88"/>
    <w:rsid w:val="00B02F5F"/>
    <w:rsid w:val="00B033EB"/>
    <w:rsid w:val="00B03435"/>
    <w:rsid w:val="00B0343D"/>
    <w:rsid w:val="00B035C5"/>
    <w:rsid w:val="00B03705"/>
    <w:rsid w:val="00B037AB"/>
    <w:rsid w:val="00B03937"/>
    <w:rsid w:val="00B03A1B"/>
    <w:rsid w:val="00B03A6A"/>
    <w:rsid w:val="00B03D6D"/>
    <w:rsid w:val="00B046CD"/>
    <w:rsid w:val="00B0470F"/>
    <w:rsid w:val="00B047C0"/>
    <w:rsid w:val="00B048BD"/>
    <w:rsid w:val="00B04AB4"/>
    <w:rsid w:val="00B04C0B"/>
    <w:rsid w:val="00B04E61"/>
    <w:rsid w:val="00B04F63"/>
    <w:rsid w:val="00B04F6F"/>
    <w:rsid w:val="00B05281"/>
    <w:rsid w:val="00B05322"/>
    <w:rsid w:val="00B05336"/>
    <w:rsid w:val="00B0539B"/>
    <w:rsid w:val="00B0555B"/>
    <w:rsid w:val="00B058A8"/>
    <w:rsid w:val="00B05BC7"/>
    <w:rsid w:val="00B060B4"/>
    <w:rsid w:val="00B06100"/>
    <w:rsid w:val="00B061EC"/>
    <w:rsid w:val="00B0629B"/>
    <w:rsid w:val="00B06453"/>
    <w:rsid w:val="00B06457"/>
    <w:rsid w:val="00B06546"/>
    <w:rsid w:val="00B065FB"/>
    <w:rsid w:val="00B06642"/>
    <w:rsid w:val="00B0684F"/>
    <w:rsid w:val="00B06982"/>
    <w:rsid w:val="00B06B19"/>
    <w:rsid w:val="00B06BCC"/>
    <w:rsid w:val="00B06FA1"/>
    <w:rsid w:val="00B06FAA"/>
    <w:rsid w:val="00B07432"/>
    <w:rsid w:val="00B0769D"/>
    <w:rsid w:val="00B076E8"/>
    <w:rsid w:val="00B07794"/>
    <w:rsid w:val="00B07AB4"/>
    <w:rsid w:val="00B07AD6"/>
    <w:rsid w:val="00B07CF7"/>
    <w:rsid w:val="00B07DC8"/>
    <w:rsid w:val="00B07DDB"/>
    <w:rsid w:val="00B07E61"/>
    <w:rsid w:val="00B07E99"/>
    <w:rsid w:val="00B0FF64"/>
    <w:rsid w:val="00B1021C"/>
    <w:rsid w:val="00B102F2"/>
    <w:rsid w:val="00B1031C"/>
    <w:rsid w:val="00B10438"/>
    <w:rsid w:val="00B105F3"/>
    <w:rsid w:val="00B106CD"/>
    <w:rsid w:val="00B10827"/>
    <w:rsid w:val="00B10B1A"/>
    <w:rsid w:val="00B10E5A"/>
    <w:rsid w:val="00B10E9A"/>
    <w:rsid w:val="00B10F3E"/>
    <w:rsid w:val="00B10FB2"/>
    <w:rsid w:val="00B11250"/>
    <w:rsid w:val="00B11378"/>
    <w:rsid w:val="00B114DF"/>
    <w:rsid w:val="00B1155F"/>
    <w:rsid w:val="00B119F1"/>
    <w:rsid w:val="00B11CB2"/>
    <w:rsid w:val="00B11CC3"/>
    <w:rsid w:val="00B11CED"/>
    <w:rsid w:val="00B11D3E"/>
    <w:rsid w:val="00B11F23"/>
    <w:rsid w:val="00B11FEC"/>
    <w:rsid w:val="00B12009"/>
    <w:rsid w:val="00B123AD"/>
    <w:rsid w:val="00B1253D"/>
    <w:rsid w:val="00B12752"/>
    <w:rsid w:val="00B12BC4"/>
    <w:rsid w:val="00B12DE5"/>
    <w:rsid w:val="00B13096"/>
    <w:rsid w:val="00B1327F"/>
    <w:rsid w:val="00B13390"/>
    <w:rsid w:val="00B1344A"/>
    <w:rsid w:val="00B1363E"/>
    <w:rsid w:val="00B13698"/>
    <w:rsid w:val="00B137BE"/>
    <w:rsid w:val="00B139D1"/>
    <w:rsid w:val="00B13FDE"/>
    <w:rsid w:val="00B141ED"/>
    <w:rsid w:val="00B14480"/>
    <w:rsid w:val="00B147E7"/>
    <w:rsid w:val="00B14B4F"/>
    <w:rsid w:val="00B14BE3"/>
    <w:rsid w:val="00B14E41"/>
    <w:rsid w:val="00B14E9D"/>
    <w:rsid w:val="00B1500A"/>
    <w:rsid w:val="00B150D9"/>
    <w:rsid w:val="00B150DC"/>
    <w:rsid w:val="00B151C0"/>
    <w:rsid w:val="00B152B8"/>
    <w:rsid w:val="00B15491"/>
    <w:rsid w:val="00B154C4"/>
    <w:rsid w:val="00B155EB"/>
    <w:rsid w:val="00B156AD"/>
    <w:rsid w:val="00B157F9"/>
    <w:rsid w:val="00B15812"/>
    <w:rsid w:val="00B159B0"/>
    <w:rsid w:val="00B15ECC"/>
    <w:rsid w:val="00B1601B"/>
    <w:rsid w:val="00B1603B"/>
    <w:rsid w:val="00B1644B"/>
    <w:rsid w:val="00B16621"/>
    <w:rsid w:val="00B1664A"/>
    <w:rsid w:val="00B167FE"/>
    <w:rsid w:val="00B16C3A"/>
    <w:rsid w:val="00B16CFC"/>
    <w:rsid w:val="00B16D11"/>
    <w:rsid w:val="00B16FFC"/>
    <w:rsid w:val="00B171EE"/>
    <w:rsid w:val="00B1720E"/>
    <w:rsid w:val="00B172D1"/>
    <w:rsid w:val="00B173FC"/>
    <w:rsid w:val="00B174BE"/>
    <w:rsid w:val="00B175FC"/>
    <w:rsid w:val="00B178A1"/>
    <w:rsid w:val="00B17A45"/>
    <w:rsid w:val="00B17B33"/>
    <w:rsid w:val="00B17B4C"/>
    <w:rsid w:val="00B17B7B"/>
    <w:rsid w:val="00B17DC7"/>
    <w:rsid w:val="00B17ED1"/>
    <w:rsid w:val="00B17F99"/>
    <w:rsid w:val="00B202AB"/>
    <w:rsid w:val="00B20397"/>
    <w:rsid w:val="00B203BA"/>
    <w:rsid w:val="00B207BD"/>
    <w:rsid w:val="00B20850"/>
    <w:rsid w:val="00B208EE"/>
    <w:rsid w:val="00B20AD7"/>
    <w:rsid w:val="00B20ED1"/>
    <w:rsid w:val="00B20F74"/>
    <w:rsid w:val="00B211FC"/>
    <w:rsid w:val="00B2123E"/>
    <w:rsid w:val="00B21392"/>
    <w:rsid w:val="00B214EA"/>
    <w:rsid w:val="00B21610"/>
    <w:rsid w:val="00B217BF"/>
    <w:rsid w:val="00B21900"/>
    <w:rsid w:val="00B21975"/>
    <w:rsid w:val="00B2197C"/>
    <w:rsid w:val="00B21BE9"/>
    <w:rsid w:val="00B21C67"/>
    <w:rsid w:val="00B21D0F"/>
    <w:rsid w:val="00B21E6D"/>
    <w:rsid w:val="00B22115"/>
    <w:rsid w:val="00B22391"/>
    <w:rsid w:val="00B2259B"/>
    <w:rsid w:val="00B225D9"/>
    <w:rsid w:val="00B226B1"/>
    <w:rsid w:val="00B226DF"/>
    <w:rsid w:val="00B22A4A"/>
    <w:rsid w:val="00B22F45"/>
    <w:rsid w:val="00B22FC3"/>
    <w:rsid w:val="00B22FED"/>
    <w:rsid w:val="00B23031"/>
    <w:rsid w:val="00B2304A"/>
    <w:rsid w:val="00B230BC"/>
    <w:rsid w:val="00B23319"/>
    <w:rsid w:val="00B233FD"/>
    <w:rsid w:val="00B23700"/>
    <w:rsid w:val="00B237AB"/>
    <w:rsid w:val="00B2397B"/>
    <w:rsid w:val="00B23A7F"/>
    <w:rsid w:val="00B23C6E"/>
    <w:rsid w:val="00B23FD4"/>
    <w:rsid w:val="00B24223"/>
    <w:rsid w:val="00B2456C"/>
    <w:rsid w:val="00B246CE"/>
    <w:rsid w:val="00B24733"/>
    <w:rsid w:val="00B24766"/>
    <w:rsid w:val="00B24842"/>
    <w:rsid w:val="00B24935"/>
    <w:rsid w:val="00B24B4A"/>
    <w:rsid w:val="00B24C43"/>
    <w:rsid w:val="00B24C91"/>
    <w:rsid w:val="00B24D0F"/>
    <w:rsid w:val="00B25014"/>
    <w:rsid w:val="00B2520A"/>
    <w:rsid w:val="00B25211"/>
    <w:rsid w:val="00B25240"/>
    <w:rsid w:val="00B2532E"/>
    <w:rsid w:val="00B25805"/>
    <w:rsid w:val="00B259E1"/>
    <w:rsid w:val="00B25E97"/>
    <w:rsid w:val="00B26369"/>
    <w:rsid w:val="00B26388"/>
    <w:rsid w:val="00B26390"/>
    <w:rsid w:val="00B263FD"/>
    <w:rsid w:val="00B26621"/>
    <w:rsid w:val="00B26699"/>
    <w:rsid w:val="00B269BE"/>
    <w:rsid w:val="00B26AA0"/>
    <w:rsid w:val="00B26B57"/>
    <w:rsid w:val="00B26BE1"/>
    <w:rsid w:val="00B26F0A"/>
    <w:rsid w:val="00B26F77"/>
    <w:rsid w:val="00B27058"/>
    <w:rsid w:val="00B27179"/>
    <w:rsid w:val="00B271DD"/>
    <w:rsid w:val="00B2727F"/>
    <w:rsid w:val="00B27338"/>
    <w:rsid w:val="00B273E7"/>
    <w:rsid w:val="00B274D9"/>
    <w:rsid w:val="00B27812"/>
    <w:rsid w:val="00B279CC"/>
    <w:rsid w:val="00B27BE9"/>
    <w:rsid w:val="00B27F2E"/>
    <w:rsid w:val="00B27F6E"/>
    <w:rsid w:val="00B27FD0"/>
    <w:rsid w:val="00B3022A"/>
    <w:rsid w:val="00B30253"/>
    <w:rsid w:val="00B30614"/>
    <w:rsid w:val="00B30651"/>
    <w:rsid w:val="00B30676"/>
    <w:rsid w:val="00B3070F"/>
    <w:rsid w:val="00B307F7"/>
    <w:rsid w:val="00B30838"/>
    <w:rsid w:val="00B30842"/>
    <w:rsid w:val="00B308E1"/>
    <w:rsid w:val="00B30921"/>
    <w:rsid w:val="00B30A55"/>
    <w:rsid w:val="00B30AAB"/>
    <w:rsid w:val="00B30C52"/>
    <w:rsid w:val="00B30D5B"/>
    <w:rsid w:val="00B30E44"/>
    <w:rsid w:val="00B31157"/>
    <w:rsid w:val="00B31355"/>
    <w:rsid w:val="00B31533"/>
    <w:rsid w:val="00B31597"/>
    <w:rsid w:val="00B31719"/>
    <w:rsid w:val="00B31AA7"/>
    <w:rsid w:val="00B31C0A"/>
    <w:rsid w:val="00B31EE5"/>
    <w:rsid w:val="00B31EFB"/>
    <w:rsid w:val="00B31FA3"/>
    <w:rsid w:val="00B321F3"/>
    <w:rsid w:val="00B3228B"/>
    <w:rsid w:val="00B32514"/>
    <w:rsid w:val="00B3253A"/>
    <w:rsid w:val="00B32620"/>
    <w:rsid w:val="00B32850"/>
    <w:rsid w:val="00B32A2D"/>
    <w:rsid w:val="00B32C36"/>
    <w:rsid w:val="00B32D56"/>
    <w:rsid w:val="00B32EB8"/>
    <w:rsid w:val="00B32FF7"/>
    <w:rsid w:val="00B33152"/>
    <w:rsid w:val="00B332BA"/>
    <w:rsid w:val="00B333F7"/>
    <w:rsid w:val="00B3354D"/>
    <w:rsid w:val="00B33597"/>
    <w:rsid w:val="00B3382B"/>
    <w:rsid w:val="00B338CD"/>
    <w:rsid w:val="00B33A7B"/>
    <w:rsid w:val="00B33ADE"/>
    <w:rsid w:val="00B33B56"/>
    <w:rsid w:val="00B33BF1"/>
    <w:rsid w:val="00B33D27"/>
    <w:rsid w:val="00B33D91"/>
    <w:rsid w:val="00B33FC6"/>
    <w:rsid w:val="00B3415F"/>
    <w:rsid w:val="00B34387"/>
    <w:rsid w:val="00B34558"/>
    <w:rsid w:val="00B34667"/>
    <w:rsid w:val="00B34844"/>
    <w:rsid w:val="00B348DC"/>
    <w:rsid w:val="00B349E9"/>
    <w:rsid w:val="00B349F2"/>
    <w:rsid w:val="00B34C6B"/>
    <w:rsid w:val="00B34C77"/>
    <w:rsid w:val="00B34D91"/>
    <w:rsid w:val="00B350D1"/>
    <w:rsid w:val="00B35349"/>
    <w:rsid w:val="00B353A3"/>
    <w:rsid w:val="00B353AE"/>
    <w:rsid w:val="00B356E8"/>
    <w:rsid w:val="00B35736"/>
    <w:rsid w:val="00B3574F"/>
    <w:rsid w:val="00B35A79"/>
    <w:rsid w:val="00B35E88"/>
    <w:rsid w:val="00B360B9"/>
    <w:rsid w:val="00B36108"/>
    <w:rsid w:val="00B36226"/>
    <w:rsid w:val="00B364AB"/>
    <w:rsid w:val="00B366B7"/>
    <w:rsid w:val="00B3679E"/>
    <w:rsid w:val="00B36853"/>
    <w:rsid w:val="00B369C0"/>
    <w:rsid w:val="00B36E7A"/>
    <w:rsid w:val="00B37084"/>
    <w:rsid w:val="00B370D8"/>
    <w:rsid w:val="00B370E6"/>
    <w:rsid w:val="00B373A3"/>
    <w:rsid w:val="00B37438"/>
    <w:rsid w:val="00B374B6"/>
    <w:rsid w:val="00B37659"/>
    <w:rsid w:val="00B3765B"/>
    <w:rsid w:val="00B377A7"/>
    <w:rsid w:val="00B3792C"/>
    <w:rsid w:val="00B37964"/>
    <w:rsid w:val="00B379A8"/>
    <w:rsid w:val="00B379CF"/>
    <w:rsid w:val="00B37A08"/>
    <w:rsid w:val="00B37A25"/>
    <w:rsid w:val="00B37B90"/>
    <w:rsid w:val="00B37D53"/>
    <w:rsid w:val="00B40275"/>
    <w:rsid w:val="00B406E0"/>
    <w:rsid w:val="00B406F7"/>
    <w:rsid w:val="00B406FF"/>
    <w:rsid w:val="00B40844"/>
    <w:rsid w:val="00B4092D"/>
    <w:rsid w:val="00B40CF0"/>
    <w:rsid w:val="00B40D3B"/>
    <w:rsid w:val="00B4107B"/>
    <w:rsid w:val="00B4144B"/>
    <w:rsid w:val="00B4159B"/>
    <w:rsid w:val="00B415FC"/>
    <w:rsid w:val="00B41825"/>
    <w:rsid w:val="00B418BB"/>
    <w:rsid w:val="00B419A4"/>
    <w:rsid w:val="00B41A0F"/>
    <w:rsid w:val="00B41B13"/>
    <w:rsid w:val="00B41CE3"/>
    <w:rsid w:val="00B41D5C"/>
    <w:rsid w:val="00B41E5D"/>
    <w:rsid w:val="00B41E9B"/>
    <w:rsid w:val="00B42402"/>
    <w:rsid w:val="00B424C7"/>
    <w:rsid w:val="00B424EC"/>
    <w:rsid w:val="00B4251B"/>
    <w:rsid w:val="00B42A25"/>
    <w:rsid w:val="00B42B0C"/>
    <w:rsid w:val="00B42BE3"/>
    <w:rsid w:val="00B42BE7"/>
    <w:rsid w:val="00B42C15"/>
    <w:rsid w:val="00B42FEE"/>
    <w:rsid w:val="00B42FFC"/>
    <w:rsid w:val="00B43103"/>
    <w:rsid w:val="00B43123"/>
    <w:rsid w:val="00B431DE"/>
    <w:rsid w:val="00B4325E"/>
    <w:rsid w:val="00B433F0"/>
    <w:rsid w:val="00B43737"/>
    <w:rsid w:val="00B4392B"/>
    <w:rsid w:val="00B439E0"/>
    <w:rsid w:val="00B43B82"/>
    <w:rsid w:val="00B444D7"/>
    <w:rsid w:val="00B4458C"/>
    <w:rsid w:val="00B44704"/>
    <w:rsid w:val="00B44769"/>
    <w:rsid w:val="00B44B11"/>
    <w:rsid w:val="00B44E21"/>
    <w:rsid w:val="00B44F22"/>
    <w:rsid w:val="00B45065"/>
    <w:rsid w:val="00B450A9"/>
    <w:rsid w:val="00B455BC"/>
    <w:rsid w:val="00B4568D"/>
    <w:rsid w:val="00B45822"/>
    <w:rsid w:val="00B45896"/>
    <w:rsid w:val="00B45A9B"/>
    <w:rsid w:val="00B45B22"/>
    <w:rsid w:val="00B45D38"/>
    <w:rsid w:val="00B45E42"/>
    <w:rsid w:val="00B46631"/>
    <w:rsid w:val="00B4675D"/>
    <w:rsid w:val="00B46820"/>
    <w:rsid w:val="00B46848"/>
    <w:rsid w:val="00B46914"/>
    <w:rsid w:val="00B46996"/>
    <w:rsid w:val="00B469CF"/>
    <w:rsid w:val="00B469EB"/>
    <w:rsid w:val="00B46AE5"/>
    <w:rsid w:val="00B46E19"/>
    <w:rsid w:val="00B46E6B"/>
    <w:rsid w:val="00B46FAE"/>
    <w:rsid w:val="00B46FF1"/>
    <w:rsid w:val="00B4704C"/>
    <w:rsid w:val="00B470A9"/>
    <w:rsid w:val="00B47195"/>
    <w:rsid w:val="00B471D8"/>
    <w:rsid w:val="00B472F0"/>
    <w:rsid w:val="00B473F6"/>
    <w:rsid w:val="00B474F3"/>
    <w:rsid w:val="00B47502"/>
    <w:rsid w:val="00B475B7"/>
    <w:rsid w:val="00B47683"/>
    <w:rsid w:val="00B477E4"/>
    <w:rsid w:val="00B47B47"/>
    <w:rsid w:val="00B47B69"/>
    <w:rsid w:val="00B47BA2"/>
    <w:rsid w:val="00B47C79"/>
    <w:rsid w:val="00B47CAA"/>
    <w:rsid w:val="00B47CF8"/>
    <w:rsid w:val="00B47DBC"/>
    <w:rsid w:val="00B47DD9"/>
    <w:rsid w:val="00B50102"/>
    <w:rsid w:val="00B5042D"/>
    <w:rsid w:val="00B5056B"/>
    <w:rsid w:val="00B50586"/>
    <w:rsid w:val="00B507B6"/>
    <w:rsid w:val="00B50A9C"/>
    <w:rsid w:val="00B50B84"/>
    <w:rsid w:val="00B50EC0"/>
    <w:rsid w:val="00B50F98"/>
    <w:rsid w:val="00B50FFD"/>
    <w:rsid w:val="00B51104"/>
    <w:rsid w:val="00B511B1"/>
    <w:rsid w:val="00B511C9"/>
    <w:rsid w:val="00B512AB"/>
    <w:rsid w:val="00B512C0"/>
    <w:rsid w:val="00B513C1"/>
    <w:rsid w:val="00B51514"/>
    <w:rsid w:val="00B517CD"/>
    <w:rsid w:val="00B5194A"/>
    <w:rsid w:val="00B51A00"/>
    <w:rsid w:val="00B51AF9"/>
    <w:rsid w:val="00B51D93"/>
    <w:rsid w:val="00B51DCF"/>
    <w:rsid w:val="00B52504"/>
    <w:rsid w:val="00B5255E"/>
    <w:rsid w:val="00B52627"/>
    <w:rsid w:val="00B526D9"/>
    <w:rsid w:val="00B5279D"/>
    <w:rsid w:val="00B5279F"/>
    <w:rsid w:val="00B527CE"/>
    <w:rsid w:val="00B528C7"/>
    <w:rsid w:val="00B529EF"/>
    <w:rsid w:val="00B52A0C"/>
    <w:rsid w:val="00B52D82"/>
    <w:rsid w:val="00B52E2B"/>
    <w:rsid w:val="00B52EC6"/>
    <w:rsid w:val="00B5328D"/>
    <w:rsid w:val="00B53334"/>
    <w:rsid w:val="00B5348C"/>
    <w:rsid w:val="00B53649"/>
    <w:rsid w:val="00B5382E"/>
    <w:rsid w:val="00B53921"/>
    <w:rsid w:val="00B53C5B"/>
    <w:rsid w:val="00B53D54"/>
    <w:rsid w:val="00B53F1B"/>
    <w:rsid w:val="00B53F86"/>
    <w:rsid w:val="00B54784"/>
    <w:rsid w:val="00B54835"/>
    <w:rsid w:val="00B54880"/>
    <w:rsid w:val="00B54924"/>
    <w:rsid w:val="00B54967"/>
    <w:rsid w:val="00B55085"/>
    <w:rsid w:val="00B5528C"/>
    <w:rsid w:val="00B552C1"/>
    <w:rsid w:val="00B553AA"/>
    <w:rsid w:val="00B55414"/>
    <w:rsid w:val="00B55478"/>
    <w:rsid w:val="00B555F8"/>
    <w:rsid w:val="00B5562A"/>
    <w:rsid w:val="00B5562C"/>
    <w:rsid w:val="00B558E3"/>
    <w:rsid w:val="00B55A00"/>
    <w:rsid w:val="00B55AE1"/>
    <w:rsid w:val="00B55F6C"/>
    <w:rsid w:val="00B56015"/>
    <w:rsid w:val="00B561CA"/>
    <w:rsid w:val="00B562A3"/>
    <w:rsid w:val="00B565C1"/>
    <w:rsid w:val="00B56726"/>
    <w:rsid w:val="00B56B16"/>
    <w:rsid w:val="00B56BD3"/>
    <w:rsid w:val="00B5709E"/>
    <w:rsid w:val="00B570A6"/>
    <w:rsid w:val="00B57502"/>
    <w:rsid w:val="00B5752B"/>
    <w:rsid w:val="00B5766F"/>
    <w:rsid w:val="00B57702"/>
    <w:rsid w:val="00B578C3"/>
    <w:rsid w:val="00B578DC"/>
    <w:rsid w:val="00B578ED"/>
    <w:rsid w:val="00B5790E"/>
    <w:rsid w:val="00B57A42"/>
    <w:rsid w:val="00B57B01"/>
    <w:rsid w:val="00B57B98"/>
    <w:rsid w:val="00B57DBB"/>
    <w:rsid w:val="00B601F5"/>
    <w:rsid w:val="00B609BD"/>
    <w:rsid w:val="00B609E7"/>
    <w:rsid w:val="00B60B72"/>
    <w:rsid w:val="00B60B97"/>
    <w:rsid w:val="00B60E86"/>
    <w:rsid w:val="00B61197"/>
    <w:rsid w:val="00B611F7"/>
    <w:rsid w:val="00B6128B"/>
    <w:rsid w:val="00B6163F"/>
    <w:rsid w:val="00B6179E"/>
    <w:rsid w:val="00B617AB"/>
    <w:rsid w:val="00B6181E"/>
    <w:rsid w:val="00B61D03"/>
    <w:rsid w:val="00B61D86"/>
    <w:rsid w:val="00B61FF5"/>
    <w:rsid w:val="00B62010"/>
    <w:rsid w:val="00B6213E"/>
    <w:rsid w:val="00B62185"/>
    <w:rsid w:val="00B6223E"/>
    <w:rsid w:val="00B623EA"/>
    <w:rsid w:val="00B624FB"/>
    <w:rsid w:val="00B62504"/>
    <w:rsid w:val="00B62823"/>
    <w:rsid w:val="00B62836"/>
    <w:rsid w:val="00B628AC"/>
    <w:rsid w:val="00B62967"/>
    <w:rsid w:val="00B62A85"/>
    <w:rsid w:val="00B62B32"/>
    <w:rsid w:val="00B62D8D"/>
    <w:rsid w:val="00B62E52"/>
    <w:rsid w:val="00B62F41"/>
    <w:rsid w:val="00B62FC5"/>
    <w:rsid w:val="00B632E4"/>
    <w:rsid w:val="00B6334B"/>
    <w:rsid w:val="00B633B3"/>
    <w:rsid w:val="00B636D2"/>
    <w:rsid w:val="00B63734"/>
    <w:rsid w:val="00B6382C"/>
    <w:rsid w:val="00B639B5"/>
    <w:rsid w:val="00B63FC3"/>
    <w:rsid w:val="00B641AD"/>
    <w:rsid w:val="00B642D6"/>
    <w:rsid w:val="00B6441F"/>
    <w:rsid w:val="00B64470"/>
    <w:rsid w:val="00B64471"/>
    <w:rsid w:val="00B645C4"/>
    <w:rsid w:val="00B646F1"/>
    <w:rsid w:val="00B64FB4"/>
    <w:rsid w:val="00B650EC"/>
    <w:rsid w:val="00B6519F"/>
    <w:rsid w:val="00B65323"/>
    <w:rsid w:val="00B65456"/>
    <w:rsid w:val="00B65629"/>
    <w:rsid w:val="00B65A21"/>
    <w:rsid w:val="00B65BEA"/>
    <w:rsid w:val="00B65C57"/>
    <w:rsid w:val="00B65C78"/>
    <w:rsid w:val="00B65CF3"/>
    <w:rsid w:val="00B65D5D"/>
    <w:rsid w:val="00B65DBB"/>
    <w:rsid w:val="00B65ED7"/>
    <w:rsid w:val="00B66012"/>
    <w:rsid w:val="00B660A8"/>
    <w:rsid w:val="00B660E0"/>
    <w:rsid w:val="00B66249"/>
    <w:rsid w:val="00B665C6"/>
    <w:rsid w:val="00B666AE"/>
    <w:rsid w:val="00B66827"/>
    <w:rsid w:val="00B66917"/>
    <w:rsid w:val="00B66B87"/>
    <w:rsid w:val="00B66BD3"/>
    <w:rsid w:val="00B66F35"/>
    <w:rsid w:val="00B66F8A"/>
    <w:rsid w:val="00B66FFD"/>
    <w:rsid w:val="00B67049"/>
    <w:rsid w:val="00B67257"/>
    <w:rsid w:val="00B67320"/>
    <w:rsid w:val="00B673EC"/>
    <w:rsid w:val="00B67545"/>
    <w:rsid w:val="00B679E1"/>
    <w:rsid w:val="00B67B4D"/>
    <w:rsid w:val="00B67C5B"/>
    <w:rsid w:val="00B67EC8"/>
    <w:rsid w:val="00B70115"/>
    <w:rsid w:val="00B7046D"/>
    <w:rsid w:val="00B704BA"/>
    <w:rsid w:val="00B705B8"/>
    <w:rsid w:val="00B7068A"/>
    <w:rsid w:val="00B70926"/>
    <w:rsid w:val="00B70B16"/>
    <w:rsid w:val="00B70CCC"/>
    <w:rsid w:val="00B70F8D"/>
    <w:rsid w:val="00B7101C"/>
    <w:rsid w:val="00B712C5"/>
    <w:rsid w:val="00B714A1"/>
    <w:rsid w:val="00B71517"/>
    <w:rsid w:val="00B71634"/>
    <w:rsid w:val="00B71811"/>
    <w:rsid w:val="00B71B14"/>
    <w:rsid w:val="00B71D53"/>
    <w:rsid w:val="00B71DBB"/>
    <w:rsid w:val="00B72229"/>
    <w:rsid w:val="00B722F8"/>
    <w:rsid w:val="00B72349"/>
    <w:rsid w:val="00B727BF"/>
    <w:rsid w:val="00B7285F"/>
    <w:rsid w:val="00B7289D"/>
    <w:rsid w:val="00B72909"/>
    <w:rsid w:val="00B729F2"/>
    <w:rsid w:val="00B72A56"/>
    <w:rsid w:val="00B72C59"/>
    <w:rsid w:val="00B72C5B"/>
    <w:rsid w:val="00B72D05"/>
    <w:rsid w:val="00B72D3A"/>
    <w:rsid w:val="00B72E4B"/>
    <w:rsid w:val="00B72EEE"/>
    <w:rsid w:val="00B73129"/>
    <w:rsid w:val="00B7316E"/>
    <w:rsid w:val="00B73205"/>
    <w:rsid w:val="00B7339C"/>
    <w:rsid w:val="00B7395F"/>
    <w:rsid w:val="00B739D0"/>
    <w:rsid w:val="00B73ED6"/>
    <w:rsid w:val="00B742A4"/>
    <w:rsid w:val="00B742AF"/>
    <w:rsid w:val="00B744E8"/>
    <w:rsid w:val="00B747C8"/>
    <w:rsid w:val="00B747E0"/>
    <w:rsid w:val="00B7496C"/>
    <w:rsid w:val="00B74A23"/>
    <w:rsid w:val="00B74B20"/>
    <w:rsid w:val="00B74C1F"/>
    <w:rsid w:val="00B74E68"/>
    <w:rsid w:val="00B74F93"/>
    <w:rsid w:val="00B7500F"/>
    <w:rsid w:val="00B75038"/>
    <w:rsid w:val="00B75044"/>
    <w:rsid w:val="00B750A7"/>
    <w:rsid w:val="00B75271"/>
    <w:rsid w:val="00B75361"/>
    <w:rsid w:val="00B75588"/>
    <w:rsid w:val="00B755B3"/>
    <w:rsid w:val="00B756CA"/>
    <w:rsid w:val="00B758AC"/>
    <w:rsid w:val="00B75C71"/>
    <w:rsid w:val="00B75DB6"/>
    <w:rsid w:val="00B75E9D"/>
    <w:rsid w:val="00B75EF1"/>
    <w:rsid w:val="00B76051"/>
    <w:rsid w:val="00B760D8"/>
    <w:rsid w:val="00B76427"/>
    <w:rsid w:val="00B76746"/>
    <w:rsid w:val="00B76756"/>
    <w:rsid w:val="00B7675E"/>
    <w:rsid w:val="00B7676C"/>
    <w:rsid w:val="00B767F8"/>
    <w:rsid w:val="00B76E94"/>
    <w:rsid w:val="00B76E97"/>
    <w:rsid w:val="00B76ECE"/>
    <w:rsid w:val="00B76F7C"/>
    <w:rsid w:val="00B7707F"/>
    <w:rsid w:val="00B770A3"/>
    <w:rsid w:val="00B77567"/>
    <w:rsid w:val="00B775BE"/>
    <w:rsid w:val="00B77653"/>
    <w:rsid w:val="00B77702"/>
    <w:rsid w:val="00B777AF"/>
    <w:rsid w:val="00B777CE"/>
    <w:rsid w:val="00B7788D"/>
    <w:rsid w:val="00B77A99"/>
    <w:rsid w:val="00B77F2F"/>
    <w:rsid w:val="00B80354"/>
    <w:rsid w:val="00B803B0"/>
    <w:rsid w:val="00B803D4"/>
    <w:rsid w:val="00B805E3"/>
    <w:rsid w:val="00B80769"/>
    <w:rsid w:val="00B809F9"/>
    <w:rsid w:val="00B80A64"/>
    <w:rsid w:val="00B80CFB"/>
    <w:rsid w:val="00B80D45"/>
    <w:rsid w:val="00B80DB5"/>
    <w:rsid w:val="00B80EE7"/>
    <w:rsid w:val="00B811E3"/>
    <w:rsid w:val="00B81339"/>
    <w:rsid w:val="00B8165C"/>
    <w:rsid w:val="00B81666"/>
    <w:rsid w:val="00B81917"/>
    <w:rsid w:val="00B819EA"/>
    <w:rsid w:val="00B81A38"/>
    <w:rsid w:val="00B81AAE"/>
    <w:rsid w:val="00B81BDF"/>
    <w:rsid w:val="00B81D99"/>
    <w:rsid w:val="00B822E9"/>
    <w:rsid w:val="00B82414"/>
    <w:rsid w:val="00B8259E"/>
    <w:rsid w:val="00B826E3"/>
    <w:rsid w:val="00B827DE"/>
    <w:rsid w:val="00B82882"/>
    <w:rsid w:val="00B82951"/>
    <w:rsid w:val="00B829C6"/>
    <w:rsid w:val="00B82A67"/>
    <w:rsid w:val="00B82D09"/>
    <w:rsid w:val="00B82D33"/>
    <w:rsid w:val="00B82EC2"/>
    <w:rsid w:val="00B82F7C"/>
    <w:rsid w:val="00B82FEE"/>
    <w:rsid w:val="00B83370"/>
    <w:rsid w:val="00B8346F"/>
    <w:rsid w:val="00B8377A"/>
    <w:rsid w:val="00B8379A"/>
    <w:rsid w:val="00B837DF"/>
    <w:rsid w:val="00B8389D"/>
    <w:rsid w:val="00B83986"/>
    <w:rsid w:val="00B83A79"/>
    <w:rsid w:val="00B83C18"/>
    <w:rsid w:val="00B83E9D"/>
    <w:rsid w:val="00B84042"/>
    <w:rsid w:val="00B841E3"/>
    <w:rsid w:val="00B84202"/>
    <w:rsid w:val="00B84220"/>
    <w:rsid w:val="00B8435D"/>
    <w:rsid w:val="00B8452B"/>
    <w:rsid w:val="00B845B6"/>
    <w:rsid w:val="00B84785"/>
    <w:rsid w:val="00B847A2"/>
    <w:rsid w:val="00B847F4"/>
    <w:rsid w:val="00B84862"/>
    <w:rsid w:val="00B84907"/>
    <w:rsid w:val="00B84A99"/>
    <w:rsid w:val="00B84BA3"/>
    <w:rsid w:val="00B84BE1"/>
    <w:rsid w:val="00B84DF2"/>
    <w:rsid w:val="00B84F06"/>
    <w:rsid w:val="00B85168"/>
    <w:rsid w:val="00B85339"/>
    <w:rsid w:val="00B8541E"/>
    <w:rsid w:val="00B854E3"/>
    <w:rsid w:val="00B855BF"/>
    <w:rsid w:val="00B855FE"/>
    <w:rsid w:val="00B8565E"/>
    <w:rsid w:val="00B856EF"/>
    <w:rsid w:val="00B857D2"/>
    <w:rsid w:val="00B859D6"/>
    <w:rsid w:val="00B85AB2"/>
    <w:rsid w:val="00B85DBD"/>
    <w:rsid w:val="00B85E2D"/>
    <w:rsid w:val="00B85E4D"/>
    <w:rsid w:val="00B85F64"/>
    <w:rsid w:val="00B85FE7"/>
    <w:rsid w:val="00B860D0"/>
    <w:rsid w:val="00B861E8"/>
    <w:rsid w:val="00B86424"/>
    <w:rsid w:val="00B86A28"/>
    <w:rsid w:val="00B86A9F"/>
    <w:rsid w:val="00B86B2E"/>
    <w:rsid w:val="00B86C60"/>
    <w:rsid w:val="00B86DA3"/>
    <w:rsid w:val="00B86E08"/>
    <w:rsid w:val="00B86E4B"/>
    <w:rsid w:val="00B8710A"/>
    <w:rsid w:val="00B8725B"/>
    <w:rsid w:val="00B8744E"/>
    <w:rsid w:val="00B8749B"/>
    <w:rsid w:val="00B87509"/>
    <w:rsid w:val="00B87605"/>
    <w:rsid w:val="00B87866"/>
    <w:rsid w:val="00B879A9"/>
    <w:rsid w:val="00B87AB7"/>
    <w:rsid w:val="00B87C93"/>
    <w:rsid w:val="00B87CD8"/>
    <w:rsid w:val="00B87E73"/>
    <w:rsid w:val="00B87FFC"/>
    <w:rsid w:val="00B90120"/>
    <w:rsid w:val="00B901BF"/>
    <w:rsid w:val="00B90279"/>
    <w:rsid w:val="00B90719"/>
    <w:rsid w:val="00B9085F"/>
    <w:rsid w:val="00B90941"/>
    <w:rsid w:val="00B90C69"/>
    <w:rsid w:val="00B90D08"/>
    <w:rsid w:val="00B90D88"/>
    <w:rsid w:val="00B90DFD"/>
    <w:rsid w:val="00B90EFE"/>
    <w:rsid w:val="00B90F21"/>
    <w:rsid w:val="00B90F63"/>
    <w:rsid w:val="00B911FF"/>
    <w:rsid w:val="00B91493"/>
    <w:rsid w:val="00B918CD"/>
    <w:rsid w:val="00B91F6A"/>
    <w:rsid w:val="00B9216A"/>
    <w:rsid w:val="00B92413"/>
    <w:rsid w:val="00B924F0"/>
    <w:rsid w:val="00B92530"/>
    <w:rsid w:val="00B92B0D"/>
    <w:rsid w:val="00B92BDF"/>
    <w:rsid w:val="00B93273"/>
    <w:rsid w:val="00B932F1"/>
    <w:rsid w:val="00B938D2"/>
    <w:rsid w:val="00B93ADD"/>
    <w:rsid w:val="00B93F6D"/>
    <w:rsid w:val="00B93FF8"/>
    <w:rsid w:val="00B942D0"/>
    <w:rsid w:val="00B94564"/>
    <w:rsid w:val="00B9461E"/>
    <w:rsid w:val="00B94756"/>
    <w:rsid w:val="00B94870"/>
    <w:rsid w:val="00B94B00"/>
    <w:rsid w:val="00B94C18"/>
    <w:rsid w:val="00B94C55"/>
    <w:rsid w:val="00B94CAE"/>
    <w:rsid w:val="00B94CDD"/>
    <w:rsid w:val="00B94F21"/>
    <w:rsid w:val="00B9502B"/>
    <w:rsid w:val="00B950A3"/>
    <w:rsid w:val="00B9514E"/>
    <w:rsid w:val="00B951C5"/>
    <w:rsid w:val="00B954F0"/>
    <w:rsid w:val="00B9579C"/>
    <w:rsid w:val="00B95B95"/>
    <w:rsid w:val="00B95BD1"/>
    <w:rsid w:val="00B95E18"/>
    <w:rsid w:val="00B95EBF"/>
    <w:rsid w:val="00B95FAA"/>
    <w:rsid w:val="00B96176"/>
    <w:rsid w:val="00B96183"/>
    <w:rsid w:val="00B961AD"/>
    <w:rsid w:val="00B96657"/>
    <w:rsid w:val="00B9668D"/>
    <w:rsid w:val="00B9669F"/>
    <w:rsid w:val="00B966EF"/>
    <w:rsid w:val="00B96776"/>
    <w:rsid w:val="00B96A22"/>
    <w:rsid w:val="00B96A44"/>
    <w:rsid w:val="00B96AA2"/>
    <w:rsid w:val="00B96B18"/>
    <w:rsid w:val="00B96BC8"/>
    <w:rsid w:val="00B96E04"/>
    <w:rsid w:val="00B97207"/>
    <w:rsid w:val="00B97246"/>
    <w:rsid w:val="00B97351"/>
    <w:rsid w:val="00B9738B"/>
    <w:rsid w:val="00B9767E"/>
    <w:rsid w:val="00B976DC"/>
    <w:rsid w:val="00B97742"/>
    <w:rsid w:val="00B97753"/>
    <w:rsid w:val="00B977A4"/>
    <w:rsid w:val="00B97870"/>
    <w:rsid w:val="00B97872"/>
    <w:rsid w:val="00B979A4"/>
    <w:rsid w:val="00B97D80"/>
    <w:rsid w:val="00B97FB4"/>
    <w:rsid w:val="00BA01FF"/>
    <w:rsid w:val="00BA02CC"/>
    <w:rsid w:val="00BA046E"/>
    <w:rsid w:val="00BA0777"/>
    <w:rsid w:val="00BA0864"/>
    <w:rsid w:val="00BA0B41"/>
    <w:rsid w:val="00BA10F1"/>
    <w:rsid w:val="00BA1136"/>
    <w:rsid w:val="00BA127C"/>
    <w:rsid w:val="00BA133F"/>
    <w:rsid w:val="00BA1424"/>
    <w:rsid w:val="00BA15F6"/>
    <w:rsid w:val="00BA15F8"/>
    <w:rsid w:val="00BA17F0"/>
    <w:rsid w:val="00BA182F"/>
    <w:rsid w:val="00BA1932"/>
    <w:rsid w:val="00BA196A"/>
    <w:rsid w:val="00BA1A22"/>
    <w:rsid w:val="00BA1CA4"/>
    <w:rsid w:val="00BA1E60"/>
    <w:rsid w:val="00BA1E99"/>
    <w:rsid w:val="00BA1F1F"/>
    <w:rsid w:val="00BA1F2D"/>
    <w:rsid w:val="00BA1FA6"/>
    <w:rsid w:val="00BA20D9"/>
    <w:rsid w:val="00BA213A"/>
    <w:rsid w:val="00BA21E1"/>
    <w:rsid w:val="00BA2341"/>
    <w:rsid w:val="00BA25E5"/>
    <w:rsid w:val="00BA26FF"/>
    <w:rsid w:val="00BA2710"/>
    <w:rsid w:val="00BA27BA"/>
    <w:rsid w:val="00BA27CD"/>
    <w:rsid w:val="00BA2924"/>
    <w:rsid w:val="00BA2A66"/>
    <w:rsid w:val="00BA2A96"/>
    <w:rsid w:val="00BA2C74"/>
    <w:rsid w:val="00BA2C78"/>
    <w:rsid w:val="00BA2D05"/>
    <w:rsid w:val="00BA2E7A"/>
    <w:rsid w:val="00BA2FB8"/>
    <w:rsid w:val="00BA3458"/>
    <w:rsid w:val="00BA359A"/>
    <w:rsid w:val="00BA36BE"/>
    <w:rsid w:val="00BA38F2"/>
    <w:rsid w:val="00BA3AAC"/>
    <w:rsid w:val="00BA3DF5"/>
    <w:rsid w:val="00BA3E5B"/>
    <w:rsid w:val="00BA3F6C"/>
    <w:rsid w:val="00BA4023"/>
    <w:rsid w:val="00BA4144"/>
    <w:rsid w:val="00BA44E5"/>
    <w:rsid w:val="00BA4992"/>
    <w:rsid w:val="00BA4A10"/>
    <w:rsid w:val="00BA4B78"/>
    <w:rsid w:val="00BA4BE7"/>
    <w:rsid w:val="00BA4EAB"/>
    <w:rsid w:val="00BA5077"/>
    <w:rsid w:val="00BA50AB"/>
    <w:rsid w:val="00BA50ED"/>
    <w:rsid w:val="00BA5172"/>
    <w:rsid w:val="00BA51A7"/>
    <w:rsid w:val="00BA52AF"/>
    <w:rsid w:val="00BA53D6"/>
    <w:rsid w:val="00BA548C"/>
    <w:rsid w:val="00BA569F"/>
    <w:rsid w:val="00BA5877"/>
    <w:rsid w:val="00BA5BAE"/>
    <w:rsid w:val="00BA5BD3"/>
    <w:rsid w:val="00BA5DEB"/>
    <w:rsid w:val="00BA5EE7"/>
    <w:rsid w:val="00BA5FD3"/>
    <w:rsid w:val="00BA60ED"/>
    <w:rsid w:val="00BA664D"/>
    <w:rsid w:val="00BA691D"/>
    <w:rsid w:val="00BA6A34"/>
    <w:rsid w:val="00BA6DF7"/>
    <w:rsid w:val="00BA7049"/>
    <w:rsid w:val="00BA70ED"/>
    <w:rsid w:val="00BA7118"/>
    <w:rsid w:val="00BA7172"/>
    <w:rsid w:val="00BA7259"/>
    <w:rsid w:val="00BA7269"/>
    <w:rsid w:val="00BA7374"/>
    <w:rsid w:val="00BA745B"/>
    <w:rsid w:val="00BA75D4"/>
    <w:rsid w:val="00BA7787"/>
    <w:rsid w:val="00BA77F4"/>
    <w:rsid w:val="00BA7907"/>
    <w:rsid w:val="00BA7C7A"/>
    <w:rsid w:val="00BA7E28"/>
    <w:rsid w:val="00BA7E93"/>
    <w:rsid w:val="00BA7E9B"/>
    <w:rsid w:val="00BA7F6E"/>
    <w:rsid w:val="00BA7FBE"/>
    <w:rsid w:val="00BA7FEE"/>
    <w:rsid w:val="00BA8E51"/>
    <w:rsid w:val="00BAB652"/>
    <w:rsid w:val="00BAF463"/>
    <w:rsid w:val="00BB0282"/>
    <w:rsid w:val="00BB0339"/>
    <w:rsid w:val="00BB03CA"/>
    <w:rsid w:val="00BB04EE"/>
    <w:rsid w:val="00BB0591"/>
    <w:rsid w:val="00BB05FB"/>
    <w:rsid w:val="00BB0643"/>
    <w:rsid w:val="00BB08FE"/>
    <w:rsid w:val="00BB0979"/>
    <w:rsid w:val="00BB0AEE"/>
    <w:rsid w:val="00BB0B65"/>
    <w:rsid w:val="00BB0C48"/>
    <w:rsid w:val="00BB0C55"/>
    <w:rsid w:val="00BB0CC3"/>
    <w:rsid w:val="00BB0E2C"/>
    <w:rsid w:val="00BB0FF8"/>
    <w:rsid w:val="00BB120F"/>
    <w:rsid w:val="00BB12C1"/>
    <w:rsid w:val="00BB13DC"/>
    <w:rsid w:val="00BB1421"/>
    <w:rsid w:val="00BB1437"/>
    <w:rsid w:val="00BB1684"/>
    <w:rsid w:val="00BB17EC"/>
    <w:rsid w:val="00BB183D"/>
    <w:rsid w:val="00BB1A80"/>
    <w:rsid w:val="00BB1C82"/>
    <w:rsid w:val="00BB1E56"/>
    <w:rsid w:val="00BB1F39"/>
    <w:rsid w:val="00BB2014"/>
    <w:rsid w:val="00BB2070"/>
    <w:rsid w:val="00BB20D4"/>
    <w:rsid w:val="00BB2539"/>
    <w:rsid w:val="00BB261B"/>
    <w:rsid w:val="00BB2826"/>
    <w:rsid w:val="00BB2902"/>
    <w:rsid w:val="00BB2A13"/>
    <w:rsid w:val="00BB2A6D"/>
    <w:rsid w:val="00BB2B1B"/>
    <w:rsid w:val="00BB2C2A"/>
    <w:rsid w:val="00BB2D44"/>
    <w:rsid w:val="00BB2E48"/>
    <w:rsid w:val="00BB303A"/>
    <w:rsid w:val="00BB3349"/>
    <w:rsid w:val="00BB3410"/>
    <w:rsid w:val="00BB3556"/>
    <w:rsid w:val="00BB3609"/>
    <w:rsid w:val="00BB3790"/>
    <w:rsid w:val="00BB38FE"/>
    <w:rsid w:val="00BB3A16"/>
    <w:rsid w:val="00BB3B27"/>
    <w:rsid w:val="00BB3BA9"/>
    <w:rsid w:val="00BB3DEA"/>
    <w:rsid w:val="00BB3E1A"/>
    <w:rsid w:val="00BB3E45"/>
    <w:rsid w:val="00BB41FD"/>
    <w:rsid w:val="00BB476D"/>
    <w:rsid w:val="00BB4DE1"/>
    <w:rsid w:val="00BB4FFE"/>
    <w:rsid w:val="00BB5072"/>
    <w:rsid w:val="00BB529B"/>
    <w:rsid w:val="00BB5911"/>
    <w:rsid w:val="00BB5988"/>
    <w:rsid w:val="00BB5BE9"/>
    <w:rsid w:val="00BB5CEB"/>
    <w:rsid w:val="00BB5D4B"/>
    <w:rsid w:val="00BB5D8F"/>
    <w:rsid w:val="00BB5E8D"/>
    <w:rsid w:val="00BB5EE7"/>
    <w:rsid w:val="00BB5F00"/>
    <w:rsid w:val="00BB5F04"/>
    <w:rsid w:val="00BB630E"/>
    <w:rsid w:val="00BB6315"/>
    <w:rsid w:val="00BB6463"/>
    <w:rsid w:val="00BB68FE"/>
    <w:rsid w:val="00BB697A"/>
    <w:rsid w:val="00BB6B79"/>
    <w:rsid w:val="00BB6D32"/>
    <w:rsid w:val="00BB6E97"/>
    <w:rsid w:val="00BB6F6F"/>
    <w:rsid w:val="00BB6F99"/>
    <w:rsid w:val="00BB709A"/>
    <w:rsid w:val="00BB72FD"/>
    <w:rsid w:val="00BB759D"/>
    <w:rsid w:val="00BB75CA"/>
    <w:rsid w:val="00BB7624"/>
    <w:rsid w:val="00BB776A"/>
    <w:rsid w:val="00BB7CDB"/>
    <w:rsid w:val="00BB7ED7"/>
    <w:rsid w:val="00BC0207"/>
    <w:rsid w:val="00BC0217"/>
    <w:rsid w:val="00BC0443"/>
    <w:rsid w:val="00BC0561"/>
    <w:rsid w:val="00BC0593"/>
    <w:rsid w:val="00BC05EB"/>
    <w:rsid w:val="00BC06FC"/>
    <w:rsid w:val="00BC074D"/>
    <w:rsid w:val="00BC0773"/>
    <w:rsid w:val="00BC0A9F"/>
    <w:rsid w:val="00BC0CBC"/>
    <w:rsid w:val="00BC0D51"/>
    <w:rsid w:val="00BC0DA2"/>
    <w:rsid w:val="00BC0F36"/>
    <w:rsid w:val="00BC0FA4"/>
    <w:rsid w:val="00BC1001"/>
    <w:rsid w:val="00BC1079"/>
    <w:rsid w:val="00BC1262"/>
    <w:rsid w:val="00BC12AF"/>
    <w:rsid w:val="00BC1306"/>
    <w:rsid w:val="00BC13AB"/>
    <w:rsid w:val="00BC15FB"/>
    <w:rsid w:val="00BC19F9"/>
    <w:rsid w:val="00BC1DB1"/>
    <w:rsid w:val="00BC1EA0"/>
    <w:rsid w:val="00BC1F74"/>
    <w:rsid w:val="00BC21C1"/>
    <w:rsid w:val="00BC2225"/>
    <w:rsid w:val="00BC22A5"/>
    <w:rsid w:val="00BC22E0"/>
    <w:rsid w:val="00BC2406"/>
    <w:rsid w:val="00BC241C"/>
    <w:rsid w:val="00BC2471"/>
    <w:rsid w:val="00BC2474"/>
    <w:rsid w:val="00BC2533"/>
    <w:rsid w:val="00BC25F9"/>
    <w:rsid w:val="00BC277E"/>
    <w:rsid w:val="00BC27C7"/>
    <w:rsid w:val="00BC2932"/>
    <w:rsid w:val="00BC2A71"/>
    <w:rsid w:val="00BC2DDC"/>
    <w:rsid w:val="00BC2E4A"/>
    <w:rsid w:val="00BC30BA"/>
    <w:rsid w:val="00BC3389"/>
    <w:rsid w:val="00BC34C1"/>
    <w:rsid w:val="00BC350B"/>
    <w:rsid w:val="00BC35C9"/>
    <w:rsid w:val="00BC3CF5"/>
    <w:rsid w:val="00BC3DE4"/>
    <w:rsid w:val="00BC3DFA"/>
    <w:rsid w:val="00BC3F77"/>
    <w:rsid w:val="00BC40F0"/>
    <w:rsid w:val="00BC42EC"/>
    <w:rsid w:val="00BC4303"/>
    <w:rsid w:val="00BC43C5"/>
    <w:rsid w:val="00BC45F5"/>
    <w:rsid w:val="00BC4ECA"/>
    <w:rsid w:val="00BC4EED"/>
    <w:rsid w:val="00BC5235"/>
    <w:rsid w:val="00BC5331"/>
    <w:rsid w:val="00BC53A7"/>
    <w:rsid w:val="00BC5443"/>
    <w:rsid w:val="00BC56F0"/>
    <w:rsid w:val="00BC5AE0"/>
    <w:rsid w:val="00BC5EBD"/>
    <w:rsid w:val="00BC6009"/>
    <w:rsid w:val="00BC648F"/>
    <w:rsid w:val="00BC668D"/>
    <w:rsid w:val="00BC6732"/>
    <w:rsid w:val="00BC6B14"/>
    <w:rsid w:val="00BC6EA5"/>
    <w:rsid w:val="00BC6FDB"/>
    <w:rsid w:val="00BC73AB"/>
    <w:rsid w:val="00BC74AB"/>
    <w:rsid w:val="00BC7554"/>
    <w:rsid w:val="00BC77E8"/>
    <w:rsid w:val="00BC7B85"/>
    <w:rsid w:val="00BC7E64"/>
    <w:rsid w:val="00BCA269"/>
    <w:rsid w:val="00BD0050"/>
    <w:rsid w:val="00BD03E0"/>
    <w:rsid w:val="00BD0438"/>
    <w:rsid w:val="00BD049B"/>
    <w:rsid w:val="00BD04C7"/>
    <w:rsid w:val="00BD05CF"/>
    <w:rsid w:val="00BD05F6"/>
    <w:rsid w:val="00BD070C"/>
    <w:rsid w:val="00BD076C"/>
    <w:rsid w:val="00BD07A4"/>
    <w:rsid w:val="00BD0A11"/>
    <w:rsid w:val="00BD0B1A"/>
    <w:rsid w:val="00BD0BD2"/>
    <w:rsid w:val="00BD0C34"/>
    <w:rsid w:val="00BD0CE0"/>
    <w:rsid w:val="00BD0F41"/>
    <w:rsid w:val="00BD14D4"/>
    <w:rsid w:val="00BD156A"/>
    <w:rsid w:val="00BD16BF"/>
    <w:rsid w:val="00BD16CC"/>
    <w:rsid w:val="00BD17F1"/>
    <w:rsid w:val="00BD1961"/>
    <w:rsid w:val="00BD1976"/>
    <w:rsid w:val="00BD197E"/>
    <w:rsid w:val="00BD1B2A"/>
    <w:rsid w:val="00BD1D36"/>
    <w:rsid w:val="00BD1E54"/>
    <w:rsid w:val="00BD1E5E"/>
    <w:rsid w:val="00BD1E8D"/>
    <w:rsid w:val="00BD20D8"/>
    <w:rsid w:val="00BD2170"/>
    <w:rsid w:val="00BD2183"/>
    <w:rsid w:val="00BD219D"/>
    <w:rsid w:val="00BD235B"/>
    <w:rsid w:val="00BD255D"/>
    <w:rsid w:val="00BD2749"/>
    <w:rsid w:val="00BD2796"/>
    <w:rsid w:val="00BD27D6"/>
    <w:rsid w:val="00BD27F3"/>
    <w:rsid w:val="00BD2881"/>
    <w:rsid w:val="00BD2A23"/>
    <w:rsid w:val="00BD2C6B"/>
    <w:rsid w:val="00BD2F2B"/>
    <w:rsid w:val="00BD2FD8"/>
    <w:rsid w:val="00BD304D"/>
    <w:rsid w:val="00BD3130"/>
    <w:rsid w:val="00BD3402"/>
    <w:rsid w:val="00BD34DC"/>
    <w:rsid w:val="00BD3620"/>
    <w:rsid w:val="00BD3ADA"/>
    <w:rsid w:val="00BD3DCD"/>
    <w:rsid w:val="00BD3DE9"/>
    <w:rsid w:val="00BD3EEB"/>
    <w:rsid w:val="00BD4118"/>
    <w:rsid w:val="00BD41FB"/>
    <w:rsid w:val="00BD45FB"/>
    <w:rsid w:val="00BD46F1"/>
    <w:rsid w:val="00BD51BE"/>
    <w:rsid w:val="00BD5394"/>
    <w:rsid w:val="00BD5435"/>
    <w:rsid w:val="00BD55B8"/>
    <w:rsid w:val="00BD5A19"/>
    <w:rsid w:val="00BD5F2A"/>
    <w:rsid w:val="00BD6053"/>
    <w:rsid w:val="00BD60FB"/>
    <w:rsid w:val="00BD63A4"/>
    <w:rsid w:val="00BD6508"/>
    <w:rsid w:val="00BD6558"/>
    <w:rsid w:val="00BD670C"/>
    <w:rsid w:val="00BD6884"/>
    <w:rsid w:val="00BD6E82"/>
    <w:rsid w:val="00BD7041"/>
    <w:rsid w:val="00BD704E"/>
    <w:rsid w:val="00BD709E"/>
    <w:rsid w:val="00BD70CA"/>
    <w:rsid w:val="00BD7393"/>
    <w:rsid w:val="00BD743E"/>
    <w:rsid w:val="00BD75EB"/>
    <w:rsid w:val="00BD7774"/>
    <w:rsid w:val="00BD77FE"/>
    <w:rsid w:val="00BD7826"/>
    <w:rsid w:val="00BD79FA"/>
    <w:rsid w:val="00BD7DA4"/>
    <w:rsid w:val="00BD7EDD"/>
    <w:rsid w:val="00BD7F06"/>
    <w:rsid w:val="00BDE5C3"/>
    <w:rsid w:val="00BE0009"/>
    <w:rsid w:val="00BE005C"/>
    <w:rsid w:val="00BE024E"/>
    <w:rsid w:val="00BE0259"/>
    <w:rsid w:val="00BE037D"/>
    <w:rsid w:val="00BE03EB"/>
    <w:rsid w:val="00BE04E0"/>
    <w:rsid w:val="00BE05AA"/>
    <w:rsid w:val="00BE0607"/>
    <w:rsid w:val="00BE0652"/>
    <w:rsid w:val="00BE066F"/>
    <w:rsid w:val="00BE0736"/>
    <w:rsid w:val="00BE07D8"/>
    <w:rsid w:val="00BE0A09"/>
    <w:rsid w:val="00BE0A40"/>
    <w:rsid w:val="00BE0C9B"/>
    <w:rsid w:val="00BE0D2B"/>
    <w:rsid w:val="00BE0F17"/>
    <w:rsid w:val="00BE0FEC"/>
    <w:rsid w:val="00BE110C"/>
    <w:rsid w:val="00BE1792"/>
    <w:rsid w:val="00BE1939"/>
    <w:rsid w:val="00BE198E"/>
    <w:rsid w:val="00BE1ACA"/>
    <w:rsid w:val="00BE1AFC"/>
    <w:rsid w:val="00BE1C31"/>
    <w:rsid w:val="00BE1EB0"/>
    <w:rsid w:val="00BE1F3A"/>
    <w:rsid w:val="00BE1F55"/>
    <w:rsid w:val="00BE1F59"/>
    <w:rsid w:val="00BE1FA3"/>
    <w:rsid w:val="00BE2107"/>
    <w:rsid w:val="00BE2344"/>
    <w:rsid w:val="00BE24B5"/>
    <w:rsid w:val="00BE2802"/>
    <w:rsid w:val="00BE2A5F"/>
    <w:rsid w:val="00BE2B69"/>
    <w:rsid w:val="00BE2FF1"/>
    <w:rsid w:val="00BE30D6"/>
    <w:rsid w:val="00BE33FC"/>
    <w:rsid w:val="00BE3493"/>
    <w:rsid w:val="00BE3A71"/>
    <w:rsid w:val="00BE3AD3"/>
    <w:rsid w:val="00BE3B94"/>
    <w:rsid w:val="00BE3D83"/>
    <w:rsid w:val="00BE3E59"/>
    <w:rsid w:val="00BE42B2"/>
    <w:rsid w:val="00BE43A0"/>
    <w:rsid w:val="00BE44C5"/>
    <w:rsid w:val="00BE4664"/>
    <w:rsid w:val="00BE4739"/>
    <w:rsid w:val="00BE4D59"/>
    <w:rsid w:val="00BE4E78"/>
    <w:rsid w:val="00BE4F96"/>
    <w:rsid w:val="00BE4FA6"/>
    <w:rsid w:val="00BE5132"/>
    <w:rsid w:val="00BE530E"/>
    <w:rsid w:val="00BE53B7"/>
    <w:rsid w:val="00BE53C4"/>
    <w:rsid w:val="00BE5563"/>
    <w:rsid w:val="00BE5628"/>
    <w:rsid w:val="00BE56FD"/>
    <w:rsid w:val="00BE5705"/>
    <w:rsid w:val="00BE570B"/>
    <w:rsid w:val="00BE570C"/>
    <w:rsid w:val="00BE57C9"/>
    <w:rsid w:val="00BE5ABD"/>
    <w:rsid w:val="00BE5E7B"/>
    <w:rsid w:val="00BE63AB"/>
    <w:rsid w:val="00BE6519"/>
    <w:rsid w:val="00BE65DB"/>
    <w:rsid w:val="00BE67A1"/>
    <w:rsid w:val="00BE67FC"/>
    <w:rsid w:val="00BE69A9"/>
    <w:rsid w:val="00BE6A4E"/>
    <w:rsid w:val="00BE6B00"/>
    <w:rsid w:val="00BE6B5F"/>
    <w:rsid w:val="00BE6C02"/>
    <w:rsid w:val="00BE6F17"/>
    <w:rsid w:val="00BE6FE7"/>
    <w:rsid w:val="00BE70B0"/>
    <w:rsid w:val="00BE7164"/>
    <w:rsid w:val="00BE71A5"/>
    <w:rsid w:val="00BE7273"/>
    <w:rsid w:val="00BE7380"/>
    <w:rsid w:val="00BE742A"/>
    <w:rsid w:val="00BE75F9"/>
    <w:rsid w:val="00BE768C"/>
    <w:rsid w:val="00BE76FD"/>
    <w:rsid w:val="00BE78BB"/>
    <w:rsid w:val="00BE798E"/>
    <w:rsid w:val="00BE79A1"/>
    <w:rsid w:val="00BE7A77"/>
    <w:rsid w:val="00BE7B46"/>
    <w:rsid w:val="00BE7C5C"/>
    <w:rsid w:val="00BE7F0F"/>
    <w:rsid w:val="00BE7F68"/>
    <w:rsid w:val="00BF01BC"/>
    <w:rsid w:val="00BF06B5"/>
    <w:rsid w:val="00BF0829"/>
    <w:rsid w:val="00BF08CE"/>
    <w:rsid w:val="00BF0904"/>
    <w:rsid w:val="00BF0A47"/>
    <w:rsid w:val="00BF0AB0"/>
    <w:rsid w:val="00BF0ABE"/>
    <w:rsid w:val="00BF0AF1"/>
    <w:rsid w:val="00BF0CAE"/>
    <w:rsid w:val="00BF0D78"/>
    <w:rsid w:val="00BF0D7F"/>
    <w:rsid w:val="00BF0EA1"/>
    <w:rsid w:val="00BF1011"/>
    <w:rsid w:val="00BF1042"/>
    <w:rsid w:val="00BF106B"/>
    <w:rsid w:val="00BF1127"/>
    <w:rsid w:val="00BF125C"/>
    <w:rsid w:val="00BF126F"/>
    <w:rsid w:val="00BF1378"/>
    <w:rsid w:val="00BF1391"/>
    <w:rsid w:val="00BF1491"/>
    <w:rsid w:val="00BF14BE"/>
    <w:rsid w:val="00BF17DF"/>
    <w:rsid w:val="00BF19D7"/>
    <w:rsid w:val="00BF19E9"/>
    <w:rsid w:val="00BF1C75"/>
    <w:rsid w:val="00BF1CA7"/>
    <w:rsid w:val="00BF1FFD"/>
    <w:rsid w:val="00BF2291"/>
    <w:rsid w:val="00BF231F"/>
    <w:rsid w:val="00BF23AF"/>
    <w:rsid w:val="00BF24A1"/>
    <w:rsid w:val="00BF25B8"/>
    <w:rsid w:val="00BF25E7"/>
    <w:rsid w:val="00BF2708"/>
    <w:rsid w:val="00BF286D"/>
    <w:rsid w:val="00BF2AB8"/>
    <w:rsid w:val="00BF2C24"/>
    <w:rsid w:val="00BF2D61"/>
    <w:rsid w:val="00BF2E4C"/>
    <w:rsid w:val="00BF3269"/>
    <w:rsid w:val="00BF3282"/>
    <w:rsid w:val="00BF330F"/>
    <w:rsid w:val="00BF339B"/>
    <w:rsid w:val="00BF33A4"/>
    <w:rsid w:val="00BF33AA"/>
    <w:rsid w:val="00BF3504"/>
    <w:rsid w:val="00BF352F"/>
    <w:rsid w:val="00BF37E0"/>
    <w:rsid w:val="00BF3A83"/>
    <w:rsid w:val="00BF3AFC"/>
    <w:rsid w:val="00BF3BE7"/>
    <w:rsid w:val="00BF3C67"/>
    <w:rsid w:val="00BF3D47"/>
    <w:rsid w:val="00BF4240"/>
    <w:rsid w:val="00BF4681"/>
    <w:rsid w:val="00BF492A"/>
    <w:rsid w:val="00BF492F"/>
    <w:rsid w:val="00BF4C55"/>
    <w:rsid w:val="00BF4DCF"/>
    <w:rsid w:val="00BF4E52"/>
    <w:rsid w:val="00BF52CD"/>
    <w:rsid w:val="00BF541B"/>
    <w:rsid w:val="00BF5629"/>
    <w:rsid w:val="00BF56EB"/>
    <w:rsid w:val="00BF56F6"/>
    <w:rsid w:val="00BF5711"/>
    <w:rsid w:val="00BF575E"/>
    <w:rsid w:val="00BF5794"/>
    <w:rsid w:val="00BF5816"/>
    <w:rsid w:val="00BF5946"/>
    <w:rsid w:val="00BF5A65"/>
    <w:rsid w:val="00BF5D3B"/>
    <w:rsid w:val="00BF5D9D"/>
    <w:rsid w:val="00BF5DD8"/>
    <w:rsid w:val="00BF603B"/>
    <w:rsid w:val="00BF6070"/>
    <w:rsid w:val="00BF6236"/>
    <w:rsid w:val="00BF6B88"/>
    <w:rsid w:val="00BF6D18"/>
    <w:rsid w:val="00BF6F7D"/>
    <w:rsid w:val="00BF7189"/>
    <w:rsid w:val="00BF78DE"/>
    <w:rsid w:val="00BF7A04"/>
    <w:rsid w:val="00BF7A59"/>
    <w:rsid w:val="00BF7B5A"/>
    <w:rsid w:val="00BF7CC0"/>
    <w:rsid w:val="00C0009C"/>
    <w:rsid w:val="00C000C7"/>
    <w:rsid w:val="00C0015B"/>
    <w:rsid w:val="00C00171"/>
    <w:rsid w:val="00C001EE"/>
    <w:rsid w:val="00C002B3"/>
    <w:rsid w:val="00C0038F"/>
    <w:rsid w:val="00C0063C"/>
    <w:rsid w:val="00C007BD"/>
    <w:rsid w:val="00C00B08"/>
    <w:rsid w:val="00C00B83"/>
    <w:rsid w:val="00C00CEC"/>
    <w:rsid w:val="00C00F18"/>
    <w:rsid w:val="00C0139C"/>
    <w:rsid w:val="00C01637"/>
    <w:rsid w:val="00C0174F"/>
    <w:rsid w:val="00C0179A"/>
    <w:rsid w:val="00C017FF"/>
    <w:rsid w:val="00C018E8"/>
    <w:rsid w:val="00C0209C"/>
    <w:rsid w:val="00C021EF"/>
    <w:rsid w:val="00C023B4"/>
    <w:rsid w:val="00C025DC"/>
    <w:rsid w:val="00C027C7"/>
    <w:rsid w:val="00C02AC8"/>
    <w:rsid w:val="00C02CB9"/>
    <w:rsid w:val="00C02D89"/>
    <w:rsid w:val="00C02F0B"/>
    <w:rsid w:val="00C02F0C"/>
    <w:rsid w:val="00C030E8"/>
    <w:rsid w:val="00C0316E"/>
    <w:rsid w:val="00C0327F"/>
    <w:rsid w:val="00C0338B"/>
    <w:rsid w:val="00C03394"/>
    <w:rsid w:val="00C033C7"/>
    <w:rsid w:val="00C037CB"/>
    <w:rsid w:val="00C03867"/>
    <w:rsid w:val="00C03AD5"/>
    <w:rsid w:val="00C03B8F"/>
    <w:rsid w:val="00C03C10"/>
    <w:rsid w:val="00C03ED6"/>
    <w:rsid w:val="00C03F46"/>
    <w:rsid w:val="00C03F98"/>
    <w:rsid w:val="00C040A6"/>
    <w:rsid w:val="00C040C9"/>
    <w:rsid w:val="00C04159"/>
    <w:rsid w:val="00C041B5"/>
    <w:rsid w:val="00C042D8"/>
    <w:rsid w:val="00C0435B"/>
    <w:rsid w:val="00C043E5"/>
    <w:rsid w:val="00C04505"/>
    <w:rsid w:val="00C04531"/>
    <w:rsid w:val="00C04854"/>
    <w:rsid w:val="00C04901"/>
    <w:rsid w:val="00C04A75"/>
    <w:rsid w:val="00C04A80"/>
    <w:rsid w:val="00C04CA6"/>
    <w:rsid w:val="00C05059"/>
    <w:rsid w:val="00C050F1"/>
    <w:rsid w:val="00C052C3"/>
    <w:rsid w:val="00C0555D"/>
    <w:rsid w:val="00C0559D"/>
    <w:rsid w:val="00C05673"/>
    <w:rsid w:val="00C0575E"/>
    <w:rsid w:val="00C05977"/>
    <w:rsid w:val="00C05AFE"/>
    <w:rsid w:val="00C05CAD"/>
    <w:rsid w:val="00C05E4E"/>
    <w:rsid w:val="00C05E67"/>
    <w:rsid w:val="00C061F2"/>
    <w:rsid w:val="00C06786"/>
    <w:rsid w:val="00C07182"/>
    <w:rsid w:val="00C073DA"/>
    <w:rsid w:val="00C0755D"/>
    <w:rsid w:val="00C075C0"/>
    <w:rsid w:val="00C075CB"/>
    <w:rsid w:val="00C0766E"/>
    <w:rsid w:val="00C077E3"/>
    <w:rsid w:val="00C077E8"/>
    <w:rsid w:val="00C077FB"/>
    <w:rsid w:val="00C07A6E"/>
    <w:rsid w:val="00C07AFE"/>
    <w:rsid w:val="00C07B5B"/>
    <w:rsid w:val="00C07B76"/>
    <w:rsid w:val="00C07DEF"/>
    <w:rsid w:val="00C07FA5"/>
    <w:rsid w:val="00C100CB"/>
    <w:rsid w:val="00C10152"/>
    <w:rsid w:val="00C101EB"/>
    <w:rsid w:val="00C102CC"/>
    <w:rsid w:val="00C10600"/>
    <w:rsid w:val="00C1066A"/>
    <w:rsid w:val="00C10708"/>
    <w:rsid w:val="00C10742"/>
    <w:rsid w:val="00C1084C"/>
    <w:rsid w:val="00C108AD"/>
    <w:rsid w:val="00C10993"/>
    <w:rsid w:val="00C10B14"/>
    <w:rsid w:val="00C10B16"/>
    <w:rsid w:val="00C10B4D"/>
    <w:rsid w:val="00C10BEB"/>
    <w:rsid w:val="00C10C90"/>
    <w:rsid w:val="00C10D1E"/>
    <w:rsid w:val="00C112A2"/>
    <w:rsid w:val="00C11381"/>
    <w:rsid w:val="00C11383"/>
    <w:rsid w:val="00C114B0"/>
    <w:rsid w:val="00C11A35"/>
    <w:rsid w:val="00C11A91"/>
    <w:rsid w:val="00C11B41"/>
    <w:rsid w:val="00C11BDE"/>
    <w:rsid w:val="00C11DE0"/>
    <w:rsid w:val="00C11FEF"/>
    <w:rsid w:val="00C121E5"/>
    <w:rsid w:val="00C12256"/>
    <w:rsid w:val="00C1238A"/>
    <w:rsid w:val="00C1252D"/>
    <w:rsid w:val="00C125C1"/>
    <w:rsid w:val="00C1261D"/>
    <w:rsid w:val="00C12712"/>
    <w:rsid w:val="00C127EF"/>
    <w:rsid w:val="00C12874"/>
    <w:rsid w:val="00C12ACF"/>
    <w:rsid w:val="00C12DF3"/>
    <w:rsid w:val="00C12E5F"/>
    <w:rsid w:val="00C12EDC"/>
    <w:rsid w:val="00C12FC9"/>
    <w:rsid w:val="00C1340F"/>
    <w:rsid w:val="00C1347F"/>
    <w:rsid w:val="00C13832"/>
    <w:rsid w:val="00C138AB"/>
    <w:rsid w:val="00C13940"/>
    <w:rsid w:val="00C139BE"/>
    <w:rsid w:val="00C142A1"/>
    <w:rsid w:val="00C143A4"/>
    <w:rsid w:val="00C145FE"/>
    <w:rsid w:val="00C1490D"/>
    <w:rsid w:val="00C1492D"/>
    <w:rsid w:val="00C14B4D"/>
    <w:rsid w:val="00C14B7A"/>
    <w:rsid w:val="00C14C87"/>
    <w:rsid w:val="00C14D0A"/>
    <w:rsid w:val="00C14D11"/>
    <w:rsid w:val="00C14EE9"/>
    <w:rsid w:val="00C152C4"/>
    <w:rsid w:val="00C15669"/>
    <w:rsid w:val="00C1577A"/>
    <w:rsid w:val="00C157A8"/>
    <w:rsid w:val="00C15A71"/>
    <w:rsid w:val="00C15BCB"/>
    <w:rsid w:val="00C15BD8"/>
    <w:rsid w:val="00C15BEA"/>
    <w:rsid w:val="00C15D2F"/>
    <w:rsid w:val="00C15EB7"/>
    <w:rsid w:val="00C1618D"/>
    <w:rsid w:val="00C162C9"/>
    <w:rsid w:val="00C16505"/>
    <w:rsid w:val="00C165B3"/>
    <w:rsid w:val="00C165B4"/>
    <w:rsid w:val="00C165CD"/>
    <w:rsid w:val="00C1671D"/>
    <w:rsid w:val="00C16729"/>
    <w:rsid w:val="00C1673A"/>
    <w:rsid w:val="00C167A4"/>
    <w:rsid w:val="00C169F0"/>
    <w:rsid w:val="00C16A61"/>
    <w:rsid w:val="00C16F34"/>
    <w:rsid w:val="00C17811"/>
    <w:rsid w:val="00C1787A"/>
    <w:rsid w:val="00C17979"/>
    <w:rsid w:val="00C17B4C"/>
    <w:rsid w:val="00C17C42"/>
    <w:rsid w:val="00C17D00"/>
    <w:rsid w:val="00C17EBF"/>
    <w:rsid w:val="00C17F25"/>
    <w:rsid w:val="00C17FAC"/>
    <w:rsid w:val="00C200A3"/>
    <w:rsid w:val="00C201C0"/>
    <w:rsid w:val="00C20664"/>
    <w:rsid w:val="00C208D4"/>
    <w:rsid w:val="00C20A0B"/>
    <w:rsid w:val="00C20CB0"/>
    <w:rsid w:val="00C20F58"/>
    <w:rsid w:val="00C20FB9"/>
    <w:rsid w:val="00C21010"/>
    <w:rsid w:val="00C213C5"/>
    <w:rsid w:val="00C215BC"/>
    <w:rsid w:val="00C21965"/>
    <w:rsid w:val="00C2196D"/>
    <w:rsid w:val="00C21A7C"/>
    <w:rsid w:val="00C21CAE"/>
    <w:rsid w:val="00C21CEA"/>
    <w:rsid w:val="00C22191"/>
    <w:rsid w:val="00C221AF"/>
    <w:rsid w:val="00C2222B"/>
    <w:rsid w:val="00C22257"/>
    <w:rsid w:val="00C22771"/>
    <w:rsid w:val="00C229AF"/>
    <w:rsid w:val="00C22A36"/>
    <w:rsid w:val="00C22CAC"/>
    <w:rsid w:val="00C22D46"/>
    <w:rsid w:val="00C22DC2"/>
    <w:rsid w:val="00C22F0C"/>
    <w:rsid w:val="00C23006"/>
    <w:rsid w:val="00C230BE"/>
    <w:rsid w:val="00C23216"/>
    <w:rsid w:val="00C232B9"/>
    <w:rsid w:val="00C2345E"/>
    <w:rsid w:val="00C23491"/>
    <w:rsid w:val="00C23995"/>
    <w:rsid w:val="00C23BEA"/>
    <w:rsid w:val="00C23C10"/>
    <w:rsid w:val="00C23CD2"/>
    <w:rsid w:val="00C23E4B"/>
    <w:rsid w:val="00C24702"/>
    <w:rsid w:val="00C24920"/>
    <w:rsid w:val="00C24947"/>
    <w:rsid w:val="00C249DA"/>
    <w:rsid w:val="00C24C42"/>
    <w:rsid w:val="00C24E25"/>
    <w:rsid w:val="00C24EC1"/>
    <w:rsid w:val="00C2504F"/>
    <w:rsid w:val="00C25081"/>
    <w:rsid w:val="00C250C5"/>
    <w:rsid w:val="00C25241"/>
    <w:rsid w:val="00C25358"/>
    <w:rsid w:val="00C254C6"/>
    <w:rsid w:val="00C25881"/>
    <w:rsid w:val="00C258BA"/>
    <w:rsid w:val="00C25B8F"/>
    <w:rsid w:val="00C25D54"/>
    <w:rsid w:val="00C25E6E"/>
    <w:rsid w:val="00C25EAA"/>
    <w:rsid w:val="00C26238"/>
    <w:rsid w:val="00C26363"/>
    <w:rsid w:val="00C264FE"/>
    <w:rsid w:val="00C268FD"/>
    <w:rsid w:val="00C26960"/>
    <w:rsid w:val="00C269C7"/>
    <w:rsid w:val="00C26AC7"/>
    <w:rsid w:val="00C26C95"/>
    <w:rsid w:val="00C26D82"/>
    <w:rsid w:val="00C26F1C"/>
    <w:rsid w:val="00C26F88"/>
    <w:rsid w:val="00C2708D"/>
    <w:rsid w:val="00C27459"/>
    <w:rsid w:val="00C27523"/>
    <w:rsid w:val="00C275B0"/>
    <w:rsid w:val="00C27725"/>
    <w:rsid w:val="00C278BC"/>
    <w:rsid w:val="00C279CB"/>
    <w:rsid w:val="00C27BAB"/>
    <w:rsid w:val="00C27D1D"/>
    <w:rsid w:val="00C27DDA"/>
    <w:rsid w:val="00C27E02"/>
    <w:rsid w:val="00C27E27"/>
    <w:rsid w:val="00C27F1C"/>
    <w:rsid w:val="00C30077"/>
    <w:rsid w:val="00C30164"/>
    <w:rsid w:val="00C30517"/>
    <w:rsid w:val="00C305ED"/>
    <w:rsid w:val="00C3093A"/>
    <w:rsid w:val="00C30B5B"/>
    <w:rsid w:val="00C30B91"/>
    <w:rsid w:val="00C30BC8"/>
    <w:rsid w:val="00C30C43"/>
    <w:rsid w:val="00C30F28"/>
    <w:rsid w:val="00C31010"/>
    <w:rsid w:val="00C31125"/>
    <w:rsid w:val="00C3121F"/>
    <w:rsid w:val="00C31267"/>
    <w:rsid w:val="00C31272"/>
    <w:rsid w:val="00C316E3"/>
    <w:rsid w:val="00C31798"/>
    <w:rsid w:val="00C31885"/>
    <w:rsid w:val="00C3188D"/>
    <w:rsid w:val="00C319C7"/>
    <w:rsid w:val="00C31A65"/>
    <w:rsid w:val="00C31E81"/>
    <w:rsid w:val="00C321F5"/>
    <w:rsid w:val="00C32317"/>
    <w:rsid w:val="00C3268B"/>
    <w:rsid w:val="00C3279D"/>
    <w:rsid w:val="00C3289E"/>
    <w:rsid w:val="00C329EA"/>
    <w:rsid w:val="00C32CC1"/>
    <w:rsid w:val="00C32FEB"/>
    <w:rsid w:val="00C330AF"/>
    <w:rsid w:val="00C3316A"/>
    <w:rsid w:val="00C33245"/>
    <w:rsid w:val="00C33398"/>
    <w:rsid w:val="00C335F0"/>
    <w:rsid w:val="00C336CF"/>
    <w:rsid w:val="00C33949"/>
    <w:rsid w:val="00C3397B"/>
    <w:rsid w:val="00C33A19"/>
    <w:rsid w:val="00C33BD7"/>
    <w:rsid w:val="00C33BFA"/>
    <w:rsid w:val="00C33DA6"/>
    <w:rsid w:val="00C33FE5"/>
    <w:rsid w:val="00C34106"/>
    <w:rsid w:val="00C34223"/>
    <w:rsid w:val="00C3426F"/>
    <w:rsid w:val="00C343E6"/>
    <w:rsid w:val="00C34524"/>
    <w:rsid w:val="00C3457F"/>
    <w:rsid w:val="00C34670"/>
    <w:rsid w:val="00C34A02"/>
    <w:rsid w:val="00C34A06"/>
    <w:rsid w:val="00C34B19"/>
    <w:rsid w:val="00C34F1F"/>
    <w:rsid w:val="00C35021"/>
    <w:rsid w:val="00C350B9"/>
    <w:rsid w:val="00C351C9"/>
    <w:rsid w:val="00C3530A"/>
    <w:rsid w:val="00C354BD"/>
    <w:rsid w:val="00C355E1"/>
    <w:rsid w:val="00C355E6"/>
    <w:rsid w:val="00C355EF"/>
    <w:rsid w:val="00C356B5"/>
    <w:rsid w:val="00C358E2"/>
    <w:rsid w:val="00C35AA8"/>
    <w:rsid w:val="00C36145"/>
    <w:rsid w:val="00C36230"/>
    <w:rsid w:val="00C364DF"/>
    <w:rsid w:val="00C365C7"/>
    <w:rsid w:val="00C367A9"/>
    <w:rsid w:val="00C36810"/>
    <w:rsid w:val="00C36AC7"/>
    <w:rsid w:val="00C36B91"/>
    <w:rsid w:val="00C36C73"/>
    <w:rsid w:val="00C36D76"/>
    <w:rsid w:val="00C36D83"/>
    <w:rsid w:val="00C36E72"/>
    <w:rsid w:val="00C37033"/>
    <w:rsid w:val="00C370A2"/>
    <w:rsid w:val="00C3755D"/>
    <w:rsid w:val="00C3781A"/>
    <w:rsid w:val="00C37868"/>
    <w:rsid w:val="00C37997"/>
    <w:rsid w:val="00C3799B"/>
    <w:rsid w:val="00C37A93"/>
    <w:rsid w:val="00C37B4C"/>
    <w:rsid w:val="00C37B6F"/>
    <w:rsid w:val="00C37D03"/>
    <w:rsid w:val="00C37D21"/>
    <w:rsid w:val="00C37D83"/>
    <w:rsid w:val="00C37E31"/>
    <w:rsid w:val="00C37EFD"/>
    <w:rsid w:val="00C37F46"/>
    <w:rsid w:val="00C4025B"/>
    <w:rsid w:val="00C40336"/>
    <w:rsid w:val="00C40373"/>
    <w:rsid w:val="00C4045B"/>
    <w:rsid w:val="00C404BE"/>
    <w:rsid w:val="00C405A9"/>
    <w:rsid w:val="00C4090A"/>
    <w:rsid w:val="00C40A81"/>
    <w:rsid w:val="00C40BB9"/>
    <w:rsid w:val="00C40D63"/>
    <w:rsid w:val="00C40FAD"/>
    <w:rsid w:val="00C4110A"/>
    <w:rsid w:val="00C412C4"/>
    <w:rsid w:val="00C41513"/>
    <w:rsid w:val="00C41559"/>
    <w:rsid w:val="00C41566"/>
    <w:rsid w:val="00C41870"/>
    <w:rsid w:val="00C418F9"/>
    <w:rsid w:val="00C41951"/>
    <w:rsid w:val="00C41A1D"/>
    <w:rsid w:val="00C41A1E"/>
    <w:rsid w:val="00C41A42"/>
    <w:rsid w:val="00C41B9B"/>
    <w:rsid w:val="00C41D9B"/>
    <w:rsid w:val="00C41E63"/>
    <w:rsid w:val="00C41EE1"/>
    <w:rsid w:val="00C427B7"/>
    <w:rsid w:val="00C42A37"/>
    <w:rsid w:val="00C42B04"/>
    <w:rsid w:val="00C42B6A"/>
    <w:rsid w:val="00C42CA3"/>
    <w:rsid w:val="00C43096"/>
    <w:rsid w:val="00C434E7"/>
    <w:rsid w:val="00C43519"/>
    <w:rsid w:val="00C4359A"/>
    <w:rsid w:val="00C43791"/>
    <w:rsid w:val="00C43858"/>
    <w:rsid w:val="00C4385F"/>
    <w:rsid w:val="00C439CA"/>
    <w:rsid w:val="00C43AA8"/>
    <w:rsid w:val="00C43ADC"/>
    <w:rsid w:val="00C43BA4"/>
    <w:rsid w:val="00C43BE0"/>
    <w:rsid w:val="00C43EC7"/>
    <w:rsid w:val="00C4433F"/>
    <w:rsid w:val="00C4454A"/>
    <w:rsid w:val="00C445B0"/>
    <w:rsid w:val="00C445CF"/>
    <w:rsid w:val="00C447BE"/>
    <w:rsid w:val="00C44954"/>
    <w:rsid w:val="00C44A0D"/>
    <w:rsid w:val="00C44C39"/>
    <w:rsid w:val="00C44D45"/>
    <w:rsid w:val="00C44D7F"/>
    <w:rsid w:val="00C44FDF"/>
    <w:rsid w:val="00C45417"/>
    <w:rsid w:val="00C45440"/>
    <w:rsid w:val="00C4552A"/>
    <w:rsid w:val="00C457C8"/>
    <w:rsid w:val="00C45861"/>
    <w:rsid w:val="00C45A64"/>
    <w:rsid w:val="00C45A90"/>
    <w:rsid w:val="00C45B6E"/>
    <w:rsid w:val="00C45BD5"/>
    <w:rsid w:val="00C45E16"/>
    <w:rsid w:val="00C4606A"/>
    <w:rsid w:val="00C46091"/>
    <w:rsid w:val="00C46137"/>
    <w:rsid w:val="00C46140"/>
    <w:rsid w:val="00C461F1"/>
    <w:rsid w:val="00C462F5"/>
    <w:rsid w:val="00C4646E"/>
    <w:rsid w:val="00C4647C"/>
    <w:rsid w:val="00C464C7"/>
    <w:rsid w:val="00C464E0"/>
    <w:rsid w:val="00C46560"/>
    <w:rsid w:val="00C465E7"/>
    <w:rsid w:val="00C46974"/>
    <w:rsid w:val="00C4698E"/>
    <w:rsid w:val="00C46CD2"/>
    <w:rsid w:val="00C46DB2"/>
    <w:rsid w:val="00C471E3"/>
    <w:rsid w:val="00C47469"/>
    <w:rsid w:val="00C4750D"/>
    <w:rsid w:val="00C4756C"/>
    <w:rsid w:val="00C4760B"/>
    <w:rsid w:val="00C47847"/>
    <w:rsid w:val="00C47A98"/>
    <w:rsid w:val="00C47D35"/>
    <w:rsid w:val="00C47D57"/>
    <w:rsid w:val="00C47E8F"/>
    <w:rsid w:val="00C47EE4"/>
    <w:rsid w:val="00C47F03"/>
    <w:rsid w:val="00C47FC7"/>
    <w:rsid w:val="00C50131"/>
    <w:rsid w:val="00C501A2"/>
    <w:rsid w:val="00C50884"/>
    <w:rsid w:val="00C508A4"/>
    <w:rsid w:val="00C5098B"/>
    <w:rsid w:val="00C50AB4"/>
    <w:rsid w:val="00C50E46"/>
    <w:rsid w:val="00C50EB3"/>
    <w:rsid w:val="00C51005"/>
    <w:rsid w:val="00C5108D"/>
    <w:rsid w:val="00C51278"/>
    <w:rsid w:val="00C512F7"/>
    <w:rsid w:val="00C514D3"/>
    <w:rsid w:val="00C515A0"/>
    <w:rsid w:val="00C5163B"/>
    <w:rsid w:val="00C517F2"/>
    <w:rsid w:val="00C519C9"/>
    <w:rsid w:val="00C51C4F"/>
    <w:rsid w:val="00C51CC5"/>
    <w:rsid w:val="00C51D0B"/>
    <w:rsid w:val="00C51EB8"/>
    <w:rsid w:val="00C52011"/>
    <w:rsid w:val="00C52200"/>
    <w:rsid w:val="00C522BF"/>
    <w:rsid w:val="00C52411"/>
    <w:rsid w:val="00C52628"/>
    <w:rsid w:val="00C526A0"/>
    <w:rsid w:val="00C5273E"/>
    <w:rsid w:val="00C52805"/>
    <w:rsid w:val="00C5284A"/>
    <w:rsid w:val="00C52894"/>
    <w:rsid w:val="00C528B2"/>
    <w:rsid w:val="00C52958"/>
    <w:rsid w:val="00C529DD"/>
    <w:rsid w:val="00C52AC2"/>
    <w:rsid w:val="00C52B9A"/>
    <w:rsid w:val="00C52C65"/>
    <w:rsid w:val="00C52DA0"/>
    <w:rsid w:val="00C52E69"/>
    <w:rsid w:val="00C5301C"/>
    <w:rsid w:val="00C533D4"/>
    <w:rsid w:val="00C5349C"/>
    <w:rsid w:val="00C534D8"/>
    <w:rsid w:val="00C535E5"/>
    <w:rsid w:val="00C539D0"/>
    <w:rsid w:val="00C53A2C"/>
    <w:rsid w:val="00C53A64"/>
    <w:rsid w:val="00C53C04"/>
    <w:rsid w:val="00C53E75"/>
    <w:rsid w:val="00C53ED0"/>
    <w:rsid w:val="00C5438A"/>
    <w:rsid w:val="00C54395"/>
    <w:rsid w:val="00C5442E"/>
    <w:rsid w:val="00C54440"/>
    <w:rsid w:val="00C54471"/>
    <w:rsid w:val="00C546B6"/>
    <w:rsid w:val="00C547FF"/>
    <w:rsid w:val="00C5485C"/>
    <w:rsid w:val="00C54DAA"/>
    <w:rsid w:val="00C54E53"/>
    <w:rsid w:val="00C54E74"/>
    <w:rsid w:val="00C54E8F"/>
    <w:rsid w:val="00C54FAD"/>
    <w:rsid w:val="00C55032"/>
    <w:rsid w:val="00C5510B"/>
    <w:rsid w:val="00C5524C"/>
    <w:rsid w:val="00C555A4"/>
    <w:rsid w:val="00C5564B"/>
    <w:rsid w:val="00C5570C"/>
    <w:rsid w:val="00C55847"/>
    <w:rsid w:val="00C55888"/>
    <w:rsid w:val="00C55903"/>
    <w:rsid w:val="00C55AC3"/>
    <w:rsid w:val="00C55ADC"/>
    <w:rsid w:val="00C55B58"/>
    <w:rsid w:val="00C55BA8"/>
    <w:rsid w:val="00C55C38"/>
    <w:rsid w:val="00C55E0E"/>
    <w:rsid w:val="00C56262"/>
    <w:rsid w:val="00C562BC"/>
    <w:rsid w:val="00C565AA"/>
    <w:rsid w:val="00C5673E"/>
    <w:rsid w:val="00C5694E"/>
    <w:rsid w:val="00C569AB"/>
    <w:rsid w:val="00C56C99"/>
    <w:rsid w:val="00C56F14"/>
    <w:rsid w:val="00C56FC8"/>
    <w:rsid w:val="00C574A3"/>
    <w:rsid w:val="00C574A6"/>
    <w:rsid w:val="00C574E7"/>
    <w:rsid w:val="00C5752C"/>
    <w:rsid w:val="00C575CF"/>
    <w:rsid w:val="00C575FE"/>
    <w:rsid w:val="00C577AD"/>
    <w:rsid w:val="00C57854"/>
    <w:rsid w:val="00C57C89"/>
    <w:rsid w:val="00C57E6C"/>
    <w:rsid w:val="00C57EAB"/>
    <w:rsid w:val="00C57FD7"/>
    <w:rsid w:val="00C60050"/>
    <w:rsid w:val="00C600B4"/>
    <w:rsid w:val="00C6010C"/>
    <w:rsid w:val="00C601E9"/>
    <w:rsid w:val="00C601ED"/>
    <w:rsid w:val="00C60384"/>
    <w:rsid w:val="00C604A3"/>
    <w:rsid w:val="00C6061D"/>
    <w:rsid w:val="00C60999"/>
    <w:rsid w:val="00C609A8"/>
    <w:rsid w:val="00C60C14"/>
    <w:rsid w:val="00C60D5D"/>
    <w:rsid w:val="00C60F50"/>
    <w:rsid w:val="00C6101B"/>
    <w:rsid w:val="00C61134"/>
    <w:rsid w:val="00C61206"/>
    <w:rsid w:val="00C61577"/>
    <w:rsid w:val="00C615F9"/>
    <w:rsid w:val="00C61621"/>
    <w:rsid w:val="00C6163A"/>
    <w:rsid w:val="00C61651"/>
    <w:rsid w:val="00C616B7"/>
    <w:rsid w:val="00C616B8"/>
    <w:rsid w:val="00C617B6"/>
    <w:rsid w:val="00C61B07"/>
    <w:rsid w:val="00C61DC6"/>
    <w:rsid w:val="00C61EB1"/>
    <w:rsid w:val="00C61F48"/>
    <w:rsid w:val="00C6212F"/>
    <w:rsid w:val="00C62271"/>
    <w:rsid w:val="00C623A4"/>
    <w:rsid w:val="00C62551"/>
    <w:rsid w:val="00C6276D"/>
    <w:rsid w:val="00C628BF"/>
    <w:rsid w:val="00C629B0"/>
    <w:rsid w:val="00C629EC"/>
    <w:rsid w:val="00C62A04"/>
    <w:rsid w:val="00C62AC0"/>
    <w:rsid w:val="00C62F16"/>
    <w:rsid w:val="00C6321D"/>
    <w:rsid w:val="00C6323F"/>
    <w:rsid w:val="00C632C0"/>
    <w:rsid w:val="00C6354F"/>
    <w:rsid w:val="00C6355E"/>
    <w:rsid w:val="00C6359E"/>
    <w:rsid w:val="00C6366F"/>
    <w:rsid w:val="00C636C8"/>
    <w:rsid w:val="00C6373D"/>
    <w:rsid w:val="00C6375F"/>
    <w:rsid w:val="00C63821"/>
    <w:rsid w:val="00C63A85"/>
    <w:rsid w:val="00C63B05"/>
    <w:rsid w:val="00C63B18"/>
    <w:rsid w:val="00C63B7C"/>
    <w:rsid w:val="00C63BFC"/>
    <w:rsid w:val="00C63D7E"/>
    <w:rsid w:val="00C63EA4"/>
    <w:rsid w:val="00C63EBE"/>
    <w:rsid w:val="00C63F63"/>
    <w:rsid w:val="00C6413D"/>
    <w:rsid w:val="00C64310"/>
    <w:rsid w:val="00C64320"/>
    <w:rsid w:val="00C64373"/>
    <w:rsid w:val="00C643B0"/>
    <w:rsid w:val="00C64536"/>
    <w:rsid w:val="00C64663"/>
    <w:rsid w:val="00C646CA"/>
    <w:rsid w:val="00C6480E"/>
    <w:rsid w:val="00C649E2"/>
    <w:rsid w:val="00C64AF6"/>
    <w:rsid w:val="00C64BA7"/>
    <w:rsid w:val="00C64E14"/>
    <w:rsid w:val="00C64F77"/>
    <w:rsid w:val="00C650A7"/>
    <w:rsid w:val="00C651BE"/>
    <w:rsid w:val="00C656E4"/>
    <w:rsid w:val="00C65806"/>
    <w:rsid w:val="00C65821"/>
    <w:rsid w:val="00C658AF"/>
    <w:rsid w:val="00C6596F"/>
    <w:rsid w:val="00C65BB9"/>
    <w:rsid w:val="00C65CCD"/>
    <w:rsid w:val="00C65D1D"/>
    <w:rsid w:val="00C6604A"/>
    <w:rsid w:val="00C66085"/>
    <w:rsid w:val="00C661F3"/>
    <w:rsid w:val="00C6674F"/>
    <w:rsid w:val="00C66816"/>
    <w:rsid w:val="00C66B41"/>
    <w:rsid w:val="00C66B8C"/>
    <w:rsid w:val="00C66B9B"/>
    <w:rsid w:val="00C67130"/>
    <w:rsid w:val="00C67199"/>
    <w:rsid w:val="00C6722B"/>
    <w:rsid w:val="00C6731A"/>
    <w:rsid w:val="00C673D0"/>
    <w:rsid w:val="00C675B9"/>
    <w:rsid w:val="00C6775F"/>
    <w:rsid w:val="00C67852"/>
    <w:rsid w:val="00C67A67"/>
    <w:rsid w:val="00C67B03"/>
    <w:rsid w:val="00C67C82"/>
    <w:rsid w:val="00C700F3"/>
    <w:rsid w:val="00C70141"/>
    <w:rsid w:val="00C701DC"/>
    <w:rsid w:val="00C7026D"/>
    <w:rsid w:val="00C7040E"/>
    <w:rsid w:val="00C70434"/>
    <w:rsid w:val="00C70766"/>
    <w:rsid w:val="00C7076B"/>
    <w:rsid w:val="00C709B2"/>
    <w:rsid w:val="00C70AA9"/>
    <w:rsid w:val="00C70AEC"/>
    <w:rsid w:val="00C70E36"/>
    <w:rsid w:val="00C70E80"/>
    <w:rsid w:val="00C70EA8"/>
    <w:rsid w:val="00C7117A"/>
    <w:rsid w:val="00C7119D"/>
    <w:rsid w:val="00C71278"/>
    <w:rsid w:val="00C71543"/>
    <w:rsid w:val="00C71586"/>
    <w:rsid w:val="00C7163D"/>
    <w:rsid w:val="00C71698"/>
    <w:rsid w:val="00C71B39"/>
    <w:rsid w:val="00C71BFC"/>
    <w:rsid w:val="00C71DE1"/>
    <w:rsid w:val="00C71E3F"/>
    <w:rsid w:val="00C71E9E"/>
    <w:rsid w:val="00C72199"/>
    <w:rsid w:val="00C7227B"/>
    <w:rsid w:val="00C7229B"/>
    <w:rsid w:val="00C723EA"/>
    <w:rsid w:val="00C724F8"/>
    <w:rsid w:val="00C72559"/>
    <w:rsid w:val="00C72593"/>
    <w:rsid w:val="00C72815"/>
    <w:rsid w:val="00C728B4"/>
    <w:rsid w:val="00C72A64"/>
    <w:rsid w:val="00C72C22"/>
    <w:rsid w:val="00C72DFA"/>
    <w:rsid w:val="00C73025"/>
    <w:rsid w:val="00C7304E"/>
    <w:rsid w:val="00C73746"/>
    <w:rsid w:val="00C73777"/>
    <w:rsid w:val="00C737AB"/>
    <w:rsid w:val="00C73D83"/>
    <w:rsid w:val="00C73E23"/>
    <w:rsid w:val="00C73ED9"/>
    <w:rsid w:val="00C73F60"/>
    <w:rsid w:val="00C73F78"/>
    <w:rsid w:val="00C741CF"/>
    <w:rsid w:val="00C741E4"/>
    <w:rsid w:val="00C74431"/>
    <w:rsid w:val="00C74591"/>
    <w:rsid w:val="00C74768"/>
    <w:rsid w:val="00C748F0"/>
    <w:rsid w:val="00C74A8A"/>
    <w:rsid w:val="00C74A98"/>
    <w:rsid w:val="00C74B6B"/>
    <w:rsid w:val="00C74E95"/>
    <w:rsid w:val="00C74F37"/>
    <w:rsid w:val="00C750D6"/>
    <w:rsid w:val="00C75287"/>
    <w:rsid w:val="00C75300"/>
    <w:rsid w:val="00C75565"/>
    <w:rsid w:val="00C7589F"/>
    <w:rsid w:val="00C75B0A"/>
    <w:rsid w:val="00C75C7F"/>
    <w:rsid w:val="00C75CD4"/>
    <w:rsid w:val="00C75DB3"/>
    <w:rsid w:val="00C75F5E"/>
    <w:rsid w:val="00C75FD4"/>
    <w:rsid w:val="00C7602B"/>
    <w:rsid w:val="00C76117"/>
    <w:rsid w:val="00C761F5"/>
    <w:rsid w:val="00C7632E"/>
    <w:rsid w:val="00C763B5"/>
    <w:rsid w:val="00C76415"/>
    <w:rsid w:val="00C764E7"/>
    <w:rsid w:val="00C765C8"/>
    <w:rsid w:val="00C766EE"/>
    <w:rsid w:val="00C766F4"/>
    <w:rsid w:val="00C76765"/>
    <w:rsid w:val="00C76C03"/>
    <w:rsid w:val="00C76CB5"/>
    <w:rsid w:val="00C76E03"/>
    <w:rsid w:val="00C770A7"/>
    <w:rsid w:val="00C771A7"/>
    <w:rsid w:val="00C772CF"/>
    <w:rsid w:val="00C77300"/>
    <w:rsid w:val="00C776AB"/>
    <w:rsid w:val="00C77906"/>
    <w:rsid w:val="00C77939"/>
    <w:rsid w:val="00C77CF8"/>
    <w:rsid w:val="00C77D55"/>
    <w:rsid w:val="00C77FC6"/>
    <w:rsid w:val="00C800F1"/>
    <w:rsid w:val="00C80540"/>
    <w:rsid w:val="00C806D4"/>
    <w:rsid w:val="00C80707"/>
    <w:rsid w:val="00C80910"/>
    <w:rsid w:val="00C8117D"/>
    <w:rsid w:val="00C8149B"/>
    <w:rsid w:val="00C81508"/>
    <w:rsid w:val="00C81588"/>
    <w:rsid w:val="00C81593"/>
    <w:rsid w:val="00C81726"/>
    <w:rsid w:val="00C81A4F"/>
    <w:rsid w:val="00C81A8C"/>
    <w:rsid w:val="00C81C12"/>
    <w:rsid w:val="00C81E2A"/>
    <w:rsid w:val="00C81F14"/>
    <w:rsid w:val="00C81F8D"/>
    <w:rsid w:val="00C8209F"/>
    <w:rsid w:val="00C82127"/>
    <w:rsid w:val="00C824D9"/>
    <w:rsid w:val="00C8252A"/>
    <w:rsid w:val="00C8259B"/>
    <w:rsid w:val="00C826D7"/>
    <w:rsid w:val="00C82886"/>
    <w:rsid w:val="00C82938"/>
    <w:rsid w:val="00C82BE1"/>
    <w:rsid w:val="00C82BE4"/>
    <w:rsid w:val="00C832A6"/>
    <w:rsid w:val="00C833E0"/>
    <w:rsid w:val="00C834FB"/>
    <w:rsid w:val="00C8352C"/>
    <w:rsid w:val="00C83544"/>
    <w:rsid w:val="00C835CE"/>
    <w:rsid w:val="00C83928"/>
    <w:rsid w:val="00C8398D"/>
    <w:rsid w:val="00C839E1"/>
    <w:rsid w:val="00C83B92"/>
    <w:rsid w:val="00C83D18"/>
    <w:rsid w:val="00C840C6"/>
    <w:rsid w:val="00C8444D"/>
    <w:rsid w:val="00C84926"/>
    <w:rsid w:val="00C84993"/>
    <w:rsid w:val="00C84B78"/>
    <w:rsid w:val="00C84D71"/>
    <w:rsid w:val="00C84E6E"/>
    <w:rsid w:val="00C84EAA"/>
    <w:rsid w:val="00C84FDE"/>
    <w:rsid w:val="00C85208"/>
    <w:rsid w:val="00C853F7"/>
    <w:rsid w:val="00C85566"/>
    <w:rsid w:val="00C85793"/>
    <w:rsid w:val="00C857FA"/>
    <w:rsid w:val="00C85BC6"/>
    <w:rsid w:val="00C85BD2"/>
    <w:rsid w:val="00C85CD0"/>
    <w:rsid w:val="00C85E8F"/>
    <w:rsid w:val="00C85FC8"/>
    <w:rsid w:val="00C86047"/>
    <w:rsid w:val="00C863C0"/>
    <w:rsid w:val="00C863EF"/>
    <w:rsid w:val="00C86637"/>
    <w:rsid w:val="00C86651"/>
    <w:rsid w:val="00C867B5"/>
    <w:rsid w:val="00C8697A"/>
    <w:rsid w:val="00C8697E"/>
    <w:rsid w:val="00C869D3"/>
    <w:rsid w:val="00C86AF8"/>
    <w:rsid w:val="00C86BC6"/>
    <w:rsid w:val="00C86C07"/>
    <w:rsid w:val="00C86DAF"/>
    <w:rsid w:val="00C86E9C"/>
    <w:rsid w:val="00C86F8B"/>
    <w:rsid w:val="00C87068"/>
    <w:rsid w:val="00C870C4"/>
    <w:rsid w:val="00C87136"/>
    <w:rsid w:val="00C87259"/>
    <w:rsid w:val="00C8736F"/>
    <w:rsid w:val="00C873DF"/>
    <w:rsid w:val="00C8760E"/>
    <w:rsid w:val="00C8770C"/>
    <w:rsid w:val="00C8789C"/>
    <w:rsid w:val="00C87A1C"/>
    <w:rsid w:val="00C87A5A"/>
    <w:rsid w:val="00C87F91"/>
    <w:rsid w:val="00C900DC"/>
    <w:rsid w:val="00C9033D"/>
    <w:rsid w:val="00C906D3"/>
    <w:rsid w:val="00C9078A"/>
    <w:rsid w:val="00C9086D"/>
    <w:rsid w:val="00C909CE"/>
    <w:rsid w:val="00C909DE"/>
    <w:rsid w:val="00C90A5B"/>
    <w:rsid w:val="00C90D63"/>
    <w:rsid w:val="00C90D87"/>
    <w:rsid w:val="00C91260"/>
    <w:rsid w:val="00C91265"/>
    <w:rsid w:val="00C91389"/>
    <w:rsid w:val="00C9142A"/>
    <w:rsid w:val="00C91591"/>
    <w:rsid w:val="00C91717"/>
    <w:rsid w:val="00C91ABA"/>
    <w:rsid w:val="00C91C63"/>
    <w:rsid w:val="00C91E7B"/>
    <w:rsid w:val="00C9217C"/>
    <w:rsid w:val="00C9218E"/>
    <w:rsid w:val="00C923A1"/>
    <w:rsid w:val="00C923A7"/>
    <w:rsid w:val="00C92463"/>
    <w:rsid w:val="00C92502"/>
    <w:rsid w:val="00C9266A"/>
    <w:rsid w:val="00C926F7"/>
    <w:rsid w:val="00C927AE"/>
    <w:rsid w:val="00C92A63"/>
    <w:rsid w:val="00C92F19"/>
    <w:rsid w:val="00C92F80"/>
    <w:rsid w:val="00C92FE5"/>
    <w:rsid w:val="00C93239"/>
    <w:rsid w:val="00C93635"/>
    <w:rsid w:val="00C93641"/>
    <w:rsid w:val="00C936D3"/>
    <w:rsid w:val="00C93954"/>
    <w:rsid w:val="00C93970"/>
    <w:rsid w:val="00C93A13"/>
    <w:rsid w:val="00C93A83"/>
    <w:rsid w:val="00C93AAD"/>
    <w:rsid w:val="00C93BE9"/>
    <w:rsid w:val="00C93ED8"/>
    <w:rsid w:val="00C94081"/>
    <w:rsid w:val="00C94371"/>
    <w:rsid w:val="00C944A0"/>
    <w:rsid w:val="00C948F2"/>
    <w:rsid w:val="00C94BEA"/>
    <w:rsid w:val="00C94DC1"/>
    <w:rsid w:val="00C94E12"/>
    <w:rsid w:val="00C94E36"/>
    <w:rsid w:val="00C94F92"/>
    <w:rsid w:val="00C94FAB"/>
    <w:rsid w:val="00C951E3"/>
    <w:rsid w:val="00C9561C"/>
    <w:rsid w:val="00C9561F"/>
    <w:rsid w:val="00C9571F"/>
    <w:rsid w:val="00C95B3B"/>
    <w:rsid w:val="00C95CB9"/>
    <w:rsid w:val="00C95D90"/>
    <w:rsid w:val="00C95DB4"/>
    <w:rsid w:val="00C95DD4"/>
    <w:rsid w:val="00C95E59"/>
    <w:rsid w:val="00C95F57"/>
    <w:rsid w:val="00C96086"/>
    <w:rsid w:val="00C963A3"/>
    <w:rsid w:val="00C9659C"/>
    <w:rsid w:val="00C9694E"/>
    <w:rsid w:val="00C96A38"/>
    <w:rsid w:val="00C96A86"/>
    <w:rsid w:val="00C96AD3"/>
    <w:rsid w:val="00C96C0F"/>
    <w:rsid w:val="00C96C22"/>
    <w:rsid w:val="00C96D19"/>
    <w:rsid w:val="00C96E5A"/>
    <w:rsid w:val="00C96FDE"/>
    <w:rsid w:val="00C9702D"/>
    <w:rsid w:val="00C971FD"/>
    <w:rsid w:val="00C97252"/>
    <w:rsid w:val="00C972C2"/>
    <w:rsid w:val="00C972D4"/>
    <w:rsid w:val="00C97422"/>
    <w:rsid w:val="00C9748D"/>
    <w:rsid w:val="00C975EA"/>
    <w:rsid w:val="00C97D4E"/>
    <w:rsid w:val="00C97ED6"/>
    <w:rsid w:val="00CA009C"/>
    <w:rsid w:val="00CA0220"/>
    <w:rsid w:val="00CA02B9"/>
    <w:rsid w:val="00CA0302"/>
    <w:rsid w:val="00CA0514"/>
    <w:rsid w:val="00CA05AC"/>
    <w:rsid w:val="00CA0798"/>
    <w:rsid w:val="00CA0856"/>
    <w:rsid w:val="00CA09E4"/>
    <w:rsid w:val="00CA0AAC"/>
    <w:rsid w:val="00CA0AFB"/>
    <w:rsid w:val="00CA0BA6"/>
    <w:rsid w:val="00CA0BD6"/>
    <w:rsid w:val="00CA0BE2"/>
    <w:rsid w:val="00CA0E4B"/>
    <w:rsid w:val="00CA108F"/>
    <w:rsid w:val="00CA11BE"/>
    <w:rsid w:val="00CA1203"/>
    <w:rsid w:val="00CA128F"/>
    <w:rsid w:val="00CA146C"/>
    <w:rsid w:val="00CA1550"/>
    <w:rsid w:val="00CA15EE"/>
    <w:rsid w:val="00CA1623"/>
    <w:rsid w:val="00CA1650"/>
    <w:rsid w:val="00CA1738"/>
    <w:rsid w:val="00CA18AB"/>
    <w:rsid w:val="00CA1BA1"/>
    <w:rsid w:val="00CA1BD1"/>
    <w:rsid w:val="00CA1D3B"/>
    <w:rsid w:val="00CA1DD3"/>
    <w:rsid w:val="00CA2123"/>
    <w:rsid w:val="00CA258B"/>
    <w:rsid w:val="00CA25A3"/>
    <w:rsid w:val="00CA266A"/>
    <w:rsid w:val="00CA27A5"/>
    <w:rsid w:val="00CA28D5"/>
    <w:rsid w:val="00CA2AD4"/>
    <w:rsid w:val="00CA2D37"/>
    <w:rsid w:val="00CA2DC8"/>
    <w:rsid w:val="00CA2E09"/>
    <w:rsid w:val="00CA30E0"/>
    <w:rsid w:val="00CA30EE"/>
    <w:rsid w:val="00CA3235"/>
    <w:rsid w:val="00CA3248"/>
    <w:rsid w:val="00CA3559"/>
    <w:rsid w:val="00CA36CE"/>
    <w:rsid w:val="00CA38E4"/>
    <w:rsid w:val="00CA38F0"/>
    <w:rsid w:val="00CA39AD"/>
    <w:rsid w:val="00CA3A7A"/>
    <w:rsid w:val="00CA3BF0"/>
    <w:rsid w:val="00CA3C03"/>
    <w:rsid w:val="00CA3D77"/>
    <w:rsid w:val="00CA3FB4"/>
    <w:rsid w:val="00CA3FBD"/>
    <w:rsid w:val="00CA3FFD"/>
    <w:rsid w:val="00CA40A5"/>
    <w:rsid w:val="00CA4106"/>
    <w:rsid w:val="00CA420C"/>
    <w:rsid w:val="00CA433C"/>
    <w:rsid w:val="00CA4370"/>
    <w:rsid w:val="00CA4719"/>
    <w:rsid w:val="00CA4933"/>
    <w:rsid w:val="00CA4A1B"/>
    <w:rsid w:val="00CA4A4D"/>
    <w:rsid w:val="00CA4AA9"/>
    <w:rsid w:val="00CA4B57"/>
    <w:rsid w:val="00CA4EF5"/>
    <w:rsid w:val="00CA4FB8"/>
    <w:rsid w:val="00CA505D"/>
    <w:rsid w:val="00CA51ED"/>
    <w:rsid w:val="00CA54DB"/>
    <w:rsid w:val="00CA57D2"/>
    <w:rsid w:val="00CA5DF2"/>
    <w:rsid w:val="00CA5E83"/>
    <w:rsid w:val="00CA5EA2"/>
    <w:rsid w:val="00CA5EF0"/>
    <w:rsid w:val="00CA6020"/>
    <w:rsid w:val="00CA608B"/>
    <w:rsid w:val="00CA61CE"/>
    <w:rsid w:val="00CA6CE1"/>
    <w:rsid w:val="00CA6EF4"/>
    <w:rsid w:val="00CA7057"/>
    <w:rsid w:val="00CA70DC"/>
    <w:rsid w:val="00CA78CD"/>
    <w:rsid w:val="00CA794F"/>
    <w:rsid w:val="00CA79D7"/>
    <w:rsid w:val="00CA7AA6"/>
    <w:rsid w:val="00CA7DDA"/>
    <w:rsid w:val="00CA7FD8"/>
    <w:rsid w:val="00CB0052"/>
    <w:rsid w:val="00CB0199"/>
    <w:rsid w:val="00CB035B"/>
    <w:rsid w:val="00CB03A1"/>
    <w:rsid w:val="00CB0607"/>
    <w:rsid w:val="00CB0703"/>
    <w:rsid w:val="00CB0823"/>
    <w:rsid w:val="00CB0A09"/>
    <w:rsid w:val="00CB0A53"/>
    <w:rsid w:val="00CB1142"/>
    <w:rsid w:val="00CB13BF"/>
    <w:rsid w:val="00CB1490"/>
    <w:rsid w:val="00CB14AD"/>
    <w:rsid w:val="00CB15D0"/>
    <w:rsid w:val="00CB16C3"/>
    <w:rsid w:val="00CB1A91"/>
    <w:rsid w:val="00CB1C5D"/>
    <w:rsid w:val="00CB1D8B"/>
    <w:rsid w:val="00CB1D95"/>
    <w:rsid w:val="00CB1F54"/>
    <w:rsid w:val="00CB2237"/>
    <w:rsid w:val="00CB225F"/>
    <w:rsid w:val="00CB2511"/>
    <w:rsid w:val="00CB2521"/>
    <w:rsid w:val="00CB25A7"/>
    <w:rsid w:val="00CB268A"/>
    <w:rsid w:val="00CB26E0"/>
    <w:rsid w:val="00CB2981"/>
    <w:rsid w:val="00CB29EF"/>
    <w:rsid w:val="00CB2B31"/>
    <w:rsid w:val="00CB2C3B"/>
    <w:rsid w:val="00CB2D04"/>
    <w:rsid w:val="00CB2E2F"/>
    <w:rsid w:val="00CB2EBF"/>
    <w:rsid w:val="00CB2F54"/>
    <w:rsid w:val="00CB2FE9"/>
    <w:rsid w:val="00CB326D"/>
    <w:rsid w:val="00CB3709"/>
    <w:rsid w:val="00CB38C3"/>
    <w:rsid w:val="00CB38C5"/>
    <w:rsid w:val="00CB3913"/>
    <w:rsid w:val="00CB398D"/>
    <w:rsid w:val="00CB3C34"/>
    <w:rsid w:val="00CB3D04"/>
    <w:rsid w:val="00CB3D84"/>
    <w:rsid w:val="00CB3ECB"/>
    <w:rsid w:val="00CB432B"/>
    <w:rsid w:val="00CB439A"/>
    <w:rsid w:val="00CB466D"/>
    <w:rsid w:val="00CB471D"/>
    <w:rsid w:val="00CB4902"/>
    <w:rsid w:val="00CB4D2C"/>
    <w:rsid w:val="00CB4D7D"/>
    <w:rsid w:val="00CB4E9D"/>
    <w:rsid w:val="00CB4EDE"/>
    <w:rsid w:val="00CB50D4"/>
    <w:rsid w:val="00CB5222"/>
    <w:rsid w:val="00CB53AF"/>
    <w:rsid w:val="00CB53CF"/>
    <w:rsid w:val="00CB55AC"/>
    <w:rsid w:val="00CB564A"/>
    <w:rsid w:val="00CB572F"/>
    <w:rsid w:val="00CB57B3"/>
    <w:rsid w:val="00CB59D7"/>
    <w:rsid w:val="00CB5A4E"/>
    <w:rsid w:val="00CB5B14"/>
    <w:rsid w:val="00CB5B4D"/>
    <w:rsid w:val="00CB5B72"/>
    <w:rsid w:val="00CB5DD8"/>
    <w:rsid w:val="00CB605E"/>
    <w:rsid w:val="00CB60D2"/>
    <w:rsid w:val="00CB6252"/>
    <w:rsid w:val="00CB62FA"/>
    <w:rsid w:val="00CB63DB"/>
    <w:rsid w:val="00CB63FA"/>
    <w:rsid w:val="00CB64C7"/>
    <w:rsid w:val="00CB64E6"/>
    <w:rsid w:val="00CB65DD"/>
    <w:rsid w:val="00CB660C"/>
    <w:rsid w:val="00CB66B0"/>
    <w:rsid w:val="00CB6707"/>
    <w:rsid w:val="00CB6A0B"/>
    <w:rsid w:val="00CB6CA0"/>
    <w:rsid w:val="00CB6CA5"/>
    <w:rsid w:val="00CB6E16"/>
    <w:rsid w:val="00CB70A2"/>
    <w:rsid w:val="00CB7288"/>
    <w:rsid w:val="00CB7333"/>
    <w:rsid w:val="00CB73F2"/>
    <w:rsid w:val="00CB73F5"/>
    <w:rsid w:val="00CB74C0"/>
    <w:rsid w:val="00CB7516"/>
    <w:rsid w:val="00CB7980"/>
    <w:rsid w:val="00CB7989"/>
    <w:rsid w:val="00CB79C0"/>
    <w:rsid w:val="00CB7C48"/>
    <w:rsid w:val="00CB7C56"/>
    <w:rsid w:val="00CC0241"/>
    <w:rsid w:val="00CC05EE"/>
    <w:rsid w:val="00CC0620"/>
    <w:rsid w:val="00CC06E7"/>
    <w:rsid w:val="00CC0ADC"/>
    <w:rsid w:val="00CC0AE4"/>
    <w:rsid w:val="00CC0B0C"/>
    <w:rsid w:val="00CC0C84"/>
    <w:rsid w:val="00CC0D1F"/>
    <w:rsid w:val="00CC0EA5"/>
    <w:rsid w:val="00CC0EA9"/>
    <w:rsid w:val="00CC0F1F"/>
    <w:rsid w:val="00CC0FA2"/>
    <w:rsid w:val="00CC1660"/>
    <w:rsid w:val="00CC17B8"/>
    <w:rsid w:val="00CC182C"/>
    <w:rsid w:val="00CC19B0"/>
    <w:rsid w:val="00CC1AC4"/>
    <w:rsid w:val="00CC1D06"/>
    <w:rsid w:val="00CC1EE1"/>
    <w:rsid w:val="00CC1F1A"/>
    <w:rsid w:val="00CC1F61"/>
    <w:rsid w:val="00CC1F65"/>
    <w:rsid w:val="00CC2112"/>
    <w:rsid w:val="00CC22ED"/>
    <w:rsid w:val="00CC234E"/>
    <w:rsid w:val="00CC240E"/>
    <w:rsid w:val="00CC2444"/>
    <w:rsid w:val="00CC24D0"/>
    <w:rsid w:val="00CC2528"/>
    <w:rsid w:val="00CC2C4C"/>
    <w:rsid w:val="00CC2C54"/>
    <w:rsid w:val="00CC2D11"/>
    <w:rsid w:val="00CC3013"/>
    <w:rsid w:val="00CC30C4"/>
    <w:rsid w:val="00CC325E"/>
    <w:rsid w:val="00CC3287"/>
    <w:rsid w:val="00CC32BE"/>
    <w:rsid w:val="00CC33F5"/>
    <w:rsid w:val="00CC365E"/>
    <w:rsid w:val="00CC3A98"/>
    <w:rsid w:val="00CC3BF0"/>
    <w:rsid w:val="00CC3C35"/>
    <w:rsid w:val="00CC3E81"/>
    <w:rsid w:val="00CC3F44"/>
    <w:rsid w:val="00CC3F80"/>
    <w:rsid w:val="00CC409B"/>
    <w:rsid w:val="00CC411D"/>
    <w:rsid w:val="00CC41A9"/>
    <w:rsid w:val="00CC4203"/>
    <w:rsid w:val="00CC4302"/>
    <w:rsid w:val="00CC44F3"/>
    <w:rsid w:val="00CC4B09"/>
    <w:rsid w:val="00CC4C27"/>
    <w:rsid w:val="00CC4C53"/>
    <w:rsid w:val="00CC4C81"/>
    <w:rsid w:val="00CC4F4C"/>
    <w:rsid w:val="00CC50C7"/>
    <w:rsid w:val="00CC5131"/>
    <w:rsid w:val="00CC52F1"/>
    <w:rsid w:val="00CC534A"/>
    <w:rsid w:val="00CC5551"/>
    <w:rsid w:val="00CC58D6"/>
    <w:rsid w:val="00CC59C0"/>
    <w:rsid w:val="00CC59CF"/>
    <w:rsid w:val="00CC5C41"/>
    <w:rsid w:val="00CC5E6F"/>
    <w:rsid w:val="00CC5F5A"/>
    <w:rsid w:val="00CC61D7"/>
    <w:rsid w:val="00CC680B"/>
    <w:rsid w:val="00CC6823"/>
    <w:rsid w:val="00CC6881"/>
    <w:rsid w:val="00CC69AD"/>
    <w:rsid w:val="00CC6A98"/>
    <w:rsid w:val="00CC6FB1"/>
    <w:rsid w:val="00CC7285"/>
    <w:rsid w:val="00CC741F"/>
    <w:rsid w:val="00CC764B"/>
    <w:rsid w:val="00CC7786"/>
    <w:rsid w:val="00CC7985"/>
    <w:rsid w:val="00CC7B1E"/>
    <w:rsid w:val="00CC7B2F"/>
    <w:rsid w:val="00CC7C02"/>
    <w:rsid w:val="00CC7D09"/>
    <w:rsid w:val="00CC7EBB"/>
    <w:rsid w:val="00CD01EF"/>
    <w:rsid w:val="00CD02E0"/>
    <w:rsid w:val="00CD0574"/>
    <w:rsid w:val="00CD068F"/>
    <w:rsid w:val="00CD078D"/>
    <w:rsid w:val="00CD07F3"/>
    <w:rsid w:val="00CD09C7"/>
    <w:rsid w:val="00CD0B0B"/>
    <w:rsid w:val="00CD0DC3"/>
    <w:rsid w:val="00CD0FDB"/>
    <w:rsid w:val="00CD1179"/>
    <w:rsid w:val="00CD124A"/>
    <w:rsid w:val="00CD17CF"/>
    <w:rsid w:val="00CD17F1"/>
    <w:rsid w:val="00CD183B"/>
    <w:rsid w:val="00CD1939"/>
    <w:rsid w:val="00CD1A26"/>
    <w:rsid w:val="00CD1C19"/>
    <w:rsid w:val="00CD1D28"/>
    <w:rsid w:val="00CD1F03"/>
    <w:rsid w:val="00CD2005"/>
    <w:rsid w:val="00CD2054"/>
    <w:rsid w:val="00CD243E"/>
    <w:rsid w:val="00CD24A7"/>
    <w:rsid w:val="00CD24C6"/>
    <w:rsid w:val="00CD259B"/>
    <w:rsid w:val="00CD296F"/>
    <w:rsid w:val="00CD2B20"/>
    <w:rsid w:val="00CD2BE5"/>
    <w:rsid w:val="00CD2E43"/>
    <w:rsid w:val="00CD2EBD"/>
    <w:rsid w:val="00CD306B"/>
    <w:rsid w:val="00CD30FC"/>
    <w:rsid w:val="00CD31E2"/>
    <w:rsid w:val="00CD33B5"/>
    <w:rsid w:val="00CD33FC"/>
    <w:rsid w:val="00CD347E"/>
    <w:rsid w:val="00CD36DB"/>
    <w:rsid w:val="00CD38A9"/>
    <w:rsid w:val="00CD3968"/>
    <w:rsid w:val="00CD396D"/>
    <w:rsid w:val="00CD3AE0"/>
    <w:rsid w:val="00CD3BD2"/>
    <w:rsid w:val="00CD402B"/>
    <w:rsid w:val="00CD417C"/>
    <w:rsid w:val="00CD41BD"/>
    <w:rsid w:val="00CD4337"/>
    <w:rsid w:val="00CD44B3"/>
    <w:rsid w:val="00CD452B"/>
    <w:rsid w:val="00CD4548"/>
    <w:rsid w:val="00CD45F5"/>
    <w:rsid w:val="00CD4638"/>
    <w:rsid w:val="00CD4640"/>
    <w:rsid w:val="00CD490D"/>
    <w:rsid w:val="00CD4ABF"/>
    <w:rsid w:val="00CD4BD1"/>
    <w:rsid w:val="00CD4C35"/>
    <w:rsid w:val="00CD4D6A"/>
    <w:rsid w:val="00CD4E14"/>
    <w:rsid w:val="00CD4E55"/>
    <w:rsid w:val="00CD4EAA"/>
    <w:rsid w:val="00CD5074"/>
    <w:rsid w:val="00CD516F"/>
    <w:rsid w:val="00CD51B5"/>
    <w:rsid w:val="00CD5233"/>
    <w:rsid w:val="00CD52A8"/>
    <w:rsid w:val="00CD52D2"/>
    <w:rsid w:val="00CD5351"/>
    <w:rsid w:val="00CD540D"/>
    <w:rsid w:val="00CD5678"/>
    <w:rsid w:val="00CD591F"/>
    <w:rsid w:val="00CD5969"/>
    <w:rsid w:val="00CD5ED9"/>
    <w:rsid w:val="00CD6043"/>
    <w:rsid w:val="00CD60E7"/>
    <w:rsid w:val="00CD61CE"/>
    <w:rsid w:val="00CD6270"/>
    <w:rsid w:val="00CD62E7"/>
    <w:rsid w:val="00CD638C"/>
    <w:rsid w:val="00CD64FD"/>
    <w:rsid w:val="00CD6568"/>
    <w:rsid w:val="00CD662B"/>
    <w:rsid w:val="00CD672C"/>
    <w:rsid w:val="00CD685C"/>
    <w:rsid w:val="00CD6CB2"/>
    <w:rsid w:val="00CD6F8C"/>
    <w:rsid w:val="00CD6FAF"/>
    <w:rsid w:val="00CD6FD9"/>
    <w:rsid w:val="00CD6FEE"/>
    <w:rsid w:val="00CD70B2"/>
    <w:rsid w:val="00CD716B"/>
    <w:rsid w:val="00CD7273"/>
    <w:rsid w:val="00CD7355"/>
    <w:rsid w:val="00CD73B0"/>
    <w:rsid w:val="00CD768D"/>
    <w:rsid w:val="00CD7725"/>
    <w:rsid w:val="00CD77CD"/>
    <w:rsid w:val="00CD77E9"/>
    <w:rsid w:val="00CD77F5"/>
    <w:rsid w:val="00CD7C11"/>
    <w:rsid w:val="00CD7D47"/>
    <w:rsid w:val="00CD7DF2"/>
    <w:rsid w:val="00CD7E60"/>
    <w:rsid w:val="00CD7F68"/>
    <w:rsid w:val="00CE0253"/>
    <w:rsid w:val="00CE0299"/>
    <w:rsid w:val="00CE02CA"/>
    <w:rsid w:val="00CE0444"/>
    <w:rsid w:val="00CE0581"/>
    <w:rsid w:val="00CE06A6"/>
    <w:rsid w:val="00CE0A15"/>
    <w:rsid w:val="00CE0B36"/>
    <w:rsid w:val="00CE0D95"/>
    <w:rsid w:val="00CE0FF0"/>
    <w:rsid w:val="00CE11F7"/>
    <w:rsid w:val="00CE12D5"/>
    <w:rsid w:val="00CE1393"/>
    <w:rsid w:val="00CE1792"/>
    <w:rsid w:val="00CE1840"/>
    <w:rsid w:val="00CE1EC0"/>
    <w:rsid w:val="00CE2077"/>
    <w:rsid w:val="00CE20F9"/>
    <w:rsid w:val="00CE229F"/>
    <w:rsid w:val="00CE26D8"/>
    <w:rsid w:val="00CE2724"/>
    <w:rsid w:val="00CE284D"/>
    <w:rsid w:val="00CE2889"/>
    <w:rsid w:val="00CE2A45"/>
    <w:rsid w:val="00CE2AD0"/>
    <w:rsid w:val="00CE2B12"/>
    <w:rsid w:val="00CE2CBE"/>
    <w:rsid w:val="00CE2DD9"/>
    <w:rsid w:val="00CE2E4B"/>
    <w:rsid w:val="00CE301E"/>
    <w:rsid w:val="00CE30F5"/>
    <w:rsid w:val="00CE33EF"/>
    <w:rsid w:val="00CE3402"/>
    <w:rsid w:val="00CE3419"/>
    <w:rsid w:val="00CE3702"/>
    <w:rsid w:val="00CE376F"/>
    <w:rsid w:val="00CE3A0C"/>
    <w:rsid w:val="00CE3A1D"/>
    <w:rsid w:val="00CE3AA8"/>
    <w:rsid w:val="00CE3C41"/>
    <w:rsid w:val="00CE3D35"/>
    <w:rsid w:val="00CE3F29"/>
    <w:rsid w:val="00CE4118"/>
    <w:rsid w:val="00CE42FD"/>
    <w:rsid w:val="00CE4340"/>
    <w:rsid w:val="00CE4442"/>
    <w:rsid w:val="00CE447C"/>
    <w:rsid w:val="00CE44A6"/>
    <w:rsid w:val="00CE45A2"/>
    <w:rsid w:val="00CE478A"/>
    <w:rsid w:val="00CE4D1C"/>
    <w:rsid w:val="00CE4D6A"/>
    <w:rsid w:val="00CE4E61"/>
    <w:rsid w:val="00CE4F47"/>
    <w:rsid w:val="00CE4FD2"/>
    <w:rsid w:val="00CE52C1"/>
    <w:rsid w:val="00CE5326"/>
    <w:rsid w:val="00CE58BD"/>
    <w:rsid w:val="00CE58CA"/>
    <w:rsid w:val="00CE59E0"/>
    <w:rsid w:val="00CE5D8C"/>
    <w:rsid w:val="00CE5D92"/>
    <w:rsid w:val="00CE6020"/>
    <w:rsid w:val="00CE6178"/>
    <w:rsid w:val="00CE62DF"/>
    <w:rsid w:val="00CE6616"/>
    <w:rsid w:val="00CE677A"/>
    <w:rsid w:val="00CE67BC"/>
    <w:rsid w:val="00CE68B2"/>
    <w:rsid w:val="00CE6B13"/>
    <w:rsid w:val="00CE6B35"/>
    <w:rsid w:val="00CE6B5E"/>
    <w:rsid w:val="00CE6B8C"/>
    <w:rsid w:val="00CE6ECC"/>
    <w:rsid w:val="00CE708D"/>
    <w:rsid w:val="00CE715D"/>
    <w:rsid w:val="00CE7395"/>
    <w:rsid w:val="00CE7466"/>
    <w:rsid w:val="00CE75F0"/>
    <w:rsid w:val="00CE7925"/>
    <w:rsid w:val="00CE79AB"/>
    <w:rsid w:val="00CE7B14"/>
    <w:rsid w:val="00CE7BBA"/>
    <w:rsid w:val="00CE7C06"/>
    <w:rsid w:val="00CED590"/>
    <w:rsid w:val="00CF018B"/>
    <w:rsid w:val="00CF06E7"/>
    <w:rsid w:val="00CF0814"/>
    <w:rsid w:val="00CF084B"/>
    <w:rsid w:val="00CF0859"/>
    <w:rsid w:val="00CF0E31"/>
    <w:rsid w:val="00CF0EE8"/>
    <w:rsid w:val="00CF0F23"/>
    <w:rsid w:val="00CF1058"/>
    <w:rsid w:val="00CF14B5"/>
    <w:rsid w:val="00CF170E"/>
    <w:rsid w:val="00CF18E9"/>
    <w:rsid w:val="00CF1B5B"/>
    <w:rsid w:val="00CF1D7A"/>
    <w:rsid w:val="00CF1FBC"/>
    <w:rsid w:val="00CF203D"/>
    <w:rsid w:val="00CF227A"/>
    <w:rsid w:val="00CF227F"/>
    <w:rsid w:val="00CF2417"/>
    <w:rsid w:val="00CF2581"/>
    <w:rsid w:val="00CF2629"/>
    <w:rsid w:val="00CF28FF"/>
    <w:rsid w:val="00CF2992"/>
    <w:rsid w:val="00CF2AC3"/>
    <w:rsid w:val="00CF2AE8"/>
    <w:rsid w:val="00CF2D1A"/>
    <w:rsid w:val="00CF3015"/>
    <w:rsid w:val="00CF30AF"/>
    <w:rsid w:val="00CF3175"/>
    <w:rsid w:val="00CF3318"/>
    <w:rsid w:val="00CF33C9"/>
    <w:rsid w:val="00CF35A1"/>
    <w:rsid w:val="00CF35DC"/>
    <w:rsid w:val="00CF35F8"/>
    <w:rsid w:val="00CF3F6D"/>
    <w:rsid w:val="00CF3FF0"/>
    <w:rsid w:val="00CF406F"/>
    <w:rsid w:val="00CF4724"/>
    <w:rsid w:val="00CF475E"/>
    <w:rsid w:val="00CF4AC0"/>
    <w:rsid w:val="00CF4C2C"/>
    <w:rsid w:val="00CF4E2F"/>
    <w:rsid w:val="00CF5004"/>
    <w:rsid w:val="00CF5045"/>
    <w:rsid w:val="00CF540B"/>
    <w:rsid w:val="00CF549D"/>
    <w:rsid w:val="00CF571B"/>
    <w:rsid w:val="00CF59BC"/>
    <w:rsid w:val="00CF5D37"/>
    <w:rsid w:val="00CF5DFF"/>
    <w:rsid w:val="00CF5E3C"/>
    <w:rsid w:val="00CF5F93"/>
    <w:rsid w:val="00CF6057"/>
    <w:rsid w:val="00CF60E4"/>
    <w:rsid w:val="00CF6280"/>
    <w:rsid w:val="00CF6307"/>
    <w:rsid w:val="00CF6626"/>
    <w:rsid w:val="00CF6767"/>
    <w:rsid w:val="00CF6B46"/>
    <w:rsid w:val="00CF6DBB"/>
    <w:rsid w:val="00CF6F5F"/>
    <w:rsid w:val="00CF70DF"/>
    <w:rsid w:val="00CF71C5"/>
    <w:rsid w:val="00CF72B9"/>
    <w:rsid w:val="00CF72C4"/>
    <w:rsid w:val="00CF7456"/>
    <w:rsid w:val="00CF74CC"/>
    <w:rsid w:val="00CF771C"/>
    <w:rsid w:val="00CF7914"/>
    <w:rsid w:val="00CF7A95"/>
    <w:rsid w:val="00CF7CB5"/>
    <w:rsid w:val="00CF7E4B"/>
    <w:rsid w:val="00CF7F49"/>
    <w:rsid w:val="00D001C9"/>
    <w:rsid w:val="00D006B6"/>
    <w:rsid w:val="00D00C16"/>
    <w:rsid w:val="00D00FE0"/>
    <w:rsid w:val="00D010A7"/>
    <w:rsid w:val="00D01127"/>
    <w:rsid w:val="00D01130"/>
    <w:rsid w:val="00D01181"/>
    <w:rsid w:val="00D011F3"/>
    <w:rsid w:val="00D01462"/>
    <w:rsid w:val="00D014D1"/>
    <w:rsid w:val="00D0155C"/>
    <w:rsid w:val="00D01743"/>
    <w:rsid w:val="00D01797"/>
    <w:rsid w:val="00D01AC4"/>
    <w:rsid w:val="00D01CCE"/>
    <w:rsid w:val="00D01CFE"/>
    <w:rsid w:val="00D01D10"/>
    <w:rsid w:val="00D01DB0"/>
    <w:rsid w:val="00D01E89"/>
    <w:rsid w:val="00D02170"/>
    <w:rsid w:val="00D02242"/>
    <w:rsid w:val="00D026A2"/>
    <w:rsid w:val="00D027BB"/>
    <w:rsid w:val="00D02851"/>
    <w:rsid w:val="00D029B5"/>
    <w:rsid w:val="00D029C8"/>
    <w:rsid w:val="00D02A24"/>
    <w:rsid w:val="00D02A31"/>
    <w:rsid w:val="00D02A4D"/>
    <w:rsid w:val="00D02B7F"/>
    <w:rsid w:val="00D02BCA"/>
    <w:rsid w:val="00D02CA0"/>
    <w:rsid w:val="00D02CA3"/>
    <w:rsid w:val="00D02CC2"/>
    <w:rsid w:val="00D02DBA"/>
    <w:rsid w:val="00D02EF6"/>
    <w:rsid w:val="00D03001"/>
    <w:rsid w:val="00D03252"/>
    <w:rsid w:val="00D0325A"/>
    <w:rsid w:val="00D03291"/>
    <w:rsid w:val="00D03347"/>
    <w:rsid w:val="00D033D0"/>
    <w:rsid w:val="00D03725"/>
    <w:rsid w:val="00D037D6"/>
    <w:rsid w:val="00D03928"/>
    <w:rsid w:val="00D03A8E"/>
    <w:rsid w:val="00D03CA1"/>
    <w:rsid w:val="00D03CA3"/>
    <w:rsid w:val="00D0405B"/>
    <w:rsid w:val="00D04148"/>
    <w:rsid w:val="00D0421E"/>
    <w:rsid w:val="00D0471A"/>
    <w:rsid w:val="00D04740"/>
    <w:rsid w:val="00D04B41"/>
    <w:rsid w:val="00D04D39"/>
    <w:rsid w:val="00D04E5D"/>
    <w:rsid w:val="00D052F3"/>
    <w:rsid w:val="00D053A5"/>
    <w:rsid w:val="00D0547E"/>
    <w:rsid w:val="00D056A6"/>
    <w:rsid w:val="00D0570A"/>
    <w:rsid w:val="00D057C5"/>
    <w:rsid w:val="00D05858"/>
    <w:rsid w:val="00D05978"/>
    <w:rsid w:val="00D05A95"/>
    <w:rsid w:val="00D05AA0"/>
    <w:rsid w:val="00D05E02"/>
    <w:rsid w:val="00D05E07"/>
    <w:rsid w:val="00D05ECC"/>
    <w:rsid w:val="00D05ED8"/>
    <w:rsid w:val="00D05FE1"/>
    <w:rsid w:val="00D05FF6"/>
    <w:rsid w:val="00D0605A"/>
    <w:rsid w:val="00D0608A"/>
    <w:rsid w:val="00D06229"/>
    <w:rsid w:val="00D0642D"/>
    <w:rsid w:val="00D06446"/>
    <w:rsid w:val="00D06494"/>
    <w:rsid w:val="00D06581"/>
    <w:rsid w:val="00D06771"/>
    <w:rsid w:val="00D06C9F"/>
    <w:rsid w:val="00D06DBB"/>
    <w:rsid w:val="00D06E5E"/>
    <w:rsid w:val="00D06FD3"/>
    <w:rsid w:val="00D0722E"/>
    <w:rsid w:val="00D0725D"/>
    <w:rsid w:val="00D072BD"/>
    <w:rsid w:val="00D072EE"/>
    <w:rsid w:val="00D07317"/>
    <w:rsid w:val="00D074B5"/>
    <w:rsid w:val="00D07609"/>
    <w:rsid w:val="00D0761C"/>
    <w:rsid w:val="00D0783C"/>
    <w:rsid w:val="00D078D4"/>
    <w:rsid w:val="00D07A26"/>
    <w:rsid w:val="00D07A2D"/>
    <w:rsid w:val="00D07BF5"/>
    <w:rsid w:val="00D07CA3"/>
    <w:rsid w:val="00D07D61"/>
    <w:rsid w:val="00D07D63"/>
    <w:rsid w:val="00D07ED5"/>
    <w:rsid w:val="00D1004C"/>
    <w:rsid w:val="00D10098"/>
    <w:rsid w:val="00D1016F"/>
    <w:rsid w:val="00D1024A"/>
    <w:rsid w:val="00D1025C"/>
    <w:rsid w:val="00D102C0"/>
    <w:rsid w:val="00D10571"/>
    <w:rsid w:val="00D105EF"/>
    <w:rsid w:val="00D10B7E"/>
    <w:rsid w:val="00D10C27"/>
    <w:rsid w:val="00D10CA2"/>
    <w:rsid w:val="00D10F0C"/>
    <w:rsid w:val="00D10F31"/>
    <w:rsid w:val="00D11264"/>
    <w:rsid w:val="00D1127D"/>
    <w:rsid w:val="00D11316"/>
    <w:rsid w:val="00D11682"/>
    <w:rsid w:val="00D11BAC"/>
    <w:rsid w:val="00D11BCC"/>
    <w:rsid w:val="00D11C2F"/>
    <w:rsid w:val="00D11DA4"/>
    <w:rsid w:val="00D120FE"/>
    <w:rsid w:val="00D12284"/>
    <w:rsid w:val="00D1232F"/>
    <w:rsid w:val="00D123B9"/>
    <w:rsid w:val="00D1244B"/>
    <w:rsid w:val="00D1253B"/>
    <w:rsid w:val="00D12630"/>
    <w:rsid w:val="00D127FB"/>
    <w:rsid w:val="00D128BA"/>
    <w:rsid w:val="00D12B38"/>
    <w:rsid w:val="00D12C4E"/>
    <w:rsid w:val="00D12CE2"/>
    <w:rsid w:val="00D12E4D"/>
    <w:rsid w:val="00D12E54"/>
    <w:rsid w:val="00D12F37"/>
    <w:rsid w:val="00D12FCA"/>
    <w:rsid w:val="00D1306D"/>
    <w:rsid w:val="00D131FC"/>
    <w:rsid w:val="00D1354C"/>
    <w:rsid w:val="00D135BE"/>
    <w:rsid w:val="00D136FE"/>
    <w:rsid w:val="00D13895"/>
    <w:rsid w:val="00D13A45"/>
    <w:rsid w:val="00D13DC3"/>
    <w:rsid w:val="00D13E3B"/>
    <w:rsid w:val="00D14011"/>
    <w:rsid w:val="00D14173"/>
    <w:rsid w:val="00D14271"/>
    <w:rsid w:val="00D1431B"/>
    <w:rsid w:val="00D1441D"/>
    <w:rsid w:val="00D14741"/>
    <w:rsid w:val="00D14963"/>
    <w:rsid w:val="00D14A76"/>
    <w:rsid w:val="00D14BE1"/>
    <w:rsid w:val="00D14C58"/>
    <w:rsid w:val="00D14C63"/>
    <w:rsid w:val="00D14E17"/>
    <w:rsid w:val="00D14F6E"/>
    <w:rsid w:val="00D15209"/>
    <w:rsid w:val="00D153CD"/>
    <w:rsid w:val="00D15615"/>
    <w:rsid w:val="00D1582D"/>
    <w:rsid w:val="00D15888"/>
    <w:rsid w:val="00D15931"/>
    <w:rsid w:val="00D159CF"/>
    <w:rsid w:val="00D16178"/>
    <w:rsid w:val="00D1636D"/>
    <w:rsid w:val="00D163AE"/>
    <w:rsid w:val="00D164DB"/>
    <w:rsid w:val="00D16565"/>
    <w:rsid w:val="00D16588"/>
    <w:rsid w:val="00D16838"/>
    <w:rsid w:val="00D16A59"/>
    <w:rsid w:val="00D16C14"/>
    <w:rsid w:val="00D16CBB"/>
    <w:rsid w:val="00D16DEE"/>
    <w:rsid w:val="00D16E61"/>
    <w:rsid w:val="00D17376"/>
    <w:rsid w:val="00D17398"/>
    <w:rsid w:val="00D17897"/>
    <w:rsid w:val="00D178E0"/>
    <w:rsid w:val="00D17944"/>
    <w:rsid w:val="00D17B64"/>
    <w:rsid w:val="00D17C66"/>
    <w:rsid w:val="00D17C6C"/>
    <w:rsid w:val="00D17E58"/>
    <w:rsid w:val="00D17F18"/>
    <w:rsid w:val="00D20147"/>
    <w:rsid w:val="00D202BE"/>
    <w:rsid w:val="00D203B9"/>
    <w:rsid w:val="00D20530"/>
    <w:rsid w:val="00D2053E"/>
    <w:rsid w:val="00D20B61"/>
    <w:rsid w:val="00D20B6A"/>
    <w:rsid w:val="00D20BE3"/>
    <w:rsid w:val="00D20BFC"/>
    <w:rsid w:val="00D20D0A"/>
    <w:rsid w:val="00D20EC6"/>
    <w:rsid w:val="00D2106F"/>
    <w:rsid w:val="00D2109E"/>
    <w:rsid w:val="00D210B1"/>
    <w:rsid w:val="00D2125F"/>
    <w:rsid w:val="00D21297"/>
    <w:rsid w:val="00D21365"/>
    <w:rsid w:val="00D21747"/>
    <w:rsid w:val="00D219FA"/>
    <w:rsid w:val="00D21A4E"/>
    <w:rsid w:val="00D21A86"/>
    <w:rsid w:val="00D21B4B"/>
    <w:rsid w:val="00D21B89"/>
    <w:rsid w:val="00D21BCE"/>
    <w:rsid w:val="00D21EB0"/>
    <w:rsid w:val="00D21F23"/>
    <w:rsid w:val="00D22114"/>
    <w:rsid w:val="00D221C9"/>
    <w:rsid w:val="00D22445"/>
    <w:rsid w:val="00D22677"/>
    <w:rsid w:val="00D22845"/>
    <w:rsid w:val="00D2287C"/>
    <w:rsid w:val="00D22913"/>
    <w:rsid w:val="00D22A0F"/>
    <w:rsid w:val="00D22EBA"/>
    <w:rsid w:val="00D22F6B"/>
    <w:rsid w:val="00D2300D"/>
    <w:rsid w:val="00D230CA"/>
    <w:rsid w:val="00D232AE"/>
    <w:rsid w:val="00D23377"/>
    <w:rsid w:val="00D23387"/>
    <w:rsid w:val="00D235A2"/>
    <w:rsid w:val="00D23663"/>
    <w:rsid w:val="00D23715"/>
    <w:rsid w:val="00D23798"/>
    <w:rsid w:val="00D23859"/>
    <w:rsid w:val="00D23938"/>
    <w:rsid w:val="00D23B20"/>
    <w:rsid w:val="00D241FD"/>
    <w:rsid w:val="00D2452E"/>
    <w:rsid w:val="00D2458A"/>
    <w:rsid w:val="00D24764"/>
    <w:rsid w:val="00D24B41"/>
    <w:rsid w:val="00D24F50"/>
    <w:rsid w:val="00D250DB"/>
    <w:rsid w:val="00D25122"/>
    <w:rsid w:val="00D252FA"/>
    <w:rsid w:val="00D253C2"/>
    <w:rsid w:val="00D25484"/>
    <w:rsid w:val="00D25517"/>
    <w:rsid w:val="00D25520"/>
    <w:rsid w:val="00D256CD"/>
    <w:rsid w:val="00D2575C"/>
    <w:rsid w:val="00D2576E"/>
    <w:rsid w:val="00D25B5A"/>
    <w:rsid w:val="00D25F22"/>
    <w:rsid w:val="00D25FCC"/>
    <w:rsid w:val="00D260F7"/>
    <w:rsid w:val="00D26202"/>
    <w:rsid w:val="00D26510"/>
    <w:rsid w:val="00D26789"/>
    <w:rsid w:val="00D26AA2"/>
    <w:rsid w:val="00D26CB6"/>
    <w:rsid w:val="00D26DB9"/>
    <w:rsid w:val="00D26E25"/>
    <w:rsid w:val="00D26F10"/>
    <w:rsid w:val="00D271EB"/>
    <w:rsid w:val="00D27524"/>
    <w:rsid w:val="00D27BD1"/>
    <w:rsid w:val="00D27C8E"/>
    <w:rsid w:val="00D27D04"/>
    <w:rsid w:val="00D27D8F"/>
    <w:rsid w:val="00D27DF7"/>
    <w:rsid w:val="00D27FF2"/>
    <w:rsid w:val="00D300BB"/>
    <w:rsid w:val="00D3025F"/>
    <w:rsid w:val="00D302CF"/>
    <w:rsid w:val="00D3050A"/>
    <w:rsid w:val="00D3062F"/>
    <w:rsid w:val="00D306C6"/>
    <w:rsid w:val="00D306EE"/>
    <w:rsid w:val="00D30798"/>
    <w:rsid w:val="00D309BA"/>
    <w:rsid w:val="00D30A74"/>
    <w:rsid w:val="00D30C4D"/>
    <w:rsid w:val="00D30C60"/>
    <w:rsid w:val="00D30F7E"/>
    <w:rsid w:val="00D311D0"/>
    <w:rsid w:val="00D31307"/>
    <w:rsid w:val="00D313B1"/>
    <w:rsid w:val="00D313C5"/>
    <w:rsid w:val="00D31537"/>
    <w:rsid w:val="00D3160A"/>
    <w:rsid w:val="00D3180B"/>
    <w:rsid w:val="00D3183C"/>
    <w:rsid w:val="00D31AB7"/>
    <w:rsid w:val="00D31CD8"/>
    <w:rsid w:val="00D31CF0"/>
    <w:rsid w:val="00D31E3B"/>
    <w:rsid w:val="00D31FFB"/>
    <w:rsid w:val="00D320E5"/>
    <w:rsid w:val="00D321A5"/>
    <w:rsid w:val="00D3224E"/>
    <w:rsid w:val="00D3226C"/>
    <w:rsid w:val="00D32587"/>
    <w:rsid w:val="00D325E4"/>
    <w:rsid w:val="00D326BD"/>
    <w:rsid w:val="00D327FC"/>
    <w:rsid w:val="00D328D1"/>
    <w:rsid w:val="00D32B8A"/>
    <w:rsid w:val="00D32B8C"/>
    <w:rsid w:val="00D32C48"/>
    <w:rsid w:val="00D32CC4"/>
    <w:rsid w:val="00D32D46"/>
    <w:rsid w:val="00D33075"/>
    <w:rsid w:val="00D3333A"/>
    <w:rsid w:val="00D33612"/>
    <w:rsid w:val="00D33746"/>
    <w:rsid w:val="00D337A6"/>
    <w:rsid w:val="00D3383B"/>
    <w:rsid w:val="00D33869"/>
    <w:rsid w:val="00D3387E"/>
    <w:rsid w:val="00D33996"/>
    <w:rsid w:val="00D33A95"/>
    <w:rsid w:val="00D33BE1"/>
    <w:rsid w:val="00D33C3E"/>
    <w:rsid w:val="00D33CEB"/>
    <w:rsid w:val="00D33E1D"/>
    <w:rsid w:val="00D34379"/>
    <w:rsid w:val="00D344AB"/>
    <w:rsid w:val="00D344E1"/>
    <w:rsid w:val="00D345B8"/>
    <w:rsid w:val="00D346B4"/>
    <w:rsid w:val="00D348B7"/>
    <w:rsid w:val="00D34C91"/>
    <w:rsid w:val="00D34CC2"/>
    <w:rsid w:val="00D34F98"/>
    <w:rsid w:val="00D35007"/>
    <w:rsid w:val="00D35086"/>
    <w:rsid w:val="00D351C1"/>
    <w:rsid w:val="00D354E7"/>
    <w:rsid w:val="00D35600"/>
    <w:rsid w:val="00D35648"/>
    <w:rsid w:val="00D356DF"/>
    <w:rsid w:val="00D35737"/>
    <w:rsid w:val="00D357CD"/>
    <w:rsid w:val="00D35969"/>
    <w:rsid w:val="00D35AF4"/>
    <w:rsid w:val="00D35EDE"/>
    <w:rsid w:val="00D36117"/>
    <w:rsid w:val="00D3632D"/>
    <w:rsid w:val="00D36429"/>
    <w:rsid w:val="00D36682"/>
    <w:rsid w:val="00D36736"/>
    <w:rsid w:val="00D36916"/>
    <w:rsid w:val="00D3692B"/>
    <w:rsid w:val="00D36E57"/>
    <w:rsid w:val="00D36EF0"/>
    <w:rsid w:val="00D37126"/>
    <w:rsid w:val="00D3715F"/>
    <w:rsid w:val="00D371DC"/>
    <w:rsid w:val="00D372F3"/>
    <w:rsid w:val="00D3736D"/>
    <w:rsid w:val="00D37562"/>
    <w:rsid w:val="00D37763"/>
    <w:rsid w:val="00D37877"/>
    <w:rsid w:val="00D378BA"/>
    <w:rsid w:val="00D37E77"/>
    <w:rsid w:val="00D37F03"/>
    <w:rsid w:val="00D40061"/>
    <w:rsid w:val="00D4007F"/>
    <w:rsid w:val="00D4012E"/>
    <w:rsid w:val="00D401B0"/>
    <w:rsid w:val="00D4039C"/>
    <w:rsid w:val="00D405A2"/>
    <w:rsid w:val="00D40653"/>
    <w:rsid w:val="00D406D2"/>
    <w:rsid w:val="00D407E2"/>
    <w:rsid w:val="00D408E8"/>
    <w:rsid w:val="00D40B5F"/>
    <w:rsid w:val="00D40EBE"/>
    <w:rsid w:val="00D40F17"/>
    <w:rsid w:val="00D40FEF"/>
    <w:rsid w:val="00D4139A"/>
    <w:rsid w:val="00D41654"/>
    <w:rsid w:val="00D41C3D"/>
    <w:rsid w:val="00D41D07"/>
    <w:rsid w:val="00D41DA9"/>
    <w:rsid w:val="00D41FCE"/>
    <w:rsid w:val="00D4214C"/>
    <w:rsid w:val="00D421AF"/>
    <w:rsid w:val="00D422D6"/>
    <w:rsid w:val="00D4234D"/>
    <w:rsid w:val="00D4281E"/>
    <w:rsid w:val="00D428AA"/>
    <w:rsid w:val="00D42931"/>
    <w:rsid w:val="00D42F0A"/>
    <w:rsid w:val="00D42FE5"/>
    <w:rsid w:val="00D4309C"/>
    <w:rsid w:val="00D430B0"/>
    <w:rsid w:val="00D430D3"/>
    <w:rsid w:val="00D43123"/>
    <w:rsid w:val="00D4315A"/>
    <w:rsid w:val="00D43624"/>
    <w:rsid w:val="00D437D0"/>
    <w:rsid w:val="00D437D9"/>
    <w:rsid w:val="00D43827"/>
    <w:rsid w:val="00D43B25"/>
    <w:rsid w:val="00D43CAC"/>
    <w:rsid w:val="00D43E03"/>
    <w:rsid w:val="00D442FD"/>
    <w:rsid w:val="00D44314"/>
    <w:rsid w:val="00D4440A"/>
    <w:rsid w:val="00D4446F"/>
    <w:rsid w:val="00D44A89"/>
    <w:rsid w:val="00D44B6E"/>
    <w:rsid w:val="00D44E5E"/>
    <w:rsid w:val="00D44EB2"/>
    <w:rsid w:val="00D45127"/>
    <w:rsid w:val="00D45143"/>
    <w:rsid w:val="00D45163"/>
    <w:rsid w:val="00D45193"/>
    <w:rsid w:val="00D45539"/>
    <w:rsid w:val="00D45588"/>
    <w:rsid w:val="00D4559C"/>
    <w:rsid w:val="00D455E7"/>
    <w:rsid w:val="00D457C1"/>
    <w:rsid w:val="00D45860"/>
    <w:rsid w:val="00D45AAF"/>
    <w:rsid w:val="00D45B27"/>
    <w:rsid w:val="00D45BAD"/>
    <w:rsid w:val="00D45BB3"/>
    <w:rsid w:val="00D45C55"/>
    <w:rsid w:val="00D45DA8"/>
    <w:rsid w:val="00D45DAD"/>
    <w:rsid w:val="00D46069"/>
    <w:rsid w:val="00D4637E"/>
    <w:rsid w:val="00D468C8"/>
    <w:rsid w:val="00D46943"/>
    <w:rsid w:val="00D46BAF"/>
    <w:rsid w:val="00D46DF8"/>
    <w:rsid w:val="00D4700D"/>
    <w:rsid w:val="00D4712D"/>
    <w:rsid w:val="00D47191"/>
    <w:rsid w:val="00D472A7"/>
    <w:rsid w:val="00D4745E"/>
    <w:rsid w:val="00D474B9"/>
    <w:rsid w:val="00D478B7"/>
    <w:rsid w:val="00D47A97"/>
    <w:rsid w:val="00D47CF7"/>
    <w:rsid w:val="00D47DE4"/>
    <w:rsid w:val="00D47EBB"/>
    <w:rsid w:val="00D47F56"/>
    <w:rsid w:val="00D500F2"/>
    <w:rsid w:val="00D501F4"/>
    <w:rsid w:val="00D50423"/>
    <w:rsid w:val="00D5053A"/>
    <w:rsid w:val="00D507C6"/>
    <w:rsid w:val="00D50AA1"/>
    <w:rsid w:val="00D50C7D"/>
    <w:rsid w:val="00D50CBF"/>
    <w:rsid w:val="00D50D0B"/>
    <w:rsid w:val="00D50FC9"/>
    <w:rsid w:val="00D50FEA"/>
    <w:rsid w:val="00D510B8"/>
    <w:rsid w:val="00D511D4"/>
    <w:rsid w:val="00D51264"/>
    <w:rsid w:val="00D5130D"/>
    <w:rsid w:val="00D51474"/>
    <w:rsid w:val="00D51616"/>
    <w:rsid w:val="00D5164E"/>
    <w:rsid w:val="00D517B9"/>
    <w:rsid w:val="00D517FE"/>
    <w:rsid w:val="00D51CFE"/>
    <w:rsid w:val="00D51D0D"/>
    <w:rsid w:val="00D51E13"/>
    <w:rsid w:val="00D51ED7"/>
    <w:rsid w:val="00D51F0B"/>
    <w:rsid w:val="00D51FE3"/>
    <w:rsid w:val="00D5200B"/>
    <w:rsid w:val="00D520A3"/>
    <w:rsid w:val="00D52198"/>
    <w:rsid w:val="00D52371"/>
    <w:rsid w:val="00D525CC"/>
    <w:rsid w:val="00D52794"/>
    <w:rsid w:val="00D52946"/>
    <w:rsid w:val="00D52958"/>
    <w:rsid w:val="00D52C1B"/>
    <w:rsid w:val="00D52C6E"/>
    <w:rsid w:val="00D52C7B"/>
    <w:rsid w:val="00D52D75"/>
    <w:rsid w:val="00D52DEA"/>
    <w:rsid w:val="00D52FBA"/>
    <w:rsid w:val="00D5329E"/>
    <w:rsid w:val="00D532FF"/>
    <w:rsid w:val="00D5332A"/>
    <w:rsid w:val="00D53355"/>
    <w:rsid w:val="00D53542"/>
    <w:rsid w:val="00D53727"/>
    <w:rsid w:val="00D53853"/>
    <w:rsid w:val="00D53A1E"/>
    <w:rsid w:val="00D53ADA"/>
    <w:rsid w:val="00D53FA0"/>
    <w:rsid w:val="00D540E1"/>
    <w:rsid w:val="00D54426"/>
    <w:rsid w:val="00D544AA"/>
    <w:rsid w:val="00D544DA"/>
    <w:rsid w:val="00D546CA"/>
    <w:rsid w:val="00D54794"/>
    <w:rsid w:val="00D5480E"/>
    <w:rsid w:val="00D54875"/>
    <w:rsid w:val="00D549BC"/>
    <w:rsid w:val="00D54A10"/>
    <w:rsid w:val="00D54B7D"/>
    <w:rsid w:val="00D54CCA"/>
    <w:rsid w:val="00D54CE6"/>
    <w:rsid w:val="00D54FB0"/>
    <w:rsid w:val="00D54FF0"/>
    <w:rsid w:val="00D5503E"/>
    <w:rsid w:val="00D550DB"/>
    <w:rsid w:val="00D55223"/>
    <w:rsid w:val="00D55343"/>
    <w:rsid w:val="00D555D6"/>
    <w:rsid w:val="00D55919"/>
    <w:rsid w:val="00D5592F"/>
    <w:rsid w:val="00D55959"/>
    <w:rsid w:val="00D55CBD"/>
    <w:rsid w:val="00D56213"/>
    <w:rsid w:val="00D56286"/>
    <w:rsid w:val="00D563CD"/>
    <w:rsid w:val="00D5653D"/>
    <w:rsid w:val="00D5678B"/>
    <w:rsid w:val="00D567E1"/>
    <w:rsid w:val="00D568A6"/>
    <w:rsid w:val="00D56936"/>
    <w:rsid w:val="00D569C9"/>
    <w:rsid w:val="00D56A3C"/>
    <w:rsid w:val="00D56C6C"/>
    <w:rsid w:val="00D56F33"/>
    <w:rsid w:val="00D56F57"/>
    <w:rsid w:val="00D570F6"/>
    <w:rsid w:val="00D571FE"/>
    <w:rsid w:val="00D572BC"/>
    <w:rsid w:val="00D573DB"/>
    <w:rsid w:val="00D575C4"/>
    <w:rsid w:val="00D5774B"/>
    <w:rsid w:val="00D57852"/>
    <w:rsid w:val="00D57A69"/>
    <w:rsid w:val="00D57D9C"/>
    <w:rsid w:val="00D57DE2"/>
    <w:rsid w:val="00D600C6"/>
    <w:rsid w:val="00D60278"/>
    <w:rsid w:val="00D60439"/>
    <w:rsid w:val="00D604A7"/>
    <w:rsid w:val="00D606DF"/>
    <w:rsid w:val="00D607B0"/>
    <w:rsid w:val="00D608AE"/>
    <w:rsid w:val="00D608C5"/>
    <w:rsid w:val="00D60C1E"/>
    <w:rsid w:val="00D60D26"/>
    <w:rsid w:val="00D60E58"/>
    <w:rsid w:val="00D60E6E"/>
    <w:rsid w:val="00D60F09"/>
    <w:rsid w:val="00D60F51"/>
    <w:rsid w:val="00D612A7"/>
    <w:rsid w:val="00D6180E"/>
    <w:rsid w:val="00D6191E"/>
    <w:rsid w:val="00D6191F"/>
    <w:rsid w:val="00D61ABE"/>
    <w:rsid w:val="00D61B41"/>
    <w:rsid w:val="00D62041"/>
    <w:rsid w:val="00D6241C"/>
    <w:rsid w:val="00D6249E"/>
    <w:rsid w:val="00D62783"/>
    <w:rsid w:val="00D628A1"/>
    <w:rsid w:val="00D62AF5"/>
    <w:rsid w:val="00D62B21"/>
    <w:rsid w:val="00D62E61"/>
    <w:rsid w:val="00D63062"/>
    <w:rsid w:val="00D630FA"/>
    <w:rsid w:val="00D63736"/>
    <w:rsid w:val="00D638B5"/>
    <w:rsid w:val="00D6393F"/>
    <w:rsid w:val="00D63963"/>
    <w:rsid w:val="00D63A14"/>
    <w:rsid w:val="00D63C67"/>
    <w:rsid w:val="00D63D00"/>
    <w:rsid w:val="00D63D91"/>
    <w:rsid w:val="00D63E9C"/>
    <w:rsid w:val="00D64095"/>
    <w:rsid w:val="00D6419C"/>
    <w:rsid w:val="00D641CD"/>
    <w:rsid w:val="00D643B0"/>
    <w:rsid w:val="00D643E8"/>
    <w:rsid w:val="00D64500"/>
    <w:rsid w:val="00D64690"/>
    <w:rsid w:val="00D64A28"/>
    <w:rsid w:val="00D64B35"/>
    <w:rsid w:val="00D64BC9"/>
    <w:rsid w:val="00D64C8E"/>
    <w:rsid w:val="00D64D3F"/>
    <w:rsid w:val="00D64D5F"/>
    <w:rsid w:val="00D64DB3"/>
    <w:rsid w:val="00D64E22"/>
    <w:rsid w:val="00D64F3A"/>
    <w:rsid w:val="00D64FD9"/>
    <w:rsid w:val="00D650BE"/>
    <w:rsid w:val="00D653F5"/>
    <w:rsid w:val="00D65438"/>
    <w:rsid w:val="00D655A1"/>
    <w:rsid w:val="00D656A9"/>
    <w:rsid w:val="00D656B8"/>
    <w:rsid w:val="00D657E7"/>
    <w:rsid w:val="00D658B4"/>
    <w:rsid w:val="00D659A5"/>
    <w:rsid w:val="00D65BF8"/>
    <w:rsid w:val="00D65C8A"/>
    <w:rsid w:val="00D65F07"/>
    <w:rsid w:val="00D65F97"/>
    <w:rsid w:val="00D660CE"/>
    <w:rsid w:val="00D66479"/>
    <w:rsid w:val="00D66607"/>
    <w:rsid w:val="00D66933"/>
    <w:rsid w:val="00D66AA7"/>
    <w:rsid w:val="00D66D36"/>
    <w:rsid w:val="00D66EF2"/>
    <w:rsid w:val="00D66F3A"/>
    <w:rsid w:val="00D67013"/>
    <w:rsid w:val="00D67198"/>
    <w:rsid w:val="00D671E5"/>
    <w:rsid w:val="00D67217"/>
    <w:rsid w:val="00D67649"/>
    <w:rsid w:val="00D67779"/>
    <w:rsid w:val="00D678CB"/>
    <w:rsid w:val="00D6790B"/>
    <w:rsid w:val="00D6794D"/>
    <w:rsid w:val="00D67A34"/>
    <w:rsid w:val="00D67A53"/>
    <w:rsid w:val="00D67AD2"/>
    <w:rsid w:val="00D67D80"/>
    <w:rsid w:val="00D67E6D"/>
    <w:rsid w:val="00D67FD3"/>
    <w:rsid w:val="00D701E9"/>
    <w:rsid w:val="00D70276"/>
    <w:rsid w:val="00D704DD"/>
    <w:rsid w:val="00D70585"/>
    <w:rsid w:val="00D70618"/>
    <w:rsid w:val="00D70671"/>
    <w:rsid w:val="00D70768"/>
    <w:rsid w:val="00D70915"/>
    <w:rsid w:val="00D70BE1"/>
    <w:rsid w:val="00D70D18"/>
    <w:rsid w:val="00D70D4B"/>
    <w:rsid w:val="00D712B3"/>
    <w:rsid w:val="00D7134E"/>
    <w:rsid w:val="00D7148A"/>
    <w:rsid w:val="00D71AA0"/>
    <w:rsid w:val="00D71C59"/>
    <w:rsid w:val="00D71C5A"/>
    <w:rsid w:val="00D71D8E"/>
    <w:rsid w:val="00D71F56"/>
    <w:rsid w:val="00D71FE0"/>
    <w:rsid w:val="00D72098"/>
    <w:rsid w:val="00D720AB"/>
    <w:rsid w:val="00D7211B"/>
    <w:rsid w:val="00D7260F"/>
    <w:rsid w:val="00D726CF"/>
    <w:rsid w:val="00D72748"/>
    <w:rsid w:val="00D72896"/>
    <w:rsid w:val="00D729B5"/>
    <w:rsid w:val="00D729D4"/>
    <w:rsid w:val="00D72A33"/>
    <w:rsid w:val="00D72A36"/>
    <w:rsid w:val="00D72B16"/>
    <w:rsid w:val="00D72C6A"/>
    <w:rsid w:val="00D72DB6"/>
    <w:rsid w:val="00D72DBD"/>
    <w:rsid w:val="00D72E51"/>
    <w:rsid w:val="00D72EAE"/>
    <w:rsid w:val="00D7309A"/>
    <w:rsid w:val="00D73114"/>
    <w:rsid w:val="00D73146"/>
    <w:rsid w:val="00D732E3"/>
    <w:rsid w:val="00D7350C"/>
    <w:rsid w:val="00D735FF"/>
    <w:rsid w:val="00D73749"/>
    <w:rsid w:val="00D737BA"/>
    <w:rsid w:val="00D737C7"/>
    <w:rsid w:val="00D738DC"/>
    <w:rsid w:val="00D738F7"/>
    <w:rsid w:val="00D7396A"/>
    <w:rsid w:val="00D73A94"/>
    <w:rsid w:val="00D73C07"/>
    <w:rsid w:val="00D73C31"/>
    <w:rsid w:val="00D73CBA"/>
    <w:rsid w:val="00D7408B"/>
    <w:rsid w:val="00D740FB"/>
    <w:rsid w:val="00D740FC"/>
    <w:rsid w:val="00D7425C"/>
    <w:rsid w:val="00D74421"/>
    <w:rsid w:val="00D744B8"/>
    <w:rsid w:val="00D746A8"/>
    <w:rsid w:val="00D74A0C"/>
    <w:rsid w:val="00D74C0D"/>
    <w:rsid w:val="00D74C30"/>
    <w:rsid w:val="00D74C9A"/>
    <w:rsid w:val="00D74CC9"/>
    <w:rsid w:val="00D74D58"/>
    <w:rsid w:val="00D74E11"/>
    <w:rsid w:val="00D74F44"/>
    <w:rsid w:val="00D74F90"/>
    <w:rsid w:val="00D74FF9"/>
    <w:rsid w:val="00D751BE"/>
    <w:rsid w:val="00D75211"/>
    <w:rsid w:val="00D7573F"/>
    <w:rsid w:val="00D757C1"/>
    <w:rsid w:val="00D75955"/>
    <w:rsid w:val="00D759CA"/>
    <w:rsid w:val="00D75ADB"/>
    <w:rsid w:val="00D75E73"/>
    <w:rsid w:val="00D75FA8"/>
    <w:rsid w:val="00D760EF"/>
    <w:rsid w:val="00D762E8"/>
    <w:rsid w:val="00D76622"/>
    <w:rsid w:val="00D76718"/>
    <w:rsid w:val="00D76767"/>
    <w:rsid w:val="00D7680C"/>
    <w:rsid w:val="00D768C0"/>
    <w:rsid w:val="00D76B51"/>
    <w:rsid w:val="00D76B7F"/>
    <w:rsid w:val="00D76CA0"/>
    <w:rsid w:val="00D76D35"/>
    <w:rsid w:val="00D76DEE"/>
    <w:rsid w:val="00D77209"/>
    <w:rsid w:val="00D7735D"/>
    <w:rsid w:val="00D77399"/>
    <w:rsid w:val="00D775ED"/>
    <w:rsid w:val="00D77777"/>
    <w:rsid w:val="00D7791F"/>
    <w:rsid w:val="00D77A48"/>
    <w:rsid w:val="00D77B06"/>
    <w:rsid w:val="00D77EEE"/>
    <w:rsid w:val="00D77F91"/>
    <w:rsid w:val="00D77FAC"/>
    <w:rsid w:val="00D802DA"/>
    <w:rsid w:val="00D803C0"/>
    <w:rsid w:val="00D803C9"/>
    <w:rsid w:val="00D80527"/>
    <w:rsid w:val="00D8063D"/>
    <w:rsid w:val="00D8068C"/>
    <w:rsid w:val="00D8088B"/>
    <w:rsid w:val="00D808F0"/>
    <w:rsid w:val="00D80965"/>
    <w:rsid w:val="00D80C87"/>
    <w:rsid w:val="00D80DA7"/>
    <w:rsid w:val="00D80F5F"/>
    <w:rsid w:val="00D80FBF"/>
    <w:rsid w:val="00D81056"/>
    <w:rsid w:val="00D8117C"/>
    <w:rsid w:val="00D812BF"/>
    <w:rsid w:val="00D8139C"/>
    <w:rsid w:val="00D8139E"/>
    <w:rsid w:val="00D81515"/>
    <w:rsid w:val="00D815ED"/>
    <w:rsid w:val="00D815F6"/>
    <w:rsid w:val="00D81604"/>
    <w:rsid w:val="00D8170B"/>
    <w:rsid w:val="00D81783"/>
    <w:rsid w:val="00D81B2F"/>
    <w:rsid w:val="00D81CA1"/>
    <w:rsid w:val="00D81E3E"/>
    <w:rsid w:val="00D81EA1"/>
    <w:rsid w:val="00D81F4D"/>
    <w:rsid w:val="00D82030"/>
    <w:rsid w:val="00D821FF"/>
    <w:rsid w:val="00D822A9"/>
    <w:rsid w:val="00D82405"/>
    <w:rsid w:val="00D82537"/>
    <w:rsid w:val="00D827CF"/>
    <w:rsid w:val="00D827E3"/>
    <w:rsid w:val="00D828A6"/>
    <w:rsid w:val="00D8293F"/>
    <w:rsid w:val="00D82AA2"/>
    <w:rsid w:val="00D82BD8"/>
    <w:rsid w:val="00D83110"/>
    <w:rsid w:val="00D8311C"/>
    <w:rsid w:val="00D832FD"/>
    <w:rsid w:val="00D83371"/>
    <w:rsid w:val="00D8346A"/>
    <w:rsid w:val="00D83530"/>
    <w:rsid w:val="00D8384C"/>
    <w:rsid w:val="00D83A62"/>
    <w:rsid w:val="00D83CA9"/>
    <w:rsid w:val="00D83F24"/>
    <w:rsid w:val="00D83FE8"/>
    <w:rsid w:val="00D84293"/>
    <w:rsid w:val="00D84342"/>
    <w:rsid w:val="00D84386"/>
    <w:rsid w:val="00D84532"/>
    <w:rsid w:val="00D846CE"/>
    <w:rsid w:val="00D847F6"/>
    <w:rsid w:val="00D84912"/>
    <w:rsid w:val="00D8498E"/>
    <w:rsid w:val="00D84A4E"/>
    <w:rsid w:val="00D84A63"/>
    <w:rsid w:val="00D84B5F"/>
    <w:rsid w:val="00D84C82"/>
    <w:rsid w:val="00D84CF0"/>
    <w:rsid w:val="00D84E08"/>
    <w:rsid w:val="00D84E41"/>
    <w:rsid w:val="00D84E9B"/>
    <w:rsid w:val="00D84ECE"/>
    <w:rsid w:val="00D84F5D"/>
    <w:rsid w:val="00D84FC6"/>
    <w:rsid w:val="00D8500E"/>
    <w:rsid w:val="00D85196"/>
    <w:rsid w:val="00D851D6"/>
    <w:rsid w:val="00D85227"/>
    <w:rsid w:val="00D855BA"/>
    <w:rsid w:val="00D856E9"/>
    <w:rsid w:val="00D858F8"/>
    <w:rsid w:val="00D85A43"/>
    <w:rsid w:val="00D85A47"/>
    <w:rsid w:val="00D85AB7"/>
    <w:rsid w:val="00D85AE2"/>
    <w:rsid w:val="00D85B2A"/>
    <w:rsid w:val="00D85BF3"/>
    <w:rsid w:val="00D85C1E"/>
    <w:rsid w:val="00D85F28"/>
    <w:rsid w:val="00D85FD4"/>
    <w:rsid w:val="00D85FEE"/>
    <w:rsid w:val="00D861BE"/>
    <w:rsid w:val="00D864BC"/>
    <w:rsid w:val="00D86514"/>
    <w:rsid w:val="00D86688"/>
    <w:rsid w:val="00D8682D"/>
    <w:rsid w:val="00D86AD4"/>
    <w:rsid w:val="00D86D58"/>
    <w:rsid w:val="00D86E85"/>
    <w:rsid w:val="00D86F71"/>
    <w:rsid w:val="00D86F8C"/>
    <w:rsid w:val="00D870E0"/>
    <w:rsid w:val="00D8715A"/>
    <w:rsid w:val="00D87414"/>
    <w:rsid w:val="00D874FB"/>
    <w:rsid w:val="00D875AE"/>
    <w:rsid w:val="00D8768D"/>
    <w:rsid w:val="00D878F9"/>
    <w:rsid w:val="00D87B55"/>
    <w:rsid w:val="00D87D4D"/>
    <w:rsid w:val="00D87D61"/>
    <w:rsid w:val="00D87EE5"/>
    <w:rsid w:val="00D87EE8"/>
    <w:rsid w:val="00D87F61"/>
    <w:rsid w:val="00D888F5"/>
    <w:rsid w:val="00D9002D"/>
    <w:rsid w:val="00D90044"/>
    <w:rsid w:val="00D90751"/>
    <w:rsid w:val="00D908AE"/>
    <w:rsid w:val="00D90A07"/>
    <w:rsid w:val="00D90E10"/>
    <w:rsid w:val="00D90E48"/>
    <w:rsid w:val="00D91040"/>
    <w:rsid w:val="00D91411"/>
    <w:rsid w:val="00D91610"/>
    <w:rsid w:val="00D91B0D"/>
    <w:rsid w:val="00D91B2D"/>
    <w:rsid w:val="00D91CF2"/>
    <w:rsid w:val="00D91D07"/>
    <w:rsid w:val="00D91E9B"/>
    <w:rsid w:val="00D92074"/>
    <w:rsid w:val="00D922E1"/>
    <w:rsid w:val="00D9243A"/>
    <w:rsid w:val="00D92555"/>
    <w:rsid w:val="00D925F2"/>
    <w:rsid w:val="00D92714"/>
    <w:rsid w:val="00D9271A"/>
    <w:rsid w:val="00D927F9"/>
    <w:rsid w:val="00D92808"/>
    <w:rsid w:val="00D9280D"/>
    <w:rsid w:val="00D92824"/>
    <w:rsid w:val="00D92A18"/>
    <w:rsid w:val="00D92DB2"/>
    <w:rsid w:val="00D93127"/>
    <w:rsid w:val="00D931A4"/>
    <w:rsid w:val="00D934CF"/>
    <w:rsid w:val="00D93533"/>
    <w:rsid w:val="00D935BE"/>
    <w:rsid w:val="00D93689"/>
    <w:rsid w:val="00D93959"/>
    <w:rsid w:val="00D93B74"/>
    <w:rsid w:val="00D93C12"/>
    <w:rsid w:val="00D93C3E"/>
    <w:rsid w:val="00D93C95"/>
    <w:rsid w:val="00D93ECA"/>
    <w:rsid w:val="00D94099"/>
    <w:rsid w:val="00D94278"/>
    <w:rsid w:val="00D94597"/>
    <w:rsid w:val="00D945B2"/>
    <w:rsid w:val="00D946BD"/>
    <w:rsid w:val="00D946F2"/>
    <w:rsid w:val="00D94AB0"/>
    <w:rsid w:val="00D94AB2"/>
    <w:rsid w:val="00D94B30"/>
    <w:rsid w:val="00D951A2"/>
    <w:rsid w:val="00D954BE"/>
    <w:rsid w:val="00D959AA"/>
    <w:rsid w:val="00D959B0"/>
    <w:rsid w:val="00D95BB4"/>
    <w:rsid w:val="00D95E23"/>
    <w:rsid w:val="00D95F40"/>
    <w:rsid w:val="00D96163"/>
    <w:rsid w:val="00D961E2"/>
    <w:rsid w:val="00D962ED"/>
    <w:rsid w:val="00D9637D"/>
    <w:rsid w:val="00D963E0"/>
    <w:rsid w:val="00D96430"/>
    <w:rsid w:val="00D96578"/>
    <w:rsid w:val="00D9678A"/>
    <w:rsid w:val="00D96792"/>
    <w:rsid w:val="00D96893"/>
    <w:rsid w:val="00D96981"/>
    <w:rsid w:val="00D96C4F"/>
    <w:rsid w:val="00D96D60"/>
    <w:rsid w:val="00D96DD7"/>
    <w:rsid w:val="00D96E23"/>
    <w:rsid w:val="00D96F1E"/>
    <w:rsid w:val="00D96FC7"/>
    <w:rsid w:val="00D97159"/>
    <w:rsid w:val="00D972D6"/>
    <w:rsid w:val="00D9766D"/>
    <w:rsid w:val="00D97854"/>
    <w:rsid w:val="00D97917"/>
    <w:rsid w:val="00D97920"/>
    <w:rsid w:val="00D97A53"/>
    <w:rsid w:val="00D97B22"/>
    <w:rsid w:val="00D97B39"/>
    <w:rsid w:val="00D97C9C"/>
    <w:rsid w:val="00D97DA0"/>
    <w:rsid w:val="00D97DAF"/>
    <w:rsid w:val="00D97E7A"/>
    <w:rsid w:val="00DA003F"/>
    <w:rsid w:val="00DA0442"/>
    <w:rsid w:val="00DA047E"/>
    <w:rsid w:val="00DA07E1"/>
    <w:rsid w:val="00DA0957"/>
    <w:rsid w:val="00DA0B13"/>
    <w:rsid w:val="00DA0C73"/>
    <w:rsid w:val="00DA0EC8"/>
    <w:rsid w:val="00DA0F05"/>
    <w:rsid w:val="00DA1135"/>
    <w:rsid w:val="00DA1279"/>
    <w:rsid w:val="00DA1293"/>
    <w:rsid w:val="00DA1375"/>
    <w:rsid w:val="00DA14E3"/>
    <w:rsid w:val="00DA1800"/>
    <w:rsid w:val="00DA1C54"/>
    <w:rsid w:val="00DA1D4D"/>
    <w:rsid w:val="00DA2378"/>
    <w:rsid w:val="00DA2379"/>
    <w:rsid w:val="00DA2519"/>
    <w:rsid w:val="00DA2528"/>
    <w:rsid w:val="00DA2B4A"/>
    <w:rsid w:val="00DA2E0C"/>
    <w:rsid w:val="00DA3045"/>
    <w:rsid w:val="00DA308E"/>
    <w:rsid w:val="00DA31D1"/>
    <w:rsid w:val="00DA33F8"/>
    <w:rsid w:val="00DA36D5"/>
    <w:rsid w:val="00DA38E1"/>
    <w:rsid w:val="00DA3963"/>
    <w:rsid w:val="00DA3A99"/>
    <w:rsid w:val="00DA3D48"/>
    <w:rsid w:val="00DA3D9D"/>
    <w:rsid w:val="00DA3E58"/>
    <w:rsid w:val="00DA40A7"/>
    <w:rsid w:val="00DA4173"/>
    <w:rsid w:val="00DA425E"/>
    <w:rsid w:val="00DA428B"/>
    <w:rsid w:val="00DA433D"/>
    <w:rsid w:val="00DA451C"/>
    <w:rsid w:val="00DA47CB"/>
    <w:rsid w:val="00DA4805"/>
    <w:rsid w:val="00DA4B98"/>
    <w:rsid w:val="00DA4C33"/>
    <w:rsid w:val="00DA4DBF"/>
    <w:rsid w:val="00DA5056"/>
    <w:rsid w:val="00DA50A1"/>
    <w:rsid w:val="00DA50C1"/>
    <w:rsid w:val="00DA510F"/>
    <w:rsid w:val="00DA52AB"/>
    <w:rsid w:val="00DA52FB"/>
    <w:rsid w:val="00DA53D5"/>
    <w:rsid w:val="00DA5955"/>
    <w:rsid w:val="00DA5A00"/>
    <w:rsid w:val="00DA5A97"/>
    <w:rsid w:val="00DA5AA2"/>
    <w:rsid w:val="00DA5CAF"/>
    <w:rsid w:val="00DA5CF3"/>
    <w:rsid w:val="00DA5DAA"/>
    <w:rsid w:val="00DA5FEE"/>
    <w:rsid w:val="00DA60E4"/>
    <w:rsid w:val="00DA6233"/>
    <w:rsid w:val="00DA62EE"/>
    <w:rsid w:val="00DA66BF"/>
    <w:rsid w:val="00DA671A"/>
    <w:rsid w:val="00DA691D"/>
    <w:rsid w:val="00DA692A"/>
    <w:rsid w:val="00DA6A39"/>
    <w:rsid w:val="00DA6BC7"/>
    <w:rsid w:val="00DA6C44"/>
    <w:rsid w:val="00DA6E38"/>
    <w:rsid w:val="00DA6EB6"/>
    <w:rsid w:val="00DA6F68"/>
    <w:rsid w:val="00DA6F83"/>
    <w:rsid w:val="00DA7497"/>
    <w:rsid w:val="00DA74CD"/>
    <w:rsid w:val="00DA751F"/>
    <w:rsid w:val="00DA7643"/>
    <w:rsid w:val="00DA76CB"/>
    <w:rsid w:val="00DA7BCA"/>
    <w:rsid w:val="00DA7C96"/>
    <w:rsid w:val="00DA7E1E"/>
    <w:rsid w:val="00DA7F41"/>
    <w:rsid w:val="00DB02DA"/>
    <w:rsid w:val="00DB02F7"/>
    <w:rsid w:val="00DB0311"/>
    <w:rsid w:val="00DB0332"/>
    <w:rsid w:val="00DB0374"/>
    <w:rsid w:val="00DB044C"/>
    <w:rsid w:val="00DB0574"/>
    <w:rsid w:val="00DB05D1"/>
    <w:rsid w:val="00DB089F"/>
    <w:rsid w:val="00DB0BBF"/>
    <w:rsid w:val="00DB0BFD"/>
    <w:rsid w:val="00DB0D02"/>
    <w:rsid w:val="00DB0F77"/>
    <w:rsid w:val="00DB11B8"/>
    <w:rsid w:val="00DB11C0"/>
    <w:rsid w:val="00DB12BE"/>
    <w:rsid w:val="00DB1453"/>
    <w:rsid w:val="00DB1570"/>
    <w:rsid w:val="00DB199B"/>
    <w:rsid w:val="00DB1BD5"/>
    <w:rsid w:val="00DB1CB2"/>
    <w:rsid w:val="00DB1D80"/>
    <w:rsid w:val="00DB214D"/>
    <w:rsid w:val="00DB21C6"/>
    <w:rsid w:val="00DB2221"/>
    <w:rsid w:val="00DB22CA"/>
    <w:rsid w:val="00DB24EA"/>
    <w:rsid w:val="00DB2854"/>
    <w:rsid w:val="00DB2949"/>
    <w:rsid w:val="00DB2D90"/>
    <w:rsid w:val="00DB311B"/>
    <w:rsid w:val="00DB325B"/>
    <w:rsid w:val="00DB32C7"/>
    <w:rsid w:val="00DB32D6"/>
    <w:rsid w:val="00DB33BA"/>
    <w:rsid w:val="00DB34E1"/>
    <w:rsid w:val="00DB354A"/>
    <w:rsid w:val="00DB3577"/>
    <w:rsid w:val="00DB36A9"/>
    <w:rsid w:val="00DB3720"/>
    <w:rsid w:val="00DB3726"/>
    <w:rsid w:val="00DB3794"/>
    <w:rsid w:val="00DB3AC4"/>
    <w:rsid w:val="00DB3B8C"/>
    <w:rsid w:val="00DB3C84"/>
    <w:rsid w:val="00DB3E17"/>
    <w:rsid w:val="00DB3ED5"/>
    <w:rsid w:val="00DB41EC"/>
    <w:rsid w:val="00DB44B0"/>
    <w:rsid w:val="00DB4538"/>
    <w:rsid w:val="00DB45CB"/>
    <w:rsid w:val="00DB4700"/>
    <w:rsid w:val="00DB47F9"/>
    <w:rsid w:val="00DB4838"/>
    <w:rsid w:val="00DB4946"/>
    <w:rsid w:val="00DB4E61"/>
    <w:rsid w:val="00DB4E65"/>
    <w:rsid w:val="00DB504D"/>
    <w:rsid w:val="00DB50E3"/>
    <w:rsid w:val="00DB5329"/>
    <w:rsid w:val="00DB539B"/>
    <w:rsid w:val="00DB56CB"/>
    <w:rsid w:val="00DB58E8"/>
    <w:rsid w:val="00DB5928"/>
    <w:rsid w:val="00DB5A39"/>
    <w:rsid w:val="00DB5A67"/>
    <w:rsid w:val="00DB5F81"/>
    <w:rsid w:val="00DB5FB2"/>
    <w:rsid w:val="00DB6066"/>
    <w:rsid w:val="00DB607E"/>
    <w:rsid w:val="00DB61AE"/>
    <w:rsid w:val="00DB648E"/>
    <w:rsid w:val="00DB6578"/>
    <w:rsid w:val="00DB6730"/>
    <w:rsid w:val="00DB67ED"/>
    <w:rsid w:val="00DB68CC"/>
    <w:rsid w:val="00DB6CAD"/>
    <w:rsid w:val="00DB6D0D"/>
    <w:rsid w:val="00DB6DD3"/>
    <w:rsid w:val="00DB6EF9"/>
    <w:rsid w:val="00DB6F4D"/>
    <w:rsid w:val="00DB7452"/>
    <w:rsid w:val="00DB749B"/>
    <w:rsid w:val="00DB74BC"/>
    <w:rsid w:val="00DB7670"/>
    <w:rsid w:val="00DB77E9"/>
    <w:rsid w:val="00DB78D0"/>
    <w:rsid w:val="00DB7A1B"/>
    <w:rsid w:val="00DB7A50"/>
    <w:rsid w:val="00DB7A8D"/>
    <w:rsid w:val="00DB7ADA"/>
    <w:rsid w:val="00DB7C6F"/>
    <w:rsid w:val="00DB7D21"/>
    <w:rsid w:val="00DB7E64"/>
    <w:rsid w:val="00DB7F17"/>
    <w:rsid w:val="00DB7F1C"/>
    <w:rsid w:val="00DC02CD"/>
    <w:rsid w:val="00DC0BAC"/>
    <w:rsid w:val="00DC0C24"/>
    <w:rsid w:val="00DC0D56"/>
    <w:rsid w:val="00DC0E58"/>
    <w:rsid w:val="00DC0E7B"/>
    <w:rsid w:val="00DC111F"/>
    <w:rsid w:val="00DC1259"/>
    <w:rsid w:val="00DC1286"/>
    <w:rsid w:val="00DC12B8"/>
    <w:rsid w:val="00DC16C3"/>
    <w:rsid w:val="00DC170B"/>
    <w:rsid w:val="00DC1773"/>
    <w:rsid w:val="00DC1A6F"/>
    <w:rsid w:val="00DC1B4B"/>
    <w:rsid w:val="00DC2016"/>
    <w:rsid w:val="00DC20B9"/>
    <w:rsid w:val="00DC237B"/>
    <w:rsid w:val="00DC24FF"/>
    <w:rsid w:val="00DC2541"/>
    <w:rsid w:val="00DC25C7"/>
    <w:rsid w:val="00DC2670"/>
    <w:rsid w:val="00DC29A3"/>
    <w:rsid w:val="00DC29C8"/>
    <w:rsid w:val="00DC2A20"/>
    <w:rsid w:val="00DC2ABF"/>
    <w:rsid w:val="00DC2B3D"/>
    <w:rsid w:val="00DC2CDC"/>
    <w:rsid w:val="00DC2DAD"/>
    <w:rsid w:val="00DC2E5B"/>
    <w:rsid w:val="00DC2FD4"/>
    <w:rsid w:val="00DC355E"/>
    <w:rsid w:val="00DC35A0"/>
    <w:rsid w:val="00DC3649"/>
    <w:rsid w:val="00DC37D0"/>
    <w:rsid w:val="00DC39C2"/>
    <w:rsid w:val="00DC3E43"/>
    <w:rsid w:val="00DC3F5F"/>
    <w:rsid w:val="00DC403B"/>
    <w:rsid w:val="00DC4064"/>
    <w:rsid w:val="00DC427A"/>
    <w:rsid w:val="00DC4285"/>
    <w:rsid w:val="00DC42E0"/>
    <w:rsid w:val="00DC44FA"/>
    <w:rsid w:val="00DC45E5"/>
    <w:rsid w:val="00DC46C1"/>
    <w:rsid w:val="00DC46EE"/>
    <w:rsid w:val="00DC49FF"/>
    <w:rsid w:val="00DC4A23"/>
    <w:rsid w:val="00DC4A2E"/>
    <w:rsid w:val="00DC4A59"/>
    <w:rsid w:val="00DC4B6F"/>
    <w:rsid w:val="00DC4B77"/>
    <w:rsid w:val="00DC4D0F"/>
    <w:rsid w:val="00DC4EE7"/>
    <w:rsid w:val="00DC4EEC"/>
    <w:rsid w:val="00DC5248"/>
    <w:rsid w:val="00DC52E7"/>
    <w:rsid w:val="00DC539A"/>
    <w:rsid w:val="00DC54C2"/>
    <w:rsid w:val="00DC55D8"/>
    <w:rsid w:val="00DC566C"/>
    <w:rsid w:val="00DC59EA"/>
    <w:rsid w:val="00DC5D15"/>
    <w:rsid w:val="00DC5E2E"/>
    <w:rsid w:val="00DC5F2F"/>
    <w:rsid w:val="00DC5F32"/>
    <w:rsid w:val="00DC5FDC"/>
    <w:rsid w:val="00DC61E3"/>
    <w:rsid w:val="00DC6278"/>
    <w:rsid w:val="00DC6327"/>
    <w:rsid w:val="00DC64AE"/>
    <w:rsid w:val="00DC64FE"/>
    <w:rsid w:val="00DC6503"/>
    <w:rsid w:val="00DC650D"/>
    <w:rsid w:val="00DC6584"/>
    <w:rsid w:val="00DC67A9"/>
    <w:rsid w:val="00DC68A6"/>
    <w:rsid w:val="00DC6925"/>
    <w:rsid w:val="00DC692B"/>
    <w:rsid w:val="00DC6959"/>
    <w:rsid w:val="00DC6A56"/>
    <w:rsid w:val="00DC6BC0"/>
    <w:rsid w:val="00DC6C3E"/>
    <w:rsid w:val="00DC6CD3"/>
    <w:rsid w:val="00DC6D12"/>
    <w:rsid w:val="00DC6DE5"/>
    <w:rsid w:val="00DC6E39"/>
    <w:rsid w:val="00DC70EC"/>
    <w:rsid w:val="00DC73E4"/>
    <w:rsid w:val="00DC744A"/>
    <w:rsid w:val="00DC7477"/>
    <w:rsid w:val="00DC766E"/>
    <w:rsid w:val="00DC7686"/>
    <w:rsid w:val="00DC779D"/>
    <w:rsid w:val="00DC7BF5"/>
    <w:rsid w:val="00DC7D60"/>
    <w:rsid w:val="00DC7F4A"/>
    <w:rsid w:val="00DD000A"/>
    <w:rsid w:val="00DD00A7"/>
    <w:rsid w:val="00DD00DF"/>
    <w:rsid w:val="00DD0273"/>
    <w:rsid w:val="00DD0384"/>
    <w:rsid w:val="00DD0A20"/>
    <w:rsid w:val="00DD0B1B"/>
    <w:rsid w:val="00DD0B7C"/>
    <w:rsid w:val="00DD0C0C"/>
    <w:rsid w:val="00DD0CB8"/>
    <w:rsid w:val="00DD0CF9"/>
    <w:rsid w:val="00DD0D96"/>
    <w:rsid w:val="00DD0DD4"/>
    <w:rsid w:val="00DD0E28"/>
    <w:rsid w:val="00DD125F"/>
    <w:rsid w:val="00DD12E9"/>
    <w:rsid w:val="00DD1391"/>
    <w:rsid w:val="00DD1417"/>
    <w:rsid w:val="00DD1723"/>
    <w:rsid w:val="00DD18A9"/>
    <w:rsid w:val="00DD1939"/>
    <w:rsid w:val="00DD1963"/>
    <w:rsid w:val="00DD1BCF"/>
    <w:rsid w:val="00DD1D49"/>
    <w:rsid w:val="00DD1EAF"/>
    <w:rsid w:val="00DD22DF"/>
    <w:rsid w:val="00DD23A6"/>
    <w:rsid w:val="00DD24EA"/>
    <w:rsid w:val="00DD25AF"/>
    <w:rsid w:val="00DD26A5"/>
    <w:rsid w:val="00DD2782"/>
    <w:rsid w:val="00DD28E7"/>
    <w:rsid w:val="00DD2A74"/>
    <w:rsid w:val="00DD2E24"/>
    <w:rsid w:val="00DD30A6"/>
    <w:rsid w:val="00DD30DE"/>
    <w:rsid w:val="00DD327D"/>
    <w:rsid w:val="00DD3318"/>
    <w:rsid w:val="00DD34C8"/>
    <w:rsid w:val="00DD3BF0"/>
    <w:rsid w:val="00DD3C0D"/>
    <w:rsid w:val="00DD3D23"/>
    <w:rsid w:val="00DD3DC9"/>
    <w:rsid w:val="00DD3E66"/>
    <w:rsid w:val="00DD40C8"/>
    <w:rsid w:val="00DD4155"/>
    <w:rsid w:val="00DD43A2"/>
    <w:rsid w:val="00DD43F9"/>
    <w:rsid w:val="00DD4459"/>
    <w:rsid w:val="00DD4584"/>
    <w:rsid w:val="00DD4665"/>
    <w:rsid w:val="00DD48DB"/>
    <w:rsid w:val="00DD491A"/>
    <w:rsid w:val="00DD4923"/>
    <w:rsid w:val="00DD49E7"/>
    <w:rsid w:val="00DD4B3F"/>
    <w:rsid w:val="00DD4BB2"/>
    <w:rsid w:val="00DD4D49"/>
    <w:rsid w:val="00DD4DA0"/>
    <w:rsid w:val="00DD4E32"/>
    <w:rsid w:val="00DD522A"/>
    <w:rsid w:val="00DD535F"/>
    <w:rsid w:val="00DD569C"/>
    <w:rsid w:val="00DD5700"/>
    <w:rsid w:val="00DD580B"/>
    <w:rsid w:val="00DD5973"/>
    <w:rsid w:val="00DD5999"/>
    <w:rsid w:val="00DD59AE"/>
    <w:rsid w:val="00DD5D3E"/>
    <w:rsid w:val="00DD5EE6"/>
    <w:rsid w:val="00DD62DA"/>
    <w:rsid w:val="00DD62ED"/>
    <w:rsid w:val="00DD6539"/>
    <w:rsid w:val="00DD6591"/>
    <w:rsid w:val="00DD65AB"/>
    <w:rsid w:val="00DD67D7"/>
    <w:rsid w:val="00DD6897"/>
    <w:rsid w:val="00DD695C"/>
    <w:rsid w:val="00DD6ACD"/>
    <w:rsid w:val="00DD6ED1"/>
    <w:rsid w:val="00DD72B6"/>
    <w:rsid w:val="00DD72D2"/>
    <w:rsid w:val="00DD72E4"/>
    <w:rsid w:val="00DD737D"/>
    <w:rsid w:val="00DD7669"/>
    <w:rsid w:val="00DD7A93"/>
    <w:rsid w:val="00DD7B9A"/>
    <w:rsid w:val="00DD7E41"/>
    <w:rsid w:val="00DD7F5F"/>
    <w:rsid w:val="00DD7FD5"/>
    <w:rsid w:val="00DE015E"/>
    <w:rsid w:val="00DE0249"/>
    <w:rsid w:val="00DE046D"/>
    <w:rsid w:val="00DE04AD"/>
    <w:rsid w:val="00DE084F"/>
    <w:rsid w:val="00DE0972"/>
    <w:rsid w:val="00DE0A46"/>
    <w:rsid w:val="00DE0A8A"/>
    <w:rsid w:val="00DE0B48"/>
    <w:rsid w:val="00DE0D63"/>
    <w:rsid w:val="00DE0EC3"/>
    <w:rsid w:val="00DE1063"/>
    <w:rsid w:val="00DE1118"/>
    <w:rsid w:val="00DE1453"/>
    <w:rsid w:val="00DE1BB2"/>
    <w:rsid w:val="00DE20DF"/>
    <w:rsid w:val="00DE22CA"/>
    <w:rsid w:val="00DE2561"/>
    <w:rsid w:val="00DE257C"/>
    <w:rsid w:val="00DE2623"/>
    <w:rsid w:val="00DE26A1"/>
    <w:rsid w:val="00DE27A4"/>
    <w:rsid w:val="00DE27DD"/>
    <w:rsid w:val="00DE28AD"/>
    <w:rsid w:val="00DE2ACF"/>
    <w:rsid w:val="00DE2B18"/>
    <w:rsid w:val="00DE30F9"/>
    <w:rsid w:val="00DE3415"/>
    <w:rsid w:val="00DE34BA"/>
    <w:rsid w:val="00DE36DC"/>
    <w:rsid w:val="00DE3801"/>
    <w:rsid w:val="00DE39B6"/>
    <w:rsid w:val="00DE39ED"/>
    <w:rsid w:val="00DE3C7D"/>
    <w:rsid w:val="00DE3CA4"/>
    <w:rsid w:val="00DE3CB0"/>
    <w:rsid w:val="00DE3F39"/>
    <w:rsid w:val="00DE4032"/>
    <w:rsid w:val="00DE408F"/>
    <w:rsid w:val="00DE4104"/>
    <w:rsid w:val="00DE43A3"/>
    <w:rsid w:val="00DE43A9"/>
    <w:rsid w:val="00DE4406"/>
    <w:rsid w:val="00DE4431"/>
    <w:rsid w:val="00DE44DA"/>
    <w:rsid w:val="00DE4727"/>
    <w:rsid w:val="00DE4750"/>
    <w:rsid w:val="00DE48F1"/>
    <w:rsid w:val="00DE4937"/>
    <w:rsid w:val="00DE4C7E"/>
    <w:rsid w:val="00DE4DFE"/>
    <w:rsid w:val="00DE4E66"/>
    <w:rsid w:val="00DE50EC"/>
    <w:rsid w:val="00DE53A7"/>
    <w:rsid w:val="00DE54E3"/>
    <w:rsid w:val="00DE54ED"/>
    <w:rsid w:val="00DE58C3"/>
    <w:rsid w:val="00DE5A9C"/>
    <w:rsid w:val="00DE5AA4"/>
    <w:rsid w:val="00DE5C2D"/>
    <w:rsid w:val="00DE5CE6"/>
    <w:rsid w:val="00DE5EC8"/>
    <w:rsid w:val="00DE5F7B"/>
    <w:rsid w:val="00DE6111"/>
    <w:rsid w:val="00DE630C"/>
    <w:rsid w:val="00DE63A5"/>
    <w:rsid w:val="00DE6434"/>
    <w:rsid w:val="00DE657E"/>
    <w:rsid w:val="00DE6668"/>
    <w:rsid w:val="00DE6919"/>
    <w:rsid w:val="00DE69BA"/>
    <w:rsid w:val="00DE6BD8"/>
    <w:rsid w:val="00DE6C17"/>
    <w:rsid w:val="00DE704F"/>
    <w:rsid w:val="00DE7053"/>
    <w:rsid w:val="00DE70EA"/>
    <w:rsid w:val="00DE71C4"/>
    <w:rsid w:val="00DE721C"/>
    <w:rsid w:val="00DE7223"/>
    <w:rsid w:val="00DE76D4"/>
    <w:rsid w:val="00DE76E4"/>
    <w:rsid w:val="00DE79D1"/>
    <w:rsid w:val="00DE7BC1"/>
    <w:rsid w:val="00DE7D3B"/>
    <w:rsid w:val="00DE7E1E"/>
    <w:rsid w:val="00DE7E54"/>
    <w:rsid w:val="00DE7F26"/>
    <w:rsid w:val="00DE7FAB"/>
    <w:rsid w:val="00DF0615"/>
    <w:rsid w:val="00DF09E3"/>
    <w:rsid w:val="00DF0C66"/>
    <w:rsid w:val="00DF0EBC"/>
    <w:rsid w:val="00DF0F80"/>
    <w:rsid w:val="00DF15B1"/>
    <w:rsid w:val="00DF15FE"/>
    <w:rsid w:val="00DF168E"/>
    <w:rsid w:val="00DF16EE"/>
    <w:rsid w:val="00DF1B4C"/>
    <w:rsid w:val="00DF1BA0"/>
    <w:rsid w:val="00DF1DAF"/>
    <w:rsid w:val="00DF1E14"/>
    <w:rsid w:val="00DF1E40"/>
    <w:rsid w:val="00DF1F04"/>
    <w:rsid w:val="00DF20A7"/>
    <w:rsid w:val="00DF2197"/>
    <w:rsid w:val="00DF223C"/>
    <w:rsid w:val="00DF2394"/>
    <w:rsid w:val="00DF2442"/>
    <w:rsid w:val="00DF2578"/>
    <w:rsid w:val="00DF25A0"/>
    <w:rsid w:val="00DF25B0"/>
    <w:rsid w:val="00DF265D"/>
    <w:rsid w:val="00DF2691"/>
    <w:rsid w:val="00DF278E"/>
    <w:rsid w:val="00DF2A61"/>
    <w:rsid w:val="00DF2A75"/>
    <w:rsid w:val="00DF2AFE"/>
    <w:rsid w:val="00DF2C4E"/>
    <w:rsid w:val="00DF2E2E"/>
    <w:rsid w:val="00DF2F11"/>
    <w:rsid w:val="00DF2F52"/>
    <w:rsid w:val="00DF2FBA"/>
    <w:rsid w:val="00DF2FBD"/>
    <w:rsid w:val="00DF3053"/>
    <w:rsid w:val="00DF30AB"/>
    <w:rsid w:val="00DF30F7"/>
    <w:rsid w:val="00DF3187"/>
    <w:rsid w:val="00DF3473"/>
    <w:rsid w:val="00DF34D5"/>
    <w:rsid w:val="00DF35E2"/>
    <w:rsid w:val="00DF38A0"/>
    <w:rsid w:val="00DF3993"/>
    <w:rsid w:val="00DF39D4"/>
    <w:rsid w:val="00DF39E2"/>
    <w:rsid w:val="00DF3C8E"/>
    <w:rsid w:val="00DF3D43"/>
    <w:rsid w:val="00DF3F1C"/>
    <w:rsid w:val="00DF3FE0"/>
    <w:rsid w:val="00DF4025"/>
    <w:rsid w:val="00DF4185"/>
    <w:rsid w:val="00DF42CE"/>
    <w:rsid w:val="00DF43D5"/>
    <w:rsid w:val="00DF471C"/>
    <w:rsid w:val="00DF494D"/>
    <w:rsid w:val="00DF4C8F"/>
    <w:rsid w:val="00DF5004"/>
    <w:rsid w:val="00DF50EC"/>
    <w:rsid w:val="00DF521F"/>
    <w:rsid w:val="00DF5494"/>
    <w:rsid w:val="00DF5512"/>
    <w:rsid w:val="00DF5538"/>
    <w:rsid w:val="00DF56CB"/>
    <w:rsid w:val="00DF573E"/>
    <w:rsid w:val="00DF57BB"/>
    <w:rsid w:val="00DF5866"/>
    <w:rsid w:val="00DF5883"/>
    <w:rsid w:val="00DF5A1E"/>
    <w:rsid w:val="00DF5CDD"/>
    <w:rsid w:val="00DF5D7B"/>
    <w:rsid w:val="00DF5E84"/>
    <w:rsid w:val="00DF60C7"/>
    <w:rsid w:val="00DF614B"/>
    <w:rsid w:val="00DF67D6"/>
    <w:rsid w:val="00DF6975"/>
    <w:rsid w:val="00DF69CA"/>
    <w:rsid w:val="00DF6C8D"/>
    <w:rsid w:val="00DF6D41"/>
    <w:rsid w:val="00DF6D50"/>
    <w:rsid w:val="00DF716C"/>
    <w:rsid w:val="00DF732B"/>
    <w:rsid w:val="00DF73F4"/>
    <w:rsid w:val="00DF7557"/>
    <w:rsid w:val="00DF75FB"/>
    <w:rsid w:val="00DF76FA"/>
    <w:rsid w:val="00DF77DE"/>
    <w:rsid w:val="00DF7894"/>
    <w:rsid w:val="00DF7AD1"/>
    <w:rsid w:val="00DF7C80"/>
    <w:rsid w:val="00DF7E97"/>
    <w:rsid w:val="00DF7FE8"/>
    <w:rsid w:val="00E0002C"/>
    <w:rsid w:val="00E00277"/>
    <w:rsid w:val="00E00299"/>
    <w:rsid w:val="00E0029D"/>
    <w:rsid w:val="00E003E1"/>
    <w:rsid w:val="00E004F2"/>
    <w:rsid w:val="00E006D4"/>
    <w:rsid w:val="00E0079F"/>
    <w:rsid w:val="00E007C7"/>
    <w:rsid w:val="00E008DC"/>
    <w:rsid w:val="00E009CB"/>
    <w:rsid w:val="00E00A96"/>
    <w:rsid w:val="00E00C5D"/>
    <w:rsid w:val="00E00CAE"/>
    <w:rsid w:val="00E00D12"/>
    <w:rsid w:val="00E00E8A"/>
    <w:rsid w:val="00E01021"/>
    <w:rsid w:val="00E0128E"/>
    <w:rsid w:val="00E012AE"/>
    <w:rsid w:val="00E01455"/>
    <w:rsid w:val="00E014C0"/>
    <w:rsid w:val="00E0150C"/>
    <w:rsid w:val="00E01775"/>
    <w:rsid w:val="00E023B6"/>
    <w:rsid w:val="00E024F0"/>
    <w:rsid w:val="00E02632"/>
    <w:rsid w:val="00E026EE"/>
    <w:rsid w:val="00E0280D"/>
    <w:rsid w:val="00E02937"/>
    <w:rsid w:val="00E02B77"/>
    <w:rsid w:val="00E02C8A"/>
    <w:rsid w:val="00E02D15"/>
    <w:rsid w:val="00E02F68"/>
    <w:rsid w:val="00E03071"/>
    <w:rsid w:val="00E03154"/>
    <w:rsid w:val="00E032A9"/>
    <w:rsid w:val="00E03378"/>
    <w:rsid w:val="00E033B0"/>
    <w:rsid w:val="00E03544"/>
    <w:rsid w:val="00E0357E"/>
    <w:rsid w:val="00E0363B"/>
    <w:rsid w:val="00E03728"/>
    <w:rsid w:val="00E038D6"/>
    <w:rsid w:val="00E0390F"/>
    <w:rsid w:val="00E03975"/>
    <w:rsid w:val="00E03B1A"/>
    <w:rsid w:val="00E03B70"/>
    <w:rsid w:val="00E03D3A"/>
    <w:rsid w:val="00E03E59"/>
    <w:rsid w:val="00E040EB"/>
    <w:rsid w:val="00E04113"/>
    <w:rsid w:val="00E041C7"/>
    <w:rsid w:val="00E0429C"/>
    <w:rsid w:val="00E042E4"/>
    <w:rsid w:val="00E042F9"/>
    <w:rsid w:val="00E04302"/>
    <w:rsid w:val="00E0459A"/>
    <w:rsid w:val="00E0476A"/>
    <w:rsid w:val="00E0476E"/>
    <w:rsid w:val="00E04874"/>
    <w:rsid w:val="00E048F4"/>
    <w:rsid w:val="00E04DAA"/>
    <w:rsid w:val="00E0513C"/>
    <w:rsid w:val="00E05215"/>
    <w:rsid w:val="00E0530C"/>
    <w:rsid w:val="00E0540E"/>
    <w:rsid w:val="00E0541E"/>
    <w:rsid w:val="00E05655"/>
    <w:rsid w:val="00E05733"/>
    <w:rsid w:val="00E05805"/>
    <w:rsid w:val="00E05B3B"/>
    <w:rsid w:val="00E05CA4"/>
    <w:rsid w:val="00E05EA7"/>
    <w:rsid w:val="00E05F3F"/>
    <w:rsid w:val="00E05FCB"/>
    <w:rsid w:val="00E0630B"/>
    <w:rsid w:val="00E064F7"/>
    <w:rsid w:val="00E065F9"/>
    <w:rsid w:val="00E0663D"/>
    <w:rsid w:val="00E06850"/>
    <w:rsid w:val="00E06952"/>
    <w:rsid w:val="00E07128"/>
    <w:rsid w:val="00E0714A"/>
    <w:rsid w:val="00E07199"/>
    <w:rsid w:val="00E07335"/>
    <w:rsid w:val="00E0756D"/>
    <w:rsid w:val="00E078D0"/>
    <w:rsid w:val="00E07928"/>
    <w:rsid w:val="00E079AF"/>
    <w:rsid w:val="00E07B1A"/>
    <w:rsid w:val="00E07CFF"/>
    <w:rsid w:val="00E07E00"/>
    <w:rsid w:val="00E07EDF"/>
    <w:rsid w:val="00E10375"/>
    <w:rsid w:val="00E10437"/>
    <w:rsid w:val="00E10691"/>
    <w:rsid w:val="00E10944"/>
    <w:rsid w:val="00E109B9"/>
    <w:rsid w:val="00E10B03"/>
    <w:rsid w:val="00E10B72"/>
    <w:rsid w:val="00E10D31"/>
    <w:rsid w:val="00E10EDA"/>
    <w:rsid w:val="00E10FCB"/>
    <w:rsid w:val="00E11027"/>
    <w:rsid w:val="00E1109D"/>
    <w:rsid w:val="00E111D2"/>
    <w:rsid w:val="00E117C9"/>
    <w:rsid w:val="00E117FB"/>
    <w:rsid w:val="00E11880"/>
    <w:rsid w:val="00E11BD0"/>
    <w:rsid w:val="00E11DBD"/>
    <w:rsid w:val="00E11DCE"/>
    <w:rsid w:val="00E11E6F"/>
    <w:rsid w:val="00E12016"/>
    <w:rsid w:val="00E123B2"/>
    <w:rsid w:val="00E124C1"/>
    <w:rsid w:val="00E12569"/>
    <w:rsid w:val="00E1262E"/>
    <w:rsid w:val="00E1263B"/>
    <w:rsid w:val="00E1265B"/>
    <w:rsid w:val="00E1279C"/>
    <w:rsid w:val="00E1280C"/>
    <w:rsid w:val="00E12868"/>
    <w:rsid w:val="00E12B6E"/>
    <w:rsid w:val="00E12BF9"/>
    <w:rsid w:val="00E12D5F"/>
    <w:rsid w:val="00E12DC5"/>
    <w:rsid w:val="00E12FBF"/>
    <w:rsid w:val="00E1300F"/>
    <w:rsid w:val="00E13042"/>
    <w:rsid w:val="00E13046"/>
    <w:rsid w:val="00E13118"/>
    <w:rsid w:val="00E131F4"/>
    <w:rsid w:val="00E131FB"/>
    <w:rsid w:val="00E135E8"/>
    <w:rsid w:val="00E1374B"/>
    <w:rsid w:val="00E1379F"/>
    <w:rsid w:val="00E137E9"/>
    <w:rsid w:val="00E13871"/>
    <w:rsid w:val="00E1390B"/>
    <w:rsid w:val="00E139A4"/>
    <w:rsid w:val="00E13A63"/>
    <w:rsid w:val="00E13CFC"/>
    <w:rsid w:val="00E140DD"/>
    <w:rsid w:val="00E142F6"/>
    <w:rsid w:val="00E14350"/>
    <w:rsid w:val="00E143FC"/>
    <w:rsid w:val="00E144E2"/>
    <w:rsid w:val="00E1478B"/>
    <w:rsid w:val="00E147EF"/>
    <w:rsid w:val="00E14951"/>
    <w:rsid w:val="00E14B50"/>
    <w:rsid w:val="00E14CC7"/>
    <w:rsid w:val="00E14D67"/>
    <w:rsid w:val="00E14DBF"/>
    <w:rsid w:val="00E14DCB"/>
    <w:rsid w:val="00E14E29"/>
    <w:rsid w:val="00E14F9E"/>
    <w:rsid w:val="00E15058"/>
    <w:rsid w:val="00E1526F"/>
    <w:rsid w:val="00E154D1"/>
    <w:rsid w:val="00E154D2"/>
    <w:rsid w:val="00E155BB"/>
    <w:rsid w:val="00E156CD"/>
    <w:rsid w:val="00E1572B"/>
    <w:rsid w:val="00E1588F"/>
    <w:rsid w:val="00E158DD"/>
    <w:rsid w:val="00E158FB"/>
    <w:rsid w:val="00E15AAE"/>
    <w:rsid w:val="00E15ADD"/>
    <w:rsid w:val="00E15B19"/>
    <w:rsid w:val="00E15BD5"/>
    <w:rsid w:val="00E15BFB"/>
    <w:rsid w:val="00E15C22"/>
    <w:rsid w:val="00E15DA2"/>
    <w:rsid w:val="00E15E3A"/>
    <w:rsid w:val="00E15F66"/>
    <w:rsid w:val="00E160CD"/>
    <w:rsid w:val="00E16225"/>
    <w:rsid w:val="00E16607"/>
    <w:rsid w:val="00E168FE"/>
    <w:rsid w:val="00E16995"/>
    <w:rsid w:val="00E16ACA"/>
    <w:rsid w:val="00E16BB2"/>
    <w:rsid w:val="00E16C24"/>
    <w:rsid w:val="00E16D28"/>
    <w:rsid w:val="00E16D4B"/>
    <w:rsid w:val="00E17028"/>
    <w:rsid w:val="00E17098"/>
    <w:rsid w:val="00E1711C"/>
    <w:rsid w:val="00E171C1"/>
    <w:rsid w:val="00E17307"/>
    <w:rsid w:val="00E1740F"/>
    <w:rsid w:val="00E1773B"/>
    <w:rsid w:val="00E17846"/>
    <w:rsid w:val="00E17861"/>
    <w:rsid w:val="00E179B5"/>
    <w:rsid w:val="00E17A61"/>
    <w:rsid w:val="00E17A67"/>
    <w:rsid w:val="00E17D0D"/>
    <w:rsid w:val="00E17E46"/>
    <w:rsid w:val="00E17F93"/>
    <w:rsid w:val="00E19DDC"/>
    <w:rsid w:val="00E200ED"/>
    <w:rsid w:val="00E204B6"/>
    <w:rsid w:val="00E20877"/>
    <w:rsid w:val="00E20951"/>
    <w:rsid w:val="00E209DB"/>
    <w:rsid w:val="00E20A5F"/>
    <w:rsid w:val="00E20D13"/>
    <w:rsid w:val="00E20F8C"/>
    <w:rsid w:val="00E20FA5"/>
    <w:rsid w:val="00E21098"/>
    <w:rsid w:val="00E211B7"/>
    <w:rsid w:val="00E21260"/>
    <w:rsid w:val="00E212D6"/>
    <w:rsid w:val="00E21367"/>
    <w:rsid w:val="00E21629"/>
    <w:rsid w:val="00E21748"/>
    <w:rsid w:val="00E21A05"/>
    <w:rsid w:val="00E21A69"/>
    <w:rsid w:val="00E21B45"/>
    <w:rsid w:val="00E21DA2"/>
    <w:rsid w:val="00E2207D"/>
    <w:rsid w:val="00E221D3"/>
    <w:rsid w:val="00E223AD"/>
    <w:rsid w:val="00E224F0"/>
    <w:rsid w:val="00E225DF"/>
    <w:rsid w:val="00E22975"/>
    <w:rsid w:val="00E22AE6"/>
    <w:rsid w:val="00E2314C"/>
    <w:rsid w:val="00E23560"/>
    <w:rsid w:val="00E23EC5"/>
    <w:rsid w:val="00E241AD"/>
    <w:rsid w:val="00E24275"/>
    <w:rsid w:val="00E24345"/>
    <w:rsid w:val="00E2468D"/>
    <w:rsid w:val="00E246C6"/>
    <w:rsid w:val="00E24701"/>
    <w:rsid w:val="00E24A06"/>
    <w:rsid w:val="00E24B51"/>
    <w:rsid w:val="00E24D7B"/>
    <w:rsid w:val="00E24E42"/>
    <w:rsid w:val="00E24E9F"/>
    <w:rsid w:val="00E24F03"/>
    <w:rsid w:val="00E24F53"/>
    <w:rsid w:val="00E2557B"/>
    <w:rsid w:val="00E25746"/>
    <w:rsid w:val="00E25A2D"/>
    <w:rsid w:val="00E25A5B"/>
    <w:rsid w:val="00E25B2C"/>
    <w:rsid w:val="00E25C2B"/>
    <w:rsid w:val="00E25CD8"/>
    <w:rsid w:val="00E25E1F"/>
    <w:rsid w:val="00E25FDD"/>
    <w:rsid w:val="00E2607D"/>
    <w:rsid w:val="00E260F9"/>
    <w:rsid w:val="00E261E2"/>
    <w:rsid w:val="00E26232"/>
    <w:rsid w:val="00E26326"/>
    <w:rsid w:val="00E2637C"/>
    <w:rsid w:val="00E263CE"/>
    <w:rsid w:val="00E264EC"/>
    <w:rsid w:val="00E26501"/>
    <w:rsid w:val="00E26810"/>
    <w:rsid w:val="00E26859"/>
    <w:rsid w:val="00E268D6"/>
    <w:rsid w:val="00E268E4"/>
    <w:rsid w:val="00E269E5"/>
    <w:rsid w:val="00E26BB9"/>
    <w:rsid w:val="00E26CFE"/>
    <w:rsid w:val="00E26E27"/>
    <w:rsid w:val="00E26F20"/>
    <w:rsid w:val="00E273BF"/>
    <w:rsid w:val="00E27768"/>
    <w:rsid w:val="00E27818"/>
    <w:rsid w:val="00E27964"/>
    <w:rsid w:val="00E27D07"/>
    <w:rsid w:val="00E27D4C"/>
    <w:rsid w:val="00E27EAD"/>
    <w:rsid w:val="00E27F47"/>
    <w:rsid w:val="00E3003D"/>
    <w:rsid w:val="00E30257"/>
    <w:rsid w:val="00E3048B"/>
    <w:rsid w:val="00E30689"/>
    <w:rsid w:val="00E306C5"/>
    <w:rsid w:val="00E30DA8"/>
    <w:rsid w:val="00E310CD"/>
    <w:rsid w:val="00E3111B"/>
    <w:rsid w:val="00E311FA"/>
    <w:rsid w:val="00E312E7"/>
    <w:rsid w:val="00E315A4"/>
    <w:rsid w:val="00E31620"/>
    <w:rsid w:val="00E31811"/>
    <w:rsid w:val="00E318E2"/>
    <w:rsid w:val="00E31950"/>
    <w:rsid w:val="00E31AE9"/>
    <w:rsid w:val="00E31B1F"/>
    <w:rsid w:val="00E31BC6"/>
    <w:rsid w:val="00E31C7E"/>
    <w:rsid w:val="00E320BE"/>
    <w:rsid w:val="00E322AD"/>
    <w:rsid w:val="00E32430"/>
    <w:rsid w:val="00E325AE"/>
    <w:rsid w:val="00E327B1"/>
    <w:rsid w:val="00E3287D"/>
    <w:rsid w:val="00E32901"/>
    <w:rsid w:val="00E32C22"/>
    <w:rsid w:val="00E32CF0"/>
    <w:rsid w:val="00E32D93"/>
    <w:rsid w:val="00E32D99"/>
    <w:rsid w:val="00E32E12"/>
    <w:rsid w:val="00E32E13"/>
    <w:rsid w:val="00E32FAD"/>
    <w:rsid w:val="00E32FD4"/>
    <w:rsid w:val="00E32FD7"/>
    <w:rsid w:val="00E32FDB"/>
    <w:rsid w:val="00E33001"/>
    <w:rsid w:val="00E3312C"/>
    <w:rsid w:val="00E331DE"/>
    <w:rsid w:val="00E332BE"/>
    <w:rsid w:val="00E33533"/>
    <w:rsid w:val="00E33537"/>
    <w:rsid w:val="00E3369A"/>
    <w:rsid w:val="00E33754"/>
    <w:rsid w:val="00E337D4"/>
    <w:rsid w:val="00E337E9"/>
    <w:rsid w:val="00E3380D"/>
    <w:rsid w:val="00E338E5"/>
    <w:rsid w:val="00E33934"/>
    <w:rsid w:val="00E33C79"/>
    <w:rsid w:val="00E33E93"/>
    <w:rsid w:val="00E33F55"/>
    <w:rsid w:val="00E34155"/>
    <w:rsid w:val="00E341DA"/>
    <w:rsid w:val="00E34454"/>
    <w:rsid w:val="00E3473F"/>
    <w:rsid w:val="00E349CF"/>
    <w:rsid w:val="00E34A0D"/>
    <w:rsid w:val="00E34C15"/>
    <w:rsid w:val="00E34DCE"/>
    <w:rsid w:val="00E34F9F"/>
    <w:rsid w:val="00E35029"/>
    <w:rsid w:val="00E351AB"/>
    <w:rsid w:val="00E3526F"/>
    <w:rsid w:val="00E35282"/>
    <w:rsid w:val="00E3529E"/>
    <w:rsid w:val="00E352A0"/>
    <w:rsid w:val="00E35D50"/>
    <w:rsid w:val="00E35E1D"/>
    <w:rsid w:val="00E360A3"/>
    <w:rsid w:val="00E36BD9"/>
    <w:rsid w:val="00E36C8A"/>
    <w:rsid w:val="00E36D78"/>
    <w:rsid w:val="00E36D7A"/>
    <w:rsid w:val="00E36F54"/>
    <w:rsid w:val="00E370EF"/>
    <w:rsid w:val="00E3711F"/>
    <w:rsid w:val="00E37205"/>
    <w:rsid w:val="00E3735A"/>
    <w:rsid w:val="00E37811"/>
    <w:rsid w:val="00E379BE"/>
    <w:rsid w:val="00E379C3"/>
    <w:rsid w:val="00E37DBC"/>
    <w:rsid w:val="00E4004F"/>
    <w:rsid w:val="00E40082"/>
    <w:rsid w:val="00E402AD"/>
    <w:rsid w:val="00E4033F"/>
    <w:rsid w:val="00E4038D"/>
    <w:rsid w:val="00E4089C"/>
    <w:rsid w:val="00E40BDC"/>
    <w:rsid w:val="00E40DB8"/>
    <w:rsid w:val="00E40E8F"/>
    <w:rsid w:val="00E40F06"/>
    <w:rsid w:val="00E41084"/>
    <w:rsid w:val="00E410B3"/>
    <w:rsid w:val="00E41643"/>
    <w:rsid w:val="00E416F7"/>
    <w:rsid w:val="00E41991"/>
    <w:rsid w:val="00E419A4"/>
    <w:rsid w:val="00E419E7"/>
    <w:rsid w:val="00E41D98"/>
    <w:rsid w:val="00E41DF1"/>
    <w:rsid w:val="00E41EC1"/>
    <w:rsid w:val="00E42006"/>
    <w:rsid w:val="00E4239F"/>
    <w:rsid w:val="00E4245B"/>
    <w:rsid w:val="00E424B8"/>
    <w:rsid w:val="00E424F5"/>
    <w:rsid w:val="00E4253C"/>
    <w:rsid w:val="00E4256C"/>
    <w:rsid w:val="00E425CD"/>
    <w:rsid w:val="00E425DF"/>
    <w:rsid w:val="00E426F5"/>
    <w:rsid w:val="00E428A9"/>
    <w:rsid w:val="00E428DF"/>
    <w:rsid w:val="00E429E3"/>
    <w:rsid w:val="00E4315E"/>
    <w:rsid w:val="00E4325C"/>
    <w:rsid w:val="00E433F5"/>
    <w:rsid w:val="00E43480"/>
    <w:rsid w:val="00E4353B"/>
    <w:rsid w:val="00E435FE"/>
    <w:rsid w:val="00E43692"/>
    <w:rsid w:val="00E436C9"/>
    <w:rsid w:val="00E43838"/>
    <w:rsid w:val="00E439A3"/>
    <w:rsid w:val="00E43D29"/>
    <w:rsid w:val="00E43D3C"/>
    <w:rsid w:val="00E43E95"/>
    <w:rsid w:val="00E43F6A"/>
    <w:rsid w:val="00E44144"/>
    <w:rsid w:val="00E4420D"/>
    <w:rsid w:val="00E442E4"/>
    <w:rsid w:val="00E4455A"/>
    <w:rsid w:val="00E4473F"/>
    <w:rsid w:val="00E4486C"/>
    <w:rsid w:val="00E4488B"/>
    <w:rsid w:val="00E449BA"/>
    <w:rsid w:val="00E44D2C"/>
    <w:rsid w:val="00E45024"/>
    <w:rsid w:val="00E450E8"/>
    <w:rsid w:val="00E45128"/>
    <w:rsid w:val="00E4518A"/>
    <w:rsid w:val="00E453D7"/>
    <w:rsid w:val="00E453E6"/>
    <w:rsid w:val="00E45407"/>
    <w:rsid w:val="00E4560F"/>
    <w:rsid w:val="00E4578D"/>
    <w:rsid w:val="00E4585A"/>
    <w:rsid w:val="00E45894"/>
    <w:rsid w:val="00E45B9A"/>
    <w:rsid w:val="00E4617A"/>
    <w:rsid w:val="00E4631D"/>
    <w:rsid w:val="00E4651B"/>
    <w:rsid w:val="00E4670E"/>
    <w:rsid w:val="00E468F9"/>
    <w:rsid w:val="00E46A47"/>
    <w:rsid w:val="00E46AB6"/>
    <w:rsid w:val="00E46B62"/>
    <w:rsid w:val="00E46BAE"/>
    <w:rsid w:val="00E46C74"/>
    <w:rsid w:val="00E46CA4"/>
    <w:rsid w:val="00E46DBE"/>
    <w:rsid w:val="00E46DDE"/>
    <w:rsid w:val="00E46F49"/>
    <w:rsid w:val="00E472F8"/>
    <w:rsid w:val="00E47457"/>
    <w:rsid w:val="00E4757F"/>
    <w:rsid w:val="00E475C6"/>
    <w:rsid w:val="00E475E7"/>
    <w:rsid w:val="00E4775C"/>
    <w:rsid w:val="00E478F1"/>
    <w:rsid w:val="00E4791C"/>
    <w:rsid w:val="00E4799C"/>
    <w:rsid w:val="00E47CB5"/>
    <w:rsid w:val="00E47E6B"/>
    <w:rsid w:val="00E47ECE"/>
    <w:rsid w:val="00E4FCE8"/>
    <w:rsid w:val="00E50205"/>
    <w:rsid w:val="00E50467"/>
    <w:rsid w:val="00E50529"/>
    <w:rsid w:val="00E50875"/>
    <w:rsid w:val="00E508E3"/>
    <w:rsid w:val="00E50A1B"/>
    <w:rsid w:val="00E50A30"/>
    <w:rsid w:val="00E50B1A"/>
    <w:rsid w:val="00E50BA0"/>
    <w:rsid w:val="00E50C3F"/>
    <w:rsid w:val="00E50D95"/>
    <w:rsid w:val="00E50EC5"/>
    <w:rsid w:val="00E510B8"/>
    <w:rsid w:val="00E510E1"/>
    <w:rsid w:val="00E51112"/>
    <w:rsid w:val="00E51276"/>
    <w:rsid w:val="00E5130E"/>
    <w:rsid w:val="00E51312"/>
    <w:rsid w:val="00E51348"/>
    <w:rsid w:val="00E51498"/>
    <w:rsid w:val="00E514FF"/>
    <w:rsid w:val="00E516C2"/>
    <w:rsid w:val="00E518E5"/>
    <w:rsid w:val="00E51952"/>
    <w:rsid w:val="00E51A37"/>
    <w:rsid w:val="00E51B2A"/>
    <w:rsid w:val="00E522E5"/>
    <w:rsid w:val="00E52528"/>
    <w:rsid w:val="00E525A2"/>
    <w:rsid w:val="00E52668"/>
    <w:rsid w:val="00E526EB"/>
    <w:rsid w:val="00E526F9"/>
    <w:rsid w:val="00E52745"/>
    <w:rsid w:val="00E52770"/>
    <w:rsid w:val="00E52785"/>
    <w:rsid w:val="00E52796"/>
    <w:rsid w:val="00E52838"/>
    <w:rsid w:val="00E52AA4"/>
    <w:rsid w:val="00E52CCE"/>
    <w:rsid w:val="00E52FEA"/>
    <w:rsid w:val="00E5302A"/>
    <w:rsid w:val="00E530DD"/>
    <w:rsid w:val="00E533CD"/>
    <w:rsid w:val="00E53412"/>
    <w:rsid w:val="00E535B9"/>
    <w:rsid w:val="00E53907"/>
    <w:rsid w:val="00E53953"/>
    <w:rsid w:val="00E539C4"/>
    <w:rsid w:val="00E53A73"/>
    <w:rsid w:val="00E53DB3"/>
    <w:rsid w:val="00E53E21"/>
    <w:rsid w:val="00E53E7C"/>
    <w:rsid w:val="00E53EE2"/>
    <w:rsid w:val="00E54001"/>
    <w:rsid w:val="00E5405E"/>
    <w:rsid w:val="00E54086"/>
    <w:rsid w:val="00E5429F"/>
    <w:rsid w:val="00E54320"/>
    <w:rsid w:val="00E545DB"/>
    <w:rsid w:val="00E54788"/>
    <w:rsid w:val="00E5484A"/>
    <w:rsid w:val="00E5489A"/>
    <w:rsid w:val="00E548F0"/>
    <w:rsid w:val="00E549D4"/>
    <w:rsid w:val="00E54BC0"/>
    <w:rsid w:val="00E54C51"/>
    <w:rsid w:val="00E54D60"/>
    <w:rsid w:val="00E54F88"/>
    <w:rsid w:val="00E54F96"/>
    <w:rsid w:val="00E550BB"/>
    <w:rsid w:val="00E5517F"/>
    <w:rsid w:val="00E55412"/>
    <w:rsid w:val="00E5555B"/>
    <w:rsid w:val="00E555FF"/>
    <w:rsid w:val="00E5568A"/>
    <w:rsid w:val="00E5580E"/>
    <w:rsid w:val="00E558E6"/>
    <w:rsid w:val="00E55B35"/>
    <w:rsid w:val="00E55D13"/>
    <w:rsid w:val="00E5627F"/>
    <w:rsid w:val="00E562F3"/>
    <w:rsid w:val="00E56328"/>
    <w:rsid w:val="00E563E0"/>
    <w:rsid w:val="00E5654B"/>
    <w:rsid w:val="00E565BB"/>
    <w:rsid w:val="00E5673A"/>
    <w:rsid w:val="00E56896"/>
    <w:rsid w:val="00E56A49"/>
    <w:rsid w:val="00E56B75"/>
    <w:rsid w:val="00E56F88"/>
    <w:rsid w:val="00E571D1"/>
    <w:rsid w:val="00E571D7"/>
    <w:rsid w:val="00E574E8"/>
    <w:rsid w:val="00E57591"/>
    <w:rsid w:val="00E5763D"/>
    <w:rsid w:val="00E576B4"/>
    <w:rsid w:val="00E5776D"/>
    <w:rsid w:val="00E57798"/>
    <w:rsid w:val="00E5781F"/>
    <w:rsid w:val="00E578BC"/>
    <w:rsid w:val="00E5790C"/>
    <w:rsid w:val="00E57AB1"/>
    <w:rsid w:val="00E57BCE"/>
    <w:rsid w:val="00E57C96"/>
    <w:rsid w:val="00E57D61"/>
    <w:rsid w:val="00E57ECE"/>
    <w:rsid w:val="00E57EE0"/>
    <w:rsid w:val="00E57FE2"/>
    <w:rsid w:val="00E60008"/>
    <w:rsid w:val="00E6003B"/>
    <w:rsid w:val="00E600FA"/>
    <w:rsid w:val="00E6017E"/>
    <w:rsid w:val="00E601F3"/>
    <w:rsid w:val="00E601F8"/>
    <w:rsid w:val="00E60324"/>
    <w:rsid w:val="00E603E3"/>
    <w:rsid w:val="00E6043C"/>
    <w:rsid w:val="00E60464"/>
    <w:rsid w:val="00E60588"/>
    <w:rsid w:val="00E60657"/>
    <w:rsid w:val="00E60673"/>
    <w:rsid w:val="00E60681"/>
    <w:rsid w:val="00E608CF"/>
    <w:rsid w:val="00E60AF6"/>
    <w:rsid w:val="00E60BA5"/>
    <w:rsid w:val="00E60CC1"/>
    <w:rsid w:val="00E60D8E"/>
    <w:rsid w:val="00E60DA6"/>
    <w:rsid w:val="00E60E5B"/>
    <w:rsid w:val="00E60FE6"/>
    <w:rsid w:val="00E610AE"/>
    <w:rsid w:val="00E61549"/>
    <w:rsid w:val="00E615BB"/>
    <w:rsid w:val="00E615FC"/>
    <w:rsid w:val="00E61756"/>
    <w:rsid w:val="00E617D4"/>
    <w:rsid w:val="00E61B63"/>
    <w:rsid w:val="00E6207B"/>
    <w:rsid w:val="00E622F6"/>
    <w:rsid w:val="00E6231E"/>
    <w:rsid w:val="00E6232D"/>
    <w:rsid w:val="00E62692"/>
    <w:rsid w:val="00E6282A"/>
    <w:rsid w:val="00E62AFF"/>
    <w:rsid w:val="00E62BFD"/>
    <w:rsid w:val="00E62C6F"/>
    <w:rsid w:val="00E62DBE"/>
    <w:rsid w:val="00E6329B"/>
    <w:rsid w:val="00E63836"/>
    <w:rsid w:val="00E63887"/>
    <w:rsid w:val="00E63919"/>
    <w:rsid w:val="00E63A2B"/>
    <w:rsid w:val="00E63E99"/>
    <w:rsid w:val="00E64083"/>
    <w:rsid w:val="00E645BC"/>
    <w:rsid w:val="00E646E2"/>
    <w:rsid w:val="00E647B0"/>
    <w:rsid w:val="00E6481A"/>
    <w:rsid w:val="00E648FD"/>
    <w:rsid w:val="00E649B1"/>
    <w:rsid w:val="00E64A12"/>
    <w:rsid w:val="00E64B0D"/>
    <w:rsid w:val="00E64C7A"/>
    <w:rsid w:val="00E64C90"/>
    <w:rsid w:val="00E64E0F"/>
    <w:rsid w:val="00E65014"/>
    <w:rsid w:val="00E650C5"/>
    <w:rsid w:val="00E651D1"/>
    <w:rsid w:val="00E65289"/>
    <w:rsid w:val="00E6537F"/>
    <w:rsid w:val="00E656DE"/>
    <w:rsid w:val="00E659EC"/>
    <w:rsid w:val="00E65AA6"/>
    <w:rsid w:val="00E65B4B"/>
    <w:rsid w:val="00E65CA1"/>
    <w:rsid w:val="00E66099"/>
    <w:rsid w:val="00E6615A"/>
    <w:rsid w:val="00E662A6"/>
    <w:rsid w:val="00E6630C"/>
    <w:rsid w:val="00E665AD"/>
    <w:rsid w:val="00E66AE7"/>
    <w:rsid w:val="00E66B17"/>
    <w:rsid w:val="00E66BE4"/>
    <w:rsid w:val="00E66C0D"/>
    <w:rsid w:val="00E66C86"/>
    <w:rsid w:val="00E66ED9"/>
    <w:rsid w:val="00E66FDA"/>
    <w:rsid w:val="00E67165"/>
    <w:rsid w:val="00E6718B"/>
    <w:rsid w:val="00E671F3"/>
    <w:rsid w:val="00E67244"/>
    <w:rsid w:val="00E673F6"/>
    <w:rsid w:val="00E67457"/>
    <w:rsid w:val="00E67472"/>
    <w:rsid w:val="00E675B6"/>
    <w:rsid w:val="00E675FB"/>
    <w:rsid w:val="00E676C4"/>
    <w:rsid w:val="00E67817"/>
    <w:rsid w:val="00E6790F"/>
    <w:rsid w:val="00E67918"/>
    <w:rsid w:val="00E67BF4"/>
    <w:rsid w:val="00E67C59"/>
    <w:rsid w:val="00E67D83"/>
    <w:rsid w:val="00E67E75"/>
    <w:rsid w:val="00E67EAA"/>
    <w:rsid w:val="00E67F85"/>
    <w:rsid w:val="00E67FEE"/>
    <w:rsid w:val="00E700AA"/>
    <w:rsid w:val="00E701F2"/>
    <w:rsid w:val="00E70475"/>
    <w:rsid w:val="00E704DF"/>
    <w:rsid w:val="00E705FA"/>
    <w:rsid w:val="00E70706"/>
    <w:rsid w:val="00E7071A"/>
    <w:rsid w:val="00E70746"/>
    <w:rsid w:val="00E70831"/>
    <w:rsid w:val="00E7088A"/>
    <w:rsid w:val="00E708DC"/>
    <w:rsid w:val="00E70B4C"/>
    <w:rsid w:val="00E70E29"/>
    <w:rsid w:val="00E71032"/>
    <w:rsid w:val="00E71743"/>
    <w:rsid w:val="00E71A60"/>
    <w:rsid w:val="00E71B62"/>
    <w:rsid w:val="00E71D2B"/>
    <w:rsid w:val="00E71DD0"/>
    <w:rsid w:val="00E71DFD"/>
    <w:rsid w:val="00E71E5B"/>
    <w:rsid w:val="00E71EE7"/>
    <w:rsid w:val="00E71FCE"/>
    <w:rsid w:val="00E723F7"/>
    <w:rsid w:val="00E725C3"/>
    <w:rsid w:val="00E7272F"/>
    <w:rsid w:val="00E72820"/>
    <w:rsid w:val="00E729DB"/>
    <w:rsid w:val="00E72A1B"/>
    <w:rsid w:val="00E72DCD"/>
    <w:rsid w:val="00E72ED2"/>
    <w:rsid w:val="00E72F26"/>
    <w:rsid w:val="00E72F7A"/>
    <w:rsid w:val="00E72FB1"/>
    <w:rsid w:val="00E72FB2"/>
    <w:rsid w:val="00E72FB7"/>
    <w:rsid w:val="00E7343F"/>
    <w:rsid w:val="00E73464"/>
    <w:rsid w:val="00E7362C"/>
    <w:rsid w:val="00E73A2D"/>
    <w:rsid w:val="00E73AE2"/>
    <w:rsid w:val="00E73B48"/>
    <w:rsid w:val="00E73B6D"/>
    <w:rsid w:val="00E73B9F"/>
    <w:rsid w:val="00E73BFE"/>
    <w:rsid w:val="00E73F26"/>
    <w:rsid w:val="00E74193"/>
    <w:rsid w:val="00E74314"/>
    <w:rsid w:val="00E7448C"/>
    <w:rsid w:val="00E7478B"/>
    <w:rsid w:val="00E747B7"/>
    <w:rsid w:val="00E74AD1"/>
    <w:rsid w:val="00E74BF9"/>
    <w:rsid w:val="00E74C26"/>
    <w:rsid w:val="00E74C80"/>
    <w:rsid w:val="00E74D00"/>
    <w:rsid w:val="00E74DE6"/>
    <w:rsid w:val="00E74E5C"/>
    <w:rsid w:val="00E74E98"/>
    <w:rsid w:val="00E74EBC"/>
    <w:rsid w:val="00E74F04"/>
    <w:rsid w:val="00E74F0E"/>
    <w:rsid w:val="00E75088"/>
    <w:rsid w:val="00E750D5"/>
    <w:rsid w:val="00E75262"/>
    <w:rsid w:val="00E7530B"/>
    <w:rsid w:val="00E75530"/>
    <w:rsid w:val="00E755A7"/>
    <w:rsid w:val="00E75743"/>
    <w:rsid w:val="00E757B1"/>
    <w:rsid w:val="00E7585B"/>
    <w:rsid w:val="00E759D1"/>
    <w:rsid w:val="00E75A45"/>
    <w:rsid w:val="00E75F2D"/>
    <w:rsid w:val="00E75FB5"/>
    <w:rsid w:val="00E7627C"/>
    <w:rsid w:val="00E7639C"/>
    <w:rsid w:val="00E7647E"/>
    <w:rsid w:val="00E76659"/>
    <w:rsid w:val="00E7688F"/>
    <w:rsid w:val="00E76C0E"/>
    <w:rsid w:val="00E76CF6"/>
    <w:rsid w:val="00E76F8C"/>
    <w:rsid w:val="00E772F9"/>
    <w:rsid w:val="00E77371"/>
    <w:rsid w:val="00E7758B"/>
    <w:rsid w:val="00E77669"/>
    <w:rsid w:val="00E776EA"/>
    <w:rsid w:val="00E7795B"/>
    <w:rsid w:val="00E779EF"/>
    <w:rsid w:val="00E77AD3"/>
    <w:rsid w:val="00E77B2A"/>
    <w:rsid w:val="00E77BC3"/>
    <w:rsid w:val="00E77FD5"/>
    <w:rsid w:val="00E801C8"/>
    <w:rsid w:val="00E8032E"/>
    <w:rsid w:val="00E8033A"/>
    <w:rsid w:val="00E805FB"/>
    <w:rsid w:val="00E8068F"/>
    <w:rsid w:val="00E80A55"/>
    <w:rsid w:val="00E80A58"/>
    <w:rsid w:val="00E80B0B"/>
    <w:rsid w:val="00E80B34"/>
    <w:rsid w:val="00E80B93"/>
    <w:rsid w:val="00E80D85"/>
    <w:rsid w:val="00E80E43"/>
    <w:rsid w:val="00E80F82"/>
    <w:rsid w:val="00E8107C"/>
    <w:rsid w:val="00E810AC"/>
    <w:rsid w:val="00E811C8"/>
    <w:rsid w:val="00E81387"/>
    <w:rsid w:val="00E814E2"/>
    <w:rsid w:val="00E816AD"/>
    <w:rsid w:val="00E8173A"/>
    <w:rsid w:val="00E8187B"/>
    <w:rsid w:val="00E81989"/>
    <w:rsid w:val="00E81BDD"/>
    <w:rsid w:val="00E81BFD"/>
    <w:rsid w:val="00E81C3C"/>
    <w:rsid w:val="00E81EF0"/>
    <w:rsid w:val="00E81F65"/>
    <w:rsid w:val="00E81FB6"/>
    <w:rsid w:val="00E82384"/>
    <w:rsid w:val="00E823E8"/>
    <w:rsid w:val="00E8247F"/>
    <w:rsid w:val="00E824CC"/>
    <w:rsid w:val="00E82515"/>
    <w:rsid w:val="00E826BB"/>
    <w:rsid w:val="00E827BC"/>
    <w:rsid w:val="00E82817"/>
    <w:rsid w:val="00E8292E"/>
    <w:rsid w:val="00E82C67"/>
    <w:rsid w:val="00E82D3A"/>
    <w:rsid w:val="00E82EE2"/>
    <w:rsid w:val="00E83211"/>
    <w:rsid w:val="00E8327E"/>
    <w:rsid w:val="00E834FE"/>
    <w:rsid w:val="00E83505"/>
    <w:rsid w:val="00E83A1C"/>
    <w:rsid w:val="00E83AA0"/>
    <w:rsid w:val="00E83B45"/>
    <w:rsid w:val="00E83F81"/>
    <w:rsid w:val="00E83FAE"/>
    <w:rsid w:val="00E840E4"/>
    <w:rsid w:val="00E84374"/>
    <w:rsid w:val="00E84532"/>
    <w:rsid w:val="00E846C5"/>
    <w:rsid w:val="00E846F2"/>
    <w:rsid w:val="00E84A0F"/>
    <w:rsid w:val="00E84B4A"/>
    <w:rsid w:val="00E84CD3"/>
    <w:rsid w:val="00E84EFA"/>
    <w:rsid w:val="00E84FFA"/>
    <w:rsid w:val="00E85231"/>
    <w:rsid w:val="00E8523A"/>
    <w:rsid w:val="00E8544B"/>
    <w:rsid w:val="00E858A8"/>
    <w:rsid w:val="00E858D4"/>
    <w:rsid w:val="00E85929"/>
    <w:rsid w:val="00E85AE8"/>
    <w:rsid w:val="00E85B12"/>
    <w:rsid w:val="00E85C90"/>
    <w:rsid w:val="00E85C9A"/>
    <w:rsid w:val="00E8600F"/>
    <w:rsid w:val="00E861A0"/>
    <w:rsid w:val="00E86225"/>
    <w:rsid w:val="00E8640B"/>
    <w:rsid w:val="00E86422"/>
    <w:rsid w:val="00E86482"/>
    <w:rsid w:val="00E869CF"/>
    <w:rsid w:val="00E869E3"/>
    <w:rsid w:val="00E86A8B"/>
    <w:rsid w:val="00E86AB6"/>
    <w:rsid w:val="00E86B6C"/>
    <w:rsid w:val="00E873AD"/>
    <w:rsid w:val="00E8748C"/>
    <w:rsid w:val="00E8779A"/>
    <w:rsid w:val="00E87AC7"/>
    <w:rsid w:val="00E87BC6"/>
    <w:rsid w:val="00E87CBA"/>
    <w:rsid w:val="00E87DC6"/>
    <w:rsid w:val="00E87E29"/>
    <w:rsid w:val="00E87FE4"/>
    <w:rsid w:val="00E87FE9"/>
    <w:rsid w:val="00E9018E"/>
    <w:rsid w:val="00E90327"/>
    <w:rsid w:val="00E904F9"/>
    <w:rsid w:val="00E9056E"/>
    <w:rsid w:val="00E905B7"/>
    <w:rsid w:val="00E90816"/>
    <w:rsid w:val="00E90829"/>
    <w:rsid w:val="00E9095F"/>
    <w:rsid w:val="00E90C14"/>
    <w:rsid w:val="00E90CE0"/>
    <w:rsid w:val="00E90D3F"/>
    <w:rsid w:val="00E90D4B"/>
    <w:rsid w:val="00E90D51"/>
    <w:rsid w:val="00E90DF4"/>
    <w:rsid w:val="00E90E72"/>
    <w:rsid w:val="00E90F2D"/>
    <w:rsid w:val="00E90F89"/>
    <w:rsid w:val="00E9100F"/>
    <w:rsid w:val="00E91193"/>
    <w:rsid w:val="00E912CD"/>
    <w:rsid w:val="00E913A3"/>
    <w:rsid w:val="00E916FC"/>
    <w:rsid w:val="00E9176A"/>
    <w:rsid w:val="00E91EDA"/>
    <w:rsid w:val="00E91F88"/>
    <w:rsid w:val="00E92036"/>
    <w:rsid w:val="00E9203E"/>
    <w:rsid w:val="00E920EF"/>
    <w:rsid w:val="00E9234B"/>
    <w:rsid w:val="00E92440"/>
    <w:rsid w:val="00E9291D"/>
    <w:rsid w:val="00E929F0"/>
    <w:rsid w:val="00E929F3"/>
    <w:rsid w:val="00E92C89"/>
    <w:rsid w:val="00E92DAA"/>
    <w:rsid w:val="00E930A9"/>
    <w:rsid w:val="00E932CC"/>
    <w:rsid w:val="00E932EE"/>
    <w:rsid w:val="00E93552"/>
    <w:rsid w:val="00E9358B"/>
    <w:rsid w:val="00E93629"/>
    <w:rsid w:val="00E938BC"/>
    <w:rsid w:val="00E93928"/>
    <w:rsid w:val="00E93A15"/>
    <w:rsid w:val="00E93C1C"/>
    <w:rsid w:val="00E93CA8"/>
    <w:rsid w:val="00E93E2A"/>
    <w:rsid w:val="00E93E82"/>
    <w:rsid w:val="00E93EDB"/>
    <w:rsid w:val="00E94072"/>
    <w:rsid w:val="00E94268"/>
    <w:rsid w:val="00E9439E"/>
    <w:rsid w:val="00E9483E"/>
    <w:rsid w:val="00E949CB"/>
    <w:rsid w:val="00E94A0C"/>
    <w:rsid w:val="00E94A6D"/>
    <w:rsid w:val="00E94B5A"/>
    <w:rsid w:val="00E94D4C"/>
    <w:rsid w:val="00E94E3C"/>
    <w:rsid w:val="00E94E70"/>
    <w:rsid w:val="00E94F9C"/>
    <w:rsid w:val="00E95185"/>
    <w:rsid w:val="00E955E0"/>
    <w:rsid w:val="00E9561F"/>
    <w:rsid w:val="00E95972"/>
    <w:rsid w:val="00E959E7"/>
    <w:rsid w:val="00E95A34"/>
    <w:rsid w:val="00E95A39"/>
    <w:rsid w:val="00E95A95"/>
    <w:rsid w:val="00E95D2C"/>
    <w:rsid w:val="00E95EB9"/>
    <w:rsid w:val="00E961B8"/>
    <w:rsid w:val="00E96203"/>
    <w:rsid w:val="00E96276"/>
    <w:rsid w:val="00E965C1"/>
    <w:rsid w:val="00E96693"/>
    <w:rsid w:val="00E966B2"/>
    <w:rsid w:val="00E966C8"/>
    <w:rsid w:val="00E96767"/>
    <w:rsid w:val="00E96910"/>
    <w:rsid w:val="00E9691C"/>
    <w:rsid w:val="00E96979"/>
    <w:rsid w:val="00E96EA6"/>
    <w:rsid w:val="00E97103"/>
    <w:rsid w:val="00E9724F"/>
    <w:rsid w:val="00E973AB"/>
    <w:rsid w:val="00E97496"/>
    <w:rsid w:val="00E9756C"/>
    <w:rsid w:val="00E97695"/>
    <w:rsid w:val="00E9771E"/>
    <w:rsid w:val="00E9776A"/>
    <w:rsid w:val="00E9777B"/>
    <w:rsid w:val="00E977CA"/>
    <w:rsid w:val="00E977E2"/>
    <w:rsid w:val="00E978E6"/>
    <w:rsid w:val="00E979BB"/>
    <w:rsid w:val="00E97DF2"/>
    <w:rsid w:val="00EA0252"/>
    <w:rsid w:val="00EA0399"/>
    <w:rsid w:val="00EA045D"/>
    <w:rsid w:val="00EA0491"/>
    <w:rsid w:val="00EA052A"/>
    <w:rsid w:val="00EA05B7"/>
    <w:rsid w:val="00EA0606"/>
    <w:rsid w:val="00EA07AB"/>
    <w:rsid w:val="00EA0AB7"/>
    <w:rsid w:val="00EA0B02"/>
    <w:rsid w:val="00EA0BE5"/>
    <w:rsid w:val="00EA0E8C"/>
    <w:rsid w:val="00EA0FE5"/>
    <w:rsid w:val="00EA1013"/>
    <w:rsid w:val="00EA1064"/>
    <w:rsid w:val="00EA10B3"/>
    <w:rsid w:val="00EA112A"/>
    <w:rsid w:val="00EA1332"/>
    <w:rsid w:val="00EA14D3"/>
    <w:rsid w:val="00EA152F"/>
    <w:rsid w:val="00EA168A"/>
    <w:rsid w:val="00EA16D0"/>
    <w:rsid w:val="00EA1840"/>
    <w:rsid w:val="00EA192E"/>
    <w:rsid w:val="00EA1AAC"/>
    <w:rsid w:val="00EA1C87"/>
    <w:rsid w:val="00EA1E32"/>
    <w:rsid w:val="00EA1E4B"/>
    <w:rsid w:val="00EA1FD6"/>
    <w:rsid w:val="00EA2388"/>
    <w:rsid w:val="00EA240F"/>
    <w:rsid w:val="00EA255D"/>
    <w:rsid w:val="00EA263D"/>
    <w:rsid w:val="00EA28B6"/>
    <w:rsid w:val="00EA2919"/>
    <w:rsid w:val="00EA295F"/>
    <w:rsid w:val="00EA2A49"/>
    <w:rsid w:val="00EA2BAC"/>
    <w:rsid w:val="00EA2C07"/>
    <w:rsid w:val="00EA2DD6"/>
    <w:rsid w:val="00EA2E9B"/>
    <w:rsid w:val="00EA305D"/>
    <w:rsid w:val="00EA3128"/>
    <w:rsid w:val="00EA3282"/>
    <w:rsid w:val="00EA329B"/>
    <w:rsid w:val="00EA3321"/>
    <w:rsid w:val="00EA33AE"/>
    <w:rsid w:val="00EA33EF"/>
    <w:rsid w:val="00EA359F"/>
    <w:rsid w:val="00EA3715"/>
    <w:rsid w:val="00EA3923"/>
    <w:rsid w:val="00EA3DE1"/>
    <w:rsid w:val="00EA3F91"/>
    <w:rsid w:val="00EA423D"/>
    <w:rsid w:val="00EA44E4"/>
    <w:rsid w:val="00EA455B"/>
    <w:rsid w:val="00EA4857"/>
    <w:rsid w:val="00EA4878"/>
    <w:rsid w:val="00EA4A4E"/>
    <w:rsid w:val="00EA4A57"/>
    <w:rsid w:val="00EA4B06"/>
    <w:rsid w:val="00EA4D4D"/>
    <w:rsid w:val="00EA4DF5"/>
    <w:rsid w:val="00EA4E9F"/>
    <w:rsid w:val="00EA4FFB"/>
    <w:rsid w:val="00EA50E6"/>
    <w:rsid w:val="00EA519D"/>
    <w:rsid w:val="00EA52EA"/>
    <w:rsid w:val="00EA53A4"/>
    <w:rsid w:val="00EA54AD"/>
    <w:rsid w:val="00EA569D"/>
    <w:rsid w:val="00EA57D5"/>
    <w:rsid w:val="00EA5AAB"/>
    <w:rsid w:val="00EA5CDD"/>
    <w:rsid w:val="00EA5D12"/>
    <w:rsid w:val="00EA5E2B"/>
    <w:rsid w:val="00EA5EF3"/>
    <w:rsid w:val="00EA60B1"/>
    <w:rsid w:val="00EA6321"/>
    <w:rsid w:val="00EA6754"/>
    <w:rsid w:val="00EA6794"/>
    <w:rsid w:val="00EA68AC"/>
    <w:rsid w:val="00EA6A28"/>
    <w:rsid w:val="00EA6B4F"/>
    <w:rsid w:val="00EA6B97"/>
    <w:rsid w:val="00EA70C4"/>
    <w:rsid w:val="00EA71C4"/>
    <w:rsid w:val="00EA736A"/>
    <w:rsid w:val="00EA7445"/>
    <w:rsid w:val="00EA767C"/>
    <w:rsid w:val="00EA7695"/>
    <w:rsid w:val="00EA76CE"/>
    <w:rsid w:val="00EA7839"/>
    <w:rsid w:val="00EA7951"/>
    <w:rsid w:val="00EA79DB"/>
    <w:rsid w:val="00EA7B77"/>
    <w:rsid w:val="00EA7CA6"/>
    <w:rsid w:val="00EA7D33"/>
    <w:rsid w:val="00EA7F2D"/>
    <w:rsid w:val="00EA7FF1"/>
    <w:rsid w:val="00EB046D"/>
    <w:rsid w:val="00EB054C"/>
    <w:rsid w:val="00EB0556"/>
    <w:rsid w:val="00EB067A"/>
    <w:rsid w:val="00EB0777"/>
    <w:rsid w:val="00EB07F8"/>
    <w:rsid w:val="00EB0B66"/>
    <w:rsid w:val="00EB0CC5"/>
    <w:rsid w:val="00EB0CE5"/>
    <w:rsid w:val="00EB0D3C"/>
    <w:rsid w:val="00EB0DC3"/>
    <w:rsid w:val="00EB10F3"/>
    <w:rsid w:val="00EB1191"/>
    <w:rsid w:val="00EB1197"/>
    <w:rsid w:val="00EB119D"/>
    <w:rsid w:val="00EB11B8"/>
    <w:rsid w:val="00EB12B7"/>
    <w:rsid w:val="00EB16DE"/>
    <w:rsid w:val="00EB1935"/>
    <w:rsid w:val="00EB19F5"/>
    <w:rsid w:val="00EB1C5F"/>
    <w:rsid w:val="00EB1C71"/>
    <w:rsid w:val="00EB1CD8"/>
    <w:rsid w:val="00EB1CF8"/>
    <w:rsid w:val="00EB1F00"/>
    <w:rsid w:val="00EB1FD5"/>
    <w:rsid w:val="00EB203B"/>
    <w:rsid w:val="00EB217E"/>
    <w:rsid w:val="00EB23C9"/>
    <w:rsid w:val="00EB251F"/>
    <w:rsid w:val="00EB2738"/>
    <w:rsid w:val="00EB274B"/>
    <w:rsid w:val="00EB27D5"/>
    <w:rsid w:val="00EB296F"/>
    <w:rsid w:val="00EB29F8"/>
    <w:rsid w:val="00EB2BFD"/>
    <w:rsid w:val="00EB2D37"/>
    <w:rsid w:val="00EB2D5C"/>
    <w:rsid w:val="00EB2EE2"/>
    <w:rsid w:val="00EB2F42"/>
    <w:rsid w:val="00EB2F43"/>
    <w:rsid w:val="00EB2F60"/>
    <w:rsid w:val="00EB2FB3"/>
    <w:rsid w:val="00EB30F3"/>
    <w:rsid w:val="00EB3191"/>
    <w:rsid w:val="00EB31CB"/>
    <w:rsid w:val="00EB31CC"/>
    <w:rsid w:val="00EB31D9"/>
    <w:rsid w:val="00EB3248"/>
    <w:rsid w:val="00EB33F7"/>
    <w:rsid w:val="00EB3499"/>
    <w:rsid w:val="00EB34B2"/>
    <w:rsid w:val="00EB373F"/>
    <w:rsid w:val="00EB38D2"/>
    <w:rsid w:val="00EB3A0F"/>
    <w:rsid w:val="00EB3B37"/>
    <w:rsid w:val="00EB40B3"/>
    <w:rsid w:val="00EB4462"/>
    <w:rsid w:val="00EB4536"/>
    <w:rsid w:val="00EB4B97"/>
    <w:rsid w:val="00EB5224"/>
    <w:rsid w:val="00EB52D3"/>
    <w:rsid w:val="00EB534B"/>
    <w:rsid w:val="00EB5370"/>
    <w:rsid w:val="00EB56A8"/>
    <w:rsid w:val="00EB5776"/>
    <w:rsid w:val="00EB5934"/>
    <w:rsid w:val="00EB59FA"/>
    <w:rsid w:val="00EB5A80"/>
    <w:rsid w:val="00EB5EDA"/>
    <w:rsid w:val="00EB5EE4"/>
    <w:rsid w:val="00EB60F3"/>
    <w:rsid w:val="00EB622E"/>
    <w:rsid w:val="00EB6280"/>
    <w:rsid w:val="00EB6408"/>
    <w:rsid w:val="00EB660A"/>
    <w:rsid w:val="00EB6751"/>
    <w:rsid w:val="00EB6757"/>
    <w:rsid w:val="00EB6915"/>
    <w:rsid w:val="00EB6960"/>
    <w:rsid w:val="00EB6AE7"/>
    <w:rsid w:val="00EB6B80"/>
    <w:rsid w:val="00EB6C83"/>
    <w:rsid w:val="00EB708A"/>
    <w:rsid w:val="00EB7140"/>
    <w:rsid w:val="00EB7280"/>
    <w:rsid w:val="00EB7470"/>
    <w:rsid w:val="00EB75AC"/>
    <w:rsid w:val="00EB77D4"/>
    <w:rsid w:val="00EB7801"/>
    <w:rsid w:val="00EB79AD"/>
    <w:rsid w:val="00EB7A7E"/>
    <w:rsid w:val="00EB7ABD"/>
    <w:rsid w:val="00EB7B72"/>
    <w:rsid w:val="00EB7C48"/>
    <w:rsid w:val="00EB7CF0"/>
    <w:rsid w:val="00EB7D8F"/>
    <w:rsid w:val="00EB7EFC"/>
    <w:rsid w:val="00EC012C"/>
    <w:rsid w:val="00EC0191"/>
    <w:rsid w:val="00EC0248"/>
    <w:rsid w:val="00EC05BD"/>
    <w:rsid w:val="00EC06BD"/>
    <w:rsid w:val="00EC06FF"/>
    <w:rsid w:val="00EC0793"/>
    <w:rsid w:val="00EC095B"/>
    <w:rsid w:val="00EC0A3B"/>
    <w:rsid w:val="00EC0C9C"/>
    <w:rsid w:val="00EC0D0C"/>
    <w:rsid w:val="00EC0D3D"/>
    <w:rsid w:val="00EC0E55"/>
    <w:rsid w:val="00EC0F5D"/>
    <w:rsid w:val="00EC0F8B"/>
    <w:rsid w:val="00EC107F"/>
    <w:rsid w:val="00EC10DD"/>
    <w:rsid w:val="00EC1211"/>
    <w:rsid w:val="00EC15DC"/>
    <w:rsid w:val="00EC15FA"/>
    <w:rsid w:val="00EC1A46"/>
    <w:rsid w:val="00EC1A7C"/>
    <w:rsid w:val="00EC1B1B"/>
    <w:rsid w:val="00EC1D52"/>
    <w:rsid w:val="00EC1D92"/>
    <w:rsid w:val="00EC1EA7"/>
    <w:rsid w:val="00EC210D"/>
    <w:rsid w:val="00EC21BF"/>
    <w:rsid w:val="00EC2285"/>
    <w:rsid w:val="00EC2485"/>
    <w:rsid w:val="00EC24C9"/>
    <w:rsid w:val="00EC24F3"/>
    <w:rsid w:val="00EC2570"/>
    <w:rsid w:val="00EC2735"/>
    <w:rsid w:val="00EC2988"/>
    <w:rsid w:val="00EC2B0F"/>
    <w:rsid w:val="00EC2B77"/>
    <w:rsid w:val="00EC2B81"/>
    <w:rsid w:val="00EC2C4A"/>
    <w:rsid w:val="00EC2DB9"/>
    <w:rsid w:val="00EC3081"/>
    <w:rsid w:val="00EC3121"/>
    <w:rsid w:val="00EC3303"/>
    <w:rsid w:val="00EC3460"/>
    <w:rsid w:val="00EC34D2"/>
    <w:rsid w:val="00EC35C1"/>
    <w:rsid w:val="00EC35FB"/>
    <w:rsid w:val="00EC36F5"/>
    <w:rsid w:val="00EC38D4"/>
    <w:rsid w:val="00EC3A3F"/>
    <w:rsid w:val="00EC3A53"/>
    <w:rsid w:val="00EC3A96"/>
    <w:rsid w:val="00EC3EA2"/>
    <w:rsid w:val="00EC4540"/>
    <w:rsid w:val="00EC4589"/>
    <w:rsid w:val="00EC45D1"/>
    <w:rsid w:val="00EC45E3"/>
    <w:rsid w:val="00EC4750"/>
    <w:rsid w:val="00EC482C"/>
    <w:rsid w:val="00EC49E4"/>
    <w:rsid w:val="00EC49F6"/>
    <w:rsid w:val="00EC4BA0"/>
    <w:rsid w:val="00EC4BA8"/>
    <w:rsid w:val="00EC4CC5"/>
    <w:rsid w:val="00EC4CFC"/>
    <w:rsid w:val="00EC4EEF"/>
    <w:rsid w:val="00EC4F13"/>
    <w:rsid w:val="00EC4FEE"/>
    <w:rsid w:val="00EC5262"/>
    <w:rsid w:val="00EC529B"/>
    <w:rsid w:val="00EC5305"/>
    <w:rsid w:val="00EC5456"/>
    <w:rsid w:val="00EC577D"/>
    <w:rsid w:val="00EC5A2A"/>
    <w:rsid w:val="00EC5F66"/>
    <w:rsid w:val="00EC5F7B"/>
    <w:rsid w:val="00EC601D"/>
    <w:rsid w:val="00EC6101"/>
    <w:rsid w:val="00EC63B7"/>
    <w:rsid w:val="00EC6409"/>
    <w:rsid w:val="00EC6791"/>
    <w:rsid w:val="00EC67C1"/>
    <w:rsid w:val="00EC67F6"/>
    <w:rsid w:val="00EC6A92"/>
    <w:rsid w:val="00EC6B00"/>
    <w:rsid w:val="00EC6B4B"/>
    <w:rsid w:val="00EC6CD7"/>
    <w:rsid w:val="00EC6CED"/>
    <w:rsid w:val="00EC6CFA"/>
    <w:rsid w:val="00EC6D3E"/>
    <w:rsid w:val="00EC6EA4"/>
    <w:rsid w:val="00EC6FEE"/>
    <w:rsid w:val="00EC73AC"/>
    <w:rsid w:val="00EC75CC"/>
    <w:rsid w:val="00EC79A2"/>
    <w:rsid w:val="00EC7C97"/>
    <w:rsid w:val="00EC7EB7"/>
    <w:rsid w:val="00EC7F22"/>
    <w:rsid w:val="00ED00B2"/>
    <w:rsid w:val="00ED00F9"/>
    <w:rsid w:val="00ED00FE"/>
    <w:rsid w:val="00ED0123"/>
    <w:rsid w:val="00ED01CA"/>
    <w:rsid w:val="00ED01E8"/>
    <w:rsid w:val="00ED0313"/>
    <w:rsid w:val="00ED0441"/>
    <w:rsid w:val="00ED0523"/>
    <w:rsid w:val="00ED05CF"/>
    <w:rsid w:val="00ED05E0"/>
    <w:rsid w:val="00ED0895"/>
    <w:rsid w:val="00ED08AB"/>
    <w:rsid w:val="00ED08E6"/>
    <w:rsid w:val="00ED0BBD"/>
    <w:rsid w:val="00ED0DCC"/>
    <w:rsid w:val="00ED0DFD"/>
    <w:rsid w:val="00ED0EEB"/>
    <w:rsid w:val="00ED0F1E"/>
    <w:rsid w:val="00ED110B"/>
    <w:rsid w:val="00ED11B1"/>
    <w:rsid w:val="00ED11CF"/>
    <w:rsid w:val="00ED130C"/>
    <w:rsid w:val="00ED142A"/>
    <w:rsid w:val="00ED157D"/>
    <w:rsid w:val="00ED15C7"/>
    <w:rsid w:val="00ED17E1"/>
    <w:rsid w:val="00ED1C69"/>
    <w:rsid w:val="00ED1D00"/>
    <w:rsid w:val="00ED1ED3"/>
    <w:rsid w:val="00ED1F05"/>
    <w:rsid w:val="00ED2057"/>
    <w:rsid w:val="00ED20E2"/>
    <w:rsid w:val="00ED2157"/>
    <w:rsid w:val="00ED23C8"/>
    <w:rsid w:val="00ED241F"/>
    <w:rsid w:val="00ED2789"/>
    <w:rsid w:val="00ED27A1"/>
    <w:rsid w:val="00ED2882"/>
    <w:rsid w:val="00ED2902"/>
    <w:rsid w:val="00ED29DB"/>
    <w:rsid w:val="00ED2A5D"/>
    <w:rsid w:val="00ED2A8E"/>
    <w:rsid w:val="00ED2AD0"/>
    <w:rsid w:val="00ED2BB1"/>
    <w:rsid w:val="00ED2C75"/>
    <w:rsid w:val="00ED2E8C"/>
    <w:rsid w:val="00ED2FA1"/>
    <w:rsid w:val="00ED3183"/>
    <w:rsid w:val="00ED33C5"/>
    <w:rsid w:val="00ED35F5"/>
    <w:rsid w:val="00ED36FD"/>
    <w:rsid w:val="00ED3A26"/>
    <w:rsid w:val="00ED3B6E"/>
    <w:rsid w:val="00ED3BDF"/>
    <w:rsid w:val="00ED403C"/>
    <w:rsid w:val="00ED405D"/>
    <w:rsid w:val="00ED41F5"/>
    <w:rsid w:val="00ED465B"/>
    <w:rsid w:val="00ED46E3"/>
    <w:rsid w:val="00ED4995"/>
    <w:rsid w:val="00ED4C24"/>
    <w:rsid w:val="00ED4C87"/>
    <w:rsid w:val="00ED4D00"/>
    <w:rsid w:val="00ED4E17"/>
    <w:rsid w:val="00ED4F7D"/>
    <w:rsid w:val="00ED5317"/>
    <w:rsid w:val="00ED537C"/>
    <w:rsid w:val="00ED544C"/>
    <w:rsid w:val="00ED54F1"/>
    <w:rsid w:val="00ED5584"/>
    <w:rsid w:val="00ED57AF"/>
    <w:rsid w:val="00ED57E1"/>
    <w:rsid w:val="00ED5909"/>
    <w:rsid w:val="00ED5D4B"/>
    <w:rsid w:val="00ED5DE5"/>
    <w:rsid w:val="00ED5E1B"/>
    <w:rsid w:val="00ED5E38"/>
    <w:rsid w:val="00ED6366"/>
    <w:rsid w:val="00ED64C0"/>
    <w:rsid w:val="00ED65F2"/>
    <w:rsid w:val="00ED660D"/>
    <w:rsid w:val="00ED663D"/>
    <w:rsid w:val="00ED664A"/>
    <w:rsid w:val="00ED66F9"/>
    <w:rsid w:val="00ED6729"/>
    <w:rsid w:val="00ED68F2"/>
    <w:rsid w:val="00ED6AF4"/>
    <w:rsid w:val="00ED6B03"/>
    <w:rsid w:val="00ED6B32"/>
    <w:rsid w:val="00ED6B39"/>
    <w:rsid w:val="00ED6C30"/>
    <w:rsid w:val="00ED6EDC"/>
    <w:rsid w:val="00ED6F4A"/>
    <w:rsid w:val="00ED7028"/>
    <w:rsid w:val="00ED7370"/>
    <w:rsid w:val="00ED7583"/>
    <w:rsid w:val="00ED75C5"/>
    <w:rsid w:val="00ED77CE"/>
    <w:rsid w:val="00ED77E2"/>
    <w:rsid w:val="00ED7D07"/>
    <w:rsid w:val="00ED7D1F"/>
    <w:rsid w:val="00ED7D33"/>
    <w:rsid w:val="00ED7EF1"/>
    <w:rsid w:val="00ED7F0E"/>
    <w:rsid w:val="00ED7F3A"/>
    <w:rsid w:val="00EE01D6"/>
    <w:rsid w:val="00EE02AA"/>
    <w:rsid w:val="00EE047B"/>
    <w:rsid w:val="00EE04DD"/>
    <w:rsid w:val="00EE052F"/>
    <w:rsid w:val="00EE06C2"/>
    <w:rsid w:val="00EE08D8"/>
    <w:rsid w:val="00EE0932"/>
    <w:rsid w:val="00EE0A36"/>
    <w:rsid w:val="00EE0ADB"/>
    <w:rsid w:val="00EE0BF3"/>
    <w:rsid w:val="00EE0C54"/>
    <w:rsid w:val="00EE0C92"/>
    <w:rsid w:val="00EE0CD0"/>
    <w:rsid w:val="00EE0D00"/>
    <w:rsid w:val="00EE0DC1"/>
    <w:rsid w:val="00EE0DF7"/>
    <w:rsid w:val="00EE1158"/>
    <w:rsid w:val="00EE1238"/>
    <w:rsid w:val="00EE13D0"/>
    <w:rsid w:val="00EE1409"/>
    <w:rsid w:val="00EE142C"/>
    <w:rsid w:val="00EE14ED"/>
    <w:rsid w:val="00EE15F4"/>
    <w:rsid w:val="00EE1603"/>
    <w:rsid w:val="00EE1676"/>
    <w:rsid w:val="00EE167A"/>
    <w:rsid w:val="00EE18DD"/>
    <w:rsid w:val="00EE1A10"/>
    <w:rsid w:val="00EE1A50"/>
    <w:rsid w:val="00EE1D21"/>
    <w:rsid w:val="00EE1E1F"/>
    <w:rsid w:val="00EE1FD1"/>
    <w:rsid w:val="00EE22C1"/>
    <w:rsid w:val="00EE2501"/>
    <w:rsid w:val="00EE2593"/>
    <w:rsid w:val="00EE25C9"/>
    <w:rsid w:val="00EE29F0"/>
    <w:rsid w:val="00EE2A72"/>
    <w:rsid w:val="00EE2C31"/>
    <w:rsid w:val="00EE2CB2"/>
    <w:rsid w:val="00EE31A6"/>
    <w:rsid w:val="00EE328A"/>
    <w:rsid w:val="00EE3439"/>
    <w:rsid w:val="00EE349A"/>
    <w:rsid w:val="00EE3525"/>
    <w:rsid w:val="00EE3600"/>
    <w:rsid w:val="00EE3649"/>
    <w:rsid w:val="00EE39C9"/>
    <w:rsid w:val="00EE3A53"/>
    <w:rsid w:val="00EE3A77"/>
    <w:rsid w:val="00EE3C6B"/>
    <w:rsid w:val="00EE3E3A"/>
    <w:rsid w:val="00EE3E95"/>
    <w:rsid w:val="00EE3F2C"/>
    <w:rsid w:val="00EE3F4D"/>
    <w:rsid w:val="00EE431F"/>
    <w:rsid w:val="00EE4471"/>
    <w:rsid w:val="00EE447E"/>
    <w:rsid w:val="00EE455C"/>
    <w:rsid w:val="00EE456A"/>
    <w:rsid w:val="00EE45F0"/>
    <w:rsid w:val="00EE4644"/>
    <w:rsid w:val="00EE4773"/>
    <w:rsid w:val="00EE4CAC"/>
    <w:rsid w:val="00EE4FFB"/>
    <w:rsid w:val="00EE511E"/>
    <w:rsid w:val="00EE51F5"/>
    <w:rsid w:val="00EE570B"/>
    <w:rsid w:val="00EE5723"/>
    <w:rsid w:val="00EE5801"/>
    <w:rsid w:val="00EE58D9"/>
    <w:rsid w:val="00EE5968"/>
    <w:rsid w:val="00EE5BF7"/>
    <w:rsid w:val="00EE5EEC"/>
    <w:rsid w:val="00EE5FA1"/>
    <w:rsid w:val="00EE5FA7"/>
    <w:rsid w:val="00EE6035"/>
    <w:rsid w:val="00EE6037"/>
    <w:rsid w:val="00EE61D7"/>
    <w:rsid w:val="00EE62E4"/>
    <w:rsid w:val="00EE6406"/>
    <w:rsid w:val="00EE6755"/>
    <w:rsid w:val="00EE68EE"/>
    <w:rsid w:val="00EE6D74"/>
    <w:rsid w:val="00EE70BE"/>
    <w:rsid w:val="00EE71FE"/>
    <w:rsid w:val="00EE723C"/>
    <w:rsid w:val="00EE7475"/>
    <w:rsid w:val="00EE7632"/>
    <w:rsid w:val="00EE7635"/>
    <w:rsid w:val="00EE7985"/>
    <w:rsid w:val="00EE7AB0"/>
    <w:rsid w:val="00EE7CF5"/>
    <w:rsid w:val="00EF01F2"/>
    <w:rsid w:val="00EF05DC"/>
    <w:rsid w:val="00EF069A"/>
    <w:rsid w:val="00EF07A0"/>
    <w:rsid w:val="00EF0B19"/>
    <w:rsid w:val="00EF0D0B"/>
    <w:rsid w:val="00EF0E8D"/>
    <w:rsid w:val="00EF0E98"/>
    <w:rsid w:val="00EF0F99"/>
    <w:rsid w:val="00EF1270"/>
    <w:rsid w:val="00EF1368"/>
    <w:rsid w:val="00EF138A"/>
    <w:rsid w:val="00EF1403"/>
    <w:rsid w:val="00EF17E1"/>
    <w:rsid w:val="00EF1850"/>
    <w:rsid w:val="00EF1E2C"/>
    <w:rsid w:val="00EF1EB0"/>
    <w:rsid w:val="00EF242C"/>
    <w:rsid w:val="00EF2525"/>
    <w:rsid w:val="00EF26C5"/>
    <w:rsid w:val="00EF28B2"/>
    <w:rsid w:val="00EF2A3F"/>
    <w:rsid w:val="00EF2B46"/>
    <w:rsid w:val="00EF2B8D"/>
    <w:rsid w:val="00EF2E67"/>
    <w:rsid w:val="00EF2EA3"/>
    <w:rsid w:val="00EF2EB1"/>
    <w:rsid w:val="00EF2F02"/>
    <w:rsid w:val="00EF2FDA"/>
    <w:rsid w:val="00EF30DD"/>
    <w:rsid w:val="00EF357E"/>
    <w:rsid w:val="00EF3643"/>
    <w:rsid w:val="00EF38C8"/>
    <w:rsid w:val="00EF392C"/>
    <w:rsid w:val="00EF39AB"/>
    <w:rsid w:val="00EF3ECA"/>
    <w:rsid w:val="00EF3EE3"/>
    <w:rsid w:val="00EF3FD0"/>
    <w:rsid w:val="00EF4121"/>
    <w:rsid w:val="00EF42D8"/>
    <w:rsid w:val="00EF4399"/>
    <w:rsid w:val="00EF4589"/>
    <w:rsid w:val="00EF464B"/>
    <w:rsid w:val="00EF4777"/>
    <w:rsid w:val="00EF483A"/>
    <w:rsid w:val="00EF4899"/>
    <w:rsid w:val="00EF49D8"/>
    <w:rsid w:val="00EF49EA"/>
    <w:rsid w:val="00EF4A1E"/>
    <w:rsid w:val="00EF4A4D"/>
    <w:rsid w:val="00EF4B5C"/>
    <w:rsid w:val="00EF4C71"/>
    <w:rsid w:val="00EF4C81"/>
    <w:rsid w:val="00EF4E8D"/>
    <w:rsid w:val="00EF4F95"/>
    <w:rsid w:val="00EF527F"/>
    <w:rsid w:val="00EF52A4"/>
    <w:rsid w:val="00EF53E0"/>
    <w:rsid w:val="00EF5486"/>
    <w:rsid w:val="00EF551E"/>
    <w:rsid w:val="00EF5744"/>
    <w:rsid w:val="00EF57F0"/>
    <w:rsid w:val="00EF57F2"/>
    <w:rsid w:val="00EF59AA"/>
    <w:rsid w:val="00EF5B85"/>
    <w:rsid w:val="00EF5BF3"/>
    <w:rsid w:val="00EF5C54"/>
    <w:rsid w:val="00EF5C97"/>
    <w:rsid w:val="00EF5CB4"/>
    <w:rsid w:val="00EF616B"/>
    <w:rsid w:val="00EF62A7"/>
    <w:rsid w:val="00EF65DA"/>
    <w:rsid w:val="00EF6C03"/>
    <w:rsid w:val="00EF6C57"/>
    <w:rsid w:val="00EF6CCB"/>
    <w:rsid w:val="00EF6D0E"/>
    <w:rsid w:val="00EF6F5F"/>
    <w:rsid w:val="00EF6FCB"/>
    <w:rsid w:val="00EF713B"/>
    <w:rsid w:val="00EF71F6"/>
    <w:rsid w:val="00EF721C"/>
    <w:rsid w:val="00EF7275"/>
    <w:rsid w:val="00EF7452"/>
    <w:rsid w:val="00EF76A0"/>
    <w:rsid w:val="00EF76E8"/>
    <w:rsid w:val="00EF76F2"/>
    <w:rsid w:val="00EF774E"/>
    <w:rsid w:val="00EF7821"/>
    <w:rsid w:val="00EF7B63"/>
    <w:rsid w:val="00F001F8"/>
    <w:rsid w:val="00F0035F"/>
    <w:rsid w:val="00F0055A"/>
    <w:rsid w:val="00F00A80"/>
    <w:rsid w:val="00F00C8A"/>
    <w:rsid w:val="00F00C9E"/>
    <w:rsid w:val="00F00F24"/>
    <w:rsid w:val="00F010B1"/>
    <w:rsid w:val="00F0112B"/>
    <w:rsid w:val="00F01149"/>
    <w:rsid w:val="00F01170"/>
    <w:rsid w:val="00F01468"/>
    <w:rsid w:val="00F017DA"/>
    <w:rsid w:val="00F018E6"/>
    <w:rsid w:val="00F018FA"/>
    <w:rsid w:val="00F01D16"/>
    <w:rsid w:val="00F01EB7"/>
    <w:rsid w:val="00F0201B"/>
    <w:rsid w:val="00F0205C"/>
    <w:rsid w:val="00F02113"/>
    <w:rsid w:val="00F02126"/>
    <w:rsid w:val="00F02131"/>
    <w:rsid w:val="00F022FF"/>
    <w:rsid w:val="00F023CA"/>
    <w:rsid w:val="00F0254D"/>
    <w:rsid w:val="00F02619"/>
    <w:rsid w:val="00F027B1"/>
    <w:rsid w:val="00F0285D"/>
    <w:rsid w:val="00F02989"/>
    <w:rsid w:val="00F02AF2"/>
    <w:rsid w:val="00F02B9F"/>
    <w:rsid w:val="00F02C3F"/>
    <w:rsid w:val="00F02DE2"/>
    <w:rsid w:val="00F02DE6"/>
    <w:rsid w:val="00F02EE6"/>
    <w:rsid w:val="00F02F36"/>
    <w:rsid w:val="00F030C9"/>
    <w:rsid w:val="00F030ED"/>
    <w:rsid w:val="00F03171"/>
    <w:rsid w:val="00F031E2"/>
    <w:rsid w:val="00F0345C"/>
    <w:rsid w:val="00F03624"/>
    <w:rsid w:val="00F0384C"/>
    <w:rsid w:val="00F03ACA"/>
    <w:rsid w:val="00F03CBA"/>
    <w:rsid w:val="00F03E19"/>
    <w:rsid w:val="00F03EA0"/>
    <w:rsid w:val="00F040FC"/>
    <w:rsid w:val="00F041FF"/>
    <w:rsid w:val="00F042D8"/>
    <w:rsid w:val="00F04513"/>
    <w:rsid w:val="00F0455F"/>
    <w:rsid w:val="00F04AF8"/>
    <w:rsid w:val="00F04C25"/>
    <w:rsid w:val="00F04ED6"/>
    <w:rsid w:val="00F04F5B"/>
    <w:rsid w:val="00F052A9"/>
    <w:rsid w:val="00F052D5"/>
    <w:rsid w:val="00F05390"/>
    <w:rsid w:val="00F0556A"/>
    <w:rsid w:val="00F0574D"/>
    <w:rsid w:val="00F05870"/>
    <w:rsid w:val="00F0587E"/>
    <w:rsid w:val="00F059E4"/>
    <w:rsid w:val="00F05D3C"/>
    <w:rsid w:val="00F05D53"/>
    <w:rsid w:val="00F05E25"/>
    <w:rsid w:val="00F05F44"/>
    <w:rsid w:val="00F05FDB"/>
    <w:rsid w:val="00F063C3"/>
    <w:rsid w:val="00F06851"/>
    <w:rsid w:val="00F068C7"/>
    <w:rsid w:val="00F06BFB"/>
    <w:rsid w:val="00F06F03"/>
    <w:rsid w:val="00F071A7"/>
    <w:rsid w:val="00F0741E"/>
    <w:rsid w:val="00F0768F"/>
    <w:rsid w:val="00F076A0"/>
    <w:rsid w:val="00F07776"/>
    <w:rsid w:val="00F079AB"/>
    <w:rsid w:val="00F07E4C"/>
    <w:rsid w:val="00F07F25"/>
    <w:rsid w:val="00F10202"/>
    <w:rsid w:val="00F1020D"/>
    <w:rsid w:val="00F1026D"/>
    <w:rsid w:val="00F1026F"/>
    <w:rsid w:val="00F10431"/>
    <w:rsid w:val="00F1059F"/>
    <w:rsid w:val="00F1062E"/>
    <w:rsid w:val="00F10735"/>
    <w:rsid w:val="00F108ED"/>
    <w:rsid w:val="00F10AC5"/>
    <w:rsid w:val="00F10BC7"/>
    <w:rsid w:val="00F10D72"/>
    <w:rsid w:val="00F10ED6"/>
    <w:rsid w:val="00F11601"/>
    <w:rsid w:val="00F1175F"/>
    <w:rsid w:val="00F11AF1"/>
    <w:rsid w:val="00F11C77"/>
    <w:rsid w:val="00F11CF5"/>
    <w:rsid w:val="00F11D47"/>
    <w:rsid w:val="00F11D76"/>
    <w:rsid w:val="00F11F64"/>
    <w:rsid w:val="00F1222C"/>
    <w:rsid w:val="00F122D1"/>
    <w:rsid w:val="00F122DB"/>
    <w:rsid w:val="00F1230E"/>
    <w:rsid w:val="00F124A0"/>
    <w:rsid w:val="00F124F6"/>
    <w:rsid w:val="00F12AA7"/>
    <w:rsid w:val="00F12B10"/>
    <w:rsid w:val="00F12B7D"/>
    <w:rsid w:val="00F12DA3"/>
    <w:rsid w:val="00F12FCA"/>
    <w:rsid w:val="00F130DE"/>
    <w:rsid w:val="00F13184"/>
    <w:rsid w:val="00F132BF"/>
    <w:rsid w:val="00F13433"/>
    <w:rsid w:val="00F1346C"/>
    <w:rsid w:val="00F134E5"/>
    <w:rsid w:val="00F135EB"/>
    <w:rsid w:val="00F1365E"/>
    <w:rsid w:val="00F1368E"/>
    <w:rsid w:val="00F138E7"/>
    <w:rsid w:val="00F13906"/>
    <w:rsid w:val="00F13BFB"/>
    <w:rsid w:val="00F13D0E"/>
    <w:rsid w:val="00F13D6A"/>
    <w:rsid w:val="00F13DF5"/>
    <w:rsid w:val="00F13E35"/>
    <w:rsid w:val="00F13E85"/>
    <w:rsid w:val="00F1424A"/>
    <w:rsid w:val="00F144E2"/>
    <w:rsid w:val="00F1461A"/>
    <w:rsid w:val="00F146BD"/>
    <w:rsid w:val="00F146CD"/>
    <w:rsid w:val="00F14704"/>
    <w:rsid w:val="00F1484A"/>
    <w:rsid w:val="00F14904"/>
    <w:rsid w:val="00F14A50"/>
    <w:rsid w:val="00F14A71"/>
    <w:rsid w:val="00F14A9E"/>
    <w:rsid w:val="00F14C77"/>
    <w:rsid w:val="00F14E20"/>
    <w:rsid w:val="00F14E42"/>
    <w:rsid w:val="00F14E5F"/>
    <w:rsid w:val="00F1501C"/>
    <w:rsid w:val="00F150D8"/>
    <w:rsid w:val="00F1543B"/>
    <w:rsid w:val="00F15529"/>
    <w:rsid w:val="00F157F6"/>
    <w:rsid w:val="00F1583A"/>
    <w:rsid w:val="00F158D7"/>
    <w:rsid w:val="00F159E4"/>
    <w:rsid w:val="00F15A13"/>
    <w:rsid w:val="00F15B9F"/>
    <w:rsid w:val="00F15CB0"/>
    <w:rsid w:val="00F15D66"/>
    <w:rsid w:val="00F15DF5"/>
    <w:rsid w:val="00F15E37"/>
    <w:rsid w:val="00F15F38"/>
    <w:rsid w:val="00F15FF5"/>
    <w:rsid w:val="00F16017"/>
    <w:rsid w:val="00F16052"/>
    <w:rsid w:val="00F1610E"/>
    <w:rsid w:val="00F1613D"/>
    <w:rsid w:val="00F16249"/>
    <w:rsid w:val="00F1654D"/>
    <w:rsid w:val="00F16607"/>
    <w:rsid w:val="00F166FA"/>
    <w:rsid w:val="00F16C6C"/>
    <w:rsid w:val="00F16D5B"/>
    <w:rsid w:val="00F16F93"/>
    <w:rsid w:val="00F1719F"/>
    <w:rsid w:val="00F17414"/>
    <w:rsid w:val="00F1756B"/>
    <w:rsid w:val="00F1759B"/>
    <w:rsid w:val="00F176F0"/>
    <w:rsid w:val="00F17865"/>
    <w:rsid w:val="00F178DC"/>
    <w:rsid w:val="00F17909"/>
    <w:rsid w:val="00F17A16"/>
    <w:rsid w:val="00F17D07"/>
    <w:rsid w:val="00F17DCD"/>
    <w:rsid w:val="00F17DD5"/>
    <w:rsid w:val="00F17DE1"/>
    <w:rsid w:val="00F17DE8"/>
    <w:rsid w:val="00F17FBF"/>
    <w:rsid w:val="00F1C765"/>
    <w:rsid w:val="00F202D5"/>
    <w:rsid w:val="00F20468"/>
    <w:rsid w:val="00F2050A"/>
    <w:rsid w:val="00F20725"/>
    <w:rsid w:val="00F20769"/>
    <w:rsid w:val="00F208AA"/>
    <w:rsid w:val="00F208BA"/>
    <w:rsid w:val="00F209A6"/>
    <w:rsid w:val="00F20A4F"/>
    <w:rsid w:val="00F20D52"/>
    <w:rsid w:val="00F20EFD"/>
    <w:rsid w:val="00F21034"/>
    <w:rsid w:val="00F211C5"/>
    <w:rsid w:val="00F21395"/>
    <w:rsid w:val="00F21455"/>
    <w:rsid w:val="00F214D2"/>
    <w:rsid w:val="00F2150B"/>
    <w:rsid w:val="00F216C3"/>
    <w:rsid w:val="00F21CE2"/>
    <w:rsid w:val="00F21CF1"/>
    <w:rsid w:val="00F21D32"/>
    <w:rsid w:val="00F21DB6"/>
    <w:rsid w:val="00F223C3"/>
    <w:rsid w:val="00F223CD"/>
    <w:rsid w:val="00F2243C"/>
    <w:rsid w:val="00F2296B"/>
    <w:rsid w:val="00F22A93"/>
    <w:rsid w:val="00F22B30"/>
    <w:rsid w:val="00F22BEF"/>
    <w:rsid w:val="00F22E40"/>
    <w:rsid w:val="00F22F0D"/>
    <w:rsid w:val="00F22F4E"/>
    <w:rsid w:val="00F23300"/>
    <w:rsid w:val="00F23708"/>
    <w:rsid w:val="00F2378E"/>
    <w:rsid w:val="00F2380B"/>
    <w:rsid w:val="00F23852"/>
    <w:rsid w:val="00F239FF"/>
    <w:rsid w:val="00F23C25"/>
    <w:rsid w:val="00F23C5D"/>
    <w:rsid w:val="00F23C74"/>
    <w:rsid w:val="00F23CCC"/>
    <w:rsid w:val="00F23DB4"/>
    <w:rsid w:val="00F23F79"/>
    <w:rsid w:val="00F23FE4"/>
    <w:rsid w:val="00F240AB"/>
    <w:rsid w:val="00F240EA"/>
    <w:rsid w:val="00F242D1"/>
    <w:rsid w:val="00F242EF"/>
    <w:rsid w:val="00F24620"/>
    <w:rsid w:val="00F24665"/>
    <w:rsid w:val="00F24701"/>
    <w:rsid w:val="00F24711"/>
    <w:rsid w:val="00F2499A"/>
    <w:rsid w:val="00F249CF"/>
    <w:rsid w:val="00F249E8"/>
    <w:rsid w:val="00F249EF"/>
    <w:rsid w:val="00F24B04"/>
    <w:rsid w:val="00F24C75"/>
    <w:rsid w:val="00F24DA4"/>
    <w:rsid w:val="00F24F37"/>
    <w:rsid w:val="00F2519A"/>
    <w:rsid w:val="00F254E8"/>
    <w:rsid w:val="00F25581"/>
    <w:rsid w:val="00F255D7"/>
    <w:rsid w:val="00F25937"/>
    <w:rsid w:val="00F259CB"/>
    <w:rsid w:val="00F25A45"/>
    <w:rsid w:val="00F25A49"/>
    <w:rsid w:val="00F25A6D"/>
    <w:rsid w:val="00F26052"/>
    <w:rsid w:val="00F26323"/>
    <w:rsid w:val="00F263DF"/>
    <w:rsid w:val="00F26600"/>
    <w:rsid w:val="00F26629"/>
    <w:rsid w:val="00F266BD"/>
    <w:rsid w:val="00F2673B"/>
    <w:rsid w:val="00F268E4"/>
    <w:rsid w:val="00F26A89"/>
    <w:rsid w:val="00F26BD2"/>
    <w:rsid w:val="00F26C50"/>
    <w:rsid w:val="00F26CEA"/>
    <w:rsid w:val="00F26DB7"/>
    <w:rsid w:val="00F26E38"/>
    <w:rsid w:val="00F26F8A"/>
    <w:rsid w:val="00F26FDA"/>
    <w:rsid w:val="00F27216"/>
    <w:rsid w:val="00F27271"/>
    <w:rsid w:val="00F272A2"/>
    <w:rsid w:val="00F27301"/>
    <w:rsid w:val="00F273F4"/>
    <w:rsid w:val="00F2761E"/>
    <w:rsid w:val="00F276D5"/>
    <w:rsid w:val="00F277F7"/>
    <w:rsid w:val="00F279DC"/>
    <w:rsid w:val="00F27A74"/>
    <w:rsid w:val="00F27AD0"/>
    <w:rsid w:val="00F27D61"/>
    <w:rsid w:val="00F27EDF"/>
    <w:rsid w:val="00F27FEA"/>
    <w:rsid w:val="00F30148"/>
    <w:rsid w:val="00F30232"/>
    <w:rsid w:val="00F304E2"/>
    <w:rsid w:val="00F30A65"/>
    <w:rsid w:val="00F30B61"/>
    <w:rsid w:val="00F30B6B"/>
    <w:rsid w:val="00F30B86"/>
    <w:rsid w:val="00F30C0E"/>
    <w:rsid w:val="00F30C58"/>
    <w:rsid w:val="00F30D01"/>
    <w:rsid w:val="00F30DCC"/>
    <w:rsid w:val="00F30E80"/>
    <w:rsid w:val="00F30E9A"/>
    <w:rsid w:val="00F31097"/>
    <w:rsid w:val="00F31138"/>
    <w:rsid w:val="00F3150A"/>
    <w:rsid w:val="00F31991"/>
    <w:rsid w:val="00F319DE"/>
    <w:rsid w:val="00F31ADE"/>
    <w:rsid w:val="00F31E93"/>
    <w:rsid w:val="00F31F5D"/>
    <w:rsid w:val="00F31FD9"/>
    <w:rsid w:val="00F320F5"/>
    <w:rsid w:val="00F32126"/>
    <w:rsid w:val="00F323D7"/>
    <w:rsid w:val="00F32495"/>
    <w:rsid w:val="00F3256C"/>
    <w:rsid w:val="00F32A36"/>
    <w:rsid w:val="00F32B4C"/>
    <w:rsid w:val="00F32DBD"/>
    <w:rsid w:val="00F32F3E"/>
    <w:rsid w:val="00F3312A"/>
    <w:rsid w:val="00F332DB"/>
    <w:rsid w:val="00F33364"/>
    <w:rsid w:val="00F33472"/>
    <w:rsid w:val="00F334D8"/>
    <w:rsid w:val="00F335B7"/>
    <w:rsid w:val="00F3398F"/>
    <w:rsid w:val="00F33FA2"/>
    <w:rsid w:val="00F3403C"/>
    <w:rsid w:val="00F3403D"/>
    <w:rsid w:val="00F340AC"/>
    <w:rsid w:val="00F342EE"/>
    <w:rsid w:val="00F34412"/>
    <w:rsid w:val="00F34933"/>
    <w:rsid w:val="00F34F2D"/>
    <w:rsid w:val="00F35230"/>
    <w:rsid w:val="00F35280"/>
    <w:rsid w:val="00F3542C"/>
    <w:rsid w:val="00F3577C"/>
    <w:rsid w:val="00F358CD"/>
    <w:rsid w:val="00F3596A"/>
    <w:rsid w:val="00F35C7D"/>
    <w:rsid w:val="00F35E07"/>
    <w:rsid w:val="00F35FEE"/>
    <w:rsid w:val="00F36104"/>
    <w:rsid w:val="00F36213"/>
    <w:rsid w:val="00F362D4"/>
    <w:rsid w:val="00F363F5"/>
    <w:rsid w:val="00F36441"/>
    <w:rsid w:val="00F3650A"/>
    <w:rsid w:val="00F365FD"/>
    <w:rsid w:val="00F3682E"/>
    <w:rsid w:val="00F36A23"/>
    <w:rsid w:val="00F36CC4"/>
    <w:rsid w:val="00F36D05"/>
    <w:rsid w:val="00F36D1D"/>
    <w:rsid w:val="00F36D95"/>
    <w:rsid w:val="00F36EC0"/>
    <w:rsid w:val="00F37075"/>
    <w:rsid w:val="00F37098"/>
    <w:rsid w:val="00F37152"/>
    <w:rsid w:val="00F37444"/>
    <w:rsid w:val="00F374D1"/>
    <w:rsid w:val="00F3753F"/>
    <w:rsid w:val="00F3767F"/>
    <w:rsid w:val="00F37768"/>
    <w:rsid w:val="00F37801"/>
    <w:rsid w:val="00F378E4"/>
    <w:rsid w:val="00F37B88"/>
    <w:rsid w:val="00F37B8C"/>
    <w:rsid w:val="00F37DE6"/>
    <w:rsid w:val="00F37F0B"/>
    <w:rsid w:val="00F37F6D"/>
    <w:rsid w:val="00F37FB8"/>
    <w:rsid w:val="00F400DE"/>
    <w:rsid w:val="00F400F4"/>
    <w:rsid w:val="00F4012B"/>
    <w:rsid w:val="00F4025E"/>
    <w:rsid w:val="00F402B8"/>
    <w:rsid w:val="00F402CB"/>
    <w:rsid w:val="00F403E8"/>
    <w:rsid w:val="00F406E5"/>
    <w:rsid w:val="00F4092C"/>
    <w:rsid w:val="00F4096B"/>
    <w:rsid w:val="00F4098B"/>
    <w:rsid w:val="00F40A48"/>
    <w:rsid w:val="00F40B01"/>
    <w:rsid w:val="00F40B09"/>
    <w:rsid w:val="00F40CF9"/>
    <w:rsid w:val="00F40D88"/>
    <w:rsid w:val="00F410C2"/>
    <w:rsid w:val="00F4113B"/>
    <w:rsid w:val="00F41197"/>
    <w:rsid w:val="00F4120F"/>
    <w:rsid w:val="00F41283"/>
    <w:rsid w:val="00F4132A"/>
    <w:rsid w:val="00F41393"/>
    <w:rsid w:val="00F41570"/>
    <w:rsid w:val="00F416A2"/>
    <w:rsid w:val="00F416E9"/>
    <w:rsid w:val="00F41744"/>
    <w:rsid w:val="00F4194A"/>
    <w:rsid w:val="00F41AA6"/>
    <w:rsid w:val="00F41D22"/>
    <w:rsid w:val="00F41DE1"/>
    <w:rsid w:val="00F41E43"/>
    <w:rsid w:val="00F420A0"/>
    <w:rsid w:val="00F423BC"/>
    <w:rsid w:val="00F4249D"/>
    <w:rsid w:val="00F42B87"/>
    <w:rsid w:val="00F42E05"/>
    <w:rsid w:val="00F42E66"/>
    <w:rsid w:val="00F42FBD"/>
    <w:rsid w:val="00F430F8"/>
    <w:rsid w:val="00F43191"/>
    <w:rsid w:val="00F43280"/>
    <w:rsid w:val="00F43324"/>
    <w:rsid w:val="00F43361"/>
    <w:rsid w:val="00F43419"/>
    <w:rsid w:val="00F4343C"/>
    <w:rsid w:val="00F4348C"/>
    <w:rsid w:val="00F434CC"/>
    <w:rsid w:val="00F43500"/>
    <w:rsid w:val="00F4351F"/>
    <w:rsid w:val="00F436C6"/>
    <w:rsid w:val="00F439E0"/>
    <w:rsid w:val="00F43AAD"/>
    <w:rsid w:val="00F43B13"/>
    <w:rsid w:val="00F43CAA"/>
    <w:rsid w:val="00F43DCA"/>
    <w:rsid w:val="00F43E0D"/>
    <w:rsid w:val="00F44297"/>
    <w:rsid w:val="00F4445C"/>
    <w:rsid w:val="00F444AD"/>
    <w:rsid w:val="00F446E4"/>
    <w:rsid w:val="00F4472C"/>
    <w:rsid w:val="00F4478A"/>
    <w:rsid w:val="00F44836"/>
    <w:rsid w:val="00F44DBD"/>
    <w:rsid w:val="00F44E30"/>
    <w:rsid w:val="00F4504E"/>
    <w:rsid w:val="00F45068"/>
    <w:rsid w:val="00F45224"/>
    <w:rsid w:val="00F453CD"/>
    <w:rsid w:val="00F45422"/>
    <w:rsid w:val="00F457B1"/>
    <w:rsid w:val="00F458DB"/>
    <w:rsid w:val="00F45ADB"/>
    <w:rsid w:val="00F45C8C"/>
    <w:rsid w:val="00F4604F"/>
    <w:rsid w:val="00F46212"/>
    <w:rsid w:val="00F46347"/>
    <w:rsid w:val="00F46442"/>
    <w:rsid w:val="00F46501"/>
    <w:rsid w:val="00F46556"/>
    <w:rsid w:val="00F46602"/>
    <w:rsid w:val="00F4667A"/>
    <w:rsid w:val="00F466AE"/>
    <w:rsid w:val="00F466BE"/>
    <w:rsid w:val="00F467B5"/>
    <w:rsid w:val="00F46843"/>
    <w:rsid w:val="00F46949"/>
    <w:rsid w:val="00F469F3"/>
    <w:rsid w:val="00F46A7D"/>
    <w:rsid w:val="00F46D0F"/>
    <w:rsid w:val="00F46DA7"/>
    <w:rsid w:val="00F46FD7"/>
    <w:rsid w:val="00F47110"/>
    <w:rsid w:val="00F471EB"/>
    <w:rsid w:val="00F471FD"/>
    <w:rsid w:val="00F4723B"/>
    <w:rsid w:val="00F47329"/>
    <w:rsid w:val="00F474CD"/>
    <w:rsid w:val="00F47838"/>
    <w:rsid w:val="00F47A48"/>
    <w:rsid w:val="00F47A5D"/>
    <w:rsid w:val="00F47A7B"/>
    <w:rsid w:val="00F47B53"/>
    <w:rsid w:val="00F47CEB"/>
    <w:rsid w:val="00F47EEB"/>
    <w:rsid w:val="00F47F44"/>
    <w:rsid w:val="00F50042"/>
    <w:rsid w:val="00F501AB"/>
    <w:rsid w:val="00F50247"/>
    <w:rsid w:val="00F502CB"/>
    <w:rsid w:val="00F5049C"/>
    <w:rsid w:val="00F5057F"/>
    <w:rsid w:val="00F505D7"/>
    <w:rsid w:val="00F50663"/>
    <w:rsid w:val="00F50928"/>
    <w:rsid w:val="00F5096B"/>
    <w:rsid w:val="00F509D1"/>
    <w:rsid w:val="00F50A10"/>
    <w:rsid w:val="00F50B1A"/>
    <w:rsid w:val="00F50D99"/>
    <w:rsid w:val="00F50DAF"/>
    <w:rsid w:val="00F50E1A"/>
    <w:rsid w:val="00F50E30"/>
    <w:rsid w:val="00F50E8B"/>
    <w:rsid w:val="00F51208"/>
    <w:rsid w:val="00F51418"/>
    <w:rsid w:val="00F514A2"/>
    <w:rsid w:val="00F51525"/>
    <w:rsid w:val="00F51526"/>
    <w:rsid w:val="00F51551"/>
    <w:rsid w:val="00F5177A"/>
    <w:rsid w:val="00F519A0"/>
    <w:rsid w:val="00F51A0B"/>
    <w:rsid w:val="00F51BE2"/>
    <w:rsid w:val="00F51BFC"/>
    <w:rsid w:val="00F51C7A"/>
    <w:rsid w:val="00F51D84"/>
    <w:rsid w:val="00F522FC"/>
    <w:rsid w:val="00F523B1"/>
    <w:rsid w:val="00F5244D"/>
    <w:rsid w:val="00F52682"/>
    <w:rsid w:val="00F52770"/>
    <w:rsid w:val="00F52A35"/>
    <w:rsid w:val="00F52AB4"/>
    <w:rsid w:val="00F52C56"/>
    <w:rsid w:val="00F52D01"/>
    <w:rsid w:val="00F53015"/>
    <w:rsid w:val="00F53051"/>
    <w:rsid w:val="00F53138"/>
    <w:rsid w:val="00F53182"/>
    <w:rsid w:val="00F53357"/>
    <w:rsid w:val="00F533BA"/>
    <w:rsid w:val="00F5349F"/>
    <w:rsid w:val="00F53530"/>
    <w:rsid w:val="00F5374A"/>
    <w:rsid w:val="00F53758"/>
    <w:rsid w:val="00F5387D"/>
    <w:rsid w:val="00F53959"/>
    <w:rsid w:val="00F53E48"/>
    <w:rsid w:val="00F53E5B"/>
    <w:rsid w:val="00F541B3"/>
    <w:rsid w:val="00F541D0"/>
    <w:rsid w:val="00F545C8"/>
    <w:rsid w:val="00F54786"/>
    <w:rsid w:val="00F548C7"/>
    <w:rsid w:val="00F549F2"/>
    <w:rsid w:val="00F54A15"/>
    <w:rsid w:val="00F54B1B"/>
    <w:rsid w:val="00F54B65"/>
    <w:rsid w:val="00F54C9F"/>
    <w:rsid w:val="00F54D1A"/>
    <w:rsid w:val="00F54FCC"/>
    <w:rsid w:val="00F551A2"/>
    <w:rsid w:val="00F55201"/>
    <w:rsid w:val="00F553F9"/>
    <w:rsid w:val="00F5548F"/>
    <w:rsid w:val="00F5549F"/>
    <w:rsid w:val="00F55600"/>
    <w:rsid w:val="00F557E1"/>
    <w:rsid w:val="00F55B3C"/>
    <w:rsid w:val="00F55B6D"/>
    <w:rsid w:val="00F55C06"/>
    <w:rsid w:val="00F55DB7"/>
    <w:rsid w:val="00F55E43"/>
    <w:rsid w:val="00F55F03"/>
    <w:rsid w:val="00F55FAC"/>
    <w:rsid w:val="00F55FBC"/>
    <w:rsid w:val="00F560F3"/>
    <w:rsid w:val="00F5623E"/>
    <w:rsid w:val="00F56270"/>
    <w:rsid w:val="00F562DF"/>
    <w:rsid w:val="00F563E9"/>
    <w:rsid w:val="00F565D6"/>
    <w:rsid w:val="00F56827"/>
    <w:rsid w:val="00F56992"/>
    <w:rsid w:val="00F56C40"/>
    <w:rsid w:val="00F56C74"/>
    <w:rsid w:val="00F56D26"/>
    <w:rsid w:val="00F56FD7"/>
    <w:rsid w:val="00F57173"/>
    <w:rsid w:val="00F57275"/>
    <w:rsid w:val="00F5727B"/>
    <w:rsid w:val="00F572FE"/>
    <w:rsid w:val="00F5733D"/>
    <w:rsid w:val="00F578FA"/>
    <w:rsid w:val="00F57A32"/>
    <w:rsid w:val="00F57A6F"/>
    <w:rsid w:val="00F57B06"/>
    <w:rsid w:val="00F57D74"/>
    <w:rsid w:val="00F60071"/>
    <w:rsid w:val="00F60299"/>
    <w:rsid w:val="00F60586"/>
    <w:rsid w:val="00F60782"/>
    <w:rsid w:val="00F6086C"/>
    <w:rsid w:val="00F609B9"/>
    <w:rsid w:val="00F60C51"/>
    <w:rsid w:val="00F60D61"/>
    <w:rsid w:val="00F60DE1"/>
    <w:rsid w:val="00F60E53"/>
    <w:rsid w:val="00F6125A"/>
    <w:rsid w:val="00F61480"/>
    <w:rsid w:val="00F61800"/>
    <w:rsid w:val="00F61856"/>
    <w:rsid w:val="00F61958"/>
    <w:rsid w:val="00F61AE4"/>
    <w:rsid w:val="00F61B65"/>
    <w:rsid w:val="00F61F4D"/>
    <w:rsid w:val="00F61FB9"/>
    <w:rsid w:val="00F62109"/>
    <w:rsid w:val="00F62348"/>
    <w:rsid w:val="00F625FF"/>
    <w:rsid w:val="00F62967"/>
    <w:rsid w:val="00F629AF"/>
    <w:rsid w:val="00F62A33"/>
    <w:rsid w:val="00F62B09"/>
    <w:rsid w:val="00F62EC6"/>
    <w:rsid w:val="00F63233"/>
    <w:rsid w:val="00F632A4"/>
    <w:rsid w:val="00F633CD"/>
    <w:rsid w:val="00F6356C"/>
    <w:rsid w:val="00F635FA"/>
    <w:rsid w:val="00F63869"/>
    <w:rsid w:val="00F63991"/>
    <w:rsid w:val="00F63FE3"/>
    <w:rsid w:val="00F6404A"/>
    <w:rsid w:val="00F640D9"/>
    <w:rsid w:val="00F645B0"/>
    <w:rsid w:val="00F64612"/>
    <w:rsid w:val="00F64634"/>
    <w:rsid w:val="00F647A9"/>
    <w:rsid w:val="00F64819"/>
    <w:rsid w:val="00F648C3"/>
    <w:rsid w:val="00F64A8B"/>
    <w:rsid w:val="00F64AE5"/>
    <w:rsid w:val="00F64BA0"/>
    <w:rsid w:val="00F64E75"/>
    <w:rsid w:val="00F651AF"/>
    <w:rsid w:val="00F6524E"/>
    <w:rsid w:val="00F6553F"/>
    <w:rsid w:val="00F657FC"/>
    <w:rsid w:val="00F65829"/>
    <w:rsid w:val="00F65E5A"/>
    <w:rsid w:val="00F65EE0"/>
    <w:rsid w:val="00F660BB"/>
    <w:rsid w:val="00F66125"/>
    <w:rsid w:val="00F66161"/>
    <w:rsid w:val="00F661F8"/>
    <w:rsid w:val="00F66644"/>
    <w:rsid w:val="00F666AB"/>
    <w:rsid w:val="00F66720"/>
    <w:rsid w:val="00F669B4"/>
    <w:rsid w:val="00F669E3"/>
    <w:rsid w:val="00F66A70"/>
    <w:rsid w:val="00F66BED"/>
    <w:rsid w:val="00F66E0A"/>
    <w:rsid w:val="00F66ECE"/>
    <w:rsid w:val="00F66F70"/>
    <w:rsid w:val="00F67178"/>
    <w:rsid w:val="00F6721F"/>
    <w:rsid w:val="00F67291"/>
    <w:rsid w:val="00F67475"/>
    <w:rsid w:val="00F67639"/>
    <w:rsid w:val="00F6773E"/>
    <w:rsid w:val="00F677CE"/>
    <w:rsid w:val="00F678DC"/>
    <w:rsid w:val="00F67999"/>
    <w:rsid w:val="00F67A4E"/>
    <w:rsid w:val="00F67D03"/>
    <w:rsid w:val="00F67D16"/>
    <w:rsid w:val="00F67E80"/>
    <w:rsid w:val="00F67ED5"/>
    <w:rsid w:val="00F67F3D"/>
    <w:rsid w:val="00F67F83"/>
    <w:rsid w:val="00F70204"/>
    <w:rsid w:val="00F70631"/>
    <w:rsid w:val="00F7080A"/>
    <w:rsid w:val="00F70C47"/>
    <w:rsid w:val="00F70C8A"/>
    <w:rsid w:val="00F70D5D"/>
    <w:rsid w:val="00F70DEF"/>
    <w:rsid w:val="00F70E21"/>
    <w:rsid w:val="00F7119A"/>
    <w:rsid w:val="00F711D1"/>
    <w:rsid w:val="00F712D8"/>
    <w:rsid w:val="00F71593"/>
    <w:rsid w:val="00F716AE"/>
    <w:rsid w:val="00F716B8"/>
    <w:rsid w:val="00F71B72"/>
    <w:rsid w:val="00F71C4D"/>
    <w:rsid w:val="00F71D58"/>
    <w:rsid w:val="00F71FFC"/>
    <w:rsid w:val="00F7205A"/>
    <w:rsid w:val="00F7208A"/>
    <w:rsid w:val="00F7237F"/>
    <w:rsid w:val="00F723DF"/>
    <w:rsid w:val="00F72608"/>
    <w:rsid w:val="00F728FB"/>
    <w:rsid w:val="00F72E4D"/>
    <w:rsid w:val="00F72EBF"/>
    <w:rsid w:val="00F730BB"/>
    <w:rsid w:val="00F73181"/>
    <w:rsid w:val="00F7320C"/>
    <w:rsid w:val="00F732FC"/>
    <w:rsid w:val="00F733FA"/>
    <w:rsid w:val="00F7346E"/>
    <w:rsid w:val="00F734AC"/>
    <w:rsid w:val="00F734DF"/>
    <w:rsid w:val="00F7374F"/>
    <w:rsid w:val="00F737F2"/>
    <w:rsid w:val="00F73856"/>
    <w:rsid w:val="00F738B5"/>
    <w:rsid w:val="00F73AC1"/>
    <w:rsid w:val="00F73CC5"/>
    <w:rsid w:val="00F73DD9"/>
    <w:rsid w:val="00F73ED5"/>
    <w:rsid w:val="00F73F5C"/>
    <w:rsid w:val="00F74018"/>
    <w:rsid w:val="00F741DC"/>
    <w:rsid w:val="00F742F5"/>
    <w:rsid w:val="00F74433"/>
    <w:rsid w:val="00F7446A"/>
    <w:rsid w:val="00F7469E"/>
    <w:rsid w:val="00F747B5"/>
    <w:rsid w:val="00F747EC"/>
    <w:rsid w:val="00F74822"/>
    <w:rsid w:val="00F7487F"/>
    <w:rsid w:val="00F74AB1"/>
    <w:rsid w:val="00F74BC8"/>
    <w:rsid w:val="00F74C7E"/>
    <w:rsid w:val="00F74C8D"/>
    <w:rsid w:val="00F74E1B"/>
    <w:rsid w:val="00F74E36"/>
    <w:rsid w:val="00F74E5E"/>
    <w:rsid w:val="00F74E8C"/>
    <w:rsid w:val="00F751D0"/>
    <w:rsid w:val="00F751ED"/>
    <w:rsid w:val="00F7529B"/>
    <w:rsid w:val="00F7536A"/>
    <w:rsid w:val="00F7569B"/>
    <w:rsid w:val="00F75917"/>
    <w:rsid w:val="00F75A14"/>
    <w:rsid w:val="00F75AF2"/>
    <w:rsid w:val="00F75B10"/>
    <w:rsid w:val="00F75BB0"/>
    <w:rsid w:val="00F75C54"/>
    <w:rsid w:val="00F75CAF"/>
    <w:rsid w:val="00F75D73"/>
    <w:rsid w:val="00F75DDC"/>
    <w:rsid w:val="00F75F6B"/>
    <w:rsid w:val="00F76090"/>
    <w:rsid w:val="00F7662D"/>
    <w:rsid w:val="00F7684E"/>
    <w:rsid w:val="00F76851"/>
    <w:rsid w:val="00F76B7A"/>
    <w:rsid w:val="00F76D35"/>
    <w:rsid w:val="00F76D38"/>
    <w:rsid w:val="00F76E54"/>
    <w:rsid w:val="00F77223"/>
    <w:rsid w:val="00F7739D"/>
    <w:rsid w:val="00F774E2"/>
    <w:rsid w:val="00F77525"/>
    <w:rsid w:val="00F7793B"/>
    <w:rsid w:val="00F779BB"/>
    <w:rsid w:val="00F77BCF"/>
    <w:rsid w:val="00F77EEC"/>
    <w:rsid w:val="00F8004B"/>
    <w:rsid w:val="00F800BA"/>
    <w:rsid w:val="00F800F8"/>
    <w:rsid w:val="00F80143"/>
    <w:rsid w:val="00F80449"/>
    <w:rsid w:val="00F80470"/>
    <w:rsid w:val="00F80500"/>
    <w:rsid w:val="00F805CD"/>
    <w:rsid w:val="00F806CE"/>
    <w:rsid w:val="00F806D3"/>
    <w:rsid w:val="00F8097F"/>
    <w:rsid w:val="00F80B3B"/>
    <w:rsid w:val="00F80E48"/>
    <w:rsid w:val="00F80E72"/>
    <w:rsid w:val="00F80FD8"/>
    <w:rsid w:val="00F81078"/>
    <w:rsid w:val="00F81380"/>
    <w:rsid w:val="00F81482"/>
    <w:rsid w:val="00F81641"/>
    <w:rsid w:val="00F8165B"/>
    <w:rsid w:val="00F81749"/>
    <w:rsid w:val="00F819EF"/>
    <w:rsid w:val="00F81A4D"/>
    <w:rsid w:val="00F81FEC"/>
    <w:rsid w:val="00F8204F"/>
    <w:rsid w:val="00F82061"/>
    <w:rsid w:val="00F82702"/>
    <w:rsid w:val="00F82758"/>
    <w:rsid w:val="00F82929"/>
    <w:rsid w:val="00F82B3C"/>
    <w:rsid w:val="00F833F8"/>
    <w:rsid w:val="00F83465"/>
    <w:rsid w:val="00F8370E"/>
    <w:rsid w:val="00F837C2"/>
    <w:rsid w:val="00F839D5"/>
    <w:rsid w:val="00F83BB0"/>
    <w:rsid w:val="00F83BE6"/>
    <w:rsid w:val="00F83FBD"/>
    <w:rsid w:val="00F84036"/>
    <w:rsid w:val="00F840C2"/>
    <w:rsid w:val="00F841C4"/>
    <w:rsid w:val="00F84534"/>
    <w:rsid w:val="00F84742"/>
    <w:rsid w:val="00F84947"/>
    <w:rsid w:val="00F84BB0"/>
    <w:rsid w:val="00F84E6D"/>
    <w:rsid w:val="00F84EB1"/>
    <w:rsid w:val="00F84F70"/>
    <w:rsid w:val="00F850AF"/>
    <w:rsid w:val="00F85289"/>
    <w:rsid w:val="00F8530C"/>
    <w:rsid w:val="00F85429"/>
    <w:rsid w:val="00F8547F"/>
    <w:rsid w:val="00F859F3"/>
    <w:rsid w:val="00F85AFE"/>
    <w:rsid w:val="00F85FA2"/>
    <w:rsid w:val="00F860A7"/>
    <w:rsid w:val="00F86210"/>
    <w:rsid w:val="00F8623B"/>
    <w:rsid w:val="00F86292"/>
    <w:rsid w:val="00F8655D"/>
    <w:rsid w:val="00F86596"/>
    <w:rsid w:val="00F865A8"/>
    <w:rsid w:val="00F86677"/>
    <w:rsid w:val="00F86707"/>
    <w:rsid w:val="00F8670E"/>
    <w:rsid w:val="00F86725"/>
    <w:rsid w:val="00F86994"/>
    <w:rsid w:val="00F86CA0"/>
    <w:rsid w:val="00F86FAA"/>
    <w:rsid w:val="00F8707D"/>
    <w:rsid w:val="00F871C8"/>
    <w:rsid w:val="00F87319"/>
    <w:rsid w:val="00F8732E"/>
    <w:rsid w:val="00F875BD"/>
    <w:rsid w:val="00F875F8"/>
    <w:rsid w:val="00F87729"/>
    <w:rsid w:val="00F877B7"/>
    <w:rsid w:val="00F87932"/>
    <w:rsid w:val="00F87B97"/>
    <w:rsid w:val="00F87C46"/>
    <w:rsid w:val="00F87C69"/>
    <w:rsid w:val="00F87D9D"/>
    <w:rsid w:val="00F87E27"/>
    <w:rsid w:val="00F87E97"/>
    <w:rsid w:val="00F87FB1"/>
    <w:rsid w:val="00F9003B"/>
    <w:rsid w:val="00F90171"/>
    <w:rsid w:val="00F901A3"/>
    <w:rsid w:val="00F904ED"/>
    <w:rsid w:val="00F90575"/>
    <w:rsid w:val="00F905B6"/>
    <w:rsid w:val="00F90AC2"/>
    <w:rsid w:val="00F90DAA"/>
    <w:rsid w:val="00F90F34"/>
    <w:rsid w:val="00F91045"/>
    <w:rsid w:val="00F910E7"/>
    <w:rsid w:val="00F91185"/>
    <w:rsid w:val="00F911A2"/>
    <w:rsid w:val="00F91312"/>
    <w:rsid w:val="00F913C0"/>
    <w:rsid w:val="00F91432"/>
    <w:rsid w:val="00F9187A"/>
    <w:rsid w:val="00F918CA"/>
    <w:rsid w:val="00F91903"/>
    <w:rsid w:val="00F91AC3"/>
    <w:rsid w:val="00F91B09"/>
    <w:rsid w:val="00F91C19"/>
    <w:rsid w:val="00F91CE6"/>
    <w:rsid w:val="00F91DCF"/>
    <w:rsid w:val="00F91F9E"/>
    <w:rsid w:val="00F9204E"/>
    <w:rsid w:val="00F92136"/>
    <w:rsid w:val="00F92138"/>
    <w:rsid w:val="00F921D0"/>
    <w:rsid w:val="00F92449"/>
    <w:rsid w:val="00F92703"/>
    <w:rsid w:val="00F929EB"/>
    <w:rsid w:val="00F92BD5"/>
    <w:rsid w:val="00F93012"/>
    <w:rsid w:val="00F935B6"/>
    <w:rsid w:val="00F936C1"/>
    <w:rsid w:val="00F93769"/>
    <w:rsid w:val="00F938EF"/>
    <w:rsid w:val="00F93B7B"/>
    <w:rsid w:val="00F93BDE"/>
    <w:rsid w:val="00F93C94"/>
    <w:rsid w:val="00F93DAC"/>
    <w:rsid w:val="00F94175"/>
    <w:rsid w:val="00F9417F"/>
    <w:rsid w:val="00F9423A"/>
    <w:rsid w:val="00F9441F"/>
    <w:rsid w:val="00F94853"/>
    <w:rsid w:val="00F948B1"/>
    <w:rsid w:val="00F94D09"/>
    <w:rsid w:val="00F94DE5"/>
    <w:rsid w:val="00F94EF1"/>
    <w:rsid w:val="00F95135"/>
    <w:rsid w:val="00F95197"/>
    <w:rsid w:val="00F951F5"/>
    <w:rsid w:val="00F95212"/>
    <w:rsid w:val="00F95311"/>
    <w:rsid w:val="00F95313"/>
    <w:rsid w:val="00F954EA"/>
    <w:rsid w:val="00F95553"/>
    <w:rsid w:val="00F957EA"/>
    <w:rsid w:val="00F95AE0"/>
    <w:rsid w:val="00F95D63"/>
    <w:rsid w:val="00F95F11"/>
    <w:rsid w:val="00F95F55"/>
    <w:rsid w:val="00F95F5F"/>
    <w:rsid w:val="00F960DF"/>
    <w:rsid w:val="00F96337"/>
    <w:rsid w:val="00F963DB"/>
    <w:rsid w:val="00F9652A"/>
    <w:rsid w:val="00F96569"/>
    <w:rsid w:val="00F96692"/>
    <w:rsid w:val="00F9688B"/>
    <w:rsid w:val="00F969E3"/>
    <w:rsid w:val="00F96A87"/>
    <w:rsid w:val="00F96B5F"/>
    <w:rsid w:val="00F96C31"/>
    <w:rsid w:val="00F96DC5"/>
    <w:rsid w:val="00F96DC6"/>
    <w:rsid w:val="00F96F0E"/>
    <w:rsid w:val="00F96FE4"/>
    <w:rsid w:val="00F97066"/>
    <w:rsid w:val="00F97491"/>
    <w:rsid w:val="00F97860"/>
    <w:rsid w:val="00F97AA7"/>
    <w:rsid w:val="00F97DEE"/>
    <w:rsid w:val="00F97F71"/>
    <w:rsid w:val="00FA01C1"/>
    <w:rsid w:val="00FA05F9"/>
    <w:rsid w:val="00FA0787"/>
    <w:rsid w:val="00FA0825"/>
    <w:rsid w:val="00FA088C"/>
    <w:rsid w:val="00FA08F7"/>
    <w:rsid w:val="00FA09B1"/>
    <w:rsid w:val="00FA09DF"/>
    <w:rsid w:val="00FA0A55"/>
    <w:rsid w:val="00FA0B6F"/>
    <w:rsid w:val="00FA0F7D"/>
    <w:rsid w:val="00FA136C"/>
    <w:rsid w:val="00FA1419"/>
    <w:rsid w:val="00FA170A"/>
    <w:rsid w:val="00FA17AB"/>
    <w:rsid w:val="00FA1B9C"/>
    <w:rsid w:val="00FA1E7E"/>
    <w:rsid w:val="00FA2075"/>
    <w:rsid w:val="00FA21ED"/>
    <w:rsid w:val="00FA23B2"/>
    <w:rsid w:val="00FA24F6"/>
    <w:rsid w:val="00FA262C"/>
    <w:rsid w:val="00FA26A6"/>
    <w:rsid w:val="00FA26DD"/>
    <w:rsid w:val="00FA2778"/>
    <w:rsid w:val="00FA2D50"/>
    <w:rsid w:val="00FA2EEB"/>
    <w:rsid w:val="00FA2F16"/>
    <w:rsid w:val="00FA2F70"/>
    <w:rsid w:val="00FA32F8"/>
    <w:rsid w:val="00FA3376"/>
    <w:rsid w:val="00FA341A"/>
    <w:rsid w:val="00FA3725"/>
    <w:rsid w:val="00FA38B3"/>
    <w:rsid w:val="00FA3BBD"/>
    <w:rsid w:val="00FA4140"/>
    <w:rsid w:val="00FA454F"/>
    <w:rsid w:val="00FA4953"/>
    <w:rsid w:val="00FA49FE"/>
    <w:rsid w:val="00FA4A0A"/>
    <w:rsid w:val="00FA4E98"/>
    <w:rsid w:val="00FA4F30"/>
    <w:rsid w:val="00FA4FDD"/>
    <w:rsid w:val="00FA51E5"/>
    <w:rsid w:val="00FA5376"/>
    <w:rsid w:val="00FA5384"/>
    <w:rsid w:val="00FA5574"/>
    <w:rsid w:val="00FA562A"/>
    <w:rsid w:val="00FA57C6"/>
    <w:rsid w:val="00FA58A9"/>
    <w:rsid w:val="00FA592B"/>
    <w:rsid w:val="00FA595C"/>
    <w:rsid w:val="00FA59EF"/>
    <w:rsid w:val="00FA5A20"/>
    <w:rsid w:val="00FA5B0D"/>
    <w:rsid w:val="00FA5B32"/>
    <w:rsid w:val="00FA5C72"/>
    <w:rsid w:val="00FA5FB7"/>
    <w:rsid w:val="00FA606C"/>
    <w:rsid w:val="00FA6208"/>
    <w:rsid w:val="00FA6323"/>
    <w:rsid w:val="00FA644E"/>
    <w:rsid w:val="00FA64E9"/>
    <w:rsid w:val="00FA66E4"/>
    <w:rsid w:val="00FA6708"/>
    <w:rsid w:val="00FA6911"/>
    <w:rsid w:val="00FA692F"/>
    <w:rsid w:val="00FA6C50"/>
    <w:rsid w:val="00FA6E05"/>
    <w:rsid w:val="00FA7027"/>
    <w:rsid w:val="00FA708C"/>
    <w:rsid w:val="00FA709F"/>
    <w:rsid w:val="00FA7149"/>
    <w:rsid w:val="00FA7202"/>
    <w:rsid w:val="00FA737D"/>
    <w:rsid w:val="00FA73FD"/>
    <w:rsid w:val="00FA75F2"/>
    <w:rsid w:val="00FA768D"/>
    <w:rsid w:val="00FA78C8"/>
    <w:rsid w:val="00FA7979"/>
    <w:rsid w:val="00FA7C3C"/>
    <w:rsid w:val="00FA7FA1"/>
    <w:rsid w:val="00FA7FDD"/>
    <w:rsid w:val="00FB0006"/>
    <w:rsid w:val="00FB05C0"/>
    <w:rsid w:val="00FB0A2E"/>
    <w:rsid w:val="00FB0B0D"/>
    <w:rsid w:val="00FB0B13"/>
    <w:rsid w:val="00FB0F0F"/>
    <w:rsid w:val="00FB0FC3"/>
    <w:rsid w:val="00FB1342"/>
    <w:rsid w:val="00FB13EE"/>
    <w:rsid w:val="00FB188F"/>
    <w:rsid w:val="00FB18C9"/>
    <w:rsid w:val="00FB1A02"/>
    <w:rsid w:val="00FB1A92"/>
    <w:rsid w:val="00FB1D86"/>
    <w:rsid w:val="00FB1DCC"/>
    <w:rsid w:val="00FB1EBA"/>
    <w:rsid w:val="00FB1EFB"/>
    <w:rsid w:val="00FB1F61"/>
    <w:rsid w:val="00FB20AE"/>
    <w:rsid w:val="00FB20E9"/>
    <w:rsid w:val="00FB226E"/>
    <w:rsid w:val="00FB244A"/>
    <w:rsid w:val="00FB24C1"/>
    <w:rsid w:val="00FB2585"/>
    <w:rsid w:val="00FB2774"/>
    <w:rsid w:val="00FB28B6"/>
    <w:rsid w:val="00FB2BB8"/>
    <w:rsid w:val="00FB2CF0"/>
    <w:rsid w:val="00FB2D27"/>
    <w:rsid w:val="00FB2F80"/>
    <w:rsid w:val="00FB316F"/>
    <w:rsid w:val="00FB317E"/>
    <w:rsid w:val="00FB333E"/>
    <w:rsid w:val="00FB355F"/>
    <w:rsid w:val="00FB359A"/>
    <w:rsid w:val="00FB35BA"/>
    <w:rsid w:val="00FB3845"/>
    <w:rsid w:val="00FB3989"/>
    <w:rsid w:val="00FB399C"/>
    <w:rsid w:val="00FB3AF3"/>
    <w:rsid w:val="00FB3BDC"/>
    <w:rsid w:val="00FB3BE5"/>
    <w:rsid w:val="00FB3C35"/>
    <w:rsid w:val="00FB3FDE"/>
    <w:rsid w:val="00FB4267"/>
    <w:rsid w:val="00FB4395"/>
    <w:rsid w:val="00FB43F4"/>
    <w:rsid w:val="00FB4654"/>
    <w:rsid w:val="00FB496C"/>
    <w:rsid w:val="00FB497D"/>
    <w:rsid w:val="00FB4B84"/>
    <w:rsid w:val="00FB4BFD"/>
    <w:rsid w:val="00FB4E7D"/>
    <w:rsid w:val="00FB4EE4"/>
    <w:rsid w:val="00FB5037"/>
    <w:rsid w:val="00FB5135"/>
    <w:rsid w:val="00FB53F1"/>
    <w:rsid w:val="00FB54A9"/>
    <w:rsid w:val="00FB572E"/>
    <w:rsid w:val="00FB5A5C"/>
    <w:rsid w:val="00FB5CE4"/>
    <w:rsid w:val="00FB5E17"/>
    <w:rsid w:val="00FB5FAF"/>
    <w:rsid w:val="00FB60C2"/>
    <w:rsid w:val="00FB613E"/>
    <w:rsid w:val="00FB61DF"/>
    <w:rsid w:val="00FB630F"/>
    <w:rsid w:val="00FB6344"/>
    <w:rsid w:val="00FB6744"/>
    <w:rsid w:val="00FB6844"/>
    <w:rsid w:val="00FB6935"/>
    <w:rsid w:val="00FB69DD"/>
    <w:rsid w:val="00FB6ACB"/>
    <w:rsid w:val="00FB6D73"/>
    <w:rsid w:val="00FB6E57"/>
    <w:rsid w:val="00FB70BF"/>
    <w:rsid w:val="00FB7229"/>
    <w:rsid w:val="00FB7245"/>
    <w:rsid w:val="00FB7291"/>
    <w:rsid w:val="00FB72AF"/>
    <w:rsid w:val="00FB72E3"/>
    <w:rsid w:val="00FB7346"/>
    <w:rsid w:val="00FB73B5"/>
    <w:rsid w:val="00FB7424"/>
    <w:rsid w:val="00FB7485"/>
    <w:rsid w:val="00FB75F9"/>
    <w:rsid w:val="00FB7992"/>
    <w:rsid w:val="00FB7AEA"/>
    <w:rsid w:val="00FB7B12"/>
    <w:rsid w:val="00FB7F5C"/>
    <w:rsid w:val="00FB7FF0"/>
    <w:rsid w:val="00FC01BC"/>
    <w:rsid w:val="00FC01D7"/>
    <w:rsid w:val="00FC0250"/>
    <w:rsid w:val="00FC0345"/>
    <w:rsid w:val="00FC0380"/>
    <w:rsid w:val="00FC040C"/>
    <w:rsid w:val="00FC07A1"/>
    <w:rsid w:val="00FC09A1"/>
    <w:rsid w:val="00FC0C57"/>
    <w:rsid w:val="00FC0CBD"/>
    <w:rsid w:val="00FC0EB6"/>
    <w:rsid w:val="00FC1117"/>
    <w:rsid w:val="00FC1201"/>
    <w:rsid w:val="00FC152A"/>
    <w:rsid w:val="00FC1633"/>
    <w:rsid w:val="00FC1672"/>
    <w:rsid w:val="00FC176A"/>
    <w:rsid w:val="00FC17B0"/>
    <w:rsid w:val="00FC1926"/>
    <w:rsid w:val="00FC198D"/>
    <w:rsid w:val="00FC1AA9"/>
    <w:rsid w:val="00FC1E6B"/>
    <w:rsid w:val="00FC1F58"/>
    <w:rsid w:val="00FC1F6C"/>
    <w:rsid w:val="00FC233F"/>
    <w:rsid w:val="00FC27E1"/>
    <w:rsid w:val="00FC29DC"/>
    <w:rsid w:val="00FC2C19"/>
    <w:rsid w:val="00FC2DA2"/>
    <w:rsid w:val="00FC2F7E"/>
    <w:rsid w:val="00FC309E"/>
    <w:rsid w:val="00FC34B9"/>
    <w:rsid w:val="00FC36FE"/>
    <w:rsid w:val="00FC3888"/>
    <w:rsid w:val="00FC396B"/>
    <w:rsid w:val="00FC3B74"/>
    <w:rsid w:val="00FC3C25"/>
    <w:rsid w:val="00FC3E62"/>
    <w:rsid w:val="00FC3E91"/>
    <w:rsid w:val="00FC4004"/>
    <w:rsid w:val="00FC4045"/>
    <w:rsid w:val="00FC4055"/>
    <w:rsid w:val="00FC4128"/>
    <w:rsid w:val="00FC416B"/>
    <w:rsid w:val="00FC42FF"/>
    <w:rsid w:val="00FC4350"/>
    <w:rsid w:val="00FC43B2"/>
    <w:rsid w:val="00FC43E8"/>
    <w:rsid w:val="00FC4619"/>
    <w:rsid w:val="00FC47EF"/>
    <w:rsid w:val="00FC4F43"/>
    <w:rsid w:val="00FC4F6F"/>
    <w:rsid w:val="00FC4FD3"/>
    <w:rsid w:val="00FC5112"/>
    <w:rsid w:val="00FC52D9"/>
    <w:rsid w:val="00FC5916"/>
    <w:rsid w:val="00FC5980"/>
    <w:rsid w:val="00FC59D2"/>
    <w:rsid w:val="00FC5A24"/>
    <w:rsid w:val="00FC5B15"/>
    <w:rsid w:val="00FC5B30"/>
    <w:rsid w:val="00FC5C1E"/>
    <w:rsid w:val="00FC5C56"/>
    <w:rsid w:val="00FC5C66"/>
    <w:rsid w:val="00FC5D7A"/>
    <w:rsid w:val="00FC5D8E"/>
    <w:rsid w:val="00FC5DC1"/>
    <w:rsid w:val="00FC5EAC"/>
    <w:rsid w:val="00FC5F99"/>
    <w:rsid w:val="00FC61CE"/>
    <w:rsid w:val="00FC627F"/>
    <w:rsid w:val="00FC633D"/>
    <w:rsid w:val="00FC6373"/>
    <w:rsid w:val="00FC6392"/>
    <w:rsid w:val="00FC6ABA"/>
    <w:rsid w:val="00FC6D06"/>
    <w:rsid w:val="00FC6DD5"/>
    <w:rsid w:val="00FC6DF6"/>
    <w:rsid w:val="00FC6E69"/>
    <w:rsid w:val="00FC6F55"/>
    <w:rsid w:val="00FC7195"/>
    <w:rsid w:val="00FC71C7"/>
    <w:rsid w:val="00FC765C"/>
    <w:rsid w:val="00FC7667"/>
    <w:rsid w:val="00FC76CB"/>
    <w:rsid w:val="00FC77D0"/>
    <w:rsid w:val="00FC7940"/>
    <w:rsid w:val="00FC79EB"/>
    <w:rsid w:val="00FC7D13"/>
    <w:rsid w:val="00FC7E54"/>
    <w:rsid w:val="00FC7E8E"/>
    <w:rsid w:val="00FC7EF5"/>
    <w:rsid w:val="00FC7F3B"/>
    <w:rsid w:val="00FD038A"/>
    <w:rsid w:val="00FD03C5"/>
    <w:rsid w:val="00FD04F4"/>
    <w:rsid w:val="00FD068A"/>
    <w:rsid w:val="00FD06ED"/>
    <w:rsid w:val="00FD0895"/>
    <w:rsid w:val="00FD08D6"/>
    <w:rsid w:val="00FD08FE"/>
    <w:rsid w:val="00FD0B1B"/>
    <w:rsid w:val="00FD0D26"/>
    <w:rsid w:val="00FD0E87"/>
    <w:rsid w:val="00FD0F0A"/>
    <w:rsid w:val="00FD1180"/>
    <w:rsid w:val="00FD1237"/>
    <w:rsid w:val="00FD1392"/>
    <w:rsid w:val="00FD1664"/>
    <w:rsid w:val="00FD17AE"/>
    <w:rsid w:val="00FD194A"/>
    <w:rsid w:val="00FD1D55"/>
    <w:rsid w:val="00FD1E69"/>
    <w:rsid w:val="00FD2178"/>
    <w:rsid w:val="00FD2302"/>
    <w:rsid w:val="00FD2535"/>
    <w:rsid w:val="00FD25C4"/>
    <w:rsid w:val="00FD2688"/>
    <w:rsid w:val="00FD26DB"/>
    <w:rsid w:val="00FD2784"/>
    <w:rsid w:val="00FD27AA"/>
    <w:rsid w:val="00FD28AB"/>
    <w:rsid w:val="00FD28DA"/>
    <w:rsid w:val="00FD2964"/>
    <w:rsid w:val="00FD2A87"/>
    <w:rsid w:val="00FD2AF3"/>
    <w:rsid w:val="00FD2E90"/>
    <w:rsid w:val="00FD2FD7"/>
    <w:rsid w:val="00FD3096"/>
    <w:rsid w:val="00FD3424"/>
    <w:rsid w:val="00FD3482"/>
    <w:rsid w:val="00FD34A9"/>
    <w:rsid w:val="00FD3783"/>
    <w:rsid w:val="00FD3A6A"/>
    <w:rsid w:val="00FD3B92"/>
    <w:rsid w:val="00FD3BC6"/>
    <w:rsid w:val="00FD3C0A"/>
    <w:rsid w:val="00FD3C17"/>
    <w:rsid w:val="00FD3C29"/>
    <w:rsid w:val="00FD3CCB"/>
    <w:rsid w:val="00FD3CFD"/>
    <w:rsid w:val="00FD4264"/>
    <w:rsid w:val="00FD45A6"/>
    <w:rsid w:val="00FD47B4"/>
    <w:rsid w:val="00FD4ADA"/>
    <w:rsid w:val="00FD4B59"/>
    <w:rsid w:val="00FD4DAE"/>
    <w:rsid w:val="00FD4E39"/>
    <w:rsid w:val="00FD4F48"/>
    <w:rsid w:val="00FD4F8B"/>
    <w:rsid w:val="00FD515F"/>
    <w:rsid w:val="00FD52BC"/>
    <w:rsid w:val="00FD542A"/>
    <w:rsid w:val="00FD5501"/>
    <w:rsid w:val="00FD5504"/>
    <w:rsid w:val="00FD5511"/>
    <w:rsid w:val="00FD56CF"/>
    <w:rsid w:val="00FD56DE"/>
    <w:rsid w:val="00FD56EC"/>
    <w:rsid w:val="00FD576B"/>
    <w:rsid w:val="00FD584D"/>
    <w:rsid w:val="00FD58A1"/>
    <w:rsid w:val="00FD5903"/>
    <w:rsid w:val="00FD5F30"/>
    <w:rsid w:val="00FD6207"/>
    <w:rsid w:val="00FD6367"/>
    <w:rsid w:val="00FD647D"/>
    <w:rsid w:val="00FD65EA"/>
    <w:rsid w:val="00FD66CB"/>
    <w:rsid w:val="00FD6806"/>
    <w:rsid w:val="00FD68B2"/>
    <w:rsid w:val="00FD6A37"/>
    <w:rsid w:val="00FD6AD9"/>
    <w:rsid w:val="00FD6C5A"/>
    <w:rsid w:val="00FD6C9E"/>
    <w:rsid w:val="00FD6CE2"/>
    <w:rsid w:val="00FD6D68"/>
    <w:rsid w:val="00FD6D6D"/>
    <w:rsid w:val="00FD6E3A"/>
    <w:rsid w:val="00FD6E90"/>
    <w:rsid w:val="00FD72C2"/>
    <w:rsid w:val="00FD72FD"/>
    <w:rsid w:val="00FD7300"/>
    <w:rsid w:val="00FD73A9"/>
    <w:rsid w:val="00FD763B"/>
    <w:rsid w:val="00FD76A2"/>
    <w:rsid w:val="00FD77FC"/>
    <w:rsid w:val="00FD783B"/>
    <w:rsid w:val="00FD78FF"/>
    <w:rsid w:val="00FD7A0A"/>
    <w:rsid w:val="00FD7B3A"/>
    <w:rsid w:val="00FD7F14"/>
    <w:rsid w:val="00FE0343"/>
    <w:rsid w:val="00FE052F"/>
    <w:rsid w:val="00FE0666"/>
    <w:rsid w:val="00FE087B"/>
    <w:rsid w:val="00FE087C"/>
    <w:rsid w:val="00FE09AE"/>
    <w:rsid w:val="00FE09C8"/>
    <w:rsid w:val="00FE0DDE"/>
    <w:rsid w:val="00FE0F71"/>
    <w:rsid w:val="00FE128F"/>
    <w:rsid w:val="00FE1459"/>
    <w:rsid w:val="00FE14A1"/>
    <w:rsid w:val="00FE1624"/>
    <w:rsid w:val="00FE16E0"/>
    <w:rsid w:val="00FE18A1"/>
    <w:rsid w:val="00FE19C5"/>
    <w:rsid w:val="00FE1C38"/>
    <w:rsid w:val="00FE1C41"/>
    <w:rsid w:val="00FE1D43"/>
    <w:rsid w:val="00FE1E3D"/>
    <w:rsid w:val="00FE1FB0"/>
    <w:rsid w:val="00FE20BC"/>
    <w:rsid w:val="00FE20F0"/>
    <w:rsid w:val="00FE2248"/>
    <w:rsid w:val="00FE22B2"/>
    <w:rsid w:val="00FE2534"/>
    <w:rsid w:val="00FE2575"/>
    <w:rsid w:val="00FE2766"/>
    <w:rsid w:val="00FE2839"/>
    <w:rsid w:val="00FE29F4"/>
    <w:rsid w:val="00FE2B6D"/>
    <w:rsid w:val="00FE2BE7"/>
    <w:rsid w:val="00FE2D27"/>
    <w:rsid w:val="00FE318A"/>
    <w:rsid w:val="00FE327D"/>
    <w:rsid w:val="00FE33C6"/>
    <w:rsid w:val="00FE34E6"/>
    <w:rsid w:val="00FE377D"/>
    <w:rsid w:val="00FE3835"/>
    <w:rsid w:val="00FE384F"/>
    <w:rsid w:val="00FE3903"/>
    <w:rsid w:val="00FE3B01"/>
    <w:rsid w:val="00FE3D37"/>
    <w:rsid w:val="00FE3D45"/>
    <w:rsid w:val="00FE3EBD"/>
    <w:rsid w:val="00FE3ECC"/>
    <w:rsid w:val="00FE3F99"/>
    <w:rsid w:val="00FE40B3"/>
    <w:rsid w:val="00FE41A2"/>
    <w:rsid w:val="00FE4665"/>
    <w:rsid w:val="00FE46E1"/>
    <w:rsid w:val="00FE474B"/>
    <w:rsid w:val="00FE4777"/>
    <w:rsid w:val="00FE47B5"/>
    <w:rsid w:val="00FE48AD"/>
    <w:rsid w:val="00FE4A67"/>
    <w:rsid w:val="00FE4E9B"/>
    <w:rsid w:val="00FE50DD"/>
    <w:rsid w:val="00FE5224"/>
    <w:rsid w:val="00FE525A"/>
    <w:rsid w:val="00FE52F8"/>
    <w:rsid w:val="00FE5333"/>
    <w:rsid w:val="00FE549B"/>
    <w:rsid w:val="00FE55BC"/>
    <w:rsid w:val="00FE5681"/>
    <w:rsid w:val="00FE56DF"/>
    <w:rsid w:val="00FE56E1"/>
    <w:rsid w:val="00FE57AC"/>
    <w:rsid w:val="00FE588A"/>
    <w:rsid w:val="00FE58A4"/>
    <w:rsid w:val="00FE5A69"/>
    <w:rsid w:val="00FE5B1A"/>
    <w:rsid w:val="00FE5B7A"/>
    <w:rsid w:val="00FE6358"/>
    <w:rsid w:val="00FE6908"/>
    <w:rsid w:val="00FE6C71"/>
    <w:rsid w:val="00FE6E15"/>
    <w:rsid w:val="00FE75CA"/>
    <w:rsid w:val="00FE7668"/>
    <w:rsid w:val="00FE77D5"/>
    <w:rsid w:val="00FE77E9"/>
    <w:rsid w:val="00FE78E0"/>
    <w:rsid w:val="00FE791E"/>
    <w:rsid w:val="00FE7AB2"/>
    <w:rsid w:val="00FE7B7B"/>
    <w:rsid w:val="00FE7BC7"/>
    <w:rsid w:val="00FE7C58"/>
    <w:rsid w:val="00FE7DDE"/>
    <w:rsid w:val="00FE7F9A"/>
    <w:rsid w:val="00FF0231"/>
    <w:rsid w:val="00FF0236"/>
    <w:rsid w:val="00FF02EF"/>
    <w:rsid w:val="00FF036C"/>
    <w:rsid w:val="00FF0430"/>
    <w:rsid w:val="00FF04F6"/>
    <w:rsid w:val="00FF060B"/>
    <w:rsid w:val="00FF08EE"/>
    <w:rsid w:val="00FF09CB"/>
    <w:rsid w:val="00FF0C89"/>
    <w:rsid w:val="00FF0EE8"/>
    <w:rsid w:val="00FF0F30"/>
    <w:rsid w:val="00FF1241"/>
    <w:rsid w:val="00FF126F"/>
    <w:rsid w:val="00FF129F"/>
    <w:rsid w:val="00FF12E8"/>
    <w:rsid w:val="00FF156C"/>
    <w:rsid w:val="00FF17C8"/>
    <w:rsid w:val="00FF1A09"/>
    <w:rsid w:val="00FF1A95"/>
    <w:rsid w:val="00FF1AAE"/>
    <w:rsid w:val="00FF1AFB"/>
    <w:rsid w:val="00FF1EB6"/>
    <w:rsid w:val="00FF1EDA"/>
    <w:rsid w:val="00FF1F8B"/>
    <w:rsid w:val="00FF1FCD"/>
    <w:rsid w:val="00FF1FF0"/>
    <w:rsid w:val="00FF20A9"/>
    <w:rsid w:val="00FF2520"/>
    <w:rsid w:val="00FF2686"/>
    <w:rsid w:val="00FF27D9"/>
    <w:rsid w:val="00FF2803"/>
    <w:rsid w:val="00FF292D"/>
    <w:rsid w:val="00FF2C31"/>
    <w:rsid w:val="00FF2DB0"/>
    <w:rsid w:val="00FF2E11"/>
    <w:rsid w:val="00FF2E43"/>
    <w:rsid w:val="00FF2F8B"/>
    <w:rsid w:val="00FF3332"/>
    <w:rsid w:val="00FF3380"/>
    <w:rsid w:val="00FF33D3"/>
    <w:rsid w:val="00FF3437"/>
    <w:rsid w:val="00FF3630"/>
    <w:rsid w:val="00FF399D"/>
    <w:rsid w:val="00FF39BA"/>
    <w:rsid w:val="00FF3AE8"/>
    <w:rsid w:val="00FF3D6F"/>
    <w:rsid w:val="00FF3DD8"/>
    <w:rsid w:val="00FF3E10"/>
    <w:rsid w:val="00FF3E4C"/>
    <w:rsid w:val="00FF3EB2"/>
    <w:rsid w:val="00FF3F74"/>
    <w:rsid w:val="00FF3FE8"/>
    <w:rsid w:val="00FF4011"/>
    <w:rsid w:val="00FF40CD"/>
    <w:rsid w:val="00FF4246"/>
    <w:rsid w:val="00FF42F4"/>
    <w:rsid w:val="00FF4392"/>
    <w:rsid w:val="00FF43A4"/>
    <w:rsid w:val="00FF46B1"/>
    <w:rsid w:val="00FF47C4"/>
    <w:rsid w:val="00FF481F"/>
    <w:rsid w:val="00FF4820"/>
    <w:rsid w:val="00FF4847"/>
    <w:rsid w:val="00FF4875"/>
    <w:rsid w:val="00FF48CB"/>
    <w:rsid w:val="00FF494B"/>
    <w:rsid w:val="00FF4987"/>
    <w:rsid w:val="00FF4E98"/>
    <w:rsid w:val="00FF5138"/>
    <w:rsid w:val="00FF53DC"/>
    <w:rsid w:val="00FF5624"/>
    <w:rsid w:val="00FF5772"/>
    <w:rsid w:val="00FF598F"/>
    <w:rsid w:val="00FF5AC0"/>
    <w:rsid w:val="00FF5D93"/>
    <w:rsid w:val="00FF5E90"/>
    <w:rsid w:val="00FF5F76"/>
    <w:rsid w:val="00FF608E"/>
    <w:rsid w:val="00FF6133"/>
    <w:rsid w:val="00FF6148"/>
    <w:rsid w:val="00FF615E"/>
    <w:rsid w:val="00FF6280"/>
    <w:rsid w:val="00FF64E5"/>
    <w:rsid w:val="00FF663C"/>
    <w:rsid w:val="00FF6979"/>
    <w:rsid w:val="00FF6993"/>
    <w:rsid w:val="00FF6C63"/>
    <w:rsid w:val="00FF6D19"/>
    <w:rsid w:val="00FF6DC4"/>
    <w:rsid w:val="00FF6E82"/>
    <w:rsid w:val="00FF70B3"/>
    <w:rsid w:val="00FF71A3"/>
    <w:rsid w:val="00FF727A"/>
    <w:rsid w:val="00FF74CB"/>
    <w:rsid w:val="00FF7743"/>
    <w:rsid w:val="00FF78F0"/>
    <w:rsid w:val="00FF7961"/>
    <w:rsid w:val="00FF79A3"/>
    <w:rsid w:val="00FF7E64"/>
    <w:rsid w:val="00FF7E74"/>
    <w:rsid w:val="00FF7FAA"/>
    <w:rsid w:val="01065638"/>
    <w:rsid w:val="010671D2"/>
    <w:rsid w:val="01086B47"/>
    <w:rsid w:val="010EF410"/>
    <w:rsid w:val="01195163"/>
    <w:rsid w:val="01195CE5"/>
    <w:rsid w:val="011CC98D"/>
    <w:rsid w:val="011E872B"/>
    <w:rsid w:val="0125FD79"/>
    <w:rsid w:val="01262C21"/>
    <w:rsid w:val="012BEA7E"/>
    <w:rsid w:val="01342E4D"/>
    <w:rsid w:val="0135DAA4"/>
    <w:rsid w:val="013AE652"/>
    <w:rsid w:val="01427E2F"/>
    <w:rsid w:val="014350AF"/>
    <w:rsid w:val="014782C1"/>
    <w:rsid w:val="01483C05"/>
    <w:rsid w:val="014C240E"/>
    <w:rsid w:val="014D08C8"/>
    <w:rsid w:val="014D8CFE"/>
    <w:rsid w:val="014E52B9"/>
    <w:rsid w:val="01504AA8"/>
    <w:rsid w:val="015203FC"/>
    <w:rsid w:val="0155E74A"/>
    <w:rsid w:val="015A008F"/>
    <w:rsid w:val="015E4CB0"/>
    <w:rsid w:val="015F7BF6"/>
    <w:rsid w:val="017AAA8B"/>
    <w:rsid w:val="017B25E2"/>
    <w:rsid w:val="017C2026"/>
    <w:rsid w:val="0180FC54"/>
    <w:rsid w:val="01827D71"/>
    <w:rsid w:val="01845B92"/>
    <w:rsid w:val="0184BC3D"/>
    <w:rsid w:val="018FEB66"/>
    <w:rsid w:val="01991694"/>
    <w:rsid w:val="019DE80E"/>
    <w:rsid w:val="01A36337"/>
    <w:rsid w:val="01A9155F"/>
    <w:rsid w:val="01AD1B73"/>
    <w:rsid w:val="01B383E9"/>
    <w:rsid w:val="01B78EF4"/>
    <w:rsid w:val="01BCB8AF"/>
    <w:rsid w:val="01C345EC"/>
    <w:rsid w:val="01C547C8"/>
    <w:rsid w:val="01C6DF44"/>
    <w:rsid w:val="01C7A166"/>
    <w:rsid w:val="01CBBF87"/>
    <w:rsid w:val="01CDD5D8"/>
    <w:rsid w:val="01D09DC3"/>
    <w:rsid w:val="01D1D81A"/>
    <w:rsid w:val="01D37F1F"/>
    <w:rsid w:val="01D6BB88"/>
    <w:rsid w:val="01DC533A"/>
    <w:rsid w:val="01E1976B"/>
    <w:rsid w:val="01E2EA6F"/>
    <w:rsid w:val="01E864BE"/>
    <w:rsid w:val="01EBA5C8"/>
    <w:rsid w:val="01F10D21"/>
    <w:rsid w:val="01F3B493"/>
    <w:rsid w:val="01F5E0EF"/>
    <w:rsid w:val="01F91202"/>
    <w:rsid w:val="01FB4EF0"/>
    <w:rsid w:val="01FCC1FA"/>
    <w:rsid w:val="01FEE93C"/>
    <w:rsid w:val="020077A4"/>
    <w:rsid w:val="020401CF"/>
    <w:rsid w:val="0211A5DB"/>
    <w:rsid w:val="0211ACE3"/>
    <w:rsid w:val="021B5478"/>
    <w:rsid w:val="021B99C0"/>
    <w:rsid w:val="02220E90"/>
    <w:rsid w:val="0223A024"/>
    <w:rsid w:val="022FAECE"/>
    <w:rsid w:val="0230A3DC"/>
    <w:rsid w:val="0234F688"/>
    <w:rsid w:val="0239C240"/>
    <w:rsid w:val="023A8245"/>
    <w:rsid w:val="023D2006"/>
    <w:rsid w:val="0246247E"/>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7DE7C4"/>
    <w:rsid w:val="0280245A"/>
    <w:rsid w:val="02891186"/>
    <w:rsid w:val="0295B651"/>
    <w:rsid w:val="0297BD57"/>
    <w:rsid w:val="029C3710"/>
    <w:rsid w:val="029F6982"/>
    <w:rsid w:val="02A436FD"/>
    <w:rsid w:val="02AB3EA4"/>
    <w:rsid w:val="02B60F08"/>
    <w:rsid w:val="02B9439E"/>
    <w:rsid w:val="02BB4FC1"/>
    <w:rsid w:val="02BC328B"/>
    <w:rsid w:val="02BE6390"/>
    <w:rsid w:val="02BEA567"/>
    <w:rsid w:val="02CB5098"/>
    <w:rsid w:val="02D0554D"/>
    <w:rsid w:val="02D08DD7"/>
    <w:rsid w:val="02D239AF"/>
    <w:rsid w:val="02D935B6"/>
    <w:rsid w:val="02E0E0F5"/>
    <w:rsid w:val="02E3E377"/>
    <w:rsid w:val="02E77B6F"/>
    <w:rsid w:val="02E7C3D9"/>
    <w:rsid w:val="02EAECD8"/>
    <w:rsid w:val="02F46E2F"/>
    <w:rsid w:val="02F9168D"/>
    <w:rsid w:val="02FC76AA"/>
    <w:rsid w:val="030913C0"/>
    <w:rsid w:val="030CE5DB"/>
    <w:rsid w:val="030DC2DA"/>
    <w:rsid w:val="030E3434"/>
    <w:rsid w:val="0312AB57"/>
    <w:rsid w:val="0326AB76"/>
    <w:rsid w:val="03285085"/>
    <w:rsid w:val="032D23E0"/>
    <w:rsid w:val="033CFD5A"/>
    <w:rsid w:val="0344BCC4"/>
    <w:rsid w:val="0348CE18"/>
    <w:rsid w:val="034B0A6A"/>
    <w:rsid w:val="03501B18"/>
    <w:rsid w:val="035602E5"/>
    <w:rsid w:val="035BE711"/>
    <w:rsid w:val="03670E10"/>
    <w:rsid w:val="036B2B19"/>
    <w:rsid w:val="036E93ED"/>
    <w:rsid w:val="036FF8C6"/>
    <w:rsid w:val="0370CF46"/>
    <w:rsid w:val="037DDDEA"/>
    <w:rsid w:val="03832A34"/>
    <w:rsid w:val="0383FA44"/>
    <w:rsid w:val="039758E0"/>
    <w:rsid w:val="0398E64B"/>
    <w:rsid w:val="039E49DB"/>
    <w:rsid w:val="03A206DF"/>
    <w:rsid w:val="03A2558A"/>
    <w:rsid w:val="03A4C15A"/>
    <w:rsid w:val="03A57FAD"/>
    <w:rsid w:val="03ABE097"/>
    <w:rsid w:val="03AEE272"/>
    <w:rsid w:val="03AF2916"/>
    <w:rsid w:val="03B0B9D1"/>
    <w:rsid w:val="03B136CD"/>
    <w:rsid w:val="03B3AF7C"/>
    <w:rsid w:val="03B43D03"/>
    <w:rsid w:val="03B91BD1"/>
    <w:rsid w:val="03BE9D2B"/>
    <w:rsid w:val="03C2CDFF"/>
    <w:rsid w:val="03C662A4"/>
    <w:rsid w:val="03CA16A1"/>
    <w:rsid w:val="03D5A7CA"/>
    <w:rsid w:val="03D6062F"/>
    <w:rsid w:val="03DB328A"/>
    <w:rsid w:val="03DCD4A1"/>
    <w:rsid w:val="03DD6E5D"/>
    <w:rsid w:val="03E3EBA1"/>
    <w:rsid w:val="03E44B8C"/>
    <w:rsid w:val="03E769A4"/>
    <w:rsid w:val="03E93DD7"/>
    <w:rsid w:val="03E98330"/>
    <w:rsid w:val="03F02340"/>
    <w:rsid w:val="03F0B863"/>
    <w:rsid w:val="03F4432B"/>
    <w:rsid w:val="04063B6C"/>
    <w:rsid w:val="040C0CEC"/>
    <w:rsid w:val="040C7874"/>
    <w:rsid w:val="04116608"/>
    <w:rsid w:val="041227F6"/>
    <w:rsid w:val="0417F57B"/>
    <w:rsid w:val="041C36A6"/>
    <w:rsid w:val="041D5E52"/>
    <w:rsid w:val="042BA07D"/>
    <w:rsid w:val="0434608A"/>
    <w:rsid w:val="043F2306"/>
    <w:rsid w:val="0442B078"/>
    <w:rsid w:val="044D6F79"/>
    <w:rsid w:val="044F4B93"/>
    <w:rsid w:val="04539DE9"/>
    <w:rsid w:val="0453DC0F"/>
    <w:rsid w:val="04544791"/>
    <w:rsid w:val="0457771D"/>
    <w:rsid w:val="046224A6"/>
    <w:rsid w:val="04673B21"/>
    <w:rsid w:val="046882A8"/>
    <w:rsid w:val="046F0822"/>
    <w:rsid w:val="0471EF9C"/>
    <w:rsid w:val="0472F24C"/>
    <w:rsid w:val="047638F6"/>
    <w:rsid w:val="047BA0C6"/>
    <w:rsid w:val="04832D15"/>
    <w:rsid w:val="04850DEE"/>
    <w:rsid w:val="0485E54F"/>
    <w:rsid w:val="048ADB33"/>
    <w:rsid w:val="048D06B7"/>
    <w:rsid w:val="0490A218"/>
    <w:rsid w:val="0490B691"/>
    <w:rsid w:val="0491F23E"/>
    <w:rsid w:val="04953FE0"/>
    <w:rsid w:val="0495802A"/>
    <w:rsid w:val="04961961"/>
    <w:rsid w:val="049D4F5C"/>
    <w:rsid w:val="04A263E7"/>
    <w:rsid w:val="04A2FC5B"/>
    <w:rsid w:val="04A33322"/>
    <w:rsid w:val="04A43E1F"/>
    <w:rsid w:val="04A4FCC3"/>
    <w:rsid w:val="04AA1EE5"/>
    <w:rsid w:val="04AF0A84"/>
    <w:rsid w:val="04B6D6F7"/>
    <w:rsid w:val="04BCE36E"/>
    <w:rsid w:val="04C4CE63"/>
    <w:rsid w:val="04C4CFF9"/>
    <w:rsid w:val="04CD0CC9"/>
    <w:rsid w:val="04D053EC"/>
    <w:rsid w:val="04D235C7"/>
    <w:rsid w:val="04D64835"/>
    <w:rsid w:val="04D86CCD"/>
    <w:rsid w:val="04DC311B"/>
    <w:rsid w:val="04E009B5"/>
    <w:rsid w:val="04E99A81"/>
    <w:rsid w:val="04EC1B87"/>
    <w:rsid w:val="04FB0B9B"/>
    <w:rsid w:val="05025727"/>
    <w:rsid w:val="0503655E"/>
    <w:rsid w:val="05115362"/>
    <w:rsid w:val="0514F78B"/>
    <w:rsid w:val="0516CE99"/>
    <w:rsid w:val="0517E049"/>
    <w:rsid w:val="0519D0CA"/>
    <w:rsid w:val="0521816C"/>
    <w:rsid w:val="05251F37"/>
    <w:rsid w:val="052796F9"/>
    <w:rsid w:val="0534721D"/>
    <w:rsid w:val="053E04FE"/>
    <w:rsid w:val="0541091B"/>
    <w:rsid w:val="0542F6C6"/>
    <w:rsid w:val="054383C6"/>
    <w:rsid w:val="0545013D"/>
    <w:rsid w:val="054C2E7B"/>
    <w:rsid w:val="05510917"/>
    <w:rsid w:val="0557DB91"/>
    <w:rsid w:val="055992C5"/>
    <w:rsid w:val="055A120C"/>
    <w:rsid w:val="055A3D9D"/>
    <w:rsid w:val="055EC4E2"/>
    <w:rsid w:val="05684B29"/>
    <w:rsid w:val="0568CC21"/>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93639"/>
    <w:rsid w:val="059A7FF9"/>
    <w:rsid w:val="059AC111"/>
    <w:rsid w:val="059C04B5"/>
    <w:rsid w:val="059D4D53"/>
    <w:rsid w:val="05A17042"/>
    <w:rsid w:val="05A6668E"/>
    <w:rsid w:val="05A66A56"/>
    <w:rsid w:val="05AADAA0"/>
    <w:rsid w:val="05ACE6B9"/>
    <w:rsid w:val="05AD0219"/>
    <w:rsid w:val="05AE862A"/>
    <w:rsid w:val="05AF1390"/>
    <w:rsid w:val="05AFAC72"/>
    <w:rsid w:val="05AFCDC7"/>
    <w:rsid w:val="05B0BAD9"/>
    <w:rsid w:val="05BB94F4"/>
    <w:rsid w:val="05BBFD33"/>
    <w:rsid w:val="05BE7860"/>
    <w:rsid w:val="05C7222D"/>
    <w:rsid w:val="05CA66E8"/>
    <w:rsid w:val="05CF0973"/>
    <w:rsid w:val="05CFB351"/>
    <w:rsid w:val="05CFD641"/>
    <w:rsid w:val="05D372E6"/>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0F0CA"/>
    <w:rsid w:val="06118951"/>
    <w:rsid w:val="061D5D01"/>
    <w:rsid w:val="0624CD7F"/>
    <w:rsid w:val="0625092B"/>
    <w:rsid w:val="0628EB46"/>
    <w:rsid w:val="062DBE45"/>
    <w:rsid w:val="06336558"/>
    <w:rsid w:val="06338A65"/>
    <w:rsid w:val="0634158F"/>
    <w:rsid w:val="0634D1ED"/>
    <w:rsid w:val="0640E1E0"/>
    <w:rsid w:val="06430F15"/>
    <w:rsid w:val="0658C5DF"/>
    <w:rsid w:val="065D1727"/>
    <w:rsid w:val="06625AB8"/>
    <w:rsid w:val="0664897A"/>
    <w:rsid w:val="06659BD9"/>
    <w:rsid w:val="066D1AD2"/>
    <w:rsid w:val="067024C5"/>
    <w:rsid w:val="067B4C9C"/>
    <w:rsid w:val="0685D576"/>
    <w:rsid w:val="068C5B36"/>
    <w:rsid w:val="068FD2F4"/>
    <w:rsid w:val="0690269F"/>
    <w:rsid w:val="06984553"/>
    <w:rsid w:val="0699444D"/>
    <w:rsid w:val="06A58B9C"/>
    <w:rsid w:val="06A7B6DA"/>
    <w:rsid w:val="06B89AA0"/>
    <w:rsid w:val="06BE7BE0"/>
    <w:rsid w:val="06C0DD51"/>
    <w:rsid w:val="06C3BDB7"/>
    <w:rsid w:val="06C6E104"/>
    <w:rsid w:val="06CAD27B"/>
    <w:rsid w:val="06CB225F"/>
    <w:rsid w:val="06CC8405"/>
    <w:rsid w:val="06D3B9E9"/>
    <w:rsid w:val="06D4EAD8"/>
    <w:rsid w:val="06DCB56E"/>
    <w:rsid w:val="06E2D003"/>
    <w:rsid w:val="06E61029"/>
    <w:rsid w:val="06E76CF2"/>
    <w:rsid w:val="06E9C02F"/>
    <w:rsid w:val="06F045E2"/>
    <w:rsid w:val="06FAA36A"/>
    <w:rsid w:val="06FBF3A4"/>
    <w:rsid w:val="06FD1861"/>
    <w:rsid w:val="06FDD62D"/>
    <w:rsid w:val="0707A3C8"/>
    <w:rsid w:val="07083D45"/>
    <w:rsid w:val="070A1FC2"/>
    <w:rsid w:val="070E4901"/>
    <w:rsid w:val="071003D6"/>
    <w:rsid w:val="071091F4"/>
    <w:rsid w:val="071DA785"/>
    <w:rsid w:val="072905E5"/>
    <w:rsid w:val="072DA101"/>
    <w:rsid w:val="072EEB18"/>
    <w:rsid w:val="07306AE6"/>
    <w:rsid w:val="0731B886"/>
    <w:rsid w:val="0734CFCB"/>
    <w:rsid w:val="074514A0"/>
    <w:rsid w:val="07486446"/>
    <w:rsid w:val="074B7F8B"/>
    <w:rsid w:val="074DB190"/>
    <w:rsid w:val="074F499D"/>
    <w:rsid w:val="0753F0CB"/>
    <w:rsid w:val="0757689B"/>
    <w:rsid w:val="075847EA"/>
    <w:rsid w:val="075F0CCB"/>
    <w:rsid w:val="0769C8C6"/>
    <w:rsid w:val="076BCA25"/>
    <w:rsid w:val="0772AFF9"/>
    <w:rsid w:val="07753AE5"/>
    <w:rsid w:val="077DA4CB"/>
    <w:rsid w:val="0781E2FC"/>
    <w:rsid w:val="07849DA3"/>
    <w:rsid w:val="0787B44E"/>
    <w:rsid w:val="078DE91E"/>
    <w:rsid w:val="07927B9A"/>
    <w:rsid w:val="07969F93"/>
    <w:rsid w:val="0799A3F0"/>
    <w:rsid w:val="079C0AC7"/>
    <w:rsid w:val="07A19C34"/>
    <w:rsid w:val="07A4CEDB"/>
    <w:rsid w:val="07A8AB19"/>
    <w:rsid w:val="07AD20DD"/>
    <w:rsid w:val="07B76CEC"/>
    <w:rsid w:val="07B85167"/>
    <w:rsid w:val="07BEE514"/>
    <w:rsid w:val="07BF0AFB"/>
    <w:rsid w:val="07C4A90F"/>
    <w:rsid w:val="07C7BD45"/>
    <w:rsid w:val="07CCFA29"/>
    <w:rsid w:val="07D2DAAB"/>
    <w:rsid w:val="07D2FD84"/>
    <w:rsid w:val="07D7A155"/>
    <w:rsid w:val="07D7B854"/>
    <w:rsid w:val="07D8CF1A"/>
    <w:rsid w:val="07D8D6BE"/>
    <w:rsid w:val="07DA2D2E"/>
    <w:rsid w:val="07DB68B7"/>
    <w:rsid w:val="07E154A0"/>
    <w:rsid w:val="07E4EE5F"/>
    <w:rsid w:val="07E4F6F6"/>
    <w:rsid w:val="07E56C75"/>
    <w:rsid w:val="07E59000"/>
    <w:rsid w:val="07E75F94"/>
    <w:rsid w:val="07EA7D0A"/>
    <w:rsid w:val="07EE3E83"/>
    <w:rsid w:val="07EE9D90"/>
    <w:rsid w:val="07F0DFED"/>
    <w:rsid w:val="07F45400"/>
    <w:rsid w:val="07F45E1B"/>
    <w:rsid w:val="07F7F2AC"/>
    <w:rsid w:val="07FF539D"/>
    <w:rsid w:val="08003E8A"/>
    <w:rsid w:val="080B5525"/>
    <w:rsid w:val="080B619E"/>
    <w:rsid w:val="0819B104"/>
    <w:rsid w:val="0822ACDB"/>
    <w:rsid w:val="082C05C6"/>
    <w:rsid w:val="082CC26A"/>
    <w:rsid w:val="082CE7FA"/>
    <w:rsid w:val="083A878E"/>
    <w:rsid w:val="0843F9FC"/>
    <w:rsid w:val="08493985"/>
    <w:rsid w:val="084FC457"/>
    <w:rsid w:val="08543A61"/>
    <w:rsid w:val="085599F1"/>
    <w:rsid w:val="0858D3C7"/>
    <w:rsid w:val="0864D194"/>
    <w:rsid w:val="0864D8EA"/>
    <w:rsid w:val="0873C6FD"/>
    <w:rsid w:val="087F6597"/>
    <w:rsid w:val="087FD2D4"/>
    <w:rsid w:val="08836F1F"/>
    <w:rsid w:val="088DF37D"/>
    <w:rsid w:val="089002D4"/>
    <w:rsid w:val="08903F6F"/>
    <w:rsid w:val="089154F9"/>
    <w:rsid w:val="0891B84B"/>
    <w:rsid w:val="0891E4D6"/>
    <w:rsid w:val="089224ED"/>
    <w:rsid w:val="0894AA5E"/>
    <w:rsid w:val="0897D4DB"/>
    <w:rsid w:val="08A53256"/>
    <w:rsid w:val="08A62CB4"/>
    <w:rsid w:val="08ABA164"/>
    <w:rsid w:val="08B1DE04"/>
    <w:rsid w:val="08B292CD"/>
    <w:rsid w:val="08B43F38"/>
    <w:rsid w:val="08B618F0"/>
    <w:rsid w:val="08BA33DB"/>
    <w:rsid w:val="08BD0D74"/>
    <w:rsid w:val="08CB4D23"/>
    <w:rsid w:val="08D08CDE"/>
    <w:rsid w:val="08D704F9"/>
    <w:rsid w:val="08E60CFA"/>
    <w:rsid w:val="08E9062F"/>
    <w:rsid w:val="08EFED86"/>
    <w:rsid w:val="08F10527"/>
    <w:rsid w:val="08F2AEAB"/>
    <w:rsid w:val="08F41838"/>
    <w:rsid w:val="08F534F5"/>
    <w:rsid w:val="08F9BD1E"/>
    <w:rsid w:val="08FAEB11"/>
    <w:rsid w:val="08FD34A9"/>
    <w:rsid w:val="08FDDE6A"/>
    <w:rsid w:val="08FEFEDF"/>
    <w:rsid w:val="0900297D"/>
    <w:rsid w:val="090551D0"/>
    <w:rsid w:val="0906B7A6"/>
    <w:rsid w:val="090D1B5C"/>
    <w:rsid w:val="090FCC9E"/>
    <w:rsid w:val="09157776"/>
    <w:rsid w:val="091A2CBE"/>
    <w:rsid w:val="091C8222"/>
    <w:rsid w:val="091D1EAD"/>
    <w:rsid w:val="092A0790"/>
    <w:rsid w:val="092B809B"/>
    <w:rsid w:val="092CF2F6"/>
    <w:rsid w:val="092D4CF3"/>
    <w:rsid w:val="09318F20"/>
    <w:rsid w:val="0932A4CC"/>
    <w:rsid w:val="0934B9F3"/>
    <w:rsid w:val="0935D4D6"/>
    <w:rsid w:val="093B7575"/>
    <w:rsid w:val="0947B5BD"/>
    <w:rsid w:val="094E60C4"/>
    <w:rsid w:val="094FF30E"/>
    <w:rsid w:val="0951AC56"/>
    <w:rsid w:val="09539276"/>
    <w:rsid w:val="0966F079"/>
    <w:rsid w:val="0972786D"/>
    <w:rsid w:val="09796CBB"/>
    <w:rsid w:val="097CA5C4"/>
    <w:rsid w:val="097EE9E6"/>
    <w:rsid w:val="09828053"/>
    <w:rsid w:val="099226D8"/>
    <w:rsid w:val="0992EEB9"/>
    <w:rsid w:val="0994AE9E"/>
    <w:rsid w:val="099A9335"/>
    <w:rsid w:val="09AFE235"/>
    <w:rsid w:val="09B5975E"/>
    <w:rsid w:val="09B61DA5"/>
    <w:rsid w:val="09B9C856"/>
    <w:rsid w:val="09BA9E90"/>
    <w:rsid w:val="09BB646D"/>
    <w:rsid w:val="09CA02AE"/>
    <w:rsid w:val="09CAACD2"/>
    <w:rsid w:val="09CB1592"/>
    <w:rsid w:val="09D5330D"/>
    <w:rsid w:val="09D89CEA"/>
    <w:rsid w:val="09DBE18C"/>
    <w:rsid w:val="09E33CF2"/>
    <w:rsid w:val="09E5A9B3"/>
    <w:rsid w:val="09E8BBFE"/>
    <w:rsid w:val="09EE4E5E"/>
    <w:rsid w:val="09EED109"/>
    <w:rsid w:val="09F64AE8"/>
    <w:rsid w:val="09F9DAFF"/>
    <w:rsid w:val="09FA173A"/>
    <w:rsid w:val="09FA6EA0"/>
    <w:rsid w:val="09FC2D97"/>
    <w:rsid w:val="09FF6922"/>
    <w:rsid w:val="0A02ADA9"/>
    <w:rsid w:val="0A043288"/>
    <w:rsid w:val="0A04B845"/>
    <w:rsid w:val="0A09BFFD"/>
    <w:rsid w:val="0A1103B7"/>
    <w:rsid w:val="0A1F330B"/>
    <w:rsid w:val="0A25D494"/>
    <w:rsid w:val="0A275580"/>
    <w:rsid w:val="0A290A30"/>
    <w:rsid w:val="0A29D0C7"/>
    <w:rsid w:val="0A2C177D"/>
    <w:rsid w:val="0A2CB811"/>
    <w:rsid w:val="0A2DB2ED"/>
    <w:rsid w:val="0A2E12DC"/>
    <w:rsid w:val="0A32A2F6"/>
    <w:rsid w:val="0A34FBF1"/>
    <w:rsid w:val="0A362FD5"/>
    <w:rsid w:val="0A36692B"/>
    <w:rsid w:val="0A39990E"/>
    <w:rsid w:val="0A3C0BB3"/>
    <w:rsid w:val="0A49E161"/>
    <w:rsid w:val="0A4CA750"/>
    <w:rsid w:val="0A4E5A98"/>
    <w:rsid w:val="0A4F6FC3"/>
    <w:rsid w:val="0A527E73"/>
    <w:rsid w:val="0A563F8A"/>
    <w:rsid w:val="0A5BEB9D"/>
    <w:rsid w:val="0A6299BC"/>
    <w:rsid w:val="0A683AA9"/>
    <w:rsid w:val="0A724FCD"/>
    <w:rsid w:val="0A7B9D66"/>
    <w:rsid w:val="0A7CEB3C"/>
    <w:rsid w:val="0A8059A4"/>
    <w:rsid w:val="0A88B7A0"/>
    <w:rsid w:val="0A913FD7"/>
    <w:rsid w:val="0A97B848"/>
    <w:rsid w:val="0A9BB69E"/>
    <w:rsid w:val="0AA5FB9E"/>
    <w:rsid w:val="0AA8A0B1"/>
    <w:rsid w:val="0AABC53E"/>
    <w:rsid w:val="0AAC9F55"/>
    <w:rsid w:val="0AB15027"/>
    <w:rsid w:val="0AB34C82"/>
    <w:rsid w:val="0ABA5DFD"/>
    <w:rsid w:val="0ABB27C3"/>
    <w:rsid w:val="0ABFDF9C"/>
    <w:rsid w:val="0AC3B75C"/>
    <w:rsid w:val="0AC8A714"/>
    <w:rsid w:val="0AC97426"/>
    <w:rsid w:val="0ACF3310"/>
    <w:rsid w:val="0AD11F65"/>
    <w:rsid w:val="0AD1281A"/>
    <w:rsid w:val="0AD33035"/>
    <w:rsid w:val="0AD3C47C"/>
    <w:rsid w:val="0AD77118"/>
    <w:rsid w:val="0AD9E78E"/>
    <w:rsid w:val="0ADB27DB"/>
    <w:rsid w:val="0ADD9FA0"/>
    <w:rsid w:val="0AEA57FF"/>
    <w:rsid w:val="0AEF196E"/>
    <w:rsid w:val="0AF15FBD"/>
    <w:rsid w:val="0AF1B33D"/>
    <w:rsid w:val="0AF22ADA"/>
    <w:rsid w:val="0AF8D363"/>
    <w:rsid w:val="0AFA09FA"/>
    <w:rsid w:val="0AFA4975"/>
    <w:rsid w:val="0AFF4E37"/>
    <w:rsid w:val="0B0D5526"/>
    <w:rsid w:val="0B0E8BBB"/>
    <w:rsid w:val="0B14B889"/>
    <w:rsid w:val="0B18D4F8"/>
    <w:rsid w:val="0B1F9D20"/>
    <w:rsid w:val="0B22BF36"/>
    <w:rsid w:val="0B22EC75"/>
    <w:rsid w:val="0B25F94E"/>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7320CB"/>
    <w:rsid w:val="0B75C52D"/>
    <w:rsid w:val="0B7BB97E"/>
    <w:rsid w:val="0B8095BF"/>
    <w:rsid w:val="0B80E82D"/>
    <w:rsid w:val="0B82CEB4"/>
    <w:rsid w:val="0B86204C"/>
    <w:rsid w:val="0B90C25B"/>
    <w:rsid w:val="0B96E678"/>
    <w:rsid w:val="0B9DED4F"/>
    <w:rsid w:val="0BA1D34D"/>
    <w:rsid w:val="0BA3D944"/>
    <w:rsid w:val="0BA5BF5D"/>
    <w:rsid w:val="0BA6666E"/>
    <w:rsid w:val="0BA86CD8"/>
    <w:rsid w:val="0BA8C9D1"/>
    <w:rsid w:val="0BAB423E"/>
    <w:rsid w:val="0BC0630D"/>
    <w:rsid w:val="0BC3A2FE"/>
    <w:rsid w:val="0BC4D848"/>
    <w:rsid w:val="0BCCD03B"/>
    <w:rsid w:val="0BD8D56D"/>
    <w:rsid w:val="0BDB5D6A"/>
    <w:rsid w:val="0BDFDEC3"/>
    <w:rsid w:val="0BEC72BB"/>
    <w:rsid w:val="0BEFA4B2"/>
    <w:rsid w:val="0C02BEC1"/>
    <w:rsid w:val="0C0789D1"/>
    <w:rsid w:val="0C0F84CA"/>
    <w:rsid w:val="0C116008"/>
    <w:rsid w:val="0C1184F1"/>
    <w:rsid w:val="0C12E072"/>
    <w:rsid w:val="0C14D211"/>
    <w:rsid w:val="0C1D9159"/>
    <w:rsid w:val="0C22DCA4"/>
    <w:rsid w:val="0C2C0552"/>
    <w:rsid w:val="0C2FE8DE"/>
    <w:rsid w:val="0C362FDF"/>
    <w:rsid w:val="0C397B4E"/>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C70CA"/>
    <w:rsid w:val="0C7C949F"/>
    <w:rsid w:val="0C7D4089"/>
    <w:rsid w:val="0C82E4DB"/>
    <w:rsid w:val="0C83395A"/>
    <w:rsid w:val="0C8CA124"/>
    <w:rsid w:val="0C923338"/>
    <w:rsid w:val="0C9AAF62"/>
    <w:rsid w:val="0C9DE77C"/>
    <w:rsid w:val="0C9F8DCF"/>
    <w:rsid w:val="0CA0DA0D"/>
    <w:rsid w:val="0CA73EC5"/>
    <w:rsid w:val="0CB319AA"/>
    <w:rsid w:val="0CB4292C"/>
    <w:rsid w:val="0CB4970B"/>
    <w:rsid w:val="0CB6B41D"/>
    <w:rsid w:val="0CB73DA1"/>
    <w:rsid w:val="0CBB717E"/>
    <w:rsid w:val="0CBE52AB"/>
    <w:rsid w:val="0CC126DC"/>
    <w:rsid w:val="0CC96A5D"/>
    <w:rsid w:val="0CD269DD"/>
    <w:rsid w:val="0CDC39ED"/>
    <w:rsid w:val="0CEEC28C"/>
    <w:rsid w:val="0CF498CB"/>
    <w:rsid w:val="0CF756CA"/>
    <w:rsid w:val="0CF86248"/>
    <w:rsid w:val="0CF92C8D"/>
    <w:rsid w:val="0D02056E"/>
    <w:rsid w:val="0D0734C1"/>
    <w:rsid w:val="0D093473"/>
    <w:rsid w:val="0D0DDBF9"/>
    <w:rsid w:val="0D0F8352"/>
    <w:rsid w:val="0D12B9D1"/>
    <w:rsid w:val="0D183912"/>
    <w:rsid w:val="0D1852EA"/>
    <w:rsid w:val="0D1A1816"/>
    <w:rsid w:val="0D1CBDD6"/>
    <w:rsid w:val="0D20CD2B"/>
    <w:rsid w:val="0D22BD37"/>
    <w:rsid w:val="0D244E37"/>
    <w:rsid w:val="0D27D97E"/>
    <w:rsid w:val="0D32831B"/>
    <w:rsid w:val="0D33E299"/>
    <w:rsid w:val="0D3827C5"/>
    <w:rsid w:val="0D3A8950"/>
    <w:rsid w:val="0D4648E3"/>
    <w:rsid w:val="0D46F0E2"/>
    <w:rsid w:val="0D4BF989"/>
    <w:rsid w:val="0D514BB9"/>
    <w:rsid w:val="0D53D29C"/>
    <w:rsid w:val="0D626018"/>
    <w:rsid w:val="0D632B9D"/>
    <w:rsid w:val="0D6373F7"/>
    <w:rsid w:val="0D648CCA"/>
    <w:rsid w:val="0D6EB198"/>
    <w:rsid w:val="0D79699B"/>
    <w:rsid w:val="0D7CAF2C"/>
    <w:rsid w:val="0D83E379"/>
    <w:rsid w:val="0D88038A"/>
    <w:rsid w:val="0D89464F"/>
    <w:rsid w:val="0D8D3BAA"/>
    <w:rsid w:val="0D8E565A"/>
    <w:rsid w:val="0DA5FAE9"/>
    <w:rsid w:val="0DB7240C"/>
    <w:rsid w:val="0DB8BDB7"/>
    <w:rsid w:val="0DC0C9BA"/>
    <w:rsid w:val="0DC276EA"/>
    <w:rsid w:val="0DC3AB7D"/>
    <w:rsid w:val="0DC96B35"/>
    <w:rsid w:val="0DCF3D9C"/>
    <w:rsid w:val="0DD8B7A6"/>
    <w:rsid w:val="0DDB6AC7"/>
    <w:rsid w:val="0DDF8E18"/>
    <w:rsid w:val="0DDFE28A"/>
    <w:rsid w:val="0DE431B2"/>
    <w:rsid w:val="0DE62EDC"/>
    <w:rsid w:val="0DE75502"/>
    <w:rsid w:val="0DE85BB9"/>
    <w:rsid w:val="0DE9BF3B"/>
    <w:rsid w:val="0DED98ED"/>
    <w:rsid w:val="0DEFC5B0"/>
    <w:rsid w:val="0DF0B351"/>
    <w:rsid w:val="0DF17832"/>
    <w:rsid w:val="0DF37D67"/>
    <w:rsid w:val="0DF5D737"/>
    <w:rsid w:val="0DF99EF2"/>
    <w:rsid w:val="0E02D9B8"/>
    <w:rsid w:val="0E07EE9F"/>
    <w:rsid w:val="0E0A2F57"/>
    <w:rsid w:val="0E0C0F26"/>
    <w:rsid w:val="0E0CA32D"/>
    <w:rsid w:val="0E151158"/>
    <w:rsid w:val="0E27B86A"/>
    <w:rsid w:val="0E280850"/>
    <w:rsid w:val="0E30B68C"/>
    <w:rsid w:val="0E39BB00"/>
    <w:rsid w:val="0E3FFE8D"/>
    <w:rsid w:val="0E42E79E"/>
    <w:rsid w:val="0E4357AA"/>
    <w:rsid w:val="0E45CB1A"/>
    <w:rsid w:val="0E4ACB71"/>
    <w:rsid w:val="0E4D7FFD"/>
    <w:rsid w:val="0E4DD9FD"/>
    <w:rsid w:val="0E4EE779"/>
    <w:rsid w:val="0E55C7C0"/>
    <w:rsid w:val="0E5609D2"/>
    <w:rsid w:val="0E56ACB3"/>
    <w:rsid w:val="0E575642"/>
    <w:rsid w:val="0E57C98D"/>
    <w:rsid w:val="0E5DF529"/>
    <w:rsid w:val="0E5E3FEA"/>
    <w:rsid w:val="0E5F766D"/>
    <w:rsid w:val="0E68D485"/>
    <w:rsid w:val="0E7E93D5"/>
    <w:rsid w:val="0E7F4EA7"/>
    <w:rsid w:val="0E7FDF36"/>
    <w:rsid w:val="0E7FE87F"/>
    <w:rsid w:val="0E811B03"/>
    <w:rsid w:val="0E83DD12"/>
    <w:rsid w:val="0E873C93"/>
    <w:rsid w:val="0E87A7BB"/>
    <w:rsid w:val="0E88ED9C"/>
    <w:rsid w:val="0E8BF68D"/>
    <w:rsid w:val="0E8C8636"/>
    <w:rsid w:val="0E90ED71"/>
    <w:rsid w:val="0E9431B2"/>
    <w:rsid w:val="0E94E5EE"/>
    <w:rsid w:val="0E94E724"/>
    <w:rsid w:val="0E988C45"/>
    <w:rsid w:val="0E9E271D"/>
    <w:rsid w:val="0E9EA87E"/>
    <w:rsid w:val="0E9F3274"/>
    <w:rsid w:val="0EA283B3"/>
    <w:rsid w:val="0EA4AB14"/>
    <w:rsid w:val="0EA4F464"/>
    <w:rsid w:val="0EA9A302"/>
    <w:rsid w:val="0EADD874"/>
    <w:rsid w:val="0EB5F896"/>
    <w:rsid w:val="0EB6D91A"/>
    <w:rsid w:val="0EB7EDED"/>
    <w:rsid w:val="0EB8B1EA"/>
    <w:rsid w:val="0EBA7121"/>
    <w:rsid w:val="0EBB9E3C"/>
    <w:rsid w:val="0EC7C870"/>
    <w:rsid w:val="0ED3A6D1"/>
    <w:rsid w:val="0EDBBF01"/>
    <w:rsid w:val="0EE0647B"/>
    <w:rsid w:val="0EE1B27E"/>
    <w:rsid w:val="0EE29BE3"/>
    <w:rsid w:val="0EE50AA4"/>
    <w:rsid w:val="0EE677B9"/>
    <w:rsid w:val="0EEC5F23"/>
    <w:rsid w:val="0EF14CFC"/>
    <w:rsid w:val="0EF5A8D7"/>
    <w:rsid w:val="0EF5EEE5"/>
    <w:rsid w:val="0EF826BE"/>
    <w:rsid w:val="0EFCE708"/>
    <w:rsid w:val="0EFD6109"/>
    <w:rsid w:val="0F17BC0B"/>
    <w:rsid w:val="0F1B0A58"/>
    <w:rsid w:val="0F1C9D35"/>
    <w:rsid w:val="0F2139CE"/>
    <w:rsid w:val="0F21FB51"/>
    <w:rsid w:val="0F3E931B"/>
    <w:rsid w:val="0F499BCC"/>
    <w:rsid w:val="0F4D38AE"/>
    <w:rsid w:val="0F503E2C"/>
    <w:rsid w:val="0F53CA44"/>
    <w:rsid w:val="0F55680F"/>
    <w:rsid w:val="0F565D35"/>
    <w:rsid w:val="0F58F702"/>
    <w:rsid w:val="0F5A80AA"/>
    <w:rsid w:val="0F5F6C98"/>
    <w:rsid w:val="0F653B96"/>
    <w:rsid w:val="0F6604E8"/>
    <w:rsid w:val="0F671642"/>
    <w:rsid w:val="0F6C5A32"/>
    <w:rsid w:val="0F6DEE1D"/>
    <w:rsid w:val="0F708845"/>
    <w:rsid w:val="0F72EB65"/>
    <w:rsid w:val="0F7D9EFC"/>
    <w:rsid w:val="0F89C04E"/>
    <w:rsid w:val="0F8AB7DF"/>
    <w:rsid w:val="0F8C9200"/>
    <w:rsid w:val="0F8D517A"/>
    <w:rsid w:val="0F8E39E2"/>
    <w:rsid w:val="0FA06E93"/>
    <w:rsid w:val="0FA48D7B"/>
    <w:rsid w:val="0FA4E7FF"/>
    <w:rsid w:val="0FA5D464"/>
    <w:rsid w:val="0FA60A87"/>
    <w:rsid w:val="0FAFEBCA"/>
    <w:rsid w:val="0FB42B62"/>
    <w:rsid w:val="0FB4A3C8"/>
    <w:rsid w:val="0FB7237E"/>
    <w:rsid w:val="0FC17B0D"/>
    <w:rsid w:val="0FC52910"/>
    <w:rsid w:val="0FC98D8E"/>
    <w:rsid w:val="0FCCD564"/>
    <w:rsid w:val="0FCDF268"/>
    <w:rsid w:val="0FCF4649"/>
    <w:rsid w:val="0FCFC0AE"/>
    <w:rsid w:val="0FDEEEB7"/>
    <w:rsid w:val="0FE11EA4"/>
    <w:rsid w:val="0FE193C2"/>
    <w:rsid w:val="0FE5612B"/>
    <w:rsid w:val="0FE70F87"/>
    <w:rsid w:val="0FE7496F"/>
    <w:rsid w:val="0FEAFB9B"/>
    <w:rsid w:val="0FEF9AB2"/>
    <w:rsid w:val="0FF194E9"/>
    <w:rsid w:val="0FF5957A"/>
    <w:rsid w:val="0FF5A7BB"/>
    <w:rsid w:val="0FF5F447"/>
    <w:rsid w:val="1000CE4E"/>
    <w:rsid w:val="1005F0CA"/>
    <w:rsid w:val="1018DF2F"/>
    <w:rsid w:val="1019AFB8"/>
    <w:rsid w:val="101E1EB5"/>
    <w:rsid w:val="101E3F25"/>
    <w:rsid w:val="10230867"/>
    <w:rsid w:val="1026F4A9"/>
    <w:rsid w:val="1027F330"/>
    <w:rsid w:val="102B4207"/>
    <w:rsid w:val="102F1A53"/>
    <w:rsid w:val="10371ECE"/>
    <w:rsid w:val="10443CD5"/>
    <w:rsid w:val="1049D5DF"/>
    <w:rsid w:val="10514DC7"/>
    <w:rsid w:val="1056A6A1"/>
    <w:rsid w:val="1057F63F"/>
    <w:rsid w:val="105E221D"/>
    <w:rsid w:val="105EC361"/>
    <w:rsid w:val="105F7CD0"/>
    <w:rsid w:val="106293B1"/>
    <w:rsid w:val="10632927"/>
    <w:rsid w:val="10661343"/>
    <w:rsid w:val="106BD92C"/>
    <w:rsid w:val="106EAD6A"/>
    <w:rsid w:val="10712C03"/>
    <w:rsid w:val="1077AAF5"/>
    <w:rsid w:val="10796F2D"/>
    <w:rsid w:val="1080A219"/>
    <w:rsid w:val="1081DB15"/>
    <w:rsid w:val="10823613"/>
    <w:rsid w:val="108534E7"/>
    <w:rsid w:val="108837AA"/>
    <w:rsid w:val="108DE2BC"/>
    <w:rsid w:val="109606E6"/>
    <w:rsid w:val="1096132C"/>
    <w:rsid w:val="109A4217"/>
    <w:rsid w:val="109F8461"/>
    <w:rsid w:val="10A63F31"/>
    <w:rsid w:val="10A89523"/>
    <w:rsid w:val="10A9E87E"/>
    <w:rsid w:val="10B46CD9"/>
    <w:rsid w:val="10BA884E"/>
    <w:rsid w:val="10C8A28A"/>
    <w:rsid w:val="10CDA28D"/>
    <w:rsid w:val="10D30E8A"/>
    <w:rsid w:val="10D31149"/>
    <w:rsid w:val="10D7A24D"/>
    <w:rsid w:val="10D7C626"/>
    <w:rsid w:val="10D7ED58"/>
    <w:rsid w:val="10DED9A9"/>
    <w:rsid w:val="10E08D07"/>
    <w:rsid w:val="10E83D91"/>
    <w:rsid w:val="10E8C0E7"/>
    <w:rsid w:val="10EA1B14"/>
    <w:rsid w:val="10ECF7AD"/>
    <w:rsid w:val="10ED1491"/>
    <w:rsid w:val="10ED9143"/>
    <w:rsid w:val="10F58C24"/>
    <w:rsid w:val="10F6A681"/>
    <w:rsid w:val="10FA519F"/>
    <w:rsid w:val="10FC9751"/>
    <w:rsid w:val="11007092"/>
    <w:rsid w:val="11010BF7"/>
    <w:rsid w:val="110C22BB"/>
    <w:rsid w:val="110E988E"/>
    <w:rsid w:val="1119CAC5"/>
    <w:rsid w:val="111B6690"/>
    <w:rsid w:val="111F1296"/>
    <w:rsid w:val="11201873"/>
    <w:rsid w:val="11274141"/>
    <w:rsid w:val="1127F6ED"/>
    <w:rsid w:val="112A0A43"/>
    <w:rsid w:val="112EF07B"/>
    <w:rsid w:val="11353BF1"/>
    <w:rsid w:val="1135D637"/>
    <w:rsid w:val="114165F4"/>
    <w:rsid w:val="11468896"/>
    <w:rsid w:val="11472816"/>
    <w:rsid w:val="11480C80"/>
    <w:rsid w:val="115401BB"/>
    <w:rsid w:val="1166067C"/>
    <w:rsid w:val="116C4497"/>
    <w:rsid w:val="116D738E"/>
    <w:rsid w:val="116F43E1"/>
    <w:rsid w:val="117294C0"/>
    <w:rsid w:val="11746A97"/>
    <w:rsid w:val="1176F359"/>
    <w:rsid w:val="1178D09E"/>
    <w:rsid w:val="117D1985"/>
    <w:rsid w:val="117DFA1B"/>
    <w:rsid w:val="117FBD66"/>
    <w:rsid w:val="1184671C"/>
    <w:rsid w:val="1184B713"/>
    <w:rsid w:val="11862BAF"/>
    <w:rsid w:val="1187E159"/>
    <w:rsid w:val="11886D05"/>
    <w:rsid w:val="118C6D96"/>
    <w:rsid w:val="119377FF"/>
    <w:rsid w:val="119F5D07"/>
    <w:rsid w:val="11AAFEEC"/>
    <w:rsid w:val="11B35309"/>
    <w:rsid w:val="11BDD942"/>
    <w:rsid w:val="11C89E8A"/>
    <w:rsid w:val="11CD04AA"/>
    <w:rsid w:val="11D7A1C8"/>
    <w:rsid w:val="11D97C35"/>
    <w:rsid w:val="11DAE8C2"/>
    <w:rsid w:val="11DDE22C"/>
    <w:rsid w:val="11DE2E92"/>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7A650"/>
    <w:rsid w:val="121F7782"/>
    <w:rsid w:val="121FECA4"/>
    <w:rsid w:val="12237AEE"/>
    <w:rsid w:val="1226B62F"/>
    <w:rsid w:val="1229C987"/>
    <w:rsid w:val="122F806B"/>
    <w:rsid w:val="123093C8"/>
    <w:rsid w:val="12309A44"/>
    <w:rsid w:val="1232390D"/>
    <w:rsid w:val="12333ED2"/>
    <w:rsid w:val="12346C0C"/>
    <w:rsid w:val="1238F4C3"/>
    <w:rsid w:val="1241594B"/>
    <w:rsid w:val="12442830"/>
    <w:rsid w:val="124A43E9"/>
    <w:rsid w:val="124D9913"/>
    <w:rsid w:val="124E627C"/>
    <w:rsid w:val="1251F9C9"/>
    <w:rsid w:val="1252F668"/>
    <w:rsid w:val="1257D57F"/>
    <w:rsid w:val="125A4262"/>
    <w:rsid w:val="125E87CA"/>
    <w:rsid w:val="12620AD7"/>
    <w:rsid w:val="1263D378"/>
    <w:rsid w:val="1265A683"/>
    <w:rsid w:val="1268C4F9"/>
    <w:rsid w:val="12697139"/>
    <w:rsid w:val="126E5CC2"/>
    <w:rsid w:val="1271DB49"/>
    <w:rsid w:val="1276B494"/>
    <w:rsid w:val="12790A88"/>
    <w:rsid w:val="127E1E8D"/>
    <w:rsid w:val="127E3F85"/>
    <w:rsid w:val="12831A61"/>
    <w:rsid w:val="128714E7"/>
    <w:rsid w:val="1289FCA5"/>
    <w:rsid w:val="128D91B2"/>
    <w:rsid w:val="12903E0B"/>
    <w:rsid w:val="1290C9A8"/>
    <w:rsid w:val="129137FD"/>
    <w:rsid w:val="1292B348"/>
    <w:rsid w:val="129F1A38"/>
    <w:rsid w:val="12A97A28"/>
    <w:rsid w:val="12B3E26B"/>
    <w:rsid w:val="12BC05A5"/>
    <w:rsid w:val="12BF1211"/>
    <w:rsid w:val="12C1DFD1"/>
    <w:rsid w:val="12C753FC"/>
    <w:rsid w:val="12C86EB9"/>
    <w:rsid w:val="12CB659D"/>
    <w:rsid w:val="12D7B593"/>
    <w:rsid w:val="12E176A3"/>
    <w:rsid w:val="12E4726A"/>
    <w:rsid w:val="12F80C82"/>
    <w:rsid w:val="12F9A95C"/>
    <w:rsid w:val="13012E50"/>
    <w:rsid w:val="13089092"/>
    <w:rsid w:val="130A66A3"/>
    <w:rsid w:val="130E6CC8"/>
    <w:rsid w:val="13110485"/>
    <w:rsid w:val="13131559"/>
    <w:rsid w:val="1318ECC7"/>
    <w:rsid w:val="131DAA99"/>
    <w:rsid w:val="131DCEC9"/>
    <w:rsid w:val="13209F2B"/>
    <w:rsid w:val="132656D5"/>
    <w:rsid w:val="132C969B"/>
    <w:rsid w:val="132DAC7F"/>
    <w:rsid w:val="13303890"/>
    <w:rsid w:val="1331AF81"/>
    <w:rsid w:val="1336A7E0"/>
    <w:rsid w:val="133B9158"/>
    <w:rsid w:val="133E61E4"/>
    <w:rsid w:val="1342A3D8"/>
    <w:rsid w:val="1343FEE3"/>
    <w:rsid w:val="1346E9C7"/>
    <w:rsid w:val="13475053"/>
    <w:rsid w:val="134AFDA3"/>
    <w:rsid w:val="13527875"/>
    <w:rsid w:val="1355BD31"/>
    <w:rsid w:val="135D08EF"/>
    <w:rsid w:val="135E09AF"/>
    <w:rsid w:val="13636D7E"/>
    <w:rsid w:val="13643E9F"/>
    <w:rsid w:val="1365961A"/>
    <w:rsid w:val="1372A2D0"/>
    <w:rsid w:val="137AD420"/>
    <w:rsid w:val="1380CE2C"/>
    <w:rsid w:val="13831D14"/>
    <w:rsid w:val="1383449B"/>
    <w:rsid w:val="1383BCED"/>
    <w:rsid w:val="1386CBFB"/>
    <w:rsid w:val="138C80BF"/>
    <w:rsid w:val="1393ED6F"/>
    <w:rsid w:val="13A02EE5"/>
    <w:rsid w:val="13A8D0C7"/>
    <w:rsid w:val="13B12EE0"/>
    <w:rsid w:val="13B89AB0"/>
    <w:rsid w:val="13BDF5BD"/>
    <w:rsid w:val="13C060D1"/>
    <w:rsid w:val="13C18F67"/>
    <w:rsid w:val="13C1E4C6"/>
    <w:rsid w:val="13C3B788"/>
    <w:rsid w:val="13C77DA9"/>
    <w:rsid w:val="13D21DBD"/>
    <w:rsid w:val="13D6FCAD"/>
    <w:rsid w:val="13DD29AC"/>
    <w:rsid w:val="13DED9F9"/>
    <w:rsid w:val="13E0A4E1"/>
    <w:rsid w:val="13E0FCE3"/>
    <w:rsid w:val="13E721F1"/>
    <w:rsid w:val="13EA2944"/>
    <w:rsid w:val="13EDE3C0"/>
    <w:rsid w:val="13F4CAAF"/>
    <w:rsid w:val="13F896E3"/>
    <w:rsid w:val="13FCA85D"/>
    <w:rsid w:val="14068CB8"/>
    <w:rsid w:val="14086A5D"/>
    <w:rsid w:val="140970E7"/>
    <w:rsid w:val="140C4C1E"/>
    <w:rsid w:val="140D9529"/>
    <w:rsid w:val="140FBC23"/>
    <w:rsid w:val="1414D36D"/>
    <w:rsid w:val="141BD711"/>
    <w:rsid w:val="14296F70"/>
    <w:rsid w:val="1429949E"/>
    <w:rsid w:val="14336269"/>
    <w:rsid w:val="143C791F"/>
    <w:rsid w:val="143E7F86"/>
    <w:rsid w:val="144440AE"/>
    <w:rsid w:val="144D465A"/>
    <w:rsid w:val="14553331"/>
    <w:rsid w:val="1462998D"/>
    <w:rsid w:val="146A657D"/>
    <w:rsid w:val="146B2A48"/>
    <w:rsid w:val="146C655F"/>
    <w:rsid w:val="146DF72D"/>
    <w:rsid w:val="14747AAF"/>
    <w:rsid w:val="147888FE"/>
    <w:rsid w:val="147C9A0B"/>
    <w:rsid w:val="14853173"/>
    <w:rsid w:val="148D0B3D"/>
    <w:rsid w:val="148D9287"/>
    <w:rsid w:val="148E1BDC"/>
    <w:rsid w:val="148EC546"/>
    <w:rsid w:val="149181DA"/>
    <w:rsid w:val="1491F5BF"/>
    <w:rsid w:val="149404E8"/>
    <w:rsid w:val="14946F1B"/>
    <w:rsid w:val="149882B4"/>
    <w:rsid w:val="14A0D431"/>
    <w:rsid w:val="14B16CA1"/>
    <w:rsid w:val="14B6A9D2"/>
    <w:rsid w:val="14BB6CCC"/>
    <w:rsid w:val="14BBBE3B"/>
    <w:rsid w:val="14BD8D34"/>
    <w:rsid w:val="14C84269"/>
    <w:rsid w:val="14CA4BA8"/>
    <w:rsid w:val="14CC0EE1"/>
    <w:rsid w:val="14D4CD55"/>
    <w:rsid w:val="14E21892"/>
    <w:rsid w:val="14E407A3"/>
    <w:rsid w:val="14E4352F"/>
    <w:rsid w:val="14E57B0F"/>
    <w:rsid w:val="14E7F2DA"/>
    <w:rsid w:val="14EF6BF3"/>
    <w:rsid w:val="14F2CA5C"/>
    <w:rsid w:val="14F562AF"/>
    <w:rsid w:val="14FB34F5"/>
    <w:rsid w:val="14FBF4CB"/>
    <w:rsid w:val="14FE00D6"/>
    <w:rsid w:val="15094759"/>
    <w:rsid w:val="1509EC5B"/>
    <w:rsid w:val="150E8464"/>
    <w:rsid w:val="15187703"/>
    <w:rsid w:val="1520A26B"/>
    <w:rsid w:val="152B7FF3"/>
    <w:rsid w:val="152D814C"/>
    <w:rsid w:val="152E6E65"/>
    <w:rsid w:val="1530C661"/>
    <w:rsid w:val="1534F213"/>
    <w:rsid w:val="15388BB2"/>
    <w:rsid w:val="1539C80E"/>
    <w:rsid w:val="153BCD2C"/>
    <w:rsid w:val="153E1FB9"/>
    <w:rsid w:val="153EE124"/>
    <w:rsid w:val="153F2F1C"/>
    <w:rsid w:val="154410B6"/>
    <w:rsid w:val="154557BA"/>
    <w:rsid w:val="15464182"/>
    <w:rsid w:val="1546EC39"/>
    <w:rsid w:val="154A6E61"/>
    <w:rsid w:val="154E9A03"/>
    <w:rsid w:val="155162DE"/>
    <w:rsid w:val="1552836D"/>
    <w:rsid w:val="155A0B51"/>
    <w:rsid w:val="155E1830"/>
    <w:rsid w:val="155FCCCD"/>
    <w:rsid w:val="15633597"/>
    <w:rsid w:val="156E9130"/>
    <w:rsid w:val="15708A95"/>
    <w:rsid w:val="157286D1"/>
    <w:rsid w:val="1574570B"/>
    <w:rsid w:val="1575F34B"/>
    <w:rsid w:val="1585D078"/>
    <w:rsid w:val="1586BA0D"/>
    <w:rsid w:val="1588F679"/>
    <w:rsid w:val="158A1DD7"/>
    <w:rsid w:val="158A4EA9"/>
    <w:rsid w:val="15918711"/>
    <w:rsid w:val="15918A10"/>
    <w:rsid w:val="159AD917"/>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E0DB07"/>
    <w:rsid w:val="15F0E892"/>
    <w:rsid w:val="15F1A820"/>
    <w:rsid w:val="15F2943B"/>
    <w:rsid w:val="15F2A10D"/>
    <w:rsid w:val="15F33518"/>
    <w:rsid w:val="15F4EA3E"/>
    <w:rsid w:val="15F793E8"/>
    <w:rsid w:val="15F8693E"/>
    <w:rsid w:val="15FACC06"/>
    <w:rsid w:val="15FFF102"/>
    <w:rsid w:val="160C694E"/>
    <w:rsid w:val="160D32A7"/>
    <w:rsid w:val="1610127C"/>
    <w:rsid w:val="16131E7D"/>
    <w:rsid w:val="161665B0"/>
    <w:rsid w:val="162193F1"/>
    <w:rsid w:val="16269D79"/>
    <w:rsid w:val="162849B8"/>
    <w:rsid w:val="1633BDFB"/>
    <w:rsid w:val="16442194"/>
    <w:rsid w:val="164BFF6F"/>
    <w:rsid w:val="164E28B0"/>
    <w:rsid w:val="164E2AEE"/>
    <w:rsid w:val="16588BEF"/>
    <w:rsid w:val="165EB868"/>
    <w:rsid w:val="166152B6"/>
    <w:rsid w:val="1665D745"/>
    <w:rsid w:val="16673D0E"/>
    <w:rsid w:val="16689788"/>
    <w:rsid w:val="16722436"/>
    <w:rsid w:val="16783C3A"/>
    <w:rsid w:val="16785F66"/>
    <w:rsid w:val="1678D44E"/>
    <w:rsid w:val="167F23E6"/>
    <w:rsid w:val="168296CA"/>
    <w:rsid w:val="168449C8"/>
    <w:rsid w:val="168806D2"/>
    <w:rsid w:val="1688D9EA"/>
    <w:rsid w:val="168D34E0"/>
    <w:rsid w:val="168D81C1"/>
    <w:rsid w:val="168E5C84"/>
    <w:rsid w:val="1690B031"/>
    <w:rsid w:val="16AA54C5"/>
    <w:rsid w:val="16AC13D3"/>
    <w:rsid w:val="16AFADBA"/>
    <w:rsid w:val="16BE4C8A"/>
    <w:rsid w:val="16C36A18"/>
    <w:rsid w:val="16C50B1F"/>
    <w:rsid w:val="16D170FE"/>
    <w:rsid w:val="16D7C780"/>
    <w:rsid w:val="16DD4991"/>
    <w:rsid w:val="16E34AF0"/>
    <w:rsid w:val="16E43296"/>
    <w:rsid w:val="16E5C8E9"/>
    <w:rsid w:val="16F12DE0"/>
    <w:rsid w:val="16F1CF13"/>
    <w:rsid w:val="16F33A22"/>
    <w:rsid w:val="16F43F85"/>
    <w:rsid w:val="16F8754D"/>
    <w:rsid w:val="16F9E9F6"/>
    <w:rsid w:val="16FBE4D8"/>
    <w:rsid w:val="16FCDF4A"/>
    <w:rsid w:val="16FF1EF8"/>
    <w:rsid w:val="1705464F"/>
    <w:rsid w:val="170571F5"/>
    <w:rsid w:val="170DB40B"/>
    <w:rsid w:val="170E6E2C"/>
    <w:rsid w:val="1716C09B"/>
    <w:rsid w:val="1717BE64"/>
    <w:rsid w:val="171C2C5F"/>
    <w:rsid w:val="171D4EF1"/>
    <w:rsid w:val="171E0478"/>
    <w:rsid w:val="172222A0"/>
    <w:rsid w:val="17242CB0"/>
    <w:rsid w:val="1728A83A"/>
    <w:rsid w:val="172B671C"/>
    <w:rsid w:val="172C5EE9"/>
    <w:rsid w:val="1730B132"/>
    <w:rsid w:val="173B0886"/>
    <w:rsid w:val="1740F811"/>
    <w:rsid w:val="1748B379"/>
    <w:rsid w:val="174A6F55"/>
    <w:rsid w:val="174B05C6"/>
    <w:rsid w:val="174CACF6"/>
    <w:rsid w:val="174CAE56"/>
    <w:rsid w:val="175007EE"/>
    <w:rsid w:val="175608C0"/>
    <w:rsid w:val="17616A12"/>
    <w:rsid w:val="176F0F1B"/>
    <w:rsid w:val="177041B5"/>
    <w:rsid w:val="17708040"/>
    <w:rsid w:val="1774CAFD"/>
    <w:rsid w:val="1775C656"/>
    <w:rsid w:val="17857A48"/>
    <w:rsid w:val="178E4733"/>
    <w:rsid w:val="178FFCB5"/>
    <w:rsid w:val="17908C62"/>
    <w:rsid w:val="1790F99A"/>
    <w:rsid w:val="17A415CE"/>
    <w:rsid w:val="17A57DDF"/>
    <w:rsid w:val="17AA9585"/>
    <w:rsid w:val="17AAD103"/>
    <w:rsid w:val="17B5010A"/>
    <w:rsid w:val="17B5E353"/>
    <w:rsid w:val="17B818FA"/>
    <w:rsid w:val="17B93D52"/>
    <w:rsid w:val="17B97229"/>
    <w:rsid w:val="17C1E1AE"/>
    <w:rsid w:val="17C59552"/>
    <w:rsid w:val="17D13E32"/>
    <w:rsid w:val="17D4A37A"/>
    <w:rsid w:val="17D585A4"/>
    <w:rsid w:val="17D5C63D"/>
    <w:rsid w:val="17E20D26"/>
    <w:rsid w:val="17E8B350"/>
    <w:rsid w:val="17E99D8E"/>
    <w:rsid w:val="17EC1191"/>
    <w:rsid w:val="17F14799"/>
    <w:rsid w:val="17F7B4BA"/>
    <w:rsid w:val="17F8C68E"/>
    <w:rsid w:val="17FD3099"/>
    <w:rsid w:val="17FED6D3"/>
    <w:rsid w:val="18012B0D"/>
    <w:rsid w:val="1805B5FA"/>
    <w:rsid w:val="18066112"/>
    <w:rsid w:val="18072C01"/>
    <w:rsid w:val="180A307C"/>
    <w:rsid w:val="180AA125"/>
    <w:rsid w:val="180AD4CD"/>
    <w:rsid w:val="1811C170"/>
    <w:rsid w:val="181880BE"/>
    <w:rsid w:val="181C7059"/>
    <w:rsid w:val="182BDC41"/>
    <w:rsid w:val="1830C812"/>
    <w:rsid w:val="18317C59"/>
    <w:rsid w:val="1832DC0A"/>
    <w:rsid w:val="18342D79"/>
    <w:rsid w:val="183EBAF4"/>
    <w:rsid w:val="18473AA9"/>
    <w:rsid w:val="18499006"/>
    <w:rsid w:val="184B4172"/>
    <w:rsid w:val="184BEADB"/>
    <w:rsid w:val="184D475E"/>
    <w:rsid w:val="1853570E"/>
    <w:rsid w:val="18574343"/>
    <w:rsid w:val="185D5CFE"/>
    <w:rsid w:val="186DD368"/>
    <w:rsid w:val="186E5E4F"/>
    <w:rsid w:val="187211AA"/>
    <w:rsid w:val="18791591"/>
    <w:rsid w:val="187A4AFA"/>
    <w:rsid w:val="18804E9C"/>
    <w:rsid w:val="18845F70"/>
    <w:rsid w:val="189A17C6"/>
    <w:rsid w:val="189B01D7"/>
    <w:rsid w:val="189ECA5E"/>
    <w:rsid w:val="18A61FB2"/>
    <w:rsid w:val="18AA2793"/>
    <w:rsid w:val="18ABD291"/>
    <w:rsid w:val="18ABE0F5"/>
    <w:rsid w:val="18AD551C"/>
    <w:rsid w:val="18ADA848"/>
    <w:rsid w:val="18AE8005"/>
    <w:rsid w:val="18B544E4"/>
    <w:rsid w:val="18BFB47F"/>
    <w:rsid w:val="18C1D8AE"/>
    <w:rsid w:val="18C4E01D"/>
    <w:rsid w:val="18D4EFB3"/>
    <w:rsid w:val="18D7D60E"/>
    <w:rsid w:val="18DD8506"/>
    <w:rsid w:val="18DF22E5"/>
    <w:rsid w:val="18E459AB"/>
    <w:rsid w:val="18E6EB9F"/>
    <w:rsid w:val="18E70888"/>
    <w:rsid w:val="18E8F393"/>
    <w:rsid w:val="18EF9853"/>
    <w:rsid w:val="18F1F481"/>
    <w:rsid w:val="18FA415F"/>
    <w:rsid w:val="18FAA7EC"/>
    <w:rsid w:val="18FF8710"/>
    <w:rsid w:val="1904715A"/>
    <w:rsid w:val="1913082A"/>
    <w:rsid w:val="1915A63B"/>
    <w:rsid w:val="1917C020"/>
    <w:rsid w:val="1917C31B"/>
    <w:rsid w:val="191C4E80"/>
    <w:rsid w:val="191F9F6A"/>
    <w:rsid w:val="1920CF04"/>
    <w:rsid w:val="1922CDBC"/>
    <w:rsid w:val="1922DEB7"/>
    <w:rsid w:val="1929B802"/>
    <w:rsid w:val="192C8864"/>
    <w:rsid w:val="192EB3F0"/>
    <w:rsid w:val="193B762E"/>
    <w:rsid w:val="193C66A3"/>
    <w:rsid w:val="193CB023"/>
    <w:rsid w:val="1948CE45"/>
    <w:rsid w:val="194CB878"/>
    <w:rsid w:val="194E518A"/>
    <w:rsid w:val="1950DE2B"/>
    <w:rsid w:val="19548F55"/>
    <w:rsid w:val="1959ED87"/>
    <w:rsid w:val="195EEAED"/>
    <w:rsid w:val="1962A819"/>
    <w:rsid w:val="196535B9"/>
    <w:rsid w:val="19699210"/>
    <w:rsid w:val="19699E15"/>
    <w:rsid w:val="197175DB"/>
    <w:rsid w:val="197580CC"/>
    <w:rsid w:val="197A0669"/>
    <w:rsid w:val="197BF2E5"/>
    <w:rsid w:val="1988E22E"/>
    <w:rsid w:val="198AC9A3"/>
    <w:rsid w:val="198AFF82"/>
    <w:rsid w:val="1995BC78"/>
    <w:rsid w:val="199639A3"/>
    <w:rsid w:val="199A1D91"/>
    <w:rsid w:val="199ABD42"/>
    <w:rsid w:val="19A2FF1A"/>
    <w:rsid w:val="19AAA824"/>
    <w:rsid w:val="19ACDC44"/>
    <w:rsid w:val="19AE7E87"/>
    <w:rsid w:val="19B974A7"/>
    <w:rsid w:val="19BA3153"/>
    <w:rsid w:val="19BEBE5C"/>
    <w:rsid w:val="19C33727"/>
    <w:rsid w:val="19C3B221"/>
    <w:rsid w:val="19CCF266"/>
    <w:rsid w:val="19CFC11C"/>
    <w:rsid w:val="19DBB70A"/>
    <w:rsid w:val="19DFACE5"/>
    <w:rsid w:val="19E05491"/>
    <w:rsid w:val="19E8BB0B"/>
    <w:rsid w:val="19E8D5C2"/>
    <w:rsid w:val="19EA337A"/>
    <w:rsid w:val="19EEE9C6"/>
    <w:rsid w:val="19F08A96"/>
    <w:rsid w:val="19F13C0C"/>
    <w:rsid w:val="19FE4C2E"/>
    <w:rsid w:val="1A058F0A"/>
    <w:rsid w:val="1A0B619B"/>
    <w:rsid w:val="1A0CF36A"/>
    <w:rsid w:val="1A0E54D2"/>
    <w:rsid w:val="1A0EA55B"/>
    <w:rsid w:val="1A0F6842"/>
    <w:rsid w:val="1A10DEE0"/>
    <w:rsid w:val="1A162122"/>
    <w:rsid w:val="1A1742ED"/>
    <w:rsid w:val="1A180A94"/>
    <w:rsid w:val="1A1A2263"/>
    <w:rsid w:val="1A1B52EC"/>
    <w:rsid w:val="1A1ED350"/>
    <w:rsid w:val="1A263D53"/>
    <w:rsid w:val="1A2697E8"/>
    <w:rsid w:val="1A297B4F"/>
    <w:rsid w:val="1A2D3A6D"/>
    <w:rsid w:val="1A2EF240"/>
    <w:rsid w:val="1A32BACA"/>
    <w:rsid w:val="1A349995"/>
    <w:rsid w:val="1A3BD2D3"/>
    <w:rsid w:val="1A3BE036"/>
    <w:rsid w:val="1A3E66F9"/>
    <w:rsid w:val="1A3F1BC9"/>
    <w:rsid w:val="1A3F2A35"/>
    <w:rsid w:val="1A459DB5"/>
    <w:rsid w:val="1A46E360"/>
    <w:rsid w:val="1A4D07AA"/>
    <w:rsid w:val="1A4D962B"/>
    <w:rsid w:val="1A4E6F7E"/>
    <w:rsid w:val="1A53609E"/>
    <w:rsid w:val="1A5445B5"/>
    <w:rsid w:val="1A5500DE"/>
    <w:rsid w:val="1A55AA4A"/>
    <w:rsid w:val="1A5843FB"/>
    <w:rsid w:val="1A5D8DAF"/>
    <w:rsid w:val="1A5EA405"/>
    <w:rsid w:val="1A5F1965"/>
    <w:rsid w:val="1A6197A3"/>
    <w:rsid w:val="1A646226"/>
    <w:rsid w:val="1A682971"/>
    <w:rsid w:val="1A6AFECF"/>
    <w:rsid w:val="1A6EA99C"/>
    <w:rsid w:val="1A6EB8B9"/>
    <w:rsid w:val="1A6F691A"/>
    <w:rsid w:val="1A704E15"/>
    <w:rsid w:val="1A7537EC"/>
    <w:rsid w:val="1A78E9F5"/>
    <w:rsid w:val="1A8090D7"/>
    <w:rsid w:val="1A86C9CD"/>
    <w:rsid w:val="1A8BF0C1"/>
    <w:rsid w:val="1A9CF452"/>
    <w:rsid w:val="1A9FE271"/>
    <w:rsid w:val="1AA5F602"/>
    <w:rsid w:val="1AB62848"/>
    <w:rsid w:val="1AB971B8"/>
    <w:rsid w:val="1ABA232C"/>
    <w:rsid w:val="1ABA2EDB"/>
    <w:rsid w:val="1ABE8C24"/>
    <w:rsid w:val="1AC4B3B2"/>
    <w:rsid w:val="1AC79897"/>
    <w:rsid w:val="1AC8620B"/>
    <w:rsid w:val="1ACB01D2"/>
    <w:rsid w:val="1ACDDA2D"/>
    <w:rsid w:val="1ACF76E6"/>
    <w:rsid w:val="1ACFE3D4"/>
    <w:rsid w:val="1AD83F16"/>
    <w:rsid w:val="1AEB2635"/>
    <w:rsid w:val="1AEC18EF"/>
    <w:rsid w:val="1AEEA0BA"/>
    <w:rsid w:val="1AFA8B1D"/>
    <w:rsid w:val="1AFF541F"/>
    <w:rsid w:val="1B0082C6"/>
    <w:rsid w:val="1B054BED"/>
    <w:rsid w:val="1B10D35D"/>
    <w:rsid w:val="1B12E477"/>
    <w:rsid w:val="1B17842F"/>
    <w:rsid w:val="1B18B9B6"/>
    <w:rsid w:val="1B1DFCA7"/>
    <w:rsid w:val="1B22AF5F"/>
    <w:rsid w:val="1B230CA3"/>
    <w:rsid w:val="1B2556AA"/>
    <w:rsid w:val="1B256663"/>
    <w:rsid w:val="1B282C93"/>
    <w:rsid w:val="1B2AD869"/>
    <w:rsid w:val="1B2E776C"/>
    <w:rsid w:val="1B408254"/>
    <w:rsid w:val="1B4C4340"/>
    <w:rsid w:val="1B583093"/>
    <w:rsid w:val="1B5FC72E"/>
    <w:rsid w:val="1B6F9302"/>
    <w:rsid w:val="1B70660F"/>
    <w:rsid w:val="1B8065D5"/>
    <w:rsid w:val="1B838502"/>
    <w:rsid w:val="1B86C291"/>
    <w:rsid w:val="1B8C7F27"/>
    <w:rsid w:val="1B8D1B85"/>
    <w:rsid w:val="1B8D7363"/>
    <w:rsid w:val="1B963EA0"/>
    <w:rsid w:val="1B9779C5"/>
    <w:rsid w:val="1BA85375"/>
    <w:rsid w:val="1BA915B7"/>
    <w:rsid w:val="1BA9D549"/>
    <w:rsid w:val="1BAEA996"/>
    <w:rsid w:val="1BAFC24C"/>
    <w:rsid w:val="1BB6D192"/>
    <w:rsid w:val="1BB7D116"/>
    <w:rsid w:val="1BBF655D"/>
    <w:rsid w:val="1BC0DDD9"/>
    <w:rsid w:val="1BC31079"/>
    <w:rsid w:val="1BC3D7E7"/>
    <w:rsid w:val="1BD38F1F"/>
    <w:rsid w:val="1BD8B772"/>
    <w:rsid w:val="1BDB6B58"/>
    <w:rsid w:val="1BDBB74B"/>
    <w:rsid w:val="1BDD37B0"/>
    <w:rsid w:val="1BE03B80"/>
    <w:rsid w:val="1BE0B8F8"/>
    <w:rsid w:val="1BE7CEA5"/>
    <w:rsid w:val="1BECFC67"/>
    <w:rsid w:val="1BF21D4C"/>
    <w:rsid w:val="1BF31FFA"/>
    <w:rsid w:val="1C06058A"/>
    <w:rsid w:val="1C072087"/>
    <w:rsid w:val="1C112DC9"/>
    <w:rsid w:val="1C245D71"/>
    <w:rsid w:val="1C255F09"/>
    <w:rsid w:val="1C26D10D"/>
    <w:rsid w:val="1C2A8716"/>
    <w:rsid w:val="1C323F6F"/>
    <w:rsid w:val="1C36E4A9"/>
    <w:rsid w:val="1C4387E0"/>
    <w:rsid w:val="1C45F22D"/>
    <w:rsid w:val="1C519B10"/>
    <w:rsid w:val="1C58E243"/>
    <w:rsid w:val="1C625548"/>
    <w:rsid w:val="1C67850E"/>
    <w:rsid w:val="1C69BB86"/>
    <w:rsid w:val="1C6A1E93"/>
    <w:rsid w:val="1C6DEB14"/>
    <w:rsid w:val="1C6E215F"/>
    <w:rsid w:val="1C6FDB8F"/>
    <w:rsid w:val="1C76B890"/>
    <w:rsid w:val="1C773B9C"/>
    <w:rsid w:val="1C776E3B"/>
    <w:rsid w:val="1C7BE2DD"/>
    <w:rsid w:val="1C7E13FD"/>
    <w:rsid w:val="1C84C4B6"/>
    <w:rsid w:val="1C84E67A"/>
    <w:rsid w:val="1C86F696"/>
    <w:rsid w:val="1C884BFE"/>
    <w:rsid w:val="1C8AA3FF"/>
    <w:rsid w:val="1C8BD2B9"/>
    <w:rsid w:val="1C8BEB92"/>
    <w:rsid w:val="1C8C6D2A"/>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CE70A3"/>
    <w:rsid w:val="1CD1E226"/>
    <w:rsid w:val="1CDD8D38"/>
    <w:rsid w:val="1CE68181"/>
    <w:rsid w:val="1CEB0969"/>
    <w:rsid w:val="1CEB5C2E"/>
    <w:rsid w:val="1CF604C1"/>
    <w:rsid w:val="1CF9F2E7"/>
    <w:rsid w:val="1CFD6E62"/>
    <w:rsid w:val="1D00678D"/>
    <w:rsid w:val="1D035666"/>
    <w:rsid w:val="1D08B054"/>
    <w:rsid w:val="1D16E860"/>
    <w:rsid w:val="1D1D5B2A"/>
    <w:rsid w:val="1D237D03"/>
    <w:rsid w:val="1D23A31B"/>
    <w:rsid w:val="1D242D1D"/>
    <w:rsid w:val="1D28A9C7"/>
    <w:rsid w:val="1D2BDB5D"/>
    <w:rsid w:val="1D388348"/>
    <w:rsid w:val="1D3BD1BB"/>
    <w:rsid w:val="1D3DFFD8"/>
    <w:rsid w:val="1D4DF48C"/>
    <w:rsid w:val="1D51E090"/>
    <w:rsid w:val="1D59D6EC"/>
    <w:rsid w:val="1D5A46F1"/>
    <w:rsid w:val="1D6B62F9"/>
    <w:rsid w:val="1D6C9D31"/>
    <w:rsid w:val="1D711DBA"/>
    <w:rsid w:val="1D727435"/>
    <w:rsid w:val="1D74E751"/>
    <w:rsid w:val="1D77D79D"/>
    <w:rsid w:val="1D7B538C"/>
    <w:rsid w:val="1D7DEC2B"/>
    <w:rsid w:val="1D7EDC38"/>
    <w:rsid w:val="1D80D53A"/>
    <w:rsid w:val="1D83184E"/>
    <w:rsid w:val="1D8DB883"/>
    <w:rsid w:val="1D8E3FBC"/>
    <w:rsid w:val="1D9354B3"/>
    <w:rsid w:val="1D93B2F0"/>
    <w:rsid w:val="1D93DA8A"/>
    <w:rsid w:val="1DA5CEA0"/>
    <w:rsid w:val="1DA7D4ED"/>
    <w:rsid w:val="1DABA6F6"/>
    <w:rsid w:val="1DAED0EC"/>
    <w:rsid w:val="1DB29E4A"/>
    <w:rsid w:val="1DB2C806"/>
    <w:rsid w:val="1DB6477A"/>
    <w:rsid w:val="1DB86B8B"/>
    <w:rsid w:val="1DBA25D0"/>
    <w:rsid w:val="1DBAC2E2"/>
    <w:rsid w:val="1DC666F5"/>
    <w:rsid w:val="1DC74D46"/>
    <w:rsid w:val="1DCA5E0B"/>
    <w:rsid w:val="1DCCA446"/>
    <w:rsid w:val="1DD3D14E"/>
    <w:rsid w:val="1DD7FA98"/>
    <w:rsid w:val="1DE34454"/>
    <w:rsid w:val="1DE66152"/>
    <w:rsid w:val="1DE71C52"/>
    <w:rsid w:val="1DF344CC"/>
    <w:rsid w:val="1DF68765"/>
    <w:rsid w:val="1DFD48F8"/>
    <w:rsid w:val="1DFE3B10"/>
    <w:rsid w:val="1E028903"/>
    <w:rsid w:val="1E064241"/>
    <w:rsid w:val="1E107A3B"/>
    <w:rsid w:val="1E14EDEC"/>
    <w:rsid w:val="1E1CE0AF"/>
    <w:rsid w:val="1E24C94F"/>
    <w:rsid w:val="1E24F934"/>
    <w:rsid w:val="1E2748BA"/>
    <w:rsid w:val="1E2FAF83"/>
    <w:rsid w:val="1E326C34"/>
    <w:rsid w:val="1E3EE2C8"/>
    <w:rsid w:val="1E416A0B"/>
    <w:rsid w:val="1E50FA75"/>
    <w:rsid w:val="1E54AB6B"/>
    <w:rsid w:val="1E57C7E3"/>
    <w:rsid w:val="1E5D513A"/>
    <w:rsid w:val="1E64A674"/>
    <w:rsid w:val="1E64C36D"/>
    <w:rsid w:val="1E6D60CD"/>
    <w:rsid w:val="1E6ECD2F"/>
    <w:rsid w:val="1E752F40"/>
    <w:rsid w:val="1E769B12"/>
    <w:rsid w:val="1E771AA5"/>
    <w:rsid w:val="1E7758C1"/>
    <w:rsid w:val="1E7828E3"/>
    <w:rsid w:val="1E7CC726"/>
    <w:rsid w:val="1E8192FB"/>
    <w:rsid w:val="1E8208E2"/>
    <w:rsid w:val="1E836BB8"/>
    <w:rsid w:val="1E857981"/>
    <w:rsid w:val="1E8BA125"/>
    <w:rsid w:val="1E8BC6A8"/>
    <w:rsid w:val="1E90AA29"/>
    <w:rsid w:val="1E9118A2"/>
    <w:rsid w:val="1E958E44"/>
    <w:rsid w:val="1E995E0C"/>
    <w:rsid w:val="1EB87531"/>
    <w:rsid w:val="1EBAB7D4"/>
    <w:rsid w:val="1EC11113"/>
    <w:rsid w:val="1EC32F2E"/>
    <w:rsid w:val="1ECAA0A5"/>
    <w:rsid w:val="1ECDC2AD"/>
    <w:rsid w:val="1ED9A97C"/>
    <w:rsid w:val="1EDAAC5A"/>
    <w:rsid w:val="1EDCFFF3"/>
    <w:rsid w:val="1EDE9FB4"/>
    <w:rsid w:val="1EDFF684"/>
    <w:rsid w:val="1EE061D5"/>
    <w:rsid w:val="1EE82EDD"/>
    <w:rsid w:val="1EED3126"/>
    <w:rsid w:val="1EFA9326"/>
    <w:rsid w:val="1F0809F5"/>
    <w:rsid w:val="1F0A46F6"/>
    <w:rsid w:val="1F11140C"/>
    <w:rsid w:val="1F12A21C"/>
    <w:rsid w:val="1F16D05C"/>
    <w:rsid w:val="1F1A87D1"/>
    <w:rsid w:val="1F23026A"/>
    <w:rsid w:val="1F30F463"/>
    <w:rsid w:val="1F33AC95"/>
    <w:rsid w:val="1F36FF97"/>
    <w:rsid w:val="1F40F5FD"/>
    <w:rsid w:val="1F4360DF"/>
    <w:rsid w:val="1F4568EA"/>
    <w:rsid w:val="1F47B9B9"/>
    <w:rsid w:val="1F4A8B90"/>
    <w:rsid w:val="1F4E12AD"/>
    <w:rsid w:val="1F4EF4A5"/>
    <w:rsid w:val="1F5074B9"/>
    <w:rsid w:val="1F519BF0"/>
    <w:rsid w:val="1F522083"/>
    <w:rsid w:val="1F54989E"/>
    <w:rsid w:val="1F5B6195"/>
    <w:rsid w:val="1F5DE8A9"/>
    <w:rsid w:val="1F600390"/>
    <w:rsid w:val="1F62EE0B"/>
    <w:rsid w:val="1F646C16"/>
    <w:rsid w:val="1F6FD111"/>
    <w:rsid w:val="1F75BCBD"/>
    <w:rsid w:val="1F77F220"/>
    <w:rsid w:val="1F7C0AD9"/>
    <w:rsid w:val="1F7C28F9"/>
    <w:rsid w:val="1F804F68"/>
    <w:rsid w:val="1F8649F0"/>
    <w:rsid w:val="1F8A7563"/>
    <w:rsid w:val="1F928A97"/>
    <w:rsid w:val="1F9911B7"/>
    <w:rsid w:val="1F9E7002"/>
    <w:rsid w:val="1F9F1BFB"/>
    <w:rsid w:val="1F9F2783"/>
    <w:rsid w:val="1F9F64F8"/>
    <w:rsid w:val="1FA10719"/>
    <w:rsid w:val="1FA5FB15"/>
    <w:rsid w:val="1FA9B0CA"/>
    <w:rsid w:val="1FAE3D1F"/>
    <w:rsid w:val="1FB4E2EC"/>
    <w:rsid w:val="1FB61C2F"/>
    <w:rsid w:val="1FBB811B"/>
    <w:rsid w:val="1FBC9591"/>
    <w:rsid w:val="1FBD766E"/>
    <w:rsid w:val="1FC7458E"/>
    <w:rsid w:val="1FCDBABA"/>
    <w:rsid w:val="1FD2C8C3"/>
    <w:rsid w:val="1FD3CFC8"/>
    <w:rsid w:val="1FD5B8D6"/>
    <w:rsid w:val="1FD7E77B"/>
    <w:rsid w:val="1FD82EFE"/>
    <w:rsid w:val="1FE92397"/>
    <w:rsid w:val="1FEAF204"/>
    <w:rsid w:val="1FF0E409"/>
    <w:rsid w:val="1FF1D9F0"/>
    <w:rsid w:val="1FF7AC56"/>
    <w:rsid w:val="1FF962EE"/>
    <w:rsid w:val="1FFA5740"/>
    <w:rsid w:val="20019F1E"/>
    <w:rsid w:val="2005A9DA"/>
    <w:rsid w:val="200E4BC5"/>
    <w:rsid w:val="200F575C"/>
    <w:rsid w:val="20147072"/>
    <w:rsid w:val="2016A3BA"/>
    <w:rsid w:val="20187A34"/>
    <w:rsid w:val="201C3A0F"/>
    <w:rsid w:val="20258A3F"/>
    <w:rsid w:val="202C7B3F"/>
    <w:rsid w:val="2030030F"/>
    <w:rsid w:val="203DAA83"/>
    <w:rsid w:val="204382E6"/>
    <w:rsid w:val="20471F26"/>
    <w:rsid w:val="20491F55"/>
    <w:rsid w:val="204CA4A0"/>
    <w:rsid w:val="205219B1"/>
    <w:rsid w:val="20583CA7"/>
    <w:rsid w:val="205E977F"/>
    <w:rsid w:val="205EB8AC"/>
    <w:rsid w:val="205FC379"/>
    <w:rsid w:val="2060271C"/>
    <w:rsid w:val="2061A451"/>
    <w:rsid w:val="206D865A"/>
    <w:rsid w:val="20719F4F"/>
    <w:rsid w:val="208A0919"/>
    <w:rsid w:val="208E868A"/>
    <w:rsid w:val="2093E3BC"/>
    <w:rsid w:val="20975FE3"/>
    <w:rsid w:val="20977FCB"/>
    <w:rsid w:val="209CE7C0"/>
    <w:rsid w:val="209D3036"/>
    <w:rsid w:val="209DB36C"/>
    <w:rsid w:val="20A0445B"/>
    <w:rsid w:val="20A0E347"/>
    <w:rsid w:val="20A3EC93"/>
    <w:rsid w:val="20A66F80"/>
    <w:rsid w:val="20A71AD2"/>
    <w:rsid w:val="20B40199"/>
    <w:rsid w:val="20B5F3E2"/>
    <w:rsid w:val="20BE0648"/>
    <w:rsid w:val="20C3D6C1"/>
    <w:rsid w:val="20C457C4"/>
    <w:rsid w:val="20D0E163"/>
    <w:rsid w:val="20D23F98"/>
    <w:rsid w:val="20DDA152"/>
    <w:rsid w:val="20DF60EC"/>
    <w:rsid w:val="20E20C28"/>
    <w:rsid w:val="20ED1323"/>
    <w:rsid w:val="20F09FAF"/>
    <w:rsid w:val="20F5A1E1"/>
    <w:rsid w:val="20F74803"/>
    <w:rsid w:val="20F9189B"/>
    <w:rsid w:val="20FD080A"/>
    <w:rsid w:val="2102C363"/>
    <w:rsid w:val="21095C43"/>
    <w:rsid w:val="210A86A6"/>
    <w:rsid w:val="210EEF93"/>
    <w:rsid w:val="2124ACD9"/>
    <w:rsid w:val="213260B7"/>
    <w:rsid w:val="213510E8"/>
    <w:rsid w:val="213655CC"/>
    <w:rsid w:val="21374787"/>
    <w:rsid w:val="213A0F3C"/>
    <w:rsid w:val="213EA7B6"/>
    <w:rsid w:val="21411031"/>
    <w:rsid w:val="2143F8BF"/>
    <w:rsid w:val="21495D3F"/>
    <w:rsid w:val="214A0D80"/>
    <w:rsid w:val="214E37EA"/>
    <w:rsid w:val="21571F37"/>
    <w:rsid w:val="2159C9C6"/>
    <w:rsid w:val="215B1A9D"/>
    <w:rsid w:val="215F01E9"/>
    <w:rsid w:val="21631EE4"/>
    <w:rsid w:val="21657667"/>
    <w:rsid w:val="2166AEB3"/>
    <w:rsid w:val="2167E4EC"/>
    <w:rsid w:val="216D8689"/>
    <w:rsid w:val="2173E65F"/>
    <w:rsid w:val="2174E76A"/>
    <w:rsid w:val="21757460"/>
    <w:rsid w:val="21757D89"/>
    <w:rsid w:val="2178B9F8"/>
    <w:rsid w:val="217C4038"/>
    <w:rsid w:val="217C58F0"/>
    <w:rsid w:val="217D71D1"/>
    <w:rsid w:val="217FB5C0"/>
    <w:rsid w:val="2182E666"/>
    <w:rsid w:val="2183A21C"/>
    <w:rsid w:val="21858E02"/>
    <w:rsid w:val="218781E1"/>
    <w:rsid w:val="218C3AE7"/>
    <w:rsid w:val="218C86B1"/>
    <w:rsid w:val="21904FD1"/>
    <w:rsid w:val="2195DC55"/>
    <w:rsid w:val="219AC1DB"/>
    <w:rsid w:val="21A14B88"/>
    <w:rsid w:val="21A2E5C4"/>
    <w:rsid w:val="21A311E5"/>
    <w:rsid w:val="21A57EC8"/>
    <w:rsid w:val="21D3DFA3"/>
    <w:rsid w:val="21D4E062"/>
    <w:rsid w:val="21E43BE8"/>
    <w:rsid w:val="21ECDC0C"/>
    <w:rsid w:val="21ED145C"/>
    <w:rsid w:val="21F1F131"/>
    <w:rsid w:val="21FDFA39"/>
    <w:rsid w:val="2200FF31"/>
    <w:rsid w:val="220A7078"/>
    <w:rsid w:val="220BB516"/>
    <w:rsid w:val="220D9BC7"/>
    <w:rsid w:val="22163DFB"/>
    <w:rsid w:val="2216B7E0"/>
    <w:rsid w:val="22170DB0"/>
    <w:rsid w:val="22182FA7"/>
    <w:rsid w:val="221AA5B4"/>
    <w:rsid w:val="221D59E8"/>
    <w:rsid w:val="2222EF76"/>
    <w:rsid w:val="2229AAB2"/>
    <w:rsid w:val="222AB66B"/>
    <w:rsid w:val="22369544"/>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4B101"/>
    <w:rsid w:val="22879DB0"/>
    <w:rsid w:val="22952E02"/>
    <w:rsid w:val="22A29D3B"/>
    <w:rsid w:val="22A7800E"/>
    <w:rsid w:val="22B17B86"/>
    <w:rsid w:val="22B2717F"/>
    <w:rsid w:val="22B8C320"/>
    <w:rsid w:val="22BE8886"/>
    <w:rsid w:val="22C03CFF"/>
    <w:rsid w:val="22C3D73A"/>
    <w:rsid w:val="22C69B65"/>
    <w:rsid w:val="22C6DB3F"/>
    <w:rsid w:val="22CC5184"/>
    <w:rsid w:val="22CF172E"/>
    <w:rsid w:val="22D47AB2"/>
    <w:rsid w:val="22D4E2FE"/>
    <w:rsid w:val="22D69DD2"/>
    <w:rsid w:val="22D7A4B3"/>
    <w:rsid w:val="22D964BE"/>
    <w:rsid w:val="22DC7775"/>
    <w:rsid w:val="22DCC534"/>
    <w:rsid w:val="22E2BB71"/>
    <w:rsid w:val="22E427A7"/>
    <w:rsid w:val="22F59A27"/>
    <w:rsid w:val="22F5C437"/>
    <w:rsid w:val="22FA8F47"/>
    <w:rsid w:val="22FB6054"/>
    <w:rsid w:val="2303C56A"/>
    <w:rsid w:val="23077767"/>
    <w:rsid w:val="230A8C1D"/>
    <w:rsid w:val="2313CBEC"/>
    <w:rsid w:val="2314B1EE"/>
    <w:rsid w:val="23158607"/>
    <w:rsid w:val="231C45F0"/>
    <w:rsid w:val="231F1A4B"/>
    <w:rsid w:val="231F3CBC"/>
    <w:rsid w:val="231FCCF5"/>
    <w:rsid w:val="23239C56"/>
    <w:rsid w:val="2327A2D0"/>
    <w:rsid w:val="23287DE5"/>
    <w:rsid w:val="232AEA72"/>
    <w:rsid w:val="232D5C36"/>
    <w:rsid w:val="232E0C21"/>
    <w:rsid w:val="232E142E"/>
    <w:rsid w:val="2334EC4F"/>
    <w:rsid w:val="234165C3"/>
    <w:rsid w:val="2342D731"/>
    <w:rsid w:val="23449B37"/>
    <w:rsid w:val="2348AA74"/>
    <w:rsid w:val="234B9DC1"/>
    <w:rsid w:val="235577F8"/>
    <w:rsid w:val="235D5DFA"/>
    <w:rsid w:val="2362C9D9"/>
    <w:rsid w:val="23651C41"/>
    <w:rsid w:val="2366BF5F"/>
    <w:rsid w:val="2369A334"/>
    <w:rsid w:val="236A3F50"/>
    <w:rsid w:val="236AAEB7"/>
    <w:rsid w:val="236D5704"/>
    <w:rsid w:val="236D9EAB"/>
    <w:rsid w:val="236F8D32"/>
    <w:rsid w:val="2372E955"/>
    <w:rsid w:val="237A04F2"/>
    <w:rsid w:val="23849A61"/>
    <w:rsid w:val="2389CA8D"/>
    <w:rsid w:val="238E27EA"/>
    <w:rsid w:val="238E71C3"/>
    <w:rsid w:val="238F56B0"/>
    <w:rsid w:val="238FE1E8"/>
    <w:rsid w:val="23997D3F"/>
    <w:rsid w:val="2399C166"/>
    <w:rsid w:val="239D0AE0"/>
    <w:rsid w:val="239E22E6"/>
    <w:rsid w:val="239E8189"/>
    <w:rsid w:val="23A5BB82"/>
    <w:rsid w:val="23A6F463"/>
    <w:rsid w:val="23A73210"/>
    <w:rsid w:val="23A9C802"/>
    <w:rsid w:val="23AEED4F"/>
    <w:rsid w:val="23B31701"/>
    <w:rsid w:val="23C12F78"/>
    <w:rsid w:val="23C1B056"/>
    <w:rsid w:val="23C3DF8B"/>
    <w:rsid w:val="23CA3E03"/>
    <w:rsid w:val="23DCF5DD"/>
    <w:rsid w:val="23DD3AB7"/>
    <w:rsid w:val="23DE625D"/>
    <w:rsid w:val="23E3787B"/>
    <w:rsid w:val="23E8005B"/>
    <w:rsid w:val="23E98A0D"/>
    <w:rsid w:val="23EA7806"/>
    <w:rsid w:val="23ED0B63"/>
    <w:rsid w:val="23F683FA"/>
    <w:rsid w:val="2405D793"/>
    <w:rsid w:val="2409BB4B"/>
    <w:rsid w:val="240B0061"/>
    <w:rsid w:val="24102605"/>
    <w:rsid w:val="241A4F0D"/>
    <w:rsid w:val="24215AE6"/>
    <w:rsid w:val="242AC065"/>
    <w:rsid w:val="242F2A9F"/>
    <w:rsid w:val="24331659"/>
    <w:rsid w:val="2434C5EF"/>
    <w:rsid w:val="2435325F"/>
    <w:rsid w:val="243962DF"/>
    <w:rsid w:val="2439FFBD"/>
    <w:rsid w:val="243A4542"/>
    <w:rsid w:val="243C2C1E"/>
    <w:rsid w:val="243D5314"/>
    <w:rsid w:val="2446B89C"/>
    <w:rsid w:val="244C558E"/>
    <w:rsid w:val="244C6CF7"/>
    <w:rsid w:val="244D3D8D"/>
    <w:rsid w:val="2454D980"/>
    <w:rsid w:val="2459E625"/>
    <w:rsid w:val="245E24F4"/>
    <w:rsid w:val="2468A813"/>
    <w:rsid w:val="246AE940"/>
    <w:rsid w:val="24730AC4"/>
    <w:rsid w:val="247FECF8"/>
    <w:rsid w:val="24863EB6"/>
    <w:rsid w:val="24888996"/>
    <w:rsid w:val="248AF05C"/>
    <w:rsid w:val="248BC2B5"/>
    <w:rsid w:val="248D7E11"/>
    <w:rsid w:val="24903100"/>
    <w:rsid w:val="2498C42D"/>
    <w:rsid w:val="249ED4DF"/>
    <w:rsid w:val="249EFB6A"/>
    <w:rsid w:val="24A0333D"/>
    <w:rsid w:val="24A7FD51"/>
    <w:rsid w:val="24AA9338"/>
    <w:rsid w:val="24B613F7"/>
    <w:rsid w:val="24BC1F51"/>
    <w:rsid w:val="24C2DB55"/>
    <w:rsid w:val="24C4552C"/>
    <w:rsid w:val="24C7A10E"/>
    <w:rsid w:val="24D45214"/>
    <w:rsid w:val="24E11866"/>
    <w:rsid w:val="24E55698"/>
    <w:rsid w:val="24E91E01"/>
    <w:rsid w:val="24EA59F2"/>
    <w:rsid w:val="24ED923C"/>
    <w:rsid w:val="24EED58E"/>
    <w:rsid w:val="24F97FBE"/>
    <w:rsid w:val="25014D44"/>
    <w:rsid w:val="250228E4"/>
    <w:rsid w:val="25056AFA"/>
    <w:rsid w:val="25082F39"/>
    <w:rsid w:val="2508B65F"/>
    <w:rsid w:val="250AE1FA"/>
    <w:rsid w:val="25112009"/>
    <w:rsid w:val="2511B925"/>
    <w:rsid w:val="251401EC"/>
    <w:rsid w:val="2514A909"/>
    <w:rsid w:val="2514D752"/>
    <w:rsid w:val="2518C473"/>
    <w:rsid w:val="251BF921"/>
    <w:rsid w:val="251CE71A"/>
    <w:rsid w:val="251FF62C"/>
    <w:rsid w:val="2526C862"/>
    <w:rsid w:val="252806AC"/>
    <w:rsid w:val="253A7AC5"/>
    <w:rsid w:val="253E749D"/>
    <w:rsid w:val="253F8B8A"/>
    <w:rsid w:val="2541AC6A"/>
    <w:rsid w:val="2549B1CB"/>
    <w:rsid w:val="254C79A1"/>
    <w:rsid w:val="2551842A"/>
    <w:rsid w:val="25526965"/>
    <w:rsid w:val="2558C4A6"/>
    <w:rsid w:val="2559FC16"/>
    <w:rsid w:val="255AA623"/>
    <w:rsid w:val="255F989F"/>
    <w:rsid w:val="25650D14"/>
    <w:rsid w:val="25694987"/>
    <w:rsid w:val="256BD59B"/>
    <w:rsid w:val="256CFE72"/>
    <w:rsid w:val="25729159"/>
    <w:rsid w:val="25738C0C"/>
    <w:rsid w:val="25764A5E"/>
    <w:rsid w:val="2585B001"/>
    <w:rsid w:val="2588330F"/>
    <w:rsid w:val="258C8BDF"/>
    <w:rsid w:val="258CEDE5"/>
    <w:rsid w:val="258DFCD0"/>
    <w:rsid w:val="258F74E3"/>
    <w:rsid w:val="259060C1"/>
    <w:rsid w:val="2593AD8C"/>
    <w:rsid w:val="2593D859"/>
    <w:rsid w:val="259475C9"/>
    <w:rsid w:val="25964616"/>
    <w:rsid w:val="25967032"/>
    <w:rsid w:val="259D2BEA"/>
    <w:rsid w:val="25AC8FC2"/>
    <w:rsid w:val="25AFE7DD"/>
    <w:rsid w:val="25B26CD5"/>
    <w:rsid w:val="25B8BA4A"/>
    <w:rsid w:val="25C19DDF"/>
    <w:rsid w:val="25CCFB71"/>
    <w:rsid w:val="25D186A5"/>
    <w:rsid w:val="25D46912"/>
    <w:rsid w:val="25D66CA1"/>
    <w:rsid w:val="25D7C03B"/>
    <w:rsid w:val="25D7E525"/>
    <w:rsid w:val="25DBBF05"/>
    <w:rsid w:val="25E0DE58"/>
    <w:rsid w:val="25E1798B"/>
    <w:rsid w:val="25E8994F"/>
    <w:rsid w:val="25EDE63D"/>
    <w:rsid w:val="25F04770"/>
    <w:rsid w:val="25F3B782"/>
    <w:rsid w:val="26068B81"/>
    <w:rsid w:val="2608250F"/>
    <w:rsid w:val="260A32C5"/>
    <w:rsid w:val="260C18F7"/>
    <w:rsid w:val="260E38E3"/>
    <w:rsid w:val="260F3994"/>
    <w:rsid w:val="261D5712"/>
    <w:rsid w:val="26260EA9"/>
    <w:rsid w:val="2628F118"/>
    <w:rsid w:val="262F3590"/>
    <w:rsid w:val="26308000"/>
    <w:rsid w:val="263E7CBC"/>
    <w:rsid w:val="263EDFA8"/>
    <w:rsid w:val="263F9993"/>
    <w:rsid w:val="2640914F"/>
    <w:rsid w:val="2640DB6C"/>
    <w:rsid w:val="26421EB0"/>
    <w:rsid w:val="26472042"/>
    <w:rsid w:val="26524339"/>
    <w:rsid w:val="265D5CF8"/>
    <w:rsid w:val="2668F95D"/>
    <w:rsid w:val="266921E0"/>
    <w:rsid w:val="266E5496"/>
    <w:rsid w:val="267072D5"/>
    <w:rsid w:val="26752AE7"/>
    <w:rsid w:val="2679927E"/>
    <w:rsid w:val="267E1F74"/>
    <w:rsid w:val="2681D05A"/>
    <w:rsid w:val="26832C65"/>
    <w:rsid w:val="2686A18B"/>
    <w:rsid w:val="26895B70"/>
    <w:rsid w:val="268B4266"/>
    <w:rsid w:val="26918BE0"/>
    <w:rsid w:val="2694A0C9"/>
    <w:rsid w:val="2696271E"/>
    <w:rsid w:val="269DFA58"/>
    <w:rsid w:val="269E6B0E"/>
    <w:rsid w:val="26A0A584"/>
    <w:rsid w:val="26A2CBAA"/>
    <w:rsid w:val="26A848FE"/>
    <w:rsid w:val="26AAE656"/>
    <w:rsid w:val="26AD7328"/>
    <w:rsid w:val="26B290EF"/>
    <w:rsid w:val="26B34A3A"/>
    <w:rsid w:val="26B36422"/>
    <w:rsid w:val="26B5880E"/>
    <w:rsid w:val="26B80970"/>
    <w:rsid w:val="26BA5527"/>
    <w:rsid w:val="26BA5A2F"/>
    <w:rsid w:val="26BB19FB"/>
    <w:rsid w:val="26C41222"/>
    <w:rsid w:val="26CA9CF7"/>
    <w:rsid w:val="26CCE602"/>
    <w:rsid w:val="26D2F1BE"/>
    <w:rsid w:val="26D53D1D"/>
    <w:rsid w:val="26E244EC"/>
    <w:rsid w:val="26E7A05B"/>
    <w:rsid w:val="26E94E3A"/>
    <w:rsid w:val="26E95ACE"/>
    <w:rsid w:val="26EE39C6"/>
    <w:rsid w:val="26EEB41D"/>
    <w:rsid w:val="26EF1A3A"/>
    <w:rsid w:val="26EF331A"/>
    <w:rsid w:val="26F4D99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CB4B6"/>
    <w:rsid w:val="271F911B"/>
    <w:rsid w:val="27223440"/>
    <w:rsid w:val="272623B4"/>
    <w:rsid w:val="2726E1B6"/>
    <w:rsid w:val="2727EA6F"/>
    <w:rsid w:val="2733AAB6"/>
    <w:rsid w:val="273D9BE3"/>
    <w:rsid w:val="273F28DE"/>
    <w:rsid w:val="27460D56"/>
    <w:rsid w:val="27489039"/>
    <w:rsid w:val="274A39D7"/>
    <w:rsid w:val="2756C36B"/>
    <w:rsid w:val="27609B44"/>
    <w:rsid w:val="27619E59"/>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A8B351"/>
    <w:rsid w:val="27AE1304"/>
    <w:rsid w:val="27B393E9"/>
    <w:rsid w:val="27B85A72"/>
    <w:rsid w:val="27CD4139"/>
    <w:rsid w:val="27CD5FD6"/>
    <w:rsid w:val="27D11D2D"/>
    <w:rsid w:val="27DA91C7"/>
    <w:rsid w:val="27DCFAC7"/>
    <w:rsid w:val="27E124CA"/>
    <w:rsid w:val="27E2B861"/>
    <w:rsid w:val="27E4607A"/>
    <w:rsid w:val="27E5F24D"/>
    <w:rsid w:val="27E6029A"/>
    <w:rsid w:val="27E9A18A"/>
    <w:rsid w:val="27F8A917"/>
    <w:rsid w:val="27FA68DB"/>
    <w:rsid w:val="27FB9D98"/>
    <w:rsid w:val="27FD5161"/>
    <w:rsid w:val="280116A3"/>
    <w:rsid w:val="28055E98"/>
    <w:rsid w:val="2806E441"/>
    <w:rsid w:val="280A63E9"/>
    <w:rsid w:val="280CF176"/>
    <w:rsid w:val="28103CE2"/>
    <w:rsid w:val="2812600E"/>
    <w:rsid w:val="281712AF"/>
    <w:rsid w:val="28191EE2"/>
    <w:rsid w:val="282269F3"/>
    <w:rsid w:val="28319D38"/>
    <w:rsid w:val="2836B012"/>
    <w:rsid w:val="28382928"/>
    <w:rsid w:val="2838509B"/>
    <w:rsid w:val="28499B3C"/>
    <w:rsid w:val="284A0D9D"/>
    <w:rsid w:val="284A8F57"/>
    <w:rsid w:val="284DE377"/>
    <w:rsid w:val="284F19FF"/>
    <w:rsid w:val="285944B9"/>
    <w:rsid w:val="2859C787"/>
    <w:rsid w:val="285B380F"/>
    <w:rsid w:val="285BB104"/>
    <w:rsid w:val="285D0FBF"/>
    <w:rsid w:val="286239BF"/>
    <w:rsid w:val="286307D4"/>
    <w:rsid w:val="28639A06"/>
    <w:rsid w:val="28643647"/>
    <w:rsid w:val="2868B979"/>
    <w:rsid w:val="286FAF3A"/>
    <w:rsid w:val="28730E25"/>
    <w:rsid w:val="287F87BB"/>
    <w:rsid w:val="28802F70"/>
    <w:rsid w:val="288124A4"/>
    <w:rsid w:val="2887B666"/>
    <w:rsid w:val="2887D606"/>
    <w:rsid w:val="2888635A"/>
    <w:rsid w:val="28888803"/>
    <w:rsid w:val="288B8AFB"/>
    <w:rsid w:val="289D2D40"/>
    <w:rsid w:val="28A0A208"/>
    <w:rsid w:val="28A1A89F"/>
    <w:rsid w:val="28AA7D7C"/>
    <w:rsid w:val="28AA88C6"/>
    <w:rsid w:val="28ABF3F0"/>
    <w:rsid w:val="28B3187F"/>
    <w:rsid w:val="28B9EBFC"/>
    <w:rsid w:val="28BA796F"/>
    <w:rsid w:val="28C196D2"/>
    <w:rsid w:val="28C2C0F0"/>
    <w:rsid w:val="28D36A62"/>
    <w:rsid w:val="28D9C626"/>
    <w:rsid w:val="28DA3C60"/>
    <w:rsid w:val="28DE67FA"/>
    <w:rsid w:val="28E5F224"/>
    <w:rsid w:val="28E9A3BF"/>
    <w:rsid w:val="28EA5F79"/>
    <w:rsid w:val="28F05E7E"/>
    <w:rsid w:val="28F87C95"/>
    <w:rsid w:val="29016AD9"/>
    <w:rsid w:val="2901D73A"/>
    <w:rsid w:val="2909281B"/>
    <w:rsid w:val="291C9E74"/>
    <w:rsid w:val="291DEBD3"/>
    <w:rsid w:val="292C5553"/>
    <w:rsid w:val="292C9C76"/>
    <w:rsid w:val="2930C778"/>
    <w:rsid w:val="29345669"/>
    <w:rsid w:val="2938089B"/>
    <w:rsid w:val="29380C6B"/>
    <w:rsid w:val="293BF1EF"/>
    <w:rsid w:val="293CA115"/>
    <w:rsid w:val="293D7384"/>
    <w:rsid w:val="293FF1C6"/>
    <w:rsid w:val="2944A807"/>
    <w:rsid w:val="2947BFAE"/>
    <w:rsid w:val="2948E7B1"/>
    <w:rsid w:val="2954BB8D"/>
    <w:rsid w:val="295DECB2"/>
    <w:rsid w:val="2971362F"/>
    <w:rsid w:val="2976EE1D"/>
    <w:rsid w:val="297C6710"/>
    <w:rsid w:val="297ED335"/>
    <w:rsid w:val="29806BF0"/>
    <w:rsid w:val="2983BE38"/>
    <w:rsid w:val="29859BF4"/>
    <w:rsid w:val="29A056F7"/>
    <w:rsid w:val="29AC6559"/>
    <w:rsid w:val="29B10571"/>
    <w:rsid w:val="29B88084"/>
    <w:rsid w:val="29C0A9F3"/>
    <w:rsid w:val="29C21A5A"/>
    <w:rsid w:val="29CD3A2D"/>
    <w:rsid w:val="29CF014E"/>
    <w:rsid w:val="29D5BF9D"/>
    <w:rsid w:val="29D948A9"/>
    <w:rsid w:val="29D9B2EE"/>
    <w:rsid w:val="29DC22D8"/>
    <w:rsid w:val="29DD4E68"/>
    <w:rsid w:val="29DFD8EF"/>
    <w:rsid w:val="29E86453"/>
    <w:rsid w:val="29EA6608"/>
    <w:rsid w:val="29F04EEB"/>
    <w:rsid w:val="29F31CBA"/>
    <w:rsid w:val="29F3D3E2"/>
    <w:rsid w:val="29F55283"/>
    <w:rsid w:val="29F6A841"/>
    <w:rsid w:val="29FCEE60"/>
    <w:rsid w:val="2A0D3B25"/>
    <w:rsid w:val="2A0DAD5D"/>
    <w:rsid w:val="2A1D34C5"/>
    <w:rsid w:val="2A20796D"/>
    <w:rsid w:val="2A22E3FB"/>
    <w:rsid w:val="2A2416DE"/>
    <w:rsid w:val="2A25EBAD"/>
    <w:rsid w:val="2A28AFE6"/>
    <w:rsid w:val="2A2EBE78"/>
    <w:rsid w:val="2A31CB25"/>
    <w:rsid w:val="2A36BB6C"/>
    <w:rsid w:val="2A37579D"/>
    <w:rsid w:val="2A387EB6"/>
    <w:rsid w:val="2A3DD729"/>
    <w:rsid w:val="2A4159A7"/>
    <w:rsid w:val="2A42DD85"/>
    <w:rsid w:val="2A437983"/>
    <w:rsid w:val="2A442EFC"/>
    <w:rsid w:val="2A46DFF2"/>
    <w:rsid w:val="2A48002C"/>
    <w:rsid w:val="2A57EB46"/>
    <w:rsid w:val="2A593D8A"/>
    <w:rsid w:val="2A599E1E"/>
    <w:rsid w:val="2A5A7BCB"/>
    <w:rsid w:val="2A6665D4"/>
    <w:rsid w:val="2A67B41B"/>
    <w:rsid w:val="2A698797"/>
    <w:rsid w:val="2A6E18EE"/>
    <w:rsid w:val="2A703455"/>
    <w:rsid w:val="2A780F6F"/>
    <w:rsid w:val="2A78CB1A"/>
    <w:rsid w:val="2A849DC7"/>
    <w:rsid w:val="2A87DF6E"/>
    <w:rsid w:val="2A87FE1A"/>
    <w:rsid w:val="2A88E26B"/>
    <w:rsid w:val="2A8DB699"/>
    <w:rsid w:val="2A902F89"/>
    <w:rsid w:val="2A95CC23"/>
    <w:rsid w:val="2A9A38AD"/>
    <w:rsid w:val="2AA71F53"/>
    <w:rsid w:val="2AA99CE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DEC460"/>
    <w:rsid w:val="2ADF92D0"/>
    <w:rsid w:val="2AE18E60"/>
    <w:rsid w:val="2AE1B1EB"/>
    <w:rsid w:val="2AEF2D0F"/>
    <w:rsid w:val="2AF109CE"/>
    <w:rsid w:val="2AF504A8"/>
    <w:rsid w:val="2AF535C5"/>
    <w:rsid w:val="2AFAC9CD"/>
    <w:rsid w:val="2AFC916B"/>
    <w:rsid w:val="2B01BFB0"/>
    <w:rsid w:val="2B02A17F"/>
    <w:rsid w:val="2B03AC96"/>
    <w:rsid w:val="2B04FA3A"/>
    <w:rsid w:val="2B053CC8"/>
    <w:rsid w:val="2B0C58F8"/>
    <w:rsid w:val="2B101665"/>
    <w:rsid w:val="2B128521"/>
    <w:rsid w:val="2B12F530"/>
    <w:rsid w:val="2B165090"/>
    <w:rsid w:val="2B16A99D"/>
    <w:rsid w:val="2B19E663"/>
    <w:rsid w:val="2B1E3EE4"/>
    <w:rsid w:val="2B20CBDA"/>
    <w:rsid w:val="2B213B41"/>
    <w:rsid w:val="2B23F4B5"/>
    <w:rsid w:val="2B285E8F"/>
    <w:rsid w:val="2B2AEED4"/>
    <w:rsid w:val="2B2E5ECE"/>
    <w:rsid w:val="2B2F9453"/>
    <w:rsid w:val="2B36430E"/>
    <w:rsid w:val="2B391E06"/>
    <w:rsid w:val="2B3C0CEA"/>
    <w:rsid w:val="2B3F9C06"/>
    <w:rsid w:val="2B419578"/>
    <w:rsid w:val="2B41AD9C"/>
    <w:rsid w:val="2B41F2BA"/>
    <w:rsid w:val="2B44B3FF"/>
    <w:rsid w:val="2B464E12"/>
    <w:rsid w:val="2B4C60A9"/>
    <w:rsid w:val="2B53BEF2"/>
    <w:rsid w:val="2B551357"/>
    <w:rsid w:val="2B607438"/>
    <w:rsid w:val="2B6272D6"/>
    <w:rsid w:val="2B673930"/>
    <w:rsid w:val="2B69B8F8"/>
    <w:rsid w:val="2B6DCA46"/>
    <w:rsid w:val="2B722E9A"/>
    <w:rsid w:val="2B7462FB"/>
    <w:rsid w:val="2B7A3801"/>
    <w:rsid w:val="2B7F4A86"/>
    <w:rsid w:val="2B853532"/>
    <w:rsid w:val="2B8A6549"/>
    <w:rsid w:val="2B8EB91A"/>
    <w:rsid w:val="2BA0606F"/>
    <w:rsid w:val="2BA83DBD"/>
    <w:rsid w:val="2BAADCC7"/>
    <w:rsid w:val="2BB4356F"/>
    <w:rsid w:val="2BB4C2EB"/>
    <w:rsid w:val="2BBC5AE3"/>
    <w:rsid w:val="2BBD1D59"/>
    <w:rsid w:val="2BBE4889"/>
    <w:rsid w:val="2BBF61AA"/>
    <w:rsid w:val="2BC021BF"/>
    <w:rsid w:val="2BC33BB5"/>
    <w:rsid w:val="2BC45938"/>
    <w:rsid w:val="2BC48A40"/>
    <w:rsid w:val="2BC8B0E3"/>
    <w:rsid w:val="2BCA93C8"/>
    <w:rsid w:val="2BCDC31E"/>
    <w:rsid w:val="2BD09754"/>
    <w:rsid w:val="2BD423B1"/>
    <w:rsid w:val="2BD4DF99"/>
    <w:rsid w:val="2BDF0BCA"/>
    <w:rsid w:val="2BEB1D62"/>
    <w:rsid w:val="2BEEFDAF"/>
    <w:rsid w:val="2BF3499F"/>
    <w:rsid w:val="2BFFA65B"/>
    <w:rsid w:val="2BFFC7F5"/>
    <w:rsid w:val="2C0B86C9"/>
    <w:rsid w:val="2C0FC2E2"/>
    <w:rsid w:val="2C10E7A7"/>
    <w:rsid w:val="2C16DB0E"/>
    <w:rsid w:val="2C1E812E"/>
    <w:rsid w:val="2C21338A"/>
    <w:rsid w:val="2C2BCC5F"/>
    <w:rsid w:val="2C3451AA"/>
    <w:rsid w:val="2C3C9261"/>
    <w:rsid w:val="2C3DAA13"/>
    <w:rsid w:val="2C3FCB7F"/>
    <w:rsid w:val="2C40769D"/>
    <w:rsid w:val="2C42E2EE"/>
    <w:rsid w:val="2C4844BF"/>
    <w:rsid w:val="2C4C1D76"/>
    <w:rsid w:val="2C53A020"/>
    <w:rsid w:val="2C55FD7A"/>
    <w:rsid w:val="2C58595A"/>
    <w:rsid w:val="2C594126"/>
    <w:rsid w:val="2C61FAD7"/>
    <w:rsid w:val="2C622761"/>
    <w:rsid w:val="2C6275D0"/>
    <w:rsid w:val="2C6BE87C"/>
    <w:rsid w:val="2C7259AE"/>
    <w:rsid w:val="2C74F8EA"/>
    <w:rsid w:val="2C84C479"/>
    <w:rsid w:val="2C878824"/>
    <w:rsid w:val="2C8BC4D7"/>
    <w:rsid w:val="2C8BE2F3"/>
    <w:rsid w:val="2C8BE3E6"/>
    <w:rsid w:val="2C906C77"/>
    <w:rsid w:val="2C91935F"/>
    <w:rsid w:val="2C983433"/>
    <w:rsid w:val="2C9AAEF2"/>
    <w:rsid w:val="2C9CF157"/>
    <w:rsid w:val="2CAB8B6A"/>
    <w:rsid w:val="2CAFBCAA"/>
    <w:rsid w:val="2CB03446"/>
    <w:rsid w:val="2CBE972F"/>
    <w:rsid w:val="2CBF318E"/>
    <w:rsid w:val="2CC14FB4"/>
    <w:rsid w:val="2CC21255"/>
    <w:rsid w:val="2CC3493A"/>
    <w:rsid w:val="2CC81CEF"/>
    <w:rsid w:val="2CC9897C"/>
    <w:rsid w:val="2CCD6330"/>
    <w:rsid w:val="2CCEA223"/>
    <w:rsid w:val="2CD25FD4"/>
    <w:rsid w:val="2CD4BFC1"/>
    <w:rsid w:val="2CD52365"/>
    <w:rsid w:val="2CD704DF"/>
    <w:rsid w:val="2CDACA41"/>
    <w:rsid w:val="2CDD1D73"/>
    <w:rsid w:val="2CE00FD4"/>
    <w:rsid w:val="2CE89CB5"/>
    <w:rsid w:val="2CEA326E"/>
    <w:rsid w:val="2CECC298"/>
    <w:rsid w:val="2CF49C83"/>
    <w:rsid w:val="2CF9B1FA"/>
    <w:rsid w:val="2D022CD5"/>
    <w:rsid w:val="2D06960C"/>
    <w:rsid w:val="2D0A6DE7"/>
    <w:rsid w:val="2D0AB45A"/>
    <w:rsid w:val="2D15172E"/>
    <w:rsid w:val="2D17F7B0"/>
    <w:rsid w:val="2D1C794A"/>
    <w:rsid w:val="2D1DAFEC"/>
    <w:rsid w:val="2D1FD9A3"/>
    <w:rsid w:val="2D234F60"/>
    <w:rsid w:val="2D297DD8"/>
    <w:rsid w:val="2D2D2846"/>
    <w:rsid w:val="2D2E58B5"/>
    <w:rsid w:val="2D30029D"/>
    <w:rsid w:val="2D39705D"/>
    <w:rsid w:val="2D416566"/>
    <w:rsid w:val="2D47AA21"/>
    <w:rsid w:val="2D482C07"/>
    <w:rsid w:val="2D49F8FF"/>
    <w:rsid w:val="2D51D352"/>
    <w:rsid w:val="2D54E474"/>
    <w:rsid w:val="2D55762C"/>
    <w:rsid w:val="2D5607E2"/>
    <w:rsid w:val="2D5A22AD"/>
    <w:rsid w:val="2D6237E5"/>
    <w:rsid w:val="2D6BC90B"/>
    <w:rsid w:val="2D6F1FE0"/>
    <w:rsid w:val="2D7779C4"/>
    <w:rsid w:val="2D7DA3C3"/>
    <w:rsid w:val="2D7FFBC9"/>
    <w:rsid w:val="2D835F1C"/>
    <w:rsid w:val="2D860BAD"/>
    <w:rsid w:val="2D8CC147"/>
    <w:rsid w:val="2D8D4D13"/>
    <w:rsid w:val="2D927EEF"/>
    <w:rsid w:val="2D939402"/>
    <w:rsid w:val="2D9621B8"/>
    <w:rsid w:val="2D97A988"/>
    <w:rsid w:val="2D9E5DA5"/>
    <w:rsid w:val="2DA1B071"/>
    <w:rsid w:val="2DA81D31"/>
    <w:rsid w:val="2DA83602"/>
    <w:rsid w:val="2DAC637C"/>
    <w:rsid w:val="2DB02AC3"/>
    <w:rsid w:val="2DB69C02"/>
    <w:rsid w:val="2DB93709"/>
    <w:rsid w:val="2DBB3570"/>
    <w:rsid w:val="2DBB7B7C"/>
    <w:rsid w:val="2DC64026"/>
    <w:rsid w:val="2DC9D3D5"/>
    <w:rsid w:val="2DCAFEFD"/>
    <w:rsid w:val="2DCB98A5"/>
    <w:rsid w:val="2DCC341F"/>
    <w:rsid w:val="2DCFFD35"/>
    <w:rsid w:val="2DD1477C"/>
    <w:rsid w:val="2DD2C858"/>
    <w:rsid w:val="2DDC2BBD"/>
    <w:rsid w:val="2DE0DBBE"/>
    <w:rsid w:val="2DE443E4"/>
    <w:rsid w:val="2DE82A5B"/>
    <w:rsid w:val="2DE98843"/>
    <w:rsid w:val="2DECA81E"/>
    <w:rsid w:val="2DEF48D6"/>
    <w:rsid w:val="2DF3FF65"/>
    <w:rsid w:val="2DF6D05B"/>
    <w:rsid w:val="2DF7A515"/>
    <w:rsid w:val="2E087693"/>
    <w:rsid w:val="2E08788E"/>
    <w:rsid w:val="2E0A7CB1"/>
    <w:rsid w:val="2E0AF886"/>
    <w:rsid w:val="2E166610"/>
    <w:rsid w:val="2E1A399A"/>
    <w:rsid w:val="2E1A8246"/>
    <w:rsid w:val="2E1B812D"/>
    <w:rsid w:val="2E1C1152"/>
    <w:rsid w:val="2E1D52D9"/>
    <w:rsid w:val="2E257A43"/>
    <w:rsid w:val="2E30BA03"/>
    <w:rsid w:val="2E369FCE"/>
    <w:rsid w:val="2E3823EF"/>
    <w:rsid w:val="2E3EBA22"/>
    <w:rsid w:val="2E40D095"/>
    <w:rsid w:val="2E46D52A"/>
    <w:rsid w:val="2E51129A"/>
    <w:rsid w:val="2E51DB7E"/>
    <w:rsid w:val="2E533271"/>
    <w:rsid w:val="2E5A5F5D"/>
    <w:rsid w:val="2E5DF966"/>
    <w:rsid w:val="2E61FD44"/>
    <w:rsid w:val="2E63FFBC"/>
    <w:rsid w:val="2E665431"/>
    <w:rsid w:val="2E710178"/>
    <w:rsid w:val="2E754877"/>
    <w:rsid w:val="2E82E99C"/>
    <w:rsid w:val="2E84F968"/>
    <w:rsid w:val="2E95B91A"/>
    <w:rsid w:val="2E995C5A"/>
    <w:rsid w:val="2E9C17E0"/>
    <w:rsid w:val="2E9DEE3A"/>
    <w:rsid w:val="2EB21074"/>
    <w:rsid w:val="2EB548BD"/>
    <w:rsid w:val="2EBB0CB8"/>
    <w:rsid w:val="2EBD84E9"/>
    <w:rsid w:val="2EC032C8"/>
    <w:rsid w:val="2EC0E386"/>
    <w:rsid w:val="2EC2B8EA"/>
    <w:rsid w:val="2EC44E17"/>
    <w:rsid w:val="2ED19EBE"/>
    <w:rsid w:val="2ED49AD7"/>
    <w:rsid w:val="2ED4DFD9"/>
    <w:rsid w:val="2ED9EC79"/>
    <w:rsid w:val="2EDF19FE"/>
    <w:rsid w:val="2EE1D07D"/>
    <w:rsid w:val="2EE327C0"/>
    <w:rsid w:val="2EE7BFE4"/>
    <w:rsid w:val="2EE84DBC"/>
    <w:rsid w:val="2EEAF7B4"/>
    <w:rsid w:val="2EEFE0C4"/>
    <w:rsid w:val="2EF1DECF"/>
    <w:rsid w:val="2EF5A598"/>
    <w:rsid w:val="2EFE3A1C"/>
    <w:rsid w:val="2EFEA23B"/>
    <w:rsid w:val="2F00A43D"/>
    <w:rsid w:val="2F0310C4"/>
    <w:rsid w:val="2F04AA18"/>
    <w:rsid w:val="2F050530"/>
    <w:rsid w:val="2F0FE5E7"/>
    <w:rsid w:val="2F166550"/>
    <w:rsid w:val="2F186FDF"/>
    <w:rsid w:val="2F247794"/>
    <w:rsid w:val="2F2BCDD2"/>
    <w:rsid w:val="2F2D43D6"/>
    <w:rsid w:val="2F324B8A"/>
    <w:rsid w:val="2F372858"/>
    <w:rsid w:val="2F42F10C"/>
    <w:rsid w:val="2F4A1336"/>
    <w:rsid w:val="2F5150A8"/>
    <w:rsid w:val="2F51F7D2"/>
    <w:rsid w:val="2F5217F4"/>
    <w:rsid w:val="2F5973D9"/>
    <w:rsid w:val="2F5A9D84"/>
    <w:rsid w:val="2F5DA5CC"/>
    <w:rsid w:val="2F5F408E"/>
    <w:rsid w:val="2F67951D"/>
    <w:rsid w:val="2F6A6D64"/>
    <w:rsid w:val="2F6DD7D2"/>
    <w:rsid w:val="2F72AEC7"/>
    <w:rsid w:val="2F76B81A"/>
    <w:rsid w:val="2F782629"/>
    <w:rsid w:val="2F78D774"/>
    <w:rsid w:val="2F7F3EB6"/>
    <w:rsid w:val="2F809163"/>
    <w:rsid w:val="2F878CDC"/>
    <w:rsid w:val="2F8FCFC6"/>
    <w:rsid w:val="2F93235F"/>
    <w:rsid w:val="2F9413D6"/>
    <w:rsid w:val="2F97A491"/>
    <w:rsid w:val="2F99828B"/>
    <w:rsid w:val="2F9D9BC9"/>
    <w:rsid w:val="2FA00C0A"/>
    <w:rsid w:val="2FA225A9"/>
    <w:rsid w:val="2FA4FE96"/>
    <w:rsid w:val="2FA61EAB"/>
    <w:rsid w:val="2FA67577"/>
    <w:rsid w:val="2FA75978"/>
    <w:rsid w:val="2FA884EE"/>
    <w:rsid w:val="2FA97EEB"/>
    <w:rsid w:val="2FAA9BD5"/>
    <w:rsid w:val="2FAAE30A"/>
    <w:rsid w:val="2FADE8BD"/>
    <w:rsid w:val="2FAE19AD"/>
    <w:rsid w:val="2FB1DBE0"/>
    <w:rsid w:val="2FB37A16"/>
    <w:rsid w:val="2FB5362D"/>
    <w:rsid w:val="2FBA46A9"/>
    <w:rsid w:val="2FBB26ED"/>
    <w:rsid w:val="2FBCB92C"/>
    <w:rsid w:val="2FBE0BCB"/>
    <w:rsid w:val="2FC01056"/>
    <w:rsid w:val="2FC8DFD4"/>
    <w:rsid w:val="2FC93421"/>
    <w:rsid w:val="2FCD84B4"/>
    <w:rsid w:val="2FD09182"/>
    <w:rsid w:val="2FD4F6E4"/>
    <w:rsid w:val="2FDF0DD4"/>
    <w:rsid w:val="2FE58780"/>
    <w:rsid w:val="2FE9317F"/>
    <w:rsid w:val="2FEC6BCD"/>
    <w:rsid w:val="2FF624E2"/>
    <w:rsid w:val="2FF70175"/>
    <w:rsid w:val="2FF89843"/>
    <w:rsid w:val="2FF9CCA5"/>
    <w:rsid w:val="2FFDA6C6"/>
    <w:rsid w:val="3000F5D4"/>
    <w:rsid w:val="300370AE"/>
    <w:rsid w:val="300528CE"/>
    <w:rsid w:val="300BDD65"/>
    <w:rsid w:val="3010AB77"/>
    <w:rsid w:val="30125552"/>
    <w:rsid w:val="301AE388"/>
    <w:rsid w:val="301ED077"/>
    <w:rsid w:val="3022B0DE"/>
    <w:rsid w:val="3024C6BD"/>
    <w:rsid w:val="302FB27A"/>
    <w:rsid w:val="304298ED"/>
    <w:rsid w:val="30481856"/>
    <w:rsid w:val="3048785C"/>
    <w:rsid w:val="304FA73D"/>
    <w:rsid w:val="3055AB67"/>
    <w:rsid w:val="30588C59"/>
    <w:rsid w:val="305A9C06"/>
    <w:rsid w:val="305FC515"/>
    <w:rsid w:val="30610F14"/>
    <w:rsid w:val="306BBCCD"/>
    <w:rsid w:val="306D62CF"/>
    <w:rsid w:val="306D6B7E"/>
    <w:rsid w:val="3070BEEF"/>
    <w:rsid w:val="3072202B"/>
    <w:rsid w:val="3073EA41"/>
    <w:rsid w:val="3076FC22"/>
    <w:rsid w:val="30841823"/>
    <w:rsid w:val="308E4065"/>
    <w:rsid w:val="30901A2B"/>
    <w:rsid w:val="309A718B"/>
    <w:rsid w:val="309C888B"/>
    <w:rsid w:val="309EDED6"/>
    <w:rsid w:val="30A081F0"/>
    <w:rsid w:val="30A200FA"/>
    <w:rsid w:val="30A992ED"/>
    <w:rsid w:val="30A9E432"/>
    <w:rsid w:val="30ABE5D1"/>
    <w:rsid w:val="30ADDF91"/>
    <w:rsid w:val="30B0C555"/>
    <w:rsid w:val="30B149D9"/>
    <w:rsid w:val="30B1DBCB"/>
    <w:rsid w:val="30B2194E"/>
    <w:rsid w:val="30B3133D"/>
    <w:rsid w:val="30B56415"/>
    <w:rsid w:val="30B5ED2B"/>
    <w:rsid w:val="30B6349C"/>
    <w:rsid w:val="30B759B3"/>
    <w:rsid w:val="30B920D8"/>
    <w:rsid w:val="30B9776C"/>
    <w:rsid w:val="30C3AFD8"/>
    <w:rsid w:val="30C3E3BE"/>
    <w:rsid w:val="30C6BB25"/>
    <w:rsid w:val="30D1D81E"/>
    <w:rsid w:val="30DB0735"/>
    <w:rsid w:val="30DB4832"/>
    <w:rsid w:val="30DC0D42"/>
    <w:rsid w:val="30E084F3"/>
    <w:rsid w:val="30E75F47"/>
    <w:rsid w:val="30E7B5BD"/>
    <w:rsid w:val="30E83654"/>
    <w:rsid w:val="30EC4C7B"/>
    <w:rsid w:val="30EDC6A9"/>
    <w:rsid w:val="30EEFB03"/>
    <w:rsid w:val="30F66C37"/>
    <w:rsid w:val="30F7630E"/>
    <w:rsid w:val="30F7D526"/>
    <w:rsid w:val="30FB88DC"/>
    <w:rsid w:val="30FE605E"/>
    <w:rsid w:val="31018DDA"/>
    <w:rsid w:val="3102F702"/>
    <w:rsid w:val="31065808"/>
    <w:rsid w:val="3108C73B"/>
    <w:rsid w:val="310DF2B4"/>
    <w:rsid w:val="31180A5B"/>
    <w:rsid w:val="31194749"/>
    <w:rsid w:val="311A6EFD"/>
    <w:rsid w:val="311BD76D"/>
    <w:rsid w:val="311EB0EA"/>
    <w:rsid w:val="311FCFD5"/>
    <w:rsid w:val="312027AC"/>
    <w:rsid w:val="31208A70"/>
    <w:rsid w:val="312A1DB1"/>
    <w:rsid w:val="312F76CF"/>
    <w:rsid w:val="3130278B"/>
    <w:rsid w:val="31331CAD"/>
    <w:rsid w:val="313722B8"/>
    <w:rsid w:val="31373C19"/>
    <w:rsid w:val="313E6E39"/>
    <w:rsid w:val="3141A472"/>
    <w:rsid w:val="314653B0"/>
    <w:rsid w:val="3148F7DA"/>
    <w:rsid w:val="315E9E94"/>
    <w:rsid w:val="3160108B"/>
    <w:rsid w:val="3167ADDE"/>
    <w:rsid w:val="31700E0B"/>
    <w:rsid w:val="3171577F"/>
    <w:rsid w:val="317C79C2"/>
    <w:rsid w:val="317CA1C2"/>
    <w:rsid w:val="317CE98A"/>
    <w:rsid w:val="31804C5B"/>
    <w:rsid w:val="3181572A"/>
    <w:rsid w:val="3183D3F2"/>
    <w:rsid w:val="3184E3F4"/>
    <w:rsid w:val="3186280B"/>
    <w:rsid w:val="31868A6D"/>
    <w:rsid w:val="3188DEFF"/>
    <w:rsid w:val="318AB40C"/>
    <w:rsid w:val="318C19E4"/>
    <w:rsid w:val="318DDB14"/>
    <w:rsid w:val="318ECA33"/>
    <w:rsid w:val="318F372D"/>
    <w:rsid w:val="319441FA"/>
    <w:rsid w:val="3194791D"/>
    <w:rsid w:val="319CE6F5"/>
    <w:rsid w:val="31A08D90"/>
    <w:rsid w:val="31A1AE79"/>
    <w:rsid w:val="31A593C2"/>
    <w:rsid w:val="31A680AF"/>
    <w:rsid w:val="31A7AB1B"/>
    <w:rsid w:val="31A9071D"/>
    <w:rsid w:val="31BA907E"/>
    <w:rsid w:val="31CFC1EC"/>
    <w:rsid w:val="31D963B3"/>
    <w:rsid w:val="31D9BDC2"/>
    <w:rsid w:val="31DD4792"/>
    <w:rsid w:val="31DED4B2"/>
    <w:rsid w:val="31E060E7"/>
    <w:rsid w:val="31E0D47D"/>
    <w:rsid w:val="31E3B020"/>
    <w:rsid w:val="31F1081B"/>
    <w:rsid w:val="31FB11E8"/>
    <w:rsid w:val="31FB6748"/>
    <w:rsid w:val="3202D07B"/>
    <w:rsid w:val="3214179F"/>
    <w:rsid w:val="32160F63"/>
    <w:rsid w:val="321750DE"/>
    <w:rsid w:val="3219FE9F"/>
    <w:rsid w:val="32222B8D"/>
    <w:rsid w:val="32229F21"/>
    <w:rsid w:val="3224F888"/>
    <w:rsid w:val="322BDB05"/>
    <w:rsid w:val="32341837"/>
    <w:rsid w:val="323818E1"/>
    <w:rsid w:val="3238D9F3"/>
    <w:rsid w:val="323E8B3D"/>
    <w:rsid w:val="323F47D8"/>
    <w:rsid w:val="3242DB24"/>
    <w:rsid w:val="324B5824"/>
    <w:rsid w:val="324D3171"/>
    <w:rsid w:val="32501A31"/>
    <w:rsid w:val="3250580B"/>
    <w:rsid w:val="32529B2D"/>
    <w:rsid w:val="3253DFC0"/>
    <w:rsid w:val="32546026"/>
    <w:rsid w:val="3256B90C"/>
    <w:rsid w:val="325B17D8"/>
    <w:rsid w:val="326553B4"/>
    <w:rsid w:val="3269156A"/>
    <w:rsid w:val="326CB0EA"/>
    <w:rsid w:val="32777989"/>
    <w:rsid w:val="3279D821"/>
    <w:rsid w:val="3279E7BE"/>
    <w:rsid w:val="327D84D8"/>
    <w:rsid w:val="3284106F"/>
    <w:rsid w:val="3286E68E"/>
    <w:rsid w:val="32871F85"/>
    <w:rsid w:val="328F0241"/>
    <w:rsid w:val="32938EE7"/>
    <w:rsid w:val="329F5C07"/>
    <w:rsid w:val="32A25433"/>
    <w:rsid w:val="32A52E68"/>
    <w:rsid w:val="32A5544E"/>
    <w:rsid w:val="32A6B7BA"/>
    <w:rsid w:val="32A8DE6D"/>
    <w:rsid w:val="32AA6E56"/>
    <w:rsid w:val="32AADCCC"/>
    <w:rsid w:val="32B0DB4E"/>
    <w:rsid w:val="32B6B5C7"/>
    <w:rsid w:val="32BCF69A"/>
    <w:rsid w:val="32CAEA15"/>
    <w:rsid w:val="32CCF22C"/>
    <w:rsid w:val="32D1DB22"/>
    <w:rsid w:val="32D8BEA9"/>
    <w:rsid w:val="32DB8828"/>
    <w:rsid w:val="32DC9B15"/>
    <w:rsid w:val="32DCCDE6"/>
    <w:rsid w:val="32E5AECD"/>
    <w:rsid w:val="32EB4843"/>
    <w:rsid w:val="32F0FEFF"/>
    <w:rsid w:val="32F1BD91"/>
    <w:rsid w:val="32F1CD01"/>
    <w:rsid w:val="32F47729"/>
    <w:rsid w:val="32FA2CAA"/>
    <w:rsid w:val="32FE31F7"/>
    <w:rsid w:val="33080C73"/>
    <w:rsid w:val="330B90E4"/>
    <w:rsid w:val="330D564A"/>
    <w:rsid w:val="3314E1DB"/>
    <w:rsid w:val="3315BF18"/>
    <w:rsid w:val="33163205"/>
    <w:rsid w:val="331EE24A"/>
    <w:rsid w:val="33217C45"/>
    <w:rsid w:val="3323C550"/>
    <w:rsid w:val="3325216A"/>
    <w:rsid w:val="332ACDAA"/>
    <w:rsid w:val="332DD7AA"/>
    <w:rsid w:val="332E04C2"/>
    <w:rsid w:val="332F5D26"/>
    <w:rsid w:val="332F7241"/>
    <w:rsid w:val="333CB365"/>
    <w:rsid w:val="333F75EC"/>
    <w:rsid w:val="3340F8D1"/>
    <w:rsid w:val="334BBC76"/>
    <w:rsid w:val="334CDBE3"/>
    <w:rsid w:val="334E0C42"/>
    <w:rsid w:val="334E3BEB"/>
    <w:rsid w:val="334FBDC3"/>
    <w:rsid w:val="3357CAA4"/>
    <w:rsid w:val="33594DEB"/>
    <w:rsid w:val="335B2E1B"/>
    <w:rsid w:val="3364D780"/>
    <w:rsid w:val="33665A6A"/>
    <w:rsid w:val="3366E230"/>
    <w:rsid w:val="33769FBA"/>
    <w:rsid w:val="3376B37A"/>
    <w:rsid w:val="3377E36D"/>
    <w:rsid w:val="337DAFB5"/>
    <w:rsid w:val="33804A0E"/>
    <w:rsid w:val="3382B4F7"/>
    <w:rsid w:val="3388548E"/>
    <w:rsid w:val="338B7DCD"/>
    <w:rsid w:val="338E7CD6"/>
    <w:rsid w:val="33979369"/>
    <w:rsid w:val="33992290"/>
    <w:rsid w:val="339BD968"/>
    <w:rsid w:val="339BE283"/>
    <w:rsid w:val="33A24F02"/>
    <w:rsid w:val="33A992D2"/>
    <w:rsid w:val="33AE867E"/>
    <w:rsid w:val="33AF86C9"/>
    <w:rsid w:val="33BB1C8A"/>
    <w:rsid w:val="33C4BFDE"/>
    <w:rsid w:val="33D6C23C"/>
    <w:rsid w:val="33DF6208"/>
    <w:rsid w:val="33E04C41"/>
    <w:rsid w:val="33E52058"/>
    <w:rsid w:val="33ECF6D9"/>
    <w:rsid w:val="33F0FA20"/>
    <w:rsid w:val="33F103A1"/>
    <w:rsid w:val="33F2A951"/>
    <w:rsid w:val="33F6A8C3"/>
    <w:rsid w:val="33FA70DF"/>
    <w:rsid w:val="33FC9016"/>
    <w:rsid w:val="33FD7C3F"/>
    <w:rsid w:val="33FD9A48"/>
    <w:rsid w:val="33FE10CC"/>
    <w:rsid w:val="3400A8AF"/>
    <w:rsid w:val="34039F29"/>
    <w:rsid w:val="340903BC"/>
    <w:rsid w:val="34107B71"/>
    <w:rsid w:val="3411022D"/>
    <w:rsid w:val="341178F7"/>
    <w:rsid w:val="34127392"/>
    <w:rsid w:val="34138C7B"/>
    <w:rsid w:val="3414F305"/>
    <w:rsid w:val="341EE6D1"/>
    <w:rsid w:val="3424EECB"/>
    <w:rsid w:val="342FA901"/>
    <w:rsid w:val="3438E036"/>
    <w:rsid w:val="34399AF2"/>
    <w:rsid w:val="34515B96"/>
    <w:rsid w:val="3452847E"/>
    <w:rsid w:val="34616C81"/>
    <w:rsid w:val="3467E413"/>
    <w:rsid w:val="3469AF22"/>
    <w:rsid w:val="346CB901"/>
    <w:rsid w:val="346E2B86"/>
    <w:rsid w:val="34705C6D"/>
    <w:rsid w:val="347224F3"/>
    <w:rsid w:val="3473048D"/>
    <w:rsid w:val="347AA42E"/>
    <w:rsid w:val="347C6316"/>
    <w:rsid w:val="347DC0B0"/>
    <w:rsid w:val="3485EF22"/>
    <w:rsid w:val="348A1440"/>
    <w:rsid w:val="348B11AF"/>
    <w:rsid w:val="349AD68C"/>
    <w:rsid w:val="34AA5755"/>
    <w:rsid w:val="34AAF903"/>
    <w:rsid w:val="34AF0A9E"/>
    <w:rsid w:val="34AF1CE6"/>
    <w:rsid w:val="34BF619D"/>
    <w:rsid w:val="34C52C02"/>
    <w:rsid w:val="34CF3E57"/>
    <w:rsid w:val="34D5C89E"/>
    <w:rsid w:val="34D6A81D"/>
    <w:rsid w:val="34D71F53"/>
    <w:rsid w:val="34D7A28A"/>
    <w:rsid w:val="34DAB07E"/>
    <w:rsid w:val="34DE9B49"/>
    <w:rsid w:val="34DEB348"/>
    <w:rsid w:val="34DFCD7B"/>
    <w:rsid w:val="34DFF6B9"/>
    <w:rsid w:val="34E0E5C7"/>
    <w:rsid w:val="34E1BD1F"/>
    <w:rsid w:val="34F4F175"/>
    <w:rsid w:val="34F51E0D"/>
    <w:rsid w:val="34F6C738"/>
    <w:rsid w:val="34F8056E"/>
    <w:rsid w:val="34F86F78"/>
    <w:rsid w:val="34FC2C2A"/>
    <w:rsid w:val="35031D35"/>
    <w:rsid w:val="3503DAA0"/>
    <w:rsid w:val="3504EE0D"/>
    <w:rsid w:val="35139E10"/>
    <w:rsid w:val="351D8BFA"/>
    <w:rsid w:val="3524B566"/>
    <w:rsid w:val="35332BC8"/>
    <w:rsid w:val="3534532E"/>
    <w:rsid w:val="3535755E"/>
    <w:rsid w:val="353A0D6D"/>
    <w:rsid w:val="353ABA94"/>
    <w:rsid w:val="3542CC82"/>
    <w:rsid w:val="35434797"/>
    <w:rsid w:val="3543B8DB"/>
    <w:rsid w:val="3544BAD8"/>
    <w:rsid w:val="354987C4"/>
    <w:rsid w:val="354F6F9F"/>
    <w:rsid w:val="35535196"/>
    <w:rsid w:val="35575A31"/>
    <w:rsid w:val="355C02BF"/>
    <w:rsid w:val="3567D798"/>
    <w:rsid w:val="35691534"/>
    <w:rsid w:val="3569BE77"/>
    <w:rsid w:val="356C31B0"/>
    <w:rsid w:val="3570DEE0"/>
    <w:rsid w:val="35713294"/>
    <w:rsid w:val="35751FD8"/>
    <w:rsid w:val="3575E023"/>
    <w:rsid w:val="357696FD"/>
    <w:rsid w:val="3576F506"/>
    <w:rsid w:val="35777EBF"/>
    <w:rsid w:val="358FE977"/>
    <w:rsid w:val="35912B4D"/>
    <w:rsid w:val="3594668E"/>
    <w:rsid w:val="359535B0"/>
    <w:rsid w:val="3599E1AA"/>
    <w:rsid w:val="359A6A71"/>
    <w:rsid w:val="35A628CB"/>
    <w:rsid w:val="35A7CC8C"/>
    <w:rsid w:val="35A7D0AA"/>
    <w:rsid w:val="35AA0409"/>
    <w:rsid w:val="35AE1EA7"/>
    <w:rsid w:val="35B302E5"/>
    <w:rsid w:val="35B34B73"/>
    <w:rsid w:val="35B9E1B1"/>
    <w:rsid w:val="35C62559"/>
    <w:rsid w:val="35CA1107"/>
    <w:rsid w:val="35CAD104"/>
    <w:rsid w:val="35D08427"/>
    <w:rsid w:val="35D7EDAF"/>
    <w:rsid w:val="35D92B32"/>
    <w:rsid w:val="35E2AFD2"/>
    <w:rsid w:val="35E47AE1"/>
    <w:rsid w:val="35E906BF"/>
    <w:rsid w:val="35F5D965"/>
    <w:rsid w:val="35F637DD"/>
    <w:rsid w:val="35FFC862"/>
    <w:rsid w:val="36012001"/>
    <w:rsid w:val="3606F773"/>
    <w:rsid w:val="360850C2"/>
    <w:rsid w:val="36099284"/>
    <w:rsid w:val="360AFBDD"/>
    <w:rsid w:val="360BC141"/>
    <w:rsid w:val="3613F3C7"/>
    <w:rsid w:val="3614C8EE"/>
    <w:rsid w:val="361C8276"/>
    <w:rsid w:val="361F89DB"/>
    <w:rsid w:val="362464D0"/>
    <w:rsid w:val="3624DCEE"/>
    <w:rsid w:val="3624FED9"/>
    <w:rsid w:val="3628194D"/>
    <w:rsid w:val="3637312F"/>
    <w:rsid w:val="36380741"/>
    <w:rsid w:val="363C8465"/>
    <w:rsid w:val="3642AEA5"/>
    <w:rsid w:val="36465559"/>
    <w:rsid w:val="364C64FC"/>
    <w:rsid w:val="36539D6A"/>
    <w:rsid w:val="36568249"/>
    <w:rsid w:val="3657997A"/>
    <w:rsid w:val="36588029"/>
    <w:rsid w:val="3659992E"/>
    <w:rsid w:val="365A88F4"/>
    <w:rsid w:val="365CDD02"/>
    <w:rsid w:val="365D1A33"/>
    <w:rsid w:val="365EC2AC"/>
    <w:rsid w:val="36641089"/>
    <w:rsid w:val="36671C2D"/>
    <w:rsid w:val="366A7054"/>
    <w:rsid w:val="366D9C47"/>
    <w:rsid w:val="366EC5D3"/>
    <w:rsid w:val="36702D78"/>
    <w:rsid w:val="3670B28C"/>
    <w:rsid w:val="3672B532"/>
    <w:rsid w:val="36731FC6"/>
    <w:rsid w:val="3678258B"/>
    <w:rsid w:val="367AC914"/>
    <w:rsid w:val="367D09C6"/>
    <w:rsid w:val="36802388"/>
    <w:rsid w:val="36836F1B"/>
    <w:rsid w:val="3683FD9E"/>
    <w:rsid w:val="3683FF6E"/>
    <w:rsid w:val="3690E451"/>
    <w:rsid w:val="369287CE"/>
    <w:rsid w:val="36A2CF75"/>
    <w:rsid w:val="36A6A89A"/>
    <w:rsid w:val="36A91B33"/>
    <w:rsid w:val="36B1F465"/>
    <w:rsid w:val="36B531F0"/>
    <w:rsid w:val="36B658B4"/>
    <w:rsid w:val="36BA82B5"/>
    <w:rsid w:val="36BA8A9D"/>
    <w:rsid w:val="36BEDE67"/>
    <w:rsid w:val="36BFD0CF"/>
    <w:rsid w:val="36C03507"/>
    <w:rsid w:val="36D15362"/>
    <w:rsid w:val="36D24A74"/>
    <w:rsid w:val="36D3BDF8"/>
    <w:rsid w:val="36E292C7"/>
    <w:rsid w:val="36E313C3"/>
    <w:rsid w:val="36E7B394"/>
    <w:rsid w:val="36E8D270"/>
    <w:rsid w:val="36EDFC0F"/>
    <w:rsid w:val="36F82296"/>
    <w:rsid w:val="37092AB0"/>
    <w:rsid w:val="370CA0B7"/>
    <w:rsid w:val="370DB949"/>
    <w:rsid w:val="370DBA1A"/>
    <w:rsid w:val="37166FCF"/>
    <w:rsid w:val="371DAE88"/>
    <w:rsid w:val="37228823"/>
    <w:rsid w:val="37282F26"/>
    <w:rsid w:val="372D2FBC"/>
    <w:rsid w:val="372D4133"/>
    <w:rsid w:val="3733F41F"/>
    <w:rsid w:val="373679D7"/>
    <w:rsid w:val="3736BBBC"/>
    <w:rsid w:val="3739A34D"/>
    <w:rsid w:val="373A4C44"/>
    <w:rsid w:val="373B875E"/>
    <w:rsid w:val="374285D0"/>
    <w:rsid w:val="37435AB0"/>
    <w:rsid w:val="374D21F4"/>
    <w:rsid w:val="3750F88B"/>
    <w:rsid w:val="3753DCBA"/>
    <w:rsid w:val="3755AC0D"/>
    <w:rsid w:val="37628A8D"/>
    <w:rsid w:val="3763C550"/>
    <w:rsid w:val="37654B4D"/>
    <w:rsid w:val="3769C047"/>
    <w:rsid w:val="376C109E"/>
    <w:rsid w:val="376E3D72"/>
    <w:rsid w:val="3774610A"/>
    <w:rsid w:val="377ABCE5"/>
    <w:rsid w:val="377F213A"/>
    <w:rsid w:val="3789DF1D"/>
    <w:rsid w:val="378BB236"/>
    <w:rsid w:val="3793B310"/>
    <w:rsid w:val="37941D57"/>
    <w:rsid w:val="379B056A"/>
    <w:rsid w:val="379BF0F1"/>
    <w:rsid w:val="37A4FA96"/>
    <w:rsid w:val="37A54387"/>
    <w:rsid w:val="37ABCE06"/>
    <w:rsid w:val="37AD0C42"/>
    <w:rsid w:val="37AEA2F2"/>
    <w:rsid w:val="37B3E5D0"/>
    <w:rsid w:val="37B54A36"/>
    <w:rsid w:val="37BFACF1"/>
    <w:rsid w:val="37C169C9"/>
    <w:rsid w:val="37C3A3D4"/>
    <w:rsid w:val="37C464AB"/>
    <w:rsid w:val="37C89285"/>
    <w:rsid w:val="37C99C0F"/>
    <w:rsid w:val="37CAB181"/>
    <w:rsid w:val="37D1C345"/>
    <w:rsid w:val="37DB3800"/>
    <w:rsid w:val="37E1A7B3"/>
    <w:rsid w:val="37E347A5"/>
    <w:rsid w:val="37E4DE87"/>
    <w:rsid w:val="37E68C96"/>
    <w:rsid w:val="37E6DE4D"/>
    <w:rsid w:val="37EA759E"/>
    <w:rsid w:val="37ED87F2"/>
    <w:rsid w:val="37EFA5EA"/>
    <w:rsid w:val="37F6B661"/>
    <w:rsid w:val="37F8DFE2"/>
    <w:rsid w:val="38032F40"/>
    <w:rsid w:val="38067F9A"/>
    <w:rsid w:val="380AFBC0"/>
    <w:rsid w:val="380C2879"/>
    <w:rsid w:val="38117E58"/>
    <w:rsid w:val="3814D4A6"/>
    <w:rsid w:val="381C666B"/>
    <w:rsid w:val="381C993C"/>
    <w:rsid w:val="382200A9"/>
    <w:rsid w:val="38224E3F"/>
    <w:rsid w:val="38229B82"/>
    <w:rsid w:val="3822E6CA"/>
    <w:rsid w:val="3826F014"/>
    <w:rsid w:val="3827878C"/>
    <w:rsid w:val="382787B9"/>
    <w:rsid w:val="382E783B"/>
    <w:rsid w:val="38330BC2"/>
    <w:rsid w:val="383924CF"/>
    <w:rsid w:val="383CF1CC"/>
    <w:rsid w:val="384176BC"/>
    <w:rsid w:val="38437671"/>
    <w:rsid w:val="3845515B"/>
    <w:rsid w:val="3846F658"/>
    <w:rsid w:val="384C3F23"/>
    <w:rsid w:val="3854D20E"/>
    <w:rsid w:val="385B3AEB"/>
    <w:rsid w:val="3866141B"/>
    <w:rsid w:val="386C4891"/>
    <w:rsid w:val="387025FC"/>
    <w:rsid w:val="3871E038"/>
    <w:rsid w:val="3875B2CF"/>
    <w:rsid w:val="387E3FD1"/>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81C82"/>
    <w:rsid w:val="38D98EA1"/>
    <w:rsid w:val="38DCAD69"/>
    <w:rsid w:val="38DD4F88"/>
    <w:rsid w:val="38E05136"/>
    <w:rsid w:val="38E3D32A"/>
    <w:rsid w:val="38E4B512"/>
    <w:rsid w:val="38E9CEF1"/>
    <w:rsid w:val="38EF7600"/>
    <w:rsid w:val="38F11847"/>
    <w:rsid w:val="38F7B673"/>
    <w:rsid w:val="38F98BFD"/>
    <w:rsid w:val="3907C883"/>
    <w:rsid w:val="391747E2"/>
    <w:rsid w:val="39181F62"/>
    <w:rsid w:val="3918B2BD"/>
    <w:rsid w:val="391F7DD7"/>
    <w:rsid w:val="392237F7"/>
    <w:rsid w:val="3922B870"/>
    <w:rsid w:val="3927EE0B"/>
    <w:rsid w:val="39289E22"/>
    <w:rsid w:val="392C97FE"/>
    <w:rsid w:val="392CA7D0"/>
    <w:rsid w:val="392F7385"/>
    <w:rsid w:val="39371038"/>
    <w:rsid w:val="393DBEE6"/>
    <w:rsid w:val="39526623"/>
    <w:rsid w:val="39557F7E"/>
    <w:rsid w:val="3955A9A7"/>
    <w:rsid w:val="395A24EE"/>
    <w:rsid w:val="395A4A51"/>
    <w:rsid w:val="395A96C2"/>
    <w:rsid w:val="395B5243"/>
    <w:rsid w:val="3961650E"/>
    <w:rsid w:val="39622883"/>
    <w:rsid w:val="3962D00F"/>
    <w:rsid w:val="3964C78D"/>
    <w:rsid w:val="396D6456"/>
    <w:rsid w:val="3974FE2D"/>
    <w:rsid w:val="39772C98"/>
    <w:rsid w:val="398196CD"/>
    <w:rsid w:val="3984D4C3"/>
    <w:rsid w:val="39893CBA"/>
    <w:rsid w:val="398C0451"/>
    <w:rsid w:val="398F2F25"/>
    <w:rsid w:val="398F3A3C"/>
    <w:rsid w:val="398F5C27"/>
    <w:rsid w:val="3995C77C"/>
    <w:rsid w:val="3998C772"/>
    <w:rsid w:val="399FC976"/>
    <w:rsid w:val="39A49DD9"/>
    <w:rsid w:val="39A52965"/>
    <w:rsid w:val="39A6764A"/>
    <w:rsid w:val="39A7D0D6"/>
    <w:rsid w:val="39A891A4"/>
    <w:rsid w:val="39AC2CAE"/>
    <w:rsid w:val="39ACDB39"/>
    <w:rsid w:val="39B6D6CC"/>
    <w:rsid w:val="39B6E09E"/>
    <w:rsid w:val="39BA39D7"/>
    <w:rsid w:val="39BC4E02"/>
    <w:rsid w:val="39BE2393"/>
    <w:rsid w:val="39C62BD5"/>
    <w:rsid w:val="39CCD937"/>
    <w:rsid w:val="39CD4B70"/>
    <w:rsid w:val="39CD770E"/>
    <w:rsid w:val="39D001D5"/>
    <w:rsid w:val="39D6DC0E"/>
    <w:rsid w:val="39D6EECF"/>
    <w:rsid w:val="39DE361D"/>
    <w:rsid w:val="39E35CB4"/>
    <w:rsid w:val="39E82CBD"/>
    <w:rsid w:val="39E85977"/>
    <w:rsid w:val="39E9444D"/>
    <w:rsid w:val="39EAF423"/>
    <w:rsid w:val="3A026735"/>
    <w:rsid w:val="3A02E79C"/>
    <w:rsid w:val="3A06195F"/>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5245A"/>
    <w:rsid w:val="3A7689FC"/>
    <w:rsid w:val="3A802B2D"/>
    <w:rsid w:val="3A8431D4"/>
    <w:rsid w:val="3A8587D6"/>
    <w:rsid w:val="3A87B3D7"/>
    <w:rsid w:val="3A93A3FB"/>
    <w:rsid w:val="3A9DA8ED"/>
    <w:rsid w:val="3AA714E8"/>
    <w:rsid w:val="3AA779CB"/>
    <w:rsid w:val="3AAF20ED"/>
    <w:rsid w:val="3AB0A8E0"/>
    <w:rsid w:val="3ABB563E"/>
    <w:rsid w:val="3ABC84AB"/>
    <w:rsid w:val="3AC46F9C"/>
    <w:rsid w:val="3AC6D815"/>
    <w:rsid w:val="3AC7DBAF"/>
    <w:rsid w:val="3ACAC90E"/>
    <w:rsid w:val="3AD1F7DC"/>
    <w:rsid w:val="3ADA4F65"/>
    <w:rsid w:val="3AE212BC"/>
    <w:rsid w:val="3AE3E07F"/>
    <w:rsid w:val="3AE3E843"/>
    <w:rsid w:val="3AE8E8BD"/>
    <w:rsid w:val="3AEC4E6F"/>
    <w:rsid w:val="3AEE5539"/>
    <w:rsid w:val="3AEF6B64"/>
    <w:rsid w:val="3AF07921"/>
    <w:rsid w:val="3AF1FC22"/>
    <w:rsid w:val="3AFC5F4E"/>
    <w:rsid w:val="3B045B77"/>
    <w:rsid w:val="3B0842E6"/>
    <w:rsid w:val="3B0A9ACA"/>
    <w:rsid w:val="3B0E1C39"/>
    <w:rsid w:val="3B15961C"/>
    <w:rsid w:val="3B1DD06E"/>
    <w:rsid w:val="3B1F8116"/>
    <w:rsid w:val="3B25135E"/>
    <w:rsid w:val="3B26E022"/>
    <w:rsid w:val="3B2709AB"/>
    <w:rsid w:val="3B2913A4"/>
    <w:rsid w:val="3B2B0A9D"/>
    <w:rsid w:val="3B30BFC6"/>
    <w:rsid w:val="3B32D055"/>
    <w:rsid w:val="3B3B465E"/>
    <w:rsid w:val="3B43A949"/>
    <w:rsid w:val="3B43C93B"/>
    <w:rsid w:val="3B446D7D"/>
    <w:rsid w:val="3B46FD0B"/>
    <w:rsid w:val="3B4A0906"/>
    <w:rsid w:val="3B4B8D52"/>
    <w:rsid w:val="3B4C119C"/>
    <w:rsid w:val="3B536FB5"/>
    <w:rsid w:val="3B599FC7"/>
    <w:rsid w:val="3B5A1499"/>
    <w:rsid w:val="3B5BFF47"/>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BE0E3"/>
    <w:rsid w:val="3B9CF7A8"/>
    <w:rsid w:val="3BA5C880"/>
    <w:rsid w:val="3BAB1A2D"/>
    <w:rsid w:val="3BB8E4B9"/>
    <w:rsid w:val="3BBB8942"/>
    <w:rsid w:val="3BC7AF45"/>
    <w:rsid w:val="3BC8046B"/>
    <w:rsid w:val="3BD22971"/>
    <w:rsid w:val="3BD5A107"/>
    <w:rsid w:val="3BD62AE0"/>
    <w:rsid w:val="3BD7109F"/>
    <w:rsid w:val="3BE0460E"/>
    <w:rsid w:val="3BE177F8"/>
    <w:rsid w:val="3BE64E0B"/>
    <w:rsid w:val="3BEE4244"/>
    <w:rsid w:val="3BF791D5"/>
    <w:rsid w:val="3BFEE5D9"/>
    <w:rsid w:val="3C010EE1"/>
    <w:rsid w:val="3C0F8EA5"/>
    <w:rsid w:val="3C13C668"/>
    <w:rsid w:val="3C17F5B2"/>
    <w:rsid w:val="3C1C6E89"/>
    <w:rsid w:val="3C1EAD01"/>
    <w:rsid w:val="3C204B6F"/>
    <w:rsid w:val="3C249FA0"/>
    <w:rsid w:val="3C298AE9"/>
    <w:rsid w:val="3C2A71F1"/>
    <w:rsid w:val="3C3115A3"/>
    <w:rsid w:val="3C314940"/>
    <w:rsid w:val="3C378C2E"/>
    <w:rsid w:val="3C37B37A"/>
    <w:rsid w:val="3C46A0AB"/>
    <w:rsid w:val="3C483D5A"/>
    <w:rsid w:val="3C48AB6E"/>
    <w:rsid w:val="3C4DE8A1"/>
    <w:rsid w:val="3C511E0E"/>
    <w:rsid w:val="3C54100F"/>
    <w:rsid w:val="3C57A028"/>
    <w:rsid w:val="3C5A2D39"/>
    <w:rsid w:val="3C5DBB00"/>
    <w:rsid w:val="3C628731"/>
    <w:rsid w:val="3C62A18E"/>
    <w:rsid w:val="3C635278"/>
    <w:rsid w:val="3C63C3E0"/>
    <w:rsid w:val="3C63C8D4"/>
    <w:rsid w:val="3C6BF4FF"/>
    <w:rsid w:val="3C73510F"/>
    <w:rsid w:val="3C787D41"/>
    <w:rsid w:val="3C7EECD1"/>
    <w:rsid w:val="3C7F127F"/>
    <w:rsid w:val="3C8000B2"/>
    <w:rsid w:val="3C80590D"/>
    <w:rsid w:val="3C8525B4"/>
    <w:rsid w:val="3C8DB3C9"/>
    <w:rsid w:val="3C8DF407"/>
    <w:rsid w:val="3C92F8B6"/>
    <w:rsid w:val="3C9659B2"/>
    <w:rsid w:val="3CA722C8"/>
    <w:rsid w:val="3CA8865F"/>
    <w:rsid w:val="3CAEFA51"/>
    <w:rsid w:val="3CB0A62E"/>
    <w:rsid w:val="3CB2BE50"/>
    <w:rsid w:val="3CBCCB95"/>
    <w:rsid w:val="3CC4693B"/>
    <w:rsid w:val="3CC67376"/>
    <w:rsid w:val="3CC7DC9A"/>
    <w:rsid w:val="3CCAC697"/>
    <w:rsid w:val="3CDA84D3"/>
    <w:rsid w:val="3CE372A3"/>
    <w:rsid w:val="3CE84FAA"/>
    <w:rsid w:val="3CE912C6"/>
    <w:rsid w:val="3CED5D08"/>
    <w:rsid w:val="3CF68012"/>
    <w:rsid w:val="3CFCDDB8"/>
    <w:rsid w:val="3D01448E"/>
    <w:rsid w:val="3D05FE6A"/>
    <w:rsid w:val="3D086873"/>
    <w:rsid w:val="3D090C85"/>
    <w:rsid w:val="3D0E14D1"/>
    <w:rsid w:val="3D126293"/>
    <w:rsid w:val="3D1C559C"/>
    <w:rsid w:val="3D1CAA1F"/>
    <w:rsid w:val="3D1D6307"/>
    <w:rsid w:val="3D26285B"/>
    <w:rsid w:val="3D272A57"/>
    <w:rsid w:val="3D2773D5"/>
    <w:rsid w:val="3D2928D6"/>
    <w:rsid w:val="3D2E8A88"/>
    <w:rsid w:val="3D33BC8E"/>
    <w:rsid w:val="3D37E3BF"/>
    <w:rsid w:val="3D38FF75"/>
    <w:rsid w:val="3D3ED71D"/>
    <w:rsid w:val="3D3FABA4"/>
    <w:rsid w:val="3D45086E"/>
    <w:rsid w:val="3D4D5F62"/>
    <w:rsid w:val="3D53EFBA"/>
    <w:rsid w:val="3D57A511"/>
    <w:rsid w:val="3D627E79"/>
    <w:rsid w:val="3D641110"/>
    <w:rsid w:val="3D64B868"/>
    <w:rsid w:val="3D6B91E1"/>
    <w:rsid w:val="3D6BFB3F"/>
    <w:rsid w:val="3D6E55F6"/>
    <w:rsid w:val="3D7337A2"/>
    <w:rsid w:val="3D75BAB2"/>
    <w:rsid w:val="3D7AD409"/>
    <w:rsid w:val="3D85F523"/>
    <w:rsid w:val="3D894155"/>
    <w:rsid w:val="3D905BAE"/>
    <w:rsid w:val="3D93909F"/>
    <w:rsid w:val="3D96AA0D"/>
    <w:rsid w:val="3D9D3E6C"/>
    <w:rsid w:val="3D9F836A"/>
    <w:rsid w:val="3DA1A557"/>
    <w:rsid w:val="3DABA7E7"/>
    <w:rsid w:val="3DADB34B"/>
    <w:rsid w:val="3DAEF6C7"/>
    <w:rsid w:val="3DB2FCF1"/>
    <w:rsid w:val="3DB52578"/>
    <w:rsid w:val="3DB780AB"/>
    <w:rsid w:val="3DB7A1FA"/>
    <w:rsid w:val="3DBAFB70"/>
    <w:rsid w:val="3DBBC703"/>
    <w:rsid w:val="3DBD0186"/>
    <w:rsid w:val="3DC8692A"/>
    <w:rsid w:val="3DC9BF70"/>
    <w:rsid w:val="3DCAEEB7"/>
    <w:rsid w:val="3DD0964B"/>
    <w:rsid w:val="3DD19DB9"/>
    <w:rsid w:val="3DD530E5"/>
    <w:rsid w:val="3DE45628"/>
    <w:rsid w:val="3DF1541B"/>
    <w:rsid w:val="3DF1836F"/>
    <w:rsid w:val="3DF237C7"/>
    <w:rsid w:val="3DF50A41"/>
    <w:rsid w:val="3DF7E21D"/>
    <w:rsid w:val="3DF86E71"/>
    <w:rsid w:val="3E00A5B8"/>
    <w:rsid w:val="3E0C726E"/>
    <w:rsid w:val="3E11624C"/>
    <w:rsid w:val="3E15675D"/>
    <w:rsid w:val="3E1A2827"/>
    <w:rsid w:val="3E1ECF62"/>
    <w:rsid w:val="3E20A3EA"/>
    <w:rsid w:val="3E2273CA"/>
    <w:rsid w:val="3E2EBCD8"/>
    <w:rsid w:val="3E311DC3"/>
    <w:rsid w:val="3E360E77"/>
    <w:rsid w:val="3E411142"/>
    <w:rsid w:val="3E422D91"/>
    <w:rsid w:val="3E577285"/>
    <w:rsid w:val="3E5C2F34"/>
    <w:rsid w:val="3E66BE44"/>
    <w:rsid w:val="3E678542"/>
    <w:rsid w:val="3E73AF77"/>
    <w:rsid w:val="3E850A3B"/>
    <w:rsid w:val="3E86649D"/>
    <w:rsid w:val="3E8EE34D"/>
    <w:rsid w:val="3E8F7B12"/>
    <w:rsid w:val="3E92B2B9"/>
    <w:rsid w:val="3E979442"/>
    <w:rsid w:val="3E97C6EA"/>
    <w:rsid w:val="3E9AB3A2"/>
    <w:rsid w:val="3E9B116F"/>
    <w:rsid w:val="3E9BABB3"/>
    <w:rsid w:val="3EA0FBDC"/>
    <w:rsid w:val="3EA21022"/>
    <w:rsid w:val="3EA45855"/>
    <w:rsid w:val="3EA8088A"/>
    <w:rsid w:val="3EAAB91F"/>
    <w:rsid w:val="3EAC871D"/>
    <w:rsid w:val="3EAEEFD9"/>
    <w:rsid w:val="3EB0B827"/>
    <w:rsid w:val="3EB4B6CA"/>
    <w:rsid w:val="3EB702B4"/>
    <w:rsid w:val="3ECA83C5"/>
    <w:rsid w:val="3ECB3957"/>
    <w:rsid w:val="3ED6F7D2"/>
    <w:rsid w:val="3ED9F475"/>
    <w:rsid w:val="3EDDFCBC"/>
    <w:rsid w:val="3EE61A2B"/>
    <w:rsid w:val="3EE910A6"/>
    <w:rsid w:val="3EE9946A"/>
    <w:rsid w:val="3EEBD439"/>
    <w:rsid w:val="3EF0DA50"/>
    <w:rsid w:val="3EF381B5"/>
    <w:rsid w:val="3EF4DB2F"/>
    <w:rsid w:val="3EF6BD0C"/>
    <w:rsid w:val="3EF81214"/>
    <w:rsid w:val="3EF9E04C"/>
    <w:rsid w:val="3F0146F9"/>
    <w:rsid w:val="3F04410A"/>
    <w:rsid w:val="3F05C555"/>
    <w:rsid w:val="3F0CD29F"/>
    <w:rsid w:val="3F1242F1"/>
    <w:rsid w:val="3F14B87B"/>
    <w:rsid w:val="3F15D538"/>
    <w:rsid w:val="3F160D99"/>
    <w:rsid w:val="3F1F3A00"/>
    <w:rsid w:val="3F1FD097"/>
    <w:rsid w:val="3F30A740"/>
    <w:rsid w:val="3F356541"/>
    <w:rsid w:val="3F36133D"/>
    <w:rsid w:val="3F46E7CA"/>
    <w:rsid w:val="3F5027CC"/>
    <w:rsid w:val="3F5627FB"/>
    <w:rsid w:val="3F5BC80E"/>
    <w:rsid w:val="3F5CC773"/>
    <w:rsid w:val="3F5F7744"/>
    <w:rsid w:val="3F5FCF6E"/>
    <w:rsid w:val="3F630B38"/>
    <w:rsid w:val="3F6F4002"/>
    <w:rsid w:val="3F733F2A"/>
    <w:rsid w:val="3F7376EE"/>
    <w:rsid w:val="3F75620A"/>
    <w:rsid w:val="3F7D046C"/>
    <w:rsid w:val="3F7F4D89"/>
    <w:rsid w:val="3F8A0659"/>
    <w:rsid w:val="3F8DA2CB"/>
    <w:rsid w:val="3F90BF0B"/>
    <w:rsid w:val="3F9B855D"/>
    <w:rsid w:val="3F9DAED4"/>
    <w:rsid w:val="3FA2EE11"/>
    <w:rsid w:val="3FA3A810"/>
    <w:rsid w:val="3FA8505E"/>
    <w:rsid w:val="3FAB60FC"/>
    <w:rsid w:val="3FB9AD53"/>
    <w:rsid w:val="3FCBCE89"/>
    <w:rsid w:val="3FCDBC8A"/>
    <w:rsid w:val="3FCDFDC8"/>
    <w:rsid w:val="3FCE9CBD"/>
    <w:rsid w:val="3FD7BB83"/>
    <w:rsid w:val="3FDA6205"/>
    <w:rsid w:val="3FDB913F"/>
    <w:rsid w:val="3FE33D67"/>
    <w:rsid w:val="3FE59AC3"/>
    <w:rsid w:val="3FE64D9C"/>
    <w:rsid w:val="3FEC49CC"/>
    <w:rsid w:val="3FEF3231"/>
    <w:rsid w:val="3FF08682"/>
    <w:rsid w:val="3FF54E11"/>
    <w:rsid w:val="3FF83F05"/>
    <w:rsid w:val="3FFEDBB8"/>
    <w:rsid w:val="4001CA28"/>
    <w:rsid w:val="4011AD1F"/>
    <w:rsid w:val="40130D06"/>
    <w:rsid w:val="40195ED3"/>
    <w:rsid w:val="401B4F13"/>
    <w:rsid w:val="401E12AB"/>
    <w:rsid w:val="4030C2BD"/>
    <w:rsid w:val="40398B93"/>
    <w:rsid w:val="4039C60E"/>
    <w:rsid w:val="403EFC91"/>
    <w:rsid w:val="40423B9F"/>
    <w:rsid w:val="404345FB"/>
    <w:rsid w:val="40447483"/>
    <w:rsid w:val="4044EAF4"/>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4295"/>
    <w:rsid w:val="4080FAC1"/>
    <w:rsid w:val="40815AE1"/>
    <w:rsid w:val="40849729"/>
    <w:rsid w:val="408AE20F"/>
    <w:rsid w:val="408B2524"/>
    <w:rsid w:val="40A00419"/>
    <w:rsid w:val="40A2C9C6"/>
    <w:rsid w:val="40ADAE58"/>
    <w:rsid w:val="40ADFD77"/>
    <w:rsid w:val="40B20904"/>
    <w:rsid w:val="40B668F4"/>
    <w:rsid w:val="40BC8B4B"/>
    <w:rsid w:val="40BED862"/>
    <w:rsid w:val="40C0C564"/>
    <w:rsid w:val="40C333C1"/>
    <w:rsid w:val="40C3AFB2"/>
    <w:rsid w:val="40C515C1"/>
    <w:rsid w:val="40C9CC18"/>
    <w:rsid w:val="40CA7C4F"/>
    <w:rsid w:val="40CCC4B5"/>
    <w:rsid w:val="40CE6261"/>
    <w:rsid w:val="40CF9DD4"/>
    <w:rsid w:val="40D18EB8"/>
    <w:rsid w:val="40D50CCE"/>
    <w:rsid w:val="40E49347"/>
    <w:rsid w:val="40E68F65"/>
    <w:rsid w:val="40F33950"/>
    <w:rsid w:val="40F4F536"/>
    <w:rsid w:val="40F6E4E2"/>
    <w:rsid w:val="40F86425"/>
    <w:rsid w:val="40FEF2BE"/>
    <w:rsid w:val="41085938"/>
    <w:rsid w:val="4109E4E0"/>
    <w:rsid w:val="410AAC61"/>
    <w:rsid w:val="410BC2BE"/>
    <w:rsid w:val="410CF4F0"/>
    <w:rsid w:val="410D920F"/>
    <w:rsid w:val="41144A0A"/>
    <w:rsid w:val="4118BD57"/>
    <w:rsid w:val="4126DB43"/>
    <w:rsid w:val="41289692"/>
    <w:rsid w:val="412B547C"/>
    <w:rsid w:val="412DA491"/>
    <w:rsid w:val="412FA9F8"/>
    <w:rsid w:val="413FEBD9"/>
    <w:rsid w:val="41452241"/>
    <w:rsid w:val="4150F364"/>
    <w:rsid w:val="4158B9B9"/>
    <w:rsid w:val="4161B8DB"/>
    <w:rsid w:val="416B9C36"/>
    <w:rsid w:val="416D8725"/>
    <w:rsid w:val="41739CFB"/>
    <w:rsid w:val="41757D4C"/>
    <w:rsid w:val="41825E47"/>
    <w:rsid w:val="4187BD88"/>
    <w:rsid w:val="418A3156"/>
    <w:rsid w:val="418B8FF2"/>
    <w:rsid w:val="418F272E"/>
    <w:rsid w:val="418F9277"/>
    <w:rsid w:val="419013D2"/>
    <w:rsid w:val="4198DBEC"/>
    <w:rsid w:val="419A40DD"/>
    <w:rsid w:val="41A24894"/>
    <w:rsid w:val="41A300BF"/>
    <w:rsid w:val="41A33388"/>
    <w:rsid w:val="41A6711D"/>
    <w:rsid w:val="41AB9D76"/>
    <w:rsid w:val="41AC1C54"/>
    <w:rsid w:val="41B00241"/>
    <w:rsid w:val="41B0F365"/>
    <w:rsid w:val="41B30E58"/>
    <w:rsid w:val="41B3AACD"/>
    <w:rsid w:val="41B85E38"/>
    <w:rsid w:val="41C02480"/>
    <w:rsid w:val="41CF1145"/>
    <w:rsid w:val="41CF54B9"/>
    <w:rsid w:val="41DE1922"/>
    <w:rsid w:val="41DFD7BD"/>
    <w:rsid w:val="41E02EC8"/>
    <w:rsid w:val="41E1366B"/>
    <w:rsid w:val="41E70006"/>
    <w:rsid w:val="41EB9553"/>
    <w:rsid w:val="41F43881"/>
    <w:rsid w:val="41F48C04"/>
    <w:rsid w:val="41F7B2B7"/>
    <w:rsid w:val="41FA4C07"/>
    <w:rsid w:val="41FEC196"/>
    <w:rsid w:val="4206AC09"/>
    <w:rsid w:val="4208059B"/>
    <w:rsid w:val="420C3FD6"/>
    <w:rsid w:val="421A93E9"/>
    <w:rsid w:val="42211042"/>
    <w:rsid w:val="4222EA1F"/>
    <w:rsid w:val="4225F22E"/>
    <w:rsid w:val="42267E1A"/>
    <w:rsid w:val="42279983"/>
    <w:rsid w:val="4228CE4B"/>
    <w:rsid w:val="422E413C"/>
    <w:rsid w:val="423305FC"/>
    <w:rsid w:val="4237636A"/>
    <w:rsid w:val="423980AC"/>
    <w:rsid w:val="423C9258"/>
    <w:rsid w:val="423E8313"/>
    <w:rsid w:val="424C1FB5"/>
    <w:rsid w:val="42538040"/>
    <w:rsid w:val="42596E85"/>
    <w:rsid w:val="425F6765"/>
    <w:rsid w:val="426199C0"/>
    <w:rsid w:val="4262B4C3"/>
    <w:rsid w:val="426FAC0F"/>
    <w:rsid w:val="4271F2BB"/>
    <w:rsid w:val="4275FF7D"/>
    <w:rsid w:val="427EDBDD"/>
    <w:rsid w:val="428B3D12"/>
    <w:rsid w:val="428B6EEB"/>
    <w:rsid w:val="428CE887"/>
    <w:rsid w:val="428E0F14"/>
    <w:rsid w:val="428FDAF5"/>
    <w:rsid w:val="4291D08F"/>
    <w:rsid w:val="4292B543"/>
    <w:rsid w:val="429327FB"/>
    <w:rsid w:val="4295FC70"/>
    <w:rsid w:val="429C9393"/>
    <w:rsid w:val="429D0AA5"/>
    <w:rsid w:val="42A73771"/>
    <w:rsid w:val="42A7B098"/>
    <w:rsid w:val="42ABF3D9"/>
    <w:rsid w:val="42ADF2CA"/>
    <w:rsid w:val="42AEF9E7"/>
    <w:rsid w:val="42B25D77"/>
    <w:rsid w:val="42B31A2D"/>
    <w:rsid w:val="42B5275A"/>
    <w:rsid w:val="42B8459A"/>
    <w:rsid w:val="42BDABFE"/>
    <w:rsid w:val="42C07C13"/>
    <w:rsid w:val="42C2B7D2"/>
    <w:rsid w:val="42C4D0DF"/>
    <w:rsid w:val="42CACA61"/>
    <w:rsid w:val="42D4F685"/>
    <w:rsid w:val="42D70B06"/>
    <w:rsid w:val="42D84013"/>
    <w:rsid w:val="42D9836A"/>
    <w:rsid w:val="42DE5CEA"/>
    <w:rsid w:val="42DE64F8"/>
    <w:rsid w:val="42E71488"/>
    <w:rsid w:val="42E806B5"/>
    <w:rsid w:val="42EBA471"/>
    <w:rsid w:val="42F2F17F"/>
    <w:rsid w:val="42F3B46C"/>
    <w:rsid w:val="42F5B1EF"/>
    <w:rsid w:val="42F60201"/>
    <w:rsid w:val="42F68C14"/>
    <w:rsid w:val="42F79292"/>
    <w:rsid w:val="42FBED95"/>
    <w:rsid w:val="42FEB234"/>
    <w:rsid w:val="430323C3"/>
    <w:rsid w:val="43073173"/>
    <w:rsid w:val="4307F512"/>
    <w:rsid w:val="430851EC"/>
    <w:rsid w:val="43098B02"/>
    <w:rsid w:val="430D7865"/>
    <w:rsid w:val="43139CD8"/>
    <w:rsid w:val="43150967"/>
    <w:rsid w:val="43174D82"/>
    <w:rsid w:val="431F0F98"/>
    <w:rsid w:val="43219CBB"/>
    <w:rsid w:val="4326CD5F"/>
    <w:rsid w:val="4327D380"/>
    <w:rsid w:val="432946B4"/>
    <w:rsid w:val="432A9119"/>
    <w:rsid w:val="432CCAF2"/>
    <w:rsid w:val="432CFE26"/>
    <w:rsid w:val="432F33B0"/>
    <w:rsid w:val="432FF9E9"/>
    <w:rsid w:val="4331A3BF"/>
    <w:rsid w:val="433544F6"/>
    <w:rsid w:val="433CBFE6"/>
    <w:rsid w:val="433E3E79"/>
    <w:rsid w:val="43426E87"/>
    <w:rsid w:val="434CD1AD"/>
    <w:rsid w:val="4352B887"/>
    <w:rsid w:val="43578915"/>
    <w:rsid w:val="4358C2BE"/>
    <w:rsid w:val="435943B7"/>
    <w:rsid w:val="435D13FC"/>
    <w:rsid w:val="4366CC32"/>
    <w:rsid w:val="43674401"/>
    <w:rsid w:val="436914D4"/>
    <w:rsid w:val="4369422B"/>
    <w:rsid w:val="436AE327"/>
    <w:rsid w:val="436F7CED"/>
    <w:rsid w:val="436FBCE7"/>
    <w:rsid w:val="437086BA"/>
    <w:rsid w:val="43758F37"/>
    <w:rsid w:val="437EAEE9"/>
    <w:rsid w:val="437F76EF"/>
    <w:rsid w:val="43818FE9"/>
    <w:rsid w:val="4381F079"/>
    <w:rsid w:val="43845444"/>
    <w:rsid w:val="43885501"/>
    <w:rsid w:val="4388ADDD"/>
    <w:rsid w:val="438E4542"/>
    <w:rsid w:val="439961B5"/>
    <w:rsid w:val="43A37889"/>
    <w:rsid w:val="43A7E258"/>
    <w:rsid w:val="43A8AE20"/>
    <w:rsid w:val="43B86011"/>
    <w:rsid w:val="43C42CDC"/>
    <w:rsid w:val="43C6C331"/>
    <w:rsid w:val="43C79D1C"/>
    <w:rsid w:val="43CB6AB6"/>
    <w:rsid w:val="43CF46DC"/>
    <w:rsid w:val="43CF857F"/>
    <w:rsid w:val="43D1785B"/>
    <w:rsid w:val="43D3289E"/>
    <w:rsid w:val="43D7311A"/>
    <w:rsid w:val="43DAE679"/>
    <w:rsid w:val="43DF3633"/>
    <w:rsid w:val="43E995D2"/>
    <w:rsid w:val="43F09801"/>
    <w:rsid w:val="43F2F94E"/>
    <w:rsid w:val="43F38D08"/>
    <w:rsid w:val="43F3D129"/>
    <w:rsid w:val="43FDE2B7"/>
    <w:rsid w:val="43FF852B"/>
    <w:rsid w:val="44010685"/>
    <w:rsid w:val="4415C667"/>
    <w:rsid w:val="4418CCAF"/>
    <w:rsid w:val="4419E10C"/>
    <w:rsid w:val="4419F452"/>
    <w:rsid w:val="441A2AC6"/>
    <w:rsid w:val="44299425"/>
    <w:rsid w:val="442B02D0"/>
    <w:rsid w:val="442B6BEA"/>
    <w:rsid w:val="4438AF09"/>
    <w:rsid w:val="443B978A"/>
    <w:rsid w:val="444385CA"/>
    <w:rsid w:val="444465CD"/>
    <w:rsid w:val="444C3B59"/>
    <w:rsid w:val="4450D8D5"/>
    <w:rsid w:val="44519229"/>
    <w:rsid w:val="445F9980"/>
    <w:rsid w:val="445FABB9"/>
    <w:rsid w:val="44600AC0"/>
    <w:rsid w:val="4466D2B0"/>
    <w:rsid w:val="44688E12"/>
    <w:rsid w:val="446BAC55"/>
    <w:rsid w:val="4481BCD0"/>
    <w:rsid w:val="4486761E"/>
    <w:rsid w:val="44947CE2"/>
    <w:rsid w:val="44956F9C"/>
    <w:rsid w:val="449A960E"/>
    <w:rsid w:val="449C8FBB"/>
    <w:rsid w:val="449FB169"/>
    <w:rsid w:val="44A46E2D"/>
    <w:rsid w:val="44A921BF"/>
    <w:rsid w:val="44AD4182"/>
    <w:rsid w:val="44AFF94D"/>
    <w:rsid w:val="44B6958F"/>
    <w:rsid w:val="44BB6F69"/>
    <w:rsid w:val="44BC4D60"/>
    <w:rsid w:val="44C6707A"/>
    <w:rsid w:val="44D1ECE3"/>
    <w:rsid w:val="44DB24D6"/>
    <w:rsid w:val="44DE0C45"/>
    <w:rsid w:val="44DE6C1D"/>
    <w:rsid w:val="44E53A54"/>
    <w:rsid w:val="44E66AD4"/>
    <w:rsid w:val="44F39227"/>
    <w:rsid w:val="44F7E84B"/>
    <w:rsid w:val="44F7F96B"/>
    <w:rsid w:val="44FC855A"/>
    <w:rsid w:val="4501B228"/>
    <w:rsid w:val="45054FC9"/>
    <w:rsid w:val="4509583B"/>
    <w:rsid w:val="450B6662"/>
    <w:rsid w:val="450C451C"/>
    <w:rsid w:val="450D0E67"/>
    <w:rsid w:val="450D9679"/>
    <w:rsid w:val="450DCBAC"/>
    <w:rsid w:val="451071ED"/>
    <w:rsid w:val="451242D2"/>
    <w:rsid w:val="451617A3"/>
    <w:rsid w:val="45185124"/>
    <w:rsid w:val="451A52A6"/>
    <w:rsid w:val="452056F6"/>
    <w:rsid w:val="45315AC0"/>
    <w:rsid w:val="4531A402"/>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765FA0"/>
    <w:rsid w:val="458E0154"/>
    <w:rsid w:val="45922431"/>
    <w:rsid w:val="459E99E3"/>
    <w:rsid w:val="459F3F8D"/>
    <w:rsid w:val="45A557C0"/>
    <w:rsid w:val="45A8EE41"/>
    <w:rsid w:val="45AE26A5"/>
    <w:rsid w:val="45B231C3"/>
    <w:rsid w:val="45B25E69"/>
    <w:rsid w:val="45B6B00F"/>
    <w:rsid w:val="45BAF5B0"/>
    <w:rsid w:val="45C28E05"/>
    <w:rsid w:val="45CDFDB3"/>
    <w:rsid w:val="45D00EDD"/>
    <w:rsid w:val="45D2A1C0"/>
    <w:rsid w:val="45D6D314"/>
    <w:rsid w:val="45D778D8"/>
    <w:rsid w:val="45DEB8B3"/>
    <w:rsid w:val="45DF81DA"/>
    <w:rsid w:val="45DFA90B"/>
    <w:rsid w:val="45DFAC2C"/>
    <w:rsid w:val="45E0643A"/>
    <w:rsid w:val="45E27179"/>
    <w:rsid w:val="45E920EE"/>
    <w:rsid w:val="45EE8C5D"/>
    <w:rsid w:val="45EF08D4"/>
    <w:rsid w:val="45F5E777"/>
    <w:rsid w:val="45F935CB"/>
    <w:rsid w:val="45F9FB1A"/>
    <w:rsid w:val="45FB0959"/>
    <w:rsid w:val="45FB1903"/>
    <w:rsid w:val="45FF36BB"/>
    <w:rsid w:val="46020BAE"/>
    <w:rsid w:val="4603F90C"/>
    <w:rsid w:val="4608CFCC"/>
    <w:rsid w:val="460B6C21"/>
    <w:rsid w:val="46164485"/>
    <w:rsid w:val="461975ED"/>
    <w:rsid w:val="461C38C8"/>
    <w:rsid w:val="4620A7B1"/>
    <w:rsid w:val="4624A983"/>
    <w:rsid w:val="462F3914"/>
    <w:rsid w:val="4630C6B6"/>
    <w:rsid w:val="463A32B3"/>
    <w:rsid w:val="463A7B4E"/>
    <w:rsid w:val="4640C577"/>
    <w:rsid w:val="46413F1B"/>
    <w:rsid w:val="46420CED"/>
    <w:rsid w:val="46426E6E"/>
    <w:rsid w:val="464A2A79"/>
    <w:rsid w:val="464C8C56"/>
    <w:rsid w:val="464E41A8"/>
    <w:rsid w:val="464F02DC"/>
    <w:rsid w:val="46534534"/>
    <w:rsid w:val="4654DF9D"/>
    <w:rsid w:val="46564C86"/>
    <w:rsid w:val="465D182C"/>
    <w:rsid w:val="465F817B"/>
    <w:rsid w:val="4663D19E"/>
    <w:rsid w:val="4666C7F5"/>
    <w:rsid w:val="466785C9"/>
    <w:rsid w:val="466BE95E"/>
    <w:rsid w:val="4679DF2C"/>
    <w:rsid w:val="467A9D6A"/>
    <w:rsid w:val="46843FC0"/>
    <w:rsid w:val="46858800"/>
    <w:rsid w:val="46864946"/>
    <w:rsid w:val="4695263D"/>
    <w:rsid w:val="469D3D53"/>
    <w:rsid w:val="46A02E7C"/>
    <w:rsid w:val="46A4EBDD"/>
    <w:rsid w:val="46A6D8FC"/>
    <w:rsid w:val="46A81493"/>
    <w:rsid w:val="46B31BDE"/>
    <w:rsid w:val="46B3531F"/>
    <w:rsid w:val="46B4FF67"/>
    <w:rsid w:val="46BEB621"/>
    <w:rsid w:val="46BFD3B9"/>
    <w:rsid w:val="46C11067"/>
    <w:rsid w:val="46C52BCC"/>
    <w:rsid w:val="46CA4691"/>
    <w:rsid w:val="46D89B3C"/>
    <w:rsid w:val="46D9201E"/>
    <w:rsid w:val="46E2E394"/>
    <w:rsid w:val="46E77B7F"/>
    <w:rsid w:val="46E8731A"/>
    <w:rsid w:val="46E9D3AD"/>
    <w:rsid w:val="46EAC74B"/>
    <w:rsid w:val="46EF778F"/>
    <w:rsid w:val="46F0C45F"/>
    <w:rsid w:val="46F11280"/>
    <w:rsid w:val="46F18236"/>
    <w:rsid w:val="46F2E4A6"/>
    <w:rsid w:val="46F3C80F"/>
    <w:rsid w:val="46F40B95"/>
    <w:rsid w:val="46F54B37"/>
    <w:rsid w:val="46FEEE7E"/>
    <w:rsid w:val="470F0752"/>
    <w:rsid w:val="470FAB2F"/>
    <w:rsid w:val="4712AB22"/>
    <w:rsid w:val="471424D4"/>
    <w:rsid w:val="471496DF"/>
    <w:rsid w:val="471D5DD5"/>
    <w:rsid w:val="471EA77D"/>
    <w:rsid w:val="47229D7F"/>
    <w:rsid w:val="4723F51F"/>
    <w:rsid w:val="4725E519"/>
    <w:rsid w:val="47268D9A"/>
    <w:rsid w:val="472700A6"/>
    <w:rsid w:val="47325E3D"/>
    <w:rsid w:val="4735BEC3"/>
    <w:rsid w:val="4739A9CE"/>
    <w:rsid w:val="473C6786"/>
    <w:rsid w:val="473F3A5F"/>
    <w:rsid w:val="47484690"/>
    <w:rsid w:val="474A91A3"/>
    <w:rsid w:val="474BDECC"/>
    <w:rsid w:val="474D8E51"/>
    <w:rsid w:val="474DF6E2"/>
    <w:rsid w:val="475606BB"/>
    <w:rsid w:val="4756D1F8"/>
    <w:rsid w:val="47602166"/>
    <w:rsid w:val="47618AF7"/>
    <w:rsid w:val="477242D6"/>
    <w:rsid w:val="47737F79"/>
    <w:rsid w:val="4773EFD6"/>
    <w:rsid w:val="4774E692"/>
    <w:rsid w:val="477851AD"/>
    <w:rsid w:val="477C095A"/>
    <w:rsid w:val="477DC528"/>
    <w:rsid w:val="477E067C"/>
    <w:rsid w:val="477E5438"/>
    <w:rsid w:val="47877926"/>
    <w:rsid w:val="4794920B"/>
    <w:rsid w:val="4798C559"/>
    <w:rsid w:val="479CEC66"/>
    <w:rsid w:val="479F1633"/>
    <w:rsid w:val="479FB6AC"/>
    <w:rsid w:val="47A686C0"/>
    <w:rsid w:val="47B34EDF"/>
    <w:rsid w:val="47B3A5CD"/>
    <w:rsid w:val="47B6EDAA"/>
    <w:rsid w:val="47B85014"/>
    <w:rsid w:val="47BF81FC"/>
    <w:rsid w:val="47C49CBC"/>
    <w:rsid w:val="47D0A9C7"/>
    <w:rsid w:val="47DC2E0D"/>
    <w:rsid w:val="47EB1100"/>
    <w:rsid w:val="47EFB999"/>
    <w:rsid w:val="47F2ADBB"/>
    <w:rsid w:val="47FA1358"/>
    <w:rsid w:val="48092B9E"/>
    <w:rsid w:val="4810792E"/>
    <w:rsid w:val="4816B0F7"/>
    <w:rsid w:val="4822414C"/>
    <w:rsid w:val="48224B7D"/>
    <w:rsid w:val="482DA7B7"/>
    <w:rsid w:val="482F7B46"/>
    <w:rsid w:val="4836A7B7"/>
    <w:rsid w:val="483FC320"/>
    <w:rsid w:val="48409541"/>
    <w:rsid w:val="4841FB74"/>
    <w:rsid w:val="484348A3"/>
    <w:rsid w:val="4844B0C7"/>
    <w:rsid w:val="48483638"/>
    <w:rsid w:val="484A8AA0"/>
    <w:rsid w:val="484A9EC9"/>
    <w:rsid w:val="484C2BB6"/>
    <w:rsid w:val="484D2BBD"/>
    <w:rsid w:val="484DAFA3"/>
    <w:rsid w:val="484EB6B4"/>
    <w:rsid w:val="484F0BD6"/>
    <w:rsid w:val="48628FF4"/>
    <w:rsid w:val="486D0F7B"/>
    <w:rsid w:val="48706E4B"/>
    <w:rsid w:val="4875D034"/>
    <w:rsid w:val="4875E335"/>
    <w:rsid w:val="48767740"/>
    <w:rsid w:val="487AC0DE"/>
    <w:rsid w:val="487E08E8"/>
    <w:rsid w:val="4883CD7B"/>
    <w:rsid w:val="4883FC7A"/>
    <w:rsid w:val="48847891"/>
    <w:rsid w:val="488E430B"/>
    <w:rsid w:val="4895D583"/>
    <w:rsid w:val="489962F7"/>
    <w:rsid w:val="489CA8D1"/>
    <w:rsid w:val="48A24DE2"/>
    <w:rsid w:val="48A31EE4"/>
    <w:rsid w:val="48A6E920"/>
    <w:rsid w:val="48AC121D"/>
    <w:rsid w:val="48B44044"/>
    <w:rsid w:val="48C69D15"/>
    <w:rsid w:val="48C75432"/>
    <w:rsid w:val="48CDC95F"/>
    <w:rsid w:val="48D58A68"/>
    <w:rsid w:val="48D5E871"/>
    <w:rsid w:val="48D6AB36"/>
    <w:rsid w:val="48DC473C"/>
    <w:rsid w:val="48DFAFB2"/>
    <w:rsid w:val="48E06F0B"/>
    <w:rsid w:val="48E7C6DB"/>
    <w:rsid w:val="48EB3B9F"/>
    <w:rsid w:val="48EF079E"/>
    <w:rsid w:val="48F4B604"/>
    <w:rsid w:val="48F819EE"/>
    <w:rsid w:val="4900B4DA"/>
    <w:rsid w:val="4904AAAF"/>
    <w:rsid w:val="490D60EA"/>
    <w:rsid w:val="490DAE4C"/>
    <w:rsid w:val="49141DFB"/>
    <w:rsid w:val="49155295"/>
    <w:rsid w:val="4919B792"/>
    <w:rsid w:val="491C8953"/>
    <w:rsid w:val="491E9FC5"/>
    <w:rsid w:val="4921D95D"/>
    <w:rsid w:val="49237D46"/>
    <w:rsid w:val="49277382"/>
    <w:rsid w:val="49288923"/>
    <w:rsid w:val="492D7CD2"/>
    <w:rsid w:val="492E442C"/>
    <w:rsid w:val="492FA3C1"/>
    <w:rsid w:val="49338AA7"/>
    <w:rsid w:val="4938B907"/>
    <w:rsid w:val="493CCBBD"/>
    <w:rsid w:val="493FDA2C"/>
    <w:rsid w:val="494AB80F"/>
    <w:rsid w:val="494FFD7E"/>
    <w:rsid w:val="4954AB70"/>
    <w:rsid w:val="4955699A"/>
    <w:rsid w:val="495A3B16"/>
    <w:rsid w:val="495B2532"/>
    <w:rsid w:val="49657E5F"/>
    <w:rsid w:val="496CA021"/>
    <w:rsid w:val="49722DA3"/>
    <w:rsid w:val="4972AF01"/>
    <w:rsid w:val="49741EA0"/>
    <w:rsid w:val="4975EB72"/>
    <w:rsid w:val="49780BA5"/>
    <w:rsid w:val="49785BA1"/>
    <w:rsid w:val="497AC4EC"/>
    <w:rsid w:val="497E35FB"/>
    <w:rsid w:val="49823CAB"/>
    <w:rsid w:val="498CAE57"/>
    <w:rsid w:val="49907D0E"/>
    <w:rsid w:val="499420DE"/>
    <w:rsid w:val="4995E609"/>
    <w:rsid w:val="499602C2"/>
    <w:rsid w:val="49973B32"/>
    <w:rsid w:val="499A9EED"/>
    <w:rsid w:val="49A8F703"/>
    <w:rsid w:val="49B111E9"/>
    <w:rsid w:val="49B19665"/>
    <w:rsid w:val="49B2C43C"/>
    <w:rsid w:val="49B39FD9"/>
    <w:rsid w:val="49BA05AC"/>
    <w:rsid w:val="49BDE1E4"/>
    <w:rsid w:val="49C1F5F4"/>
    <w:rsid w:val="49C4BD3A"/>
    <w:rsid w:val="49C67D99"/>
    <w:rsid w:val="49CAF92C"/>
    <w:rsid w:val="49CDBA88"/>
    <w:rsid w:val="49D4DE0F"/>
    <w:rsid w:val="49D60B8A"/>
    <w:rsid w:val="49D9E6D9"/>
    <w:rsid w:val="49DED88C"/>
    <w:rsid w:val="49DFEB5C"/>
    <w:rsid w:val="49E8E56B"/>
    <w:rsid w:val="49EDFC7F"/>
    <w:rsid w:val="49F6C01F"/>
    <w:rsid w:val="49FD6536"/>
    <w:rsid w:val="4A074D77"/>
    <w:rsid w:val="4A107C97"/>
    <w:rsid w:val="4A12BB36"/>
    <w:rsid w:val="4A1555BD"/>
    <w:rsid w:val="4A1DA686"/>
    <w:rsid w:val="4A2209F8"/>
    <w:rsid w:val="4A290DC7"/>
    <w:rsid w:val="4A2E307E"/>
    <w:rsid w:val="4A321BDA"/>
    <w:rsid w:val="4A345AF3"/>
    <w:rsid w:val="4A36E8CA"/>
    <w:rsid w:val="4A38D99D"/>
    <w:rsid w:val="4A3F16CA"/>
    <w:rsid w:val="4A45FBD9"/>
    <w:rsid w:val="4A4891D0"/>
    <w:rsid w:val="4A4FA5C9"/>
    <w:rsid w:val="4A52AFC7"/>
    <w:rsid w:val="4A58AA66"/>
    <w:rsid w:val="4A5A76CE"/>
    <w:rsid w:val="4A613E86"/>
    <w:rsid w:val="4A676926"/>
    <w:rsid w:val="4A69C4E4"/>
    <w:rsid w:val="4A6AE5D2"/>
    <w:rsid w:val="4A785E17"/>
    <w:rsid w:val="4A7D8B41"/>
    <w:rsid w:val="4A7DA59F"/>
    <w:rsid w:val="4A7F5CCB"/>
    <w:rsid w:val="4A91318D"/>
    <w:rsid w:val="4A933261"/>
    <w:rsid w:val="4A9560C2"/>
    <w:rsid w:val="4A95B77F"/>
    <w:rsid w:val="4A9684CE"/>
    <w:rsid w:val="4A9880D6"/>
    <w:rsid w:val="4AA162F0"/>
    <w:rsid w:val="4AA49476"/>
    <w:rsid w:val="4AA94BF3"/>
    <w:rsid w:val="4AAD1408"/>
    <w:rsid w:val="4AAF25E8"/>
    <w:rsid w:val="4AB44417"/>
    <w:rsid w:val="4AC062B4"/>
    <w:rsid w:val="4AC0E6CD"/>
    <w:rsid w:val="4AC0F7F2"/>
    <w:rsid w:val="4AC4AB81"/>
    <w:rsid w:val="4AC4D826"/>
    <w:rsid w:val="4AC58885"/>
    <w:rsid w:val="4AC71E07"/>
    <w:rsid w:val="4AC72E61"/>
    <w:rsid w:val="4ACE84FD"/>
    <w:rsid w:val="4AD1B42C"/>
    <w:rsid w:val="4AD7AB51"/>
    <w:rsid w:val="4AE1005C"/>
    <w:rsid w:val="4AE26813"/>
    <w:rsid w:val="4AE3A2CC"/>
    <w:rsid w:val="4AEE1921"/>
    <w:rsid w:val="4AF06CF7"/>
    <w:rsid w:val="4AF08AC9"/>
    <w:rsid w:val="4AF186A1"/>
    <w:rsid w:val="4AF1FB41"/>
    <w:rsid w:val="4AF294B2"/>
    <w:rsid w:val="4AFBC558"/>
    <w:rsid w:val="4AFDE658"/>
    <w:rsid w:val="4B01B869"/>
    <w:rsid w:val="4B05FF75"/>
    <w:rsid w:val="4B0ABBD3"/>
    <w:rsid w:val="4B12EF37"/>
    <w:rsid w:val="4B2286DB"/>
    <w:rsid w:val="4B24D8B6"/>
    <w:rsid w:val="4B271657"/>
    <w:rsid w:val="4B36B74A"/>
    <w:rsid w:val="4B3A456F"/>
    <w:rsid w:val="4B3CF037"/>
    <w:rsid w:val="4B3D814B"/>
    <w:rsid w:val="4B474CDF"/>
    <w:rsid w:val="4B49B6C4"/>
    <w:rsid w:val="4B4DFEE9"/>
    <w:rsid w:val="4B5AB9DA"/>
    <w:rsid w:val="4B62AAAC"/>
    <w:rsid w:val="4B62D065"/>
    <w:rsid w:val="4B651443"/>
    <w:rsid w:val="4B660027"/>
    <w:rsid w:val="4B682A23"/>
    <w:rsid w:val="4B68FC07"/>
    <w:rsid w:val="4B6D07AD"/>
    <w:rsid w:val="4B6DFA3A"/>
    <w:rsid w:val="4B70497F"/>
    <w:rsid w:val="4B73B421"/>
    <w:rsid w:val="4B77E837"/>
    <w:rsid w:val="4B8369D1"/>
    <w:rsid w:val="4B874D90"/>
    <w:rsid w:val="4B8A3999"/>
    <w:rsid w:val="4B910905"/>
    <w:rsid w:val="4B921525"/>
    <w:rsid w:val="4B9B7D69"/>
    <w:rsid w:val="4BA3CD81"/>
    <w:rsid w:val="4BA54A89"/>
    <w:rsid w:val="4BA7F0C9"/>
    <w:rsid w:val="4BA8486B"/>
    <w:rsid w:val="4BABA0A9"/>
    <w:rsid w:val="4BB48ADF"/>
    <w:rsid w:val="4BBCC608"/>
    <w:rsid w:val="4BBFD2F6"/>
    <w:rsid w:val="4BC077C2"/>
    <w:rsid w:val="4BC17A73"/>
    <w:rsid w:val="4BCB0385"/>
    <w:rsid w:val="4BD5374C"/>
    <w:rsid w:val="4BDD28EF"/>
    <w:rsid w:val="4BDECB71"/>
    <w:rsid w:val="4BE08023"/>
    <w:rsid w:val="4BE275C6"/>
    <w:rsid w:val="4BE53EBD"/>
    <w:rsid w:val="4BE98AD2"/>
    <w:rsid w:val="4BF2B80F"/>
    <w:rsid w:val="4BF2C25D"/>
    <w:rsid w:val="4BF5F3BA"/>
    <w:rsid w:val="4BF94AEC"/>
    <w:rsid w:val="4BF9B5D3"/>
    <w:rsid w:val="4BFAB9E3"/>
    <w:rsid w:val="4C039421"/>
    <w:rsid w:val="4C0EF711"/>
    <w:rsid w:val="4C1AA4F0"/>
    <w:rsid w:val="4C1E8958"/>
    <w:rsid w:val="4C24AD0C"/>
    <w:rsid w:val="4C2828F6"/>
    <w:rsid w:val="4C2C5EE3"/>
    <w:rsid w:val="4C310B08"/>
    <w:rsid w:val="4C31EC87"/>
    <w:rsid w:val="4C32A8C0"/>
    <w:rsid w:val="4C34F15A"/>
    <w:rsid w:val="4C35E3C1"/>
    <w:rsid w:val="4C3A7984"/>
    <w:rsid w:val="4C3B23BB"/>
    <w:rsid w:val="4C400C0D"/>
    <w:rsid w:val="4C46F7BF"/>
    <w:rsid w:val="4C476F31"/>
    <w:rsid w:val="4C4C0EC2"/>
    <w:rsid w:val="4C4C4FF0"/>
    <w:rsid w:val="4C512F7F"/>
    <w:rsid w:val="4C54A1B6"/>
    <w:rsid w:val="4C571DC7"/>
    <w:rsid w:val="4C5B8537"/>
    <w:rsid w:val="4C6E4B79"/>
    <w:rsid w:val="4C6E65D2"/>
    <w:rsid w:val="4C6EB453"/>
    <w:rsid w:val="4C7973CD"/>
    <w:rsid w:val="4C79EB60"/>
    <w:rsid w:val="4C7A4E3C"/>
    <w:rsid w:val="4C7B8A1B"/>
    <w:rsid w:val="4C7BD02A"/>
    <w:rsid w:val="4C7C4CB8"/>
    <w:rsid w:val="4C7CF508"/>
    <w:rsid w:val="4C8B516C"/>
    <w:rsid w:val="4C93C2C5"/>
    <w:rsid w:val="4C972572"/>
    <w:rsid w:val="4C99D5B5"/>
    <w:rsid w:val="4C9BA7F0"/>
    <w:rsid w:val="4CA40F5B"/>
    <w:rsid w:val="4CA6259B"/>
    <w:rsid w:val="4CA7DC45"/>
    <w:rsid w:val="4CB554F9"/>
    <w:rsid w:val="4CB9215E"/>
    <w:rsid w:val="4CCD63C8"/>
    <w:rsid w:val="4CD1C1B4"/>
    <w:rsid w:val="4CD3107A"/>
    <w:rsid w:val="4CD3A883"/>
    <w:rsid w:val="4CD68585"/>
    <w:rsid w:val="4CD80ABC"/>
    <w:rsid w:val="4CE35E6C"/>
    <w:rsid w:val="4CE3A3A9"/>
    <w:rsid w:val="4CE45F63"/>
    <w:rsid w:val="4CE58887"/>
    <w:rsid w:val="4CE6859A"/>
    <w:rsid w:val="4CED5ACD"/>
    <w:rsid w:val="4CF5E946"/>
    <w:rsid w:val="4CF808F7"/>
    <w:rsid w:val="4CFA1D9E"/>
    <w:rsid w:val="4CFB43C6"/>
    <w:rsid w:val="4CFC1A2D"/>
    <w:rsid w:val="4CFF2AFC"/>
    <w:rsid w:val="4D0051A8"/>
    <w:rsid w:val="4D0136B3"/>
    <w:rsid w:val="4D0326EE"/>
    <w:rsid w:val="4D056808"/>
    <w:rsid w:val="4D05F625"/>
    <w:rsid w:val="4D159AEC"/>
    <w:rsid w:val="4D15D569"/>
    <w:rsid w:val="4D1ECC2C"/>
    <w:rsid w:val="4D29E395"/>
    <w:rsid w:val="4D2B20DA"/>
    <w:rsid w:val="4D2D1A05"/>
    <w:rsid w:val="4D312C4A"/>
    <w:rsid w:val="4D35AC7E"/>
    <w:rsid w:val="4D36F2A3"/>
    <w:rsid w:val="4D374093"/>
    <w:rsid w:val="4D41EBA2"/>
    <w:rsid w:val="4D41F66C"/>
    <w:rsid w:val="4D4D23FA"/>
    <w:rsid w:val="4D5473FB"/>
    <w:rsid w:val="4D5553EB"/>
    <w:rsid w:val="4D57FB64"/>
    <w:rsid w:val="4D65C7BD"/>
    <w:rsid w:val="4D65D1E2"/>
    <w:rsid w:val="4D67B111"/>
    <w:rsid w:val="4D6D09E5"/>
    <w:rsid w:val="4D75BF05"/>
    <w:rsid w:val="4D7CF98E"/>
    <w:rsid w:val="4D873ECF"/>
    <w:rsid w:val="4D89AACA"/>
    <w:rsid w:val="4D8ACBCC"/>
    <w:rsid w:val="4D8B8152"/>
    <w:rsid w:val="4D8F1EED"/>
    <w:rsid w:val="4D9069A7"/>
    <w:rsid w:val="4D98B487"/>
    <w:rsid w:val="4DA11CF0"/>
    <w:rsid w:val="4DA8B223"/>
    <w:rsid w:val="4DBC4AF4"/>
    <w:rsid w:val="4DBD1437"/>
    <w:rsid w:val="4DBD53AF"/>
    <w:rsid w:val="4DBD5960"/>
    <w:rsid w:val="4DC83AD7"/>
    <w:rsid w:val="4DCB2659"/>
    <w:rsid w:val="4DCF11E0"/>
    <w:rsid w:val="4DCFE9DE"/>
    <w:rsid w:val="4DD650D7"/>
    <w:rsid w:val="4DDBA6DC"/>
    <w:rsid w:val="4DDFCCA0"/>
    <w:rsid w:val="4DE114F3"/>
    <w:rsid w:val="4DE16037"/>
    <w:rsid w:val="4DEB6B79"/>
    <w:rsid w:val="4DECC331"/>
    <w:rsid w:val="4DF0ADFC"/>
    <w:rsid w:val="4DF120EB"/>
    <w:rsid w:val="4DF91A2A"/>
    <w:rsid w:val="4DFB3CB0"/>
    <w:rsid w:val="4DFC4EDD"/>
    <w:rsid w:val="4DFD57BC"/>
    <w:rsid w:val="4E007EF9"/>
    <w:rsid w:val="4E04EB07"/>
    <w:rsid w:val="4E0563C5"/>
    <w:rsid w:val="4E0B8BDE"/>
    <w:rsid w:val="4E10F746"/>
    <w:rsid w:val="4E1A9382"/>
    <w:rsid w:val="4E2E87C0"/>
    <w:rsid w:val="4E310599"/>
    <w:rsid w:val="4E363C95"/>
    <w:rsid w:val="4E374758"/>
    <w:rsid w:val="4E3A6AF9"/>
    <w:rsid w:val="4E3C7198"/>
    <w:rsid w:val="4E3CD179"/>
    <w:rsid w:val="4E3FDB94"/>
    <w:rsid w:val="4E48B65C"/>
    <w:rsid w:val="4E55B9D8"/>
    <w:rsid w:val="4E56EC9D"/>
    <w:rsid w:val="4E57ED2E"/>
    <w:rsid w:val="4E596201"/>
    <w:rsid w:val="4E5DAF05"/>
    <w:rsid w:val="4E5DE661"/>
    <w:rsid w:val="4E6FC8F7"/>
    <w:rsid w:val="4E7002B8"/>
    <w:rsid w:val="4E7A0530"/>
    <w:rsid w:val="4E7C2E3E"/>
    <w:rsid w:val="4E7C7727"/>
    <w:rsid w:val="4E7EB948"/>
    <w:rsid w:val="4E811194"/>
    <w:rsid w:val="4E8D1FA6"/>
    <w:rsid w:val="4E9756E2"/>
    <w:rsid w:val="4E989DD3"/>
    <w:rsid w:val="4E9B7533"/>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9FB56"/>
    <w:rsid w:val="4EECBD52"/>
    <w:rsid w:val="4EEFAC4D"/>
    <w:rsid w:val="4EF1C58E"/>
    <w:rsid w:val="4F00C134"/>
    <w:rsid w:val="4F02B824"/>
    <w:rsid w:val="4F034F3D"/>
    <w:rsid w:val="4F035CDA"/>
    <w:rsid w:val="4F05B85B"/>
    <w:rsid w:val="4F0863C7"/>
    <w:rsid w:val="4F0A9DAD"/>
    <w:rsid w:val="4F0AB675"/>
    <w:rsid w:val="4F1484B6"/>
    <w:rsid w:val="4F15A9D8"/>
    <w:rsid w:val="4F23BC76"/>
    <w:rsid w:val="4F249FA0"/>
    <w:rsid w:val="4F2AF559"/>
    <w:rsid w:val="4F36CC1C"/>
    <w:rsid w:val="4F41C3C7"/>
    <w:rsid w:val="4F470DBB"/>
    <w:rsid w:val="4F496C67"/>
    <w:rsid w:val="4F4B9389"/>
    <w:rsid w:val="4F56BEDB"/>
    <w:rsid w:val="4F593299"/>
    <w:rsid w:val="4F5A2104"/>
    <w:rsid w:val="4F5B68CE"/>
    <w:rsid w:val="4F5FB1E4"/>
    <w:rsid w:val="4F63B913"/>
    <w:rsid w:val="4F660D63"/>
    <w:rsid w:val="4F7655CB"/>
    <w:rsid w:val="4F7B9C7B"/>
    <w:rsid w:val="4F7C48BA"/>
    <w:rsid w:val="4F7E540E"/>
    <w:rsid w:val="4F7EE53A"/>
    <w:rsid w:val="4F821E2A"/>
    <w:rsid w:val="4F850022"/>
    <w:rsid w:val="4F87C023"/>
    <w:rsid w:val="4F88C920"/>
    <w:rsid w:val="4F8A6828"/>
    <w:rsid w:val="4F8BE9A4"/>
    <w:rsid w:val="4F8EEEFB"/>
    <w:rsid w:val="4F94BBE1"/>
    <w:rsid w:val="4F97DCD6"/>
    <w:rsid w:val="4F9C8D0B"/>
    <w:rsid w:val="4FA0B8D2"/>
    <w:rsid w:val="4FA3E1C0"/>
    <w:rsid w:val="4FA9DD67"/>
    <w:rsid w:val="4FADECC0"/>
    <w:rsid w:val="4FB48B2D"/>
    <w:rsid w:val="4FB9F8A6"/>
    <w:rsid w:val="4FBE0F50"/>
    <w:rsid w:val="4FC33BD4"/>
    <w:rsid w:val="4FC81090"/>
    <w:rsid w:val="4FCD7D61"/>
    <w:rsid w:val="4FCDDA65"/>
    <w:rsid w:val="4FD49720"/>
    <w:rsid w:val="4FD948E6"/>
    <w:rsid w:val="4FE0211B"/>
    <w:rsid w:val="4FE5A43B"/>
    <w:rsid w:val="4FF8C4FD"/>
    <w:rsid w:val="4FF921E5"/>
    <w:rsid w:val="4FF95D95"/>
    <w:rsid w:val="4FFAB66B"/>
    <w:rsid w:val="4FFB5AC1"/>
    <w:rsid w:val="4FFE4670"/>
    <w:rsid w:val="5000E020"/>
    <w:rsid w:val="500C64FB"/>
    <w:rsid w:val="500D4D28"/>
    <w:rsid w:val="50241C79"/>
    <w:rsid w:val="502837F1"/>
    <w:rsid w:val="502B3948"/>
    <w:rsid w:val="50363D44"/>
    <w:rsid w:val="50387954"/>
    <w:rsid w:val="5039FA3D"/>
    <w:rsid w:val="503B7D64"/>
    <w:rsid w:val="503EE22D"/>
    <w:rsid w:val="5046B806"/>
    <w:rsid w:val="504FE9EA"/>
    <w:rsid w:val="505080B3"/>
    <w:rsid w:val="50546492"/>
    <w:rsid w:val="50553537"/>
    <w:rsid w:val="50584E39"/>
    <w:rsid w:val="505FE223"/>
    <w:rsid w:val="5065C047"/>
    <w:rsid w:val="50663737"/>
    <w:rsid w:val="5066C4E6"/>
    <w:rsid w:val="50694698"/>
    <w:rsid w:val="5069F197"/>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40363"/>
    <w:rsid w:val="509FCF9D"/>
    <w:rsid w:val="50A35AEA"/>
    <w:rsid w:val="50A635BB"/>
    <w:rsid w:val="50AA7513"/>
    <w:rsid w:val="50B5978B"/>
    <w:rsid w:val="50B5AF13"/>
    <w:rsid w:val="50B9EF73"/>
    <w:rsid w:val="50BBDAA7"/>
    <w:rsid w:val="50CB9CF8"/>
    <w:rsid w:val="50D99968"/>
    <w:rsid w:val="50DC0228"/>
    <w:rsid w:val="50DCC4B0"/>
    <w:rsid w:val="50E146E7"/>
    <w:rsid w:val="50E6E1F0"/>
    <w:rsid w:val="50E978E4"/>
    <w:rsid w:val="50F1C1F6"/>
    <w:rsid w:val="50F3BA26"/>
    <w:rsid w:val="50F4EBA0"/>
    <w:rsid w:val="50F7C944"/>
    <w:rsid w:val="50FA5B34"/>
    <w:rsid w:val="50FD9E39"/>
    <w:rsid w:val="50FE4A8D"/>
    <w:rsid w:val="51014E32"/>
    <w:rsid w:val="5104FB1B"/>
    <w:rsid w:val="5105F311"/>
    <w:rsid w:val="51071760"/>
    <w:rsid w:val="5107208D"/>
    <w:rsid w:val="5107460A"/>
    <w:rsid w:val="5108627D"/>
    <w:rsid w:val="510F48E1"/>
    <w:rsid w:val="51175A80"/>
    <w:rsid w:val="51187C02"/>
    <w:rsid w:val="511B8E94"/>
    <w:rsid w:val="511BE9DC"/>
    <w:rsid w:val="511F8428"/>
    <w:rsid w:val="511FDEBE"/>
    <w:rsid w:val="511FF816"/>
    <w:rsid w:val="51270731"/>
    <w:rsid w:val="51381F17"/>
    <w:rsid w:val="513AC0B3"/>
    <w:rsid w:val="513E5526"/>
    <w:rsid w:val="514026FB"/>
    <w:rsid w:val="5140E8F4"/>
    <w:rsid w:val="5148E859"/>
    <w:rsid w:val="514AA929"/>
    <w:rsid w:val="514D7579"/>
    <w:rsid w:val="514E34EB"/>
    <w:rsid w:val="514F2020"/>
    <w:rsid w:val="515C098F"/>
    <w:rsid w:val="515C4FFF"/>
    <w:rsid w:val="515F21E5"/>
    <w:rsid w:val="51637ADA"/>
    <w:rsid w:val="51660CEC"/>
    <w:rsid w:val="51665F23"/>
    <w:rsid w:val="516AA0C3"/>
    <w:rsid w:val="516D2353"/>
    <w:rsid w:val="516DA7E5"/>
    <w:rsid w:val="516EC522"/>
    <w:rsid w:val="517018B0"/>
    <w:rsid w:val="5170F9ED"/>
    <w:rsid w:val="5177C09E"/>
    <w:rsid w:val="5177D34B"/>
    <w:rsid w:val="517F93FD"/>
    <w:rsid w:val="517FD4F9"/>
    <w:rsid w:val="518AA589"/>
    <w:rsid w:val="5193B6A0"/>
    <w:rsid w:val="5194424B"/>
    <w:rsid w:val="5196226B"/>
    <w:rsid w:val="5196B112"/>
    <w:rsid w:val="51983E5A"/>
    <w:rsid w:val="519A6BA0"/>
    <w:rsid w:val="51A40484"/>
    <w:rsid w:val="51A404F8"/>
    <w:rsid w:val="51B4D917"/>
    <w:rsid w:val="51B83094"/>
    <w:rsid w:val="51B85D71"/>
    <w:rsid w:val="51BE9B75"/>
    <w:rsid w:val="51C715E6"/>
    <w:rsid w:val="51C7401D"/>
    <w:rsid w:val="51C8F6D8"/>
    <w:rsid w:val="51CFDC64"/>
    <w:rsid w:val="51D1EB01"/>
    <w:rsid w:val="51D20635"/>
    <w:rsid w:val="51D51C0E"/>
    <w:rsid w:val="51D59415"/>
    <w:rsid w:val="51D6041F"/>
    <w:rsid w:val="51DCBF57"/>
    <w:rsid w:val="51E386CA"/>
    <w:rsid w:val="51E3B8FE"/>
    <w:rsid w:val="51EBEC14"/>
    <w:rsid w:val="51EF16C3"/>
    <w:rsid w:val="51EFD216"/>
    <w:rsid w:val="51F08742"/>
    <w:rsid w:val="51F19C4E"/>
    <w:rsid w:val="520270EB"/>
    <w:rsid w:val="5205738F"/>
    <w:rsid w:val="520EC5B6"/>
    <w:rsid w:val="52145D3D"/>
    <w:rsid w:val="521474CB"/>
    <w:rsid w:val="521673E8"/>
    <w:rsid w:val="521ED239"/>
    <w:rsid w:val="52246D2F"/>
    <w:rsid w:val="52285C71"/>
    <w:rsid w:val="522A0A52"/>
    <w:rsid w:val="522E6172"/>
    <w:rsid w:val="522E929D"/>
    <w:rsid w:val="5234E78D"/>
    <w:rsid w:val="5234F0EA"/>
    <w:rsid w:val="5239C16E"/>
    <w:rsid w:val="523DD882"/>
    <w:rsid w:val="52436EAC"/>
    <w:rsid w:val="5244A070"/>
    <w:rsid w:val="52515305"/>
    <w:rsid w:val="525B7A73"/>
    <w:rsid w:val="525CE876"/>
    <w:rsid w:val="526BB679"/>
    <w:rsid w:val="526C1BEE"/>
    <w:rsid w:val="526EBEB9"/>
    <w:rsid w:val="526F1FBD"/>
    <w:rsid w:val="52706669"/>
    <w:rsid w:val="5270BF46"/>
    <w:rsid w:val="5270EC02"/>
    <w:rsid w:val="527111AB"/>
    <w:rsid w:val="5276A2E6"/>
    <w:rsid w:val="528CA4F6"/>
    <w:rsid w:val="528CCFDB"/>
    <w:rsid w:val="5293EEA6"/>
    <w:rsid w:val="52980838"/>
    <w:rsid w:val="529AA17F"/>
    <w:rsid w:val="529AF240"/>
    <w:rsid w:val="52A05943"/>
    <w:rsid w:val="52A6EC98"/>
    <w:rsid w:val="52A91B19"/>
    <w:rsid w:val="52AB5670"/>
    <w:rsid w:val="52ABC8BE"/>
    <w:rsid w:val="52AE6EF6"/>
    <w:rsid w:val="52B6DB08"/>
    <w:rsid w:val="52BA3AAF"/>
    <w:rsid w:val="52BC5C57"/>
    <w:rsid w:val="52C3C0FF"/>
    <w:rsid w:val="52CA10ED"/>
    <w:rsid w:val="52D489D8"/>
    <w:rsid w:val="52D954D4"/>
    <w:rsid w:val="52E9397E"/>
    <w:rsid w:val="52EABC72"/>
    <w:rsid w:val="52EDA1F9"/>
    <w:rsid w:val="52F8C020"/>
    <w:rsid w:val="52FAB133"/>
    <w:rsid w:val="52FBF8D3"/>
    <w:rsid w:val="52FBFED7"/>
    <w:rsid w:val="52FC90DE"/>
    <w:rsid w:val="52FDCD78"/>
    <w:rsid w:val="530061B0"/>
    <w:rsid w:val="53018993"/>
    <w:rsid w:val="53047211"/>
    <w:rsid w:val="5304C203"/>
    <w:rsid w:val="5309C509"/>
    <w:rsid w:val="53164B45"/>
    <w:rsid w:val="5322A1FD"/>
    <w:rsid w:val="53244BC9"/>
    <w:rsid w:val="532693C0"/>
    <w:rsid w:val="53279B5C"/>
    <w:rsid w:val="532B1743"/>
    <w:rsid w:val="532BBBB1"/>
    <w:rsid w:val="532E2A6D"/>
    <w:rsid w:val="53372406"/>
    <w:rsid w:val="533F1218"/>
    <w:rsid w:val="53453084"/>
    <w:rsid w:val="534B5090"/>
    <w:rsid w:val="535E1998"/>
    <w:rsid w:val="535FC006"/>
    <w:rsid w:val="53625FBB"/>
    <w:rsid w:val="53712C04"/>
    <w:rsid w:val="5371BDF2"/>
    <w:rsid w:val="537280B4"/>
    <w:rsid w:val="5374E587"/>
    <w:rsid w:val="5378C520"/>
    <w:rsid w:val="537C7368"/>
    <w:rsid w:val="538133B6"/>
    <w:rsid w:val="53841ACE"/>
    <w:rsid w:val="5389B4AD"/>
    <w:rsid w:val="538EBD48"/>
    <w:rsid w:val="539524C2"/>
    <w:rsid w:val="53987301"/>
    <w:rsid w:val="539CAEFB"/>
    <w:rsid w:val="53A06B73"/>
    <w:rsid w:val="53A19521"/>
    <w:rsid w:val="53A3F6C4"/>
    <w:rsid w:val="53A7E229"/>
    <w:rsid w:val="53A83562"/>
    <w:rsid w:val="53A96F1D"/>
    <w:rsid w:val="53AF348F"/>
    <w:rsid w:val="53B82DB2"/>
    <w:rsid w:val="53B856E6"/>
    <w:rsid w:val="53B9EA4D"/>
    <w:rsid w:val="53C3F734"/>
    <w:rsid w:val="53C724D2"/>
    <w:rsid w:val="53C946D2"/>
    <w:rsid w:val="53CED3B6"/>
    <w:rsid w:val="53D5A13B"/>
    <w:rsid w:val="53D89FCB"/>
    <w:rsid w:val="53EB3213"/>
    <w:rsid w:val="53EB705B"/>
    <w:rsid w:val="53EC2ACC"/>
    <w:rsid w:val="53F002AA"/>
    <w:rsid w:val="53F4B42F"/>
    <w:rsid w:val="53F8C46C"/>
    <w:rsid w:val="53FD597E"/>
    <w:rsid w:val="54000A42"/>
    <w:rsid w:val="5406781E"/>
    <w:rsid w:val="540D421D"/>
    <w:rsid w:val="541C1C91"/>
    <w:rsid w:val="541CDC80"/>
    <w:rsid w:val="54211DD6"/>
    <w:rsid w:val="54252F0C"/>
    <w:rsid w:val="542F8E65"/>
    <w:rsid w:val="5434BF68"/>
    <w:rsid w:val="543AF00A"/>
    <w:rsid w:val="543D751E"/>
    <w:rsid w:val="543F1809"/>
    <w:rsid w:val="544095D4"/>
    <w:rsid w:val="544492C2"/>
    <w:rsid w:val="5446C5AC"/>
    <w:rsid w:val="544DE14C"/>
    <w:rsid w:val="54526823"/>
    <w:rsid w:val="5455D3F5"/>
    <w:rsid w:val="545F9724"/>
    <w:rsid w:val="54621457"/>
    <w:rsid w:val="54667605"/>
    <w:rsid w:val="54671520"/>
    <w:rsid w:val="54674CF1"/>
    <w:rsid w:val="5467BE1E"/>
    <w:rsid w:val="547153F6"/>
    <w:rsid w:val="547A5B39"/>
    <w:rsid w:val="547A6065"/>
    <w:rsid w:val="547FACBE"/>
    <w:rsid w:val="547FFA1D"/>
    <w:rsid w:val="5480B708"/>
    <w:rsid w:val="5481B929"/>
    <w:rsid w:val="5482CF63"/>
    <w:rsid w:val="5485700E"/>
    <w:rsid w:val="548ADC93"/>
    <w:rsid w:val="548DD999"/>
    <w:rsid w:val="548F4F34"/>
    <w:rsid w:val="54970EEA"/>
    <w:rsid w:val="54A89AAF"/>
    <w:rsid w:val="54AF9B8B"/>
    <w:rsid w:val="54B524F8"/>
    <w:rsid w:val="54BFF40B"/>
    <w:rsid w:val="54C3AA83"/>
    <w:rsid w:val="54C85F18"/>
    <w:rsid w:val="54C90C28"/>
    <w:rsid w:val="54CA5956"/>
    <w:rsid w:val="54CA80BD"/>
    <w:rsid w:val="54CD49E5"/>
    <w:rsid w:val="54D0C19D"/>
    <w:rsid w:val="54D411E0"/>
    <w:rsid w:val="54E490BE"/>
    <w:rsid w:val="54EA1D4F"/>
    <w:rsid w:val="54EEC392"/>
    <w:rsid w:val="54F01EE5"/>
    <w:rsid w:val="54F06A0F"/>
    <w:rsid w:val="54F457CA"/>
    <w:rsid w:val="54F4C8D5"/>
    <w:rsid w:val="5500509B"/>
    <w:rsid w:val="5510E887"/>
    <w:rsid w:val="5511E3F3"/>
    <w:rsid w:val="5518C7F2"/>
    <w:rsid w:val="55197022"/>
    <w:rsid w:val="551A91A1"/>
    <w:rsid w:val="551AD65B"/>
    <w:rsid w:val="551DFC24"/>
    <w:rsid w:val="551F6024"/>
    <w:rsid w:val="5520FDC9"/>
    <w:rsid w:val="5521FDE8"/>
    <w:rsid w:val="55221E8E"/>
    <w:rsid w:val="552B2DCB"/>
    <w:rsid w:val="552CA7F7"/>
    <w:rsid w:val="552FD29F"/>
    <w:rsid w:val="5533B2BF"/>
    <w:rsid w:val="5535936C"/>
    <w:rsid w:val="5535C627"/>
    <w:rsid w:val="553799D7"/>
    <w:rsid w:val="553AD0D0"/>
    <w:rsid w:val="553B0057"/>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6F4FA3"/>
    <w:rsid w:val="55771CFB"/>
    <w:rsid w:val="557A3816"/>
    <w:rsid w:val="557C2F22"/>
    <w:rsid w:val="558DEDC4"/>
    <w:rsid w:val="558F022D"/>
    <w:rsid w:val="5595790A"/>
    <w:rsid w:val="55A1BFFA"/>
    <w:rsid w:val="55A453ED"/>
    <w:rsid w:val="55B07E4B"/>
    <w:rsid w:val="55B1B2B9"/>
    <w:rsid w:val="55C8A159"/>
    <w:rsid w:val="55CD93FA"/>
    <w:rsid w:val="55CF9E82"/>
    <w:rsid w:val="55D14D99"/>
    <w:rsid w:val="55D558C8"/>
    <w:rsid w:val="55D5A748"/>
    <w:rsid w:val="55D621BE"/>
    <w:rsid w:val="55E6ECAE"/>
    <w:rsid w:val="55EEB2ED"/>
    <w:rsid w:val="55EF8A7E"/>
    <w:rsid w:val="55F47354"/>
    <w:rsid w:val="55F53757"/>
    <w:rsid w:val="55F5682E"/>
    <w:rsid w:val="55F63152"/>
    <w:rsid w:val="55F6C968"/>
    <w:rsid w:val="56084F48"/>
    <w:rsid w:val="56093B7E"/>
    <w:rsid w:val="560E035C"/>
    <w:rsid w:val="5612F4EB"/>
    <w:rsid w:val="5615F312"/>
    <w:rsid w:val="561670A0"/>
    <w:rsid w:val="5619DD86"/>
    <w:rsid w:val="561D9B30"/>
    <w:rsid w:val="5628E761"/>
    <w:rsid w:val="562A8835"/>
    <w:rsid w:val="562B3B9D"/>
    <w:rsid w:val="56304688"/>
    <w:rsid w:val="563F0093"/>
    <w:rsid w:val="5643AE88"/>
    <w:rsid w:val="5646EBEA"/>
    <w:rsid w:val="56484F6E"/>
    <w:rsid w:val="564985CB"/>
    <w:rsid w:val="564B5BED"/>
    <w:rsid w:val="564DCD13"/>
    <w:rsid w:val="565740F5"/>
    <w:rsid w:val="56602902"/>
    <w:rsid w:val="5662D667"/>
    <w:rsid w:val="5667F148"/>
    <w:rsid w:val="5671952C"/>
    <w:rsid w:val="56728BEA"/>
    <w:rsid w:val="5674A1E2"/>
    <w:rsid w:val="567C06EB"/>
    <w:rsid w:val="567D29D2"/>
    <w:rsid w:val="567F6771"/>
    <w:rsid w:val="5687FA29"/>
    <w:rsid w:val="568B109D"/>
    <w:rsid w:val="568DAAC0"/>
    <w:rsid w:val="568EF050"/>
    <w:rsid w:val="5692D8C7"/>
    <w:rsid w:val="5696C5E3"/>
    <w:rsid w:val="56970ADF"/>
    <w:rsid w:val="569F11F6"/>
    <w:rsid w:val="56A6F9F2"/>
    <w:rsid w:val="56B3C1D6"/>
    <w:rsid w:val="56B6B821"/>
    <w:rsid w:val="56B86DEA"/>
    <w:rsid w:val="56BDF392"/>
    <w:rsid w:val="56C08008"/>
    <w:rsid w:val="56C6D246"/>
    <w:rsid w:val="56C7198B"/>
    <w:rsid w:val="56C8C606"/>
    <w:rsid w:val="56C9F974"/>
    <w:rsid w:val="56CC854E"/>
    <w:rsid w:val="56CD0F8D"/>
    <w:rsid w:val="56CE4B2E"/>
    <w:rsid w:val="56CE5A2A"/>
    <w:rsid w:val="56CF89F1"/>
    <w:rsid w:val="56D09EF4"/>
    <w:rsid w:val="56E5C581"/>
    <w:rsid w:val="56E619D5"/>
    <w:rsid w:val="56E98FFC"/>
    <w:rsid w:val="56EF6F78"/>
    <w:rsid w:val="56F24F78"/>
    <w:rsid w:val="56F2CDE6"/>
    <w:rsid w:val="56F32E76"/>
    <w:rsid w:val="56F65085"/>
    <w:rsid w:val="56FA1F78"/>
    <w:rsid w:val="56FAC0D3"/>
    <w:rsid w:val="56FF975A"/>
    <w:rsid w:val="5702A95B"/>
    <w:rsid w:val="5707B4AD"/>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4D8F"/>
    <w:rsid w:val="5748E519"/>
    <w:rsid w:val="574CC1BC"/>
    <w:rsid w:val="57541FA5"/>
    <w:rsid w:val="575549DA"/>
    <w:rsid w:val="57596B3E"/>
    <w:rsid w:val="5766462D"/>
    <w:rsid w:val="576CA8D7"/>
    <w:rsid w:val="576D56B5"/>
    <w:rsid w:val="57779F1E"/>
    <w:rsid w:val="57794C18"/>
    <w:rsid w:val="577A6FBF"/>
    <w:rsid w:val="57835918"/>
    <w:rsid w:val="57855579"/>
    <w:rsid w:val="57880716"/>
    <w:rsid w:val="5789F528"/>
    <w:rsid w:val="57951A3A"/>
    <w:rsid w:val="579EA853"/>
    <w:rsid w:val="57A417EB"/>
    <w:rsid w:val="57A5455B"/>
    <w:rsid w:val="57A7A308"/>
    <w:rsid w:val="57A98050"/>
    <w:rsid w:val="57AA0317"/>
    <w:rsid w:val="57B1121A"/>
    <w:rsid w:val="57B2B8E4"/>
    <w:rsid w:val="57B7CEC9"/>
    <w:rsid w:val="57BE0A56"/>
    <w:rsid w:val="57C78784"/>
    <w:rsid w:val="57C79BB8"/>
    <w:rsid w:val="57CAE6B2"/>
    <w:rsid w:val="57CFD6B7"/>
    <w:rsid w:val="57DA31C1"/>
    <w:rsid w:val="57DC5C8A"/>
    <w:rsid w:val="57DC99CE"/>
    <w:rsid w:val="57E4B80D"/>
    <w:rsid w:val="57EB344E"/>
    <w:rsid w:val="57ECEC93"/>
    <w:rsid w:val="57F63D48"/>
    <w:rsid w:val="57FC8E9A"/>
    <w:rsid w:val="58000401"/>
    <w:rsid w:val="58001F7D"/>
    <w:rsid w:val="580C5A28"/>
    <w:rsid w:val="580FAD1C"/>
    <w:rsid w:val="580FFC58"/>
    <w:rsid w:val="58145AA1"/>
    <w:rsid w:val="5814CDA6"/>
    <w:rsid w:val="581507BA"/>
    <w:rsid w:val="5818FC50"/>
    <w:rsid w:val="581BC24C"/>
    <w:rsid w:val="5824B8E2"/>
    <w:rsid w:val="58272BDA"/>
    <w:rsid w:val="582E8A7E"/>
    <w:rsid w:val="582F887C"/>
    <w:rsid w:val="5831FFBE"/>
    <w:rsid w:val="5833F7AC"/>
    <w:rsid w:val="58372072"/>
    <w:rsid w:val="58390473"/>
    <w:rsid w:val="5846E8BF"/>
    <w:rsid w:val="5850040D"/>
    <w:rsid w:val="5857B5DA"/>
    <w:rsid w:val="586142A5"/>
    <w:rsid w:val="58637A17"/>
    <w:rsid w:val="586EBC28"/>
    <w:rsid w:val="5870A502"/>
    <w:rsid w:val="58740F5A"/>
    <w:rsid w:val="5875758E"/>
    <w:rsid w:val="5876B605"/>
    <w:rsid w:val="5876D4C6"/>
    <w:rsid w:val="587B1636"/>
    <w:rsid w:val="587B8EC9"/>
    <w:rsid w:val="587C9CE8"/>
    <w:rsid w:val="5886AF3A"/>
    <w:rsid w:val="5886B27D"/>
    <w:rsid w:val="5886B8B7"/>
    <w:rsid w:val="58908F9C"/>
    <w:rsid w:val="589D88B1"/>
    <w:rsid w:val="589DAA62"/>
    <w:rsid w:val="589E3A1C"/>
    <w:rsid w:val="58A70316"/>
    <w:rsid w:val="58A9B15B"/>
    <w:rsid w:val="58ABD93E"/>
    <w:rsid w:val="58BE2333"/>
    <w:rsid w:val="58C21CB6"/>
    <w:rsid w:val="58C6FB44"/>
    <w:rsid w:val="58CC04F6"/>
    <w:rsid w:val="58CDFB38"/>
    <w:rsid w:val="58D7CE7E"/>
    <w:rsid w:val="58D8C38E"/>
    <w:rsid w:val="58D915D0"/>
    <w:rsid w:val="58E0E9E6"/>
    <w:rsid w:val="58E69BB6"/>
    <w:rsid w:val="58EA07A4"/>
    <w:rsid w:val="58EE5E88"/>
    <w:rsid w:val="58F0B5BF"/>
    <w:rsid w:val="58F378B4"/>
    <w:rsid w:val="58F4FBDE"/>
    <w:rsid w:val="59005ACC"/>
    <w:rsid w:val="590311E0"/>
    <w:rsid w:val="5905B795"/>
    <w:rsid w:val="5906D2D7"/>
    <w:rsid w:val="59084A0F"/>
    <w:rsid w:val="5909BA4F"/>
    <w:rsid w:val="590D4D52"/>
    <w:rsid w:val="59129571"/>
    <w:rsid w:val="5914F06B"/>
    <w:rsid w:val="59234895"/>
    <w:rsid w:val="592634F0"/>
    <w:rsid w:val="592678ED"/>
    <w:rsid w:val="592BB726"/>
    <w:rsid w:val="592BB84A"/>
    <w:rsid w:val="592F4296"/>
    <w:rsid w:val="59330E80"/>
    <w:rsid w:val="5934EEFF"/>
    <w:rsid w:val="5937218B"/>
    <w:rsid w:val="5938EFB5"/>
    <w:rsid w:val="593AB22B"/>
    <w:rsid w:val="59424DC7"/>
    <w:rsid w:val="59437572"/>
    <w:rsid w:val="5945FEA9"/>
    <w:rsid w:val="5946DB8A"/>
    <w:rsid w:val="594B82D2"/>
    <w:rsid w:val="594FE170"/>
    <w:rsid w:val="5954E22A"/>
    <w:rsid w:val="59570BA2"/>
    <w:rsid w:val="595CEBBF"/>
    <w:rsid w:val="595D2235"/>
    <w:rsid w:val="59753D85"/>
    <w:rsid w:val="597714E0"/>
    <w:rsid w:val="598013B5"/>
    <w:rsid w:val="5981E226"/>
    <w:rsid w:val="59887D43"/>
    <w:rsid w:val="5991A66B"/>
    <w:rsid w:val="59920684"/>
    <w:rsid w:val="59955E26"/>
    <w:rsid w:val="5999B4E6"/>
    <w:rsid w:val="59A2FD4F"/>
    <w:rsid w:val="59A422A5"/>
    <w:rsid w:val="59A8BFE2"/>
    <w:rsid w:val="59A908E5"/>
    <w:rsid w:val="59B53093"/>
    <w:rsid w:val="59B705C5"/>
    <w:rsid w:val="59BAB07E"/>
    <w:rsid w:val="59BEBAA4"/>
    <w:rsid w:val="59BFF1F1"/>
    <w:rsid w:val="59C0906D"/>
    <w:rsid w:val="59C0A237"/>
    <w:rsid w:val="59C1AF44"/>
    <w:rsid w:val="59C61705"/>
    <w:rsid w:val="59C901CF"/>
    <w:rsid w:val="59D061B4"/>
    <w:rsid w:val="59D122F4"/>
    <w:rsid w:val="59D4D51D"/>
    <w:rsid w:val="59D85D6A"/>
    <w:rsid w:val="59E2135D"/>
    <w:rsid w:val="59E4B734"/>
    <w:rsid w:val="59E6EC0B"/>
    <w:rsid w:val="59ECB3B8"/>
    <w:rsid w:val="59EF29B1"/>
    <w:rsid w:val="59F0E5FF"/>
    <w:rsid w:val="59F37798"/>
    <w:rsid w:val="59FC26B0"/>
    <w:rsid w:val="59FC7F6D"/>
    <w:rsid w:val="59FE4163"/>
    <w:rsid w:val="5A00583C"/>
    <w:rsid w:val="5A02EA50"/>
    <w:rsid w:val="5A0DEF9D"/>
    <w:rsid w:val="5A0FD399"/>
    <w:rsid w:val="5A14EB78"/>
    <w:rsid w:val="5A15273E"/>
    <w:rsid w:val="5A15D402"/>
    <w:rsid w:val="5A329309"/>
    <w:rsid w:val="5A3895A6"/>
    <w:rsid w:val="5A3CB59B"/>
    <w:rsid w:val="5A3D533C"/>
    <w:rsid w:val="5A3D61DA"/>
    <w:rsid w:val="5A45713B"/>
    <w:rsid w:val="5A49AD94"/>
    <w:rsid w:val="5A49FEBE"/>
    <w:rsid w:val="5A4A2AA7"/>
    <w:rsid w:val="5A4D1BEF"/>
    <w:rsid w:val="5A4E475E"/>
    <w:rsid w:val="5A4E4D6A"/>
    <w:rsid w:val="5A4F9080"/>
    <w:rsid w:val="5A534BA3"/>
    <w:rsid w:val="5A539DE2"/>
    <w:rsid w:val="5A576C6B"/>
    <w:rsid w:val="5A5A1B05"/>
    <w:rsid w:val="5A5A9EB2"/>
    <w:rsid w:val="5A5E2D86"/>
    <w:rsid w:val="5A605C38"/>
    <w:rsid w:val="5A65A06D"/>
    <w:rsid w:val="5A66061D"/>
    <w:rsid w:val="5A66079B"/>
    <w:rsid w:val="5A666F9C"/>
    <w:rsid w:val="5A668D7B"/>
    <w:rsid w:val="5A6BA9B7"/>
    <w:rsid w:val="5A6EA282"/>
    <w:rsid w:val="5A6EDC44"/>
    <w:rsid w:val="5A74F3F0"/>
    <w:rsid w:val="5A75E138"/>
    <w:rsid w:val="5A773388"/>
    <w:rsid w:val="5A77548B"/>
    <w:rsid w:val="5A7C1732"/>
    <w:rsid w:val="5A7C840A"/>
    <w:rsid w:val="5A7C9677"/>
    <w:rsid w:val="5A7EDFC9"/>
    <w:rsid w:val="5A940F9C"/>
    <w:rsid w:val="5A94B8A5"/>
    <w:rsid w:val="5A960B19"/>
    <w:rsid w:val="5A985781"/>
    <w:rsid w:val="5A9BA941"/>
    <w:rsid w:val="5AAE7A3F"/>
    <w:rsid w:val="5AAFA6F4"/>
    <w:rsid w:val="5AB6753E"/>
    <w:rsid w:val="5AC05379"/>
    <w:rsid w:val="5AC84805"/>
    <w:rsid w:val="5ACE512B"/>
    <w:rsid w:val="5ACF087F"/>
    <w:rsid w:val="5ADB8A0A"/>
    <w:rsid w:val="5ADCD995"/>
    <w:rsid w:val="5ADF3369"/>
    <w:rsid w:val="5AEB94DA"/>
    <w:rsid w:val="5AF19D90"/>
    <w:rsid w:val="5AF23428"/>
    <w:rsid w:val="5AFA8CD5"/>
    <w:rsid w:val="5B016C18"/>
    <w:rsid w:val="5B0750B8"/>
    <w:rsid w:val="5B07C720"/>
    <w:rsid w:val="5B08A7C9"/>
    <w:rsid w:val="5B099B91"/>
    <w:rsid w:val="5B0F2499"/>
    <w:rsid w:val="5B0FFD3D"/>
    <w:rsid w:val="5B100417"/>
    <w:rsid w:val="5B169704"/>
    <w:rsid w:val="5B1A3892"/>
    <w:rsid w:val="5B1D14C7"/>
    <w:rsid w:val="5B20268F"/>
    <w:rsid w:val="5B237153"/>
    <w:rsid w:val="5B2663AC"/>
    <w:rsid w:val="5B29628C"/>
    <w:rsid w:val="5B2A5F63"/>
    <w:rsid w:val="5B30AC62"/>
    <w:rsid w:val="5B31239D"/>
    <w:rsid w:val="5B3462AA"/>
    <w:rsid w:val="5B3F9728"/>
    <w:rsid w:val="5B436E0E"/>
    <w:rsid w:val="5B4868AD"/>
    <w:rsid w:val="5B4A4CAB"/>
    <w:rsid w:val="5B4B29CE"/>
    <w:rsid w:val="5B5122DE"/>
    <w:rsid w:val="5B51ADA3"/>
    <w:rsid w:val="5B5261EB"/>
    <w:rsid w:val="5B53E3FB"/>
    <w:rsid w:val="5B567A94"/>
    <w:rsid w:val="5B57799B"/>
    <w:rsid w:val="5B5A7004"/>
    <w:rsid w:val="5B657CCB"/>
    <w:rsid w:val="5B68434B"/>
    <w:rsid w:val="5B6979D3"/>
    <w:rsid w:val="5B6CC19D"/>
    <w:rsid w:val="5B710EFE"/>
    <w:rsid w:val="5B718918"/>
    <w:rsid w:val="5B7C5890"/>
    <w:rsid w:val="5B7D4A4E"/>
    <w:rsid w:val="5B8242DF"/>
    <w:rsid w:val="5B86361A"/>
    <w:rsid w:val="5B89D5A6"/>
    <w:rsid w:val="5B8A8212"/>
    <w:rsid w:val="5B8F17F1"/>
    <w:rsid w:val="5B8F7286"/>
    <w:rsid w:val="5B8F901B"/>
    <w:rsid w:val="5B935A49"/>
    <w:rsid w:val="5B93B28F"/>
    <w:rsid w:val="5B94F8FF"/>
    <w:rsid w:val="5B959C23"/>
    <w:rsid w:val="5B97B906"/>
    <w:rsid w:val="5B98EF68"/>
    <w:rsid w:val="5B99D064"/>
    <w:rsid w:val="5B9D04F5"/>
    <w:rsid w:val="5B9F31A8"/>
    <w:rsid w:val="5BA68B3F"/>
    <w:rsid w:val="5BA97273"/>
    <w:rsid w:val="5BA97F95"/>
    <w:rsid w:val="5BAD15A9"/>
    <w:rsid w:val="5BAF522C"/>
    <w:rsid w:val="5BB2E217"/>
    <w:rsid w:val="5BB3136C"/>
    <w:rsid w:val="5BB9FCDE"/>
    <w:rsid w:val="5BBB897B"/>
    <w:rsid w:val="5BBC7E09"/>
    <w:rsid w:val="5BBD3BC2"/>
    <w:rsid w:val="5BCDA407"/>
    <w:rsid w:val="5BD23E50"/>
    <w:rsid w:val="5BD7F63C"/>
    <w:rsid w:val="5BDA36A9"/>
    <w:rsid w:val="5BE070E3"/>
    <w:rsid w:val="5BE5962D"/>
    <w:rsid w:val="5BE93ACD"/>
    <w:rsid w:val="5BE9D1AD"/>
    <w:rsid w:val="5BEB3822"/>
    <w:rsid w:val="5BEB3D78"/>
    <w:rsid w:val="5BF31A15"/>
    <w:rsid w:val="5BF6AF7B"/>
    <w:rsid w:val="5BF7FFF4"/>
    <w:rsid w:val="5BFF42CE"/>
    <w:rsid w:val="5C043F01"/>
    <w:rsid w:val="5C0E28FB"/>
    <w:rsid w:val="5C0E7FFC"/>
    <w:rsid w:val="5C0F3FE4"/>
    <w:rsid w:val="5C10B52F"/>
    <w:rsid w:val="5C13A136"/>
    <w:rsid w:val="5C20AF0F"/>
    <w:rsid w:val="5C226FF1"/>
    <w:rsid w:val="5C233409"/>
    <w:rsid w:val="5C276010"/>
    <w:rsid w:val="5C27C8AA"/>
    <w:rsid w:val="5C29E8FC"/>
    <w:rsid w:val="5C2A50AC"/>
    <w:rsid w:val="5C2EEC4F"/>
    <w:rsid w:val="5C37C144"/>
    <w:rsid w:val="5C3DD372"/>
    <w:rsid w:val="5C3EAE4F"/>
    <w:rsid w:val="5C49D97C"/>
    <w:rsid w:val="5C5445D7"/>
    <w:rsid w:val="5C571819"/>
    <w:rsid w:val="5C58E883"/>
    <w:rsid w:val="5C58FF83"/>
    <w:rsid w:val="5C59ED38"/>
    <w:rsid w:val="5C5B8943"/>
    <w:rsid w:val="5C5E9C03"/>
    <w:rsid w:val="5C6098A9"/>
    <w:rsid w:val="5C60C0A3"/>
    <w:rsid w:val="5C642973"/>
    <w:rsid w:val="5C657233"/>
    <w:rsid w:val="5C727809"/>
    <w:rsid w:val="5C72C29A"/>
    <w:rsid w:val="5C77B72B"/>
    <w:rsid w:val="5C7D43B8"/>
    <w:rsid w:val="5C80F4FA"/>
    <w:rsid w:val="5C86BF5C"/>
    <w:rsid w:val="5C86DDEE"/>
    <w:rsid w:val="5C89E7D0"/>
    <w:rsid w:val="5C90516E"/>
    <w:rsid w:val="5C92A035"/>
    <w:rsid w:val="5C951A2C"/>
    <w:rsid w:val="5C968005"/>
    <w:rsid w:val="5C99BC30"/>
    <w:rsid w:val="5C9CE18F"/>
    <w:rsid w:val="5CA06F28"/>
    <w:rsid w:val="5CA63253"/>
    <w:rsid w:val="5CA6ACEE"/>
    <w:rsid w:val="5CA92F13"/>
    <w:rsid w:val="5CA9F8DB"/>
    <w:rsid w:val="5CAA00EB"/>
    <w:rsid w:val="5CB49C55"/>
    <w:rsid w:val="5CB82BFE"/>
    <w:rsid w:val="5CBC7507"/>
    <w:rsid w:val="5CCE41CD"/>
    <w:rsid w:val="5CCF1E4F"/>
    <w:rsid w:val="5CD3D05F"/>
    <w:rsid w:val="5CD79625"/>
    <w:rsid w:val="5CDA04BA"/>
    <w:rsid w:val="5CDAC980"/>
    <w:rsid w:val="5CDBF045"/>
    <w:rsid w:val="5CDE5905"/>
    <w:rsid w:val="5CE2113D"/>
    <w:rsid w:val="5CE6F273"/>
    <w:rsid w:val="5CF4EC24"/>
    <w:rsid w:val="5CF743F2"/>
    <w:rsid w:val="5CF7B5DE"/>
    <w:rsid w:val="5D098FDC"/>
    <w:rsid w:val="5D0D57D0"/>
    <w:rsid w:val="5D0E2846"/>
    <w:rsid w:val="5D1134CC"/>
    <w:rsid w:val="5D175C1B"/>
    <w:rsid w:val="5D1B221D"/>
    <w:rsid w:val="5D1BCBCF"/>
    <w:rsid w:val="5D1F337A"/>
    <w:rsid w:val="5D25AC56"/>
    <w:rsid w:val="5D28EEC3"/>
    <w:rsid w:val="5D2B4A24"/>
    <w:rsid w:val="5D2C3457"/>
    <w:rsid w:val="5D2F4794"/>
    <w:rsid w:val="5D3453DF"/>
    <w:rsid w:val="5D35DD7D"/>
    <w:rsid w:val="5D35E034"/>
    <w:rsid w:val="5D35EEB8"/>
    <w:rsid w:val="5D40CE18"/>
    <w:rsid w:val="5D411EEC"/>
    <w:rsid w:val="5D460EA2"/>
    <w:rsid w:val="5D46FEE7"/>
    <w:rsid w:val="5D4C040E"/>
    <w:rsid w:val="5D4CB593"/>
    <w:rsid w:val="5D4F101A"/>
    <w:rsid w:val="5D54E03D"/>
    <w:rsid w:val="5D556B55"/>
    <w:rsid w:val="5D5C2FEE"/>
    <w:rsid w:val="5D5DF8AC"/>
    <w:rsid w:val="5D62341A"/>
    <w:rsid w:val="5D63AD0A"/>
    <w:rsid w:val="5D6CF264"/>
    <w:rsid w:val="5D6DAB9B"/>
    <w:rsid w:val="5D6E6F62"/>
    <w:rsid w:val="5D6FB027"/>
    <w:rsid w:val="5D75D89D"/>
    <w:rsid w:val="5D7641EC"/>
    <w:rsid w:val="5D848759"/>
    <w:rsid w:val="5D8965A9"/>
    <w:rsid w:val="5D9D8769"/>
    <w:rsid w:val="5DA1DD9C"/>
    <w:rsid w:val="5DA5A79E"/>
    <w:rsid w:val="5DA68E4A"/>
    <w:rsid w:val="5DABB676"/>
    <w:rsid w:val="5DADE133"/>
    <w:rsid w:val="5DB62CE7"/>
    <w:rsid w:val="5DB79B76"/>
    <w:rsid w:val="5DB7FE15"/>
    <w:rsid w:val="5DB9D853"/>
    <w:rsid w:val="5DBAA8D2"/>
    <w:rsid w:val="5DBC7F00"/>
    <w:rsid w:val="5DBE2CAE"/>
    <w:rsid w:val="5DC339E9"/>
    <w:rsid w:val="5DCCFC5D"/>
    <w:rsid w:val="5DDE3511"/>
    <w:rsid w:val="5DE0EA94"/>
    <w:rsid w:val="5DE2F50E"/>
    <w:rsid w:val="5DE43FA4"/>
    <w:rsid w:val="5DE4F4E8"/>
    <w:rsid w:val="5DE5392C"/>
    <w:rsid w:val="5DE72010"/>
    <w:rsid w:val="5DE8E31C"/>
    <w:rsid w:val="5DEE1218"/>
    <w:rsid w:val="5DEFF178"/>
    <w:rsid w:val="5DF5ADC1"/>
    <w:rsid w:val="5DF5FF1E"/>
    <w:rsid w:val="5DF7384D"/>
    <w:rsid w:val="5DFCCF76"/>
    <w:rsid w:val="5E0D95C9"/>
    <w:rsid w:val="5E15B620"/>
    <w:rsid w:val="5E221F67"/>
    <w:rsid w:val="5E33E21D"/>
    <w:rsid w:val="5E34EFBD"/>
    <w:rsid w:val="5E39F51F"/>
    <w:rsid w:val="5E4FA8AB"/>
    <w:rsid w:val="5E58244B"/>
    <w:rsid w:val="5E58A881"/>
    <w:rsid w:val="5E5F2E07"/>
    <w:rsid w:val="5E601765"/>
    <w:rsid w:val="5E617865"/>
    <w:rsid w:val="5E61B41B"/>
    <w:rsid w:val="5E62B315"/>
    <w:rsid w:val="5E6C2FF7"/>
    <w:rsid w:val="5E6DFF10"/>
    <w:rsid w:val="5E703153"/>
    <w:rsid w:val="5E75E904"/>
    <w:rsid w:val="5E7737EA"/>
    <w:rsid w:val="5E78BB0B"/>
    <w:rsid w:val="5E7A2E6A"/>
    <w:rsid w:val="5E80270F"/>
    <w:rsid w:val="5E8D0017"/>
    <w:rsid w:val="5E9148F0"/>
    <w:rsid w:val="5E98046D"/>
    <w:rsid w:val="5E9CA870"/>
    <w:rsid w:val="5E9E88F2"/>
    <w:rsid w:val="5E9E9266"/>
    <w:rsid w:val="5EA2F30D"/>
    <w:rsid w:val="5EADE85F"/>
    <w:rsid w:val="5EAF50B0"/>
    <w:rsid w:val="5EB7F681"/>
    <w:rsid w:val="5EB8E9FB"/>
    <w:rsid w:val="5EB95346"/>
    <w:rsid w:val="5EBA6EE9"/>
    <w:rsid w:val="5EBB24AB"/>
    <w:rsid w:val="5EBEE566"/>
    <w:rsid w:val="5ECBA441"/>
    <w:rsid w:val="5ED27B7F"/>
    <w:rsid w:val="5ED60676"/>
    <w:rsid w:val="5EDEB011"/>
    <w:rsid w:val="5EE0C138"/>
    <w:rsid w:val="5EE3948F"/>
    <w:rsid w:val="5EE94FD3"/>
    <w:rsid w:val="5EE974D5"/>
    <w:rsid w:val="5EEEE8A4"/>
    <w:rsid w:val="5EF83C17"/>
    <w:rsid w:val="5EF9CB03"/>
    <w:rsid w:val="5EFC7D04"/>
    <w:rsid w:val="5EFCF430"/>
    <w:rsid w:val="5F00AD9F"/>
    <w:rsid w:val="5F051A2F"/>
    <w:rsid w:val="5F06BB38"/>
    <w:rsid w:val="5F07919C"/>
    <w:rsid w:val="5F0914BA"/>
    <w:rsid w:val="5F1987B1"/>
    <w:rsid w:val="5F19A7DA"/>
    <w:rsid w:val="5F235A82"/>
    <w:rsid w:val="5F27C478"/>
    <w:rsid w:val="5F294B3A"/>
    <w:rsid w:val="5F2F0BED"/>
    <w:rsid w:val="5F2F67FE"/>
    <w:rsid w:val="5F31B9FE"/>
    <w:rsid w:val="5F387CF0"/>
    <w:rsid w:val="5F3C0DF6"/>
    <w:rsid w:val="5F3D8EEF"/>
    <w:rsid w:val="5F3E0F1A"/>
    <w:rsid w:val="5F444FBE"/>
    <w:rsid w:val="5F524A2E"/>
    <w:rsid w:val="5F525374"/>
    <w:rsid w:val="5F5426CC"/>
    <w:rsid w:val="5F5F4D84"/>
    <w:rsid w:val="5F69CFF4"/>
    <w:rsid w:val="5F6D5EBB"/>
    <w:rsid w:val="5F6E0C15"/>
    <w:rsid w:val="5F70B5C8"/>
    <w:rsid w:val="5F7B6BFC"/>
    <w:rsid w:val="5F8168DE"/>
    <w:rsid w:val="5F82A498"/>
    <w:rsid w:val="5F82A6A8"/>
    <w:rsid w:val="5F82A745"/>
    <w:rsid w:val="5F8BD80F"/>
    <w:rsid w:val="5F9051E4"/>
    <w:rsid w:val="5F91D746"/>
    <w:rsid w:val="5F93ADFA"/>
    <w:rsid w:val="5F9A6075"/>
    <w:rsid w:val="5F9E22D1"/>
    <w:rsid w:val="5FA02C0F"/>
    <w:rsid w:val="5FA55335"/>
    <w:rsid w:val="5FA8AF1A"/>
    <w:rsid w:val="5FAE9F3E"/>
    <w:rsid w:val="5FB3BBE8"/>
    <w:rsid w:val="5FBD2F72"/>
    <w:rsid w:val="5FBD7AC8"/>
    <w:rsid w:val="5FC207BE"/>
    <w:rsid w:val="5FC50EAB"/>
    <w:rsid w:val="5FC79A17"/>
    <w:rsid w:val="5FC7D779"/>
    <w:rsid w:val="5FCAA7AD"/>
    <w:rsid w:val="5FD2E2A7"/>
    <w:rsid w:val="5FD4B4F2"/>
    <w:rsid w:val="5FD9412A"/>
    <w:rsid w:val="5FDA5903"/>
    <w:rsid w:val="5FDD0818"/>
    <w:rsid w:val="5FE7CF41"/>
    <w:rsid w:val="5FF4DAC6"/>
    <w:rsid w:val="5FF5C7F3"/>
    <w:rsid w:val="5FFBDC37"/>
    <w:rsid w:val="5FFD35E4"/>
    <w:rsid w:val="60019AA3"/>
    <w:rsid w:val="60084408"/>
    <w:rsid w:val="600AEF01"/>
    <w:rsid w:val="600D749C"/>
    <w:rsid w:val="601B2084"/>
    <w:rsid w:val="601F1788"/>
    <w:rsid w:val="601F7E99"/>
    <w:rsid w:val="6023D023"/>
    <w:rsid w:val="60256F3C"/>
    <w:rsid w:val="60260C20"/>
    <w:rsid w:val="602D81DE"/>
    <w:rsid w:val="602DC036"/>
    <w:rsid w:val="60305B74"/>
    <w:rsid w:val="603878D1"/>
    <w:rsid w:val="6039B023"/>
    <w:rsid w:val="604B261C"/>
    <w:rsid w:val="604D45A6"/>
    <w:rsid w:val="604DA83D"/>
    <w:rsid w:val="606BE565"/>
    <w:rsid w:val="60732D2E"/>
    <w:rsid w:val="607484A2"/>
    <w:rsid w:val="6083F485"/>
    <w:rsid w:val="60901BAB"/>
    <w:rsid w:val="6096F89A"/>
    <w:rsid w:val="609CA778"/>
    <w:rsid w:val="60A9D6F2"/>
    <w:rsid w:val="60B0105D"/>
    <w:rsid w:val="60B2FF18"/>
    <w:rsid w:val="60B4C54C"/>
    <w:rsid w:val="60B61256"/>
    <w:rsid w:val="60B6A823"/>
    <w:rsid w:val="60B99205"/>
    <w:rsid w:val="60C69C30"/>
    <w:rsid w:val="60CB7117"/>
    <w:rsid w:val="60D27E1E"/>
    <w:rsid w:val="60D3665B"/>
    <w:rsid w:val="60D563A3"/>
    <w:rsid w:val="60D74184"/>
    <w:rsid w:val="60D92C46"/>
    <w:rsid w:val="60D9D1C3"/>
    <w:rsid w:val="60E0574D"/>
    <w:rsid w:val="60E3E2CD"/>
    <w:rsid w:val="60ECA86E"/>
    <w:rsid w:val="60F4BF16"/>
    <w:rsid w:val="60F5A5D0"/>
    <w:rsid w:val="60F7782F"/>
    <w:rsid w:val="60F89647"/>
    <w:rsid w:val="60F90BC6"/>
    <w:rsid w:val="60F9BD6A"/>
    <w:rsid w:val="60FCEDCB"/>
    <w:rsid w:val="60FDFC7C"/>
    <w:rsid w:val="6105C38C"/>
    <w:rsid w:val="610BD95B"/>
    <w:rsid w:val="610E45D0"/>
    <w:rsid w:val="6111135B"/>
    <w:rsid w:val="61113F23"/>
    <w:rsid w:val="6111DB31"/>
    <w:rsid w:val="6112B0CE"/>
    <w:rsid w:val="611985FE"/>
    <w:rsid w:val="611C00A8"/>
    <w:rsid w:val="6120C1AF"/>
    <w:rsid w:val="612BAC1F"/>
    <w:rsid w:val="6131330D"/>
    <w:rsid w:val="6132AABE"/>
    <w:rsid w:val="6137940F"/>
    <w:rsid w:val="613E6BDC"/>
    <w:rsid w:val="6144E8AF"/>
    <w:rsid w:val="6146CE06"/>
    <w:rsid w:val="6149198F"/>
    <w:rsid w:val="614F6B42"/>
    <w:rsid w:val="6150E653"/>
    <w:rsid w:val="6151101E"/>
    <w:rsid w:val="615C6766"/>
    <w:rsid w:val="6160067B"/>
    <w:rsid w:val="616DA81D"/>
    <w:rsid w:val="6171C713"/>
    <w:rsid w:val="61725019"/>
    <w:rsid w:val="6172E2F0"/>
    <w:rsid w:val="61742904"/>
    <w:rsid w:val="6175538F"/>
    <w:rsid w:val="617583C8"/>
    <w:rsid w:val="617716DA"/>
    <w:rsid w:val="617AFF0C"/>
    <w:rsid w:val="617B1378"/>
    <w:rsid w:val="617C5F3C"/>
    <w:rsid w:val="61841F8E"/>
    <w:rsid w:val="6184EC5C"/>
    <w:rsid w:val="6186E34C"/>
    <w:rsid w:val="61892F5B"/>
    <w:rsid w:val="61921179"/>
    <w:rsid w:val="619F60CB"/>
    <w:rsid w:val="619FA71D"/>
    <w:rsid w:val="61A5910F"/>
    <w:rsid w:val="61AB23B3"/>
    <w:rsid w:val="61ACBCD8"/>
    <w:rsid w:val="61AEADD7"/>
    <w:rsid w:val="61B0FB95"/>
    <w:rsid w:val="61B2A9CE"/>
    <w:rsid w:val="61B6876D"/>
    <w:rsid w:val="61C19E78"/>
    <w:rsid w:val="61C27536"/>
    <w:rsid w:val="61C5572F"/>
    <w:rsid w:val="61CAAC9A"/>
    <w:rsid w:val="61CDB1EA"/>
    <w:rsid w:val="61D5791B"/>
    <w:rsid w:val="61D622AE"/>
    <w:rsid w:val="61D7ECCC"/>
    <w:rsid w:val="61E34E3C"/>
    <w:rsid w:val="61EF75EE"/>
    <w:rsid w:val="61EFD8D8"/>
    <w:rsid w:val="61F134F3"/>
    <w:rsid w:val="61F5518E"/>
    <w:rsid w:val="61F597F4"/>
    <w:rsid w:val="61FEEC2F"/>
    <w:rsid w:val="62005B05"/>
    <w:rsid w:val="6201D966"/>
    <w:rsid w:val="6208C03D"/>
    <w:rsid w:val="620FD4E1"/>
    <w:rsid w:val="62106BE8"/>
    <w:rsid w:val="62128021"/>
    <w:rsid w:val="6213A88A"/>
    <w:rsid w:val="6213E7CD"/>
    <w:rsid w:val="62173E47"/>
    <w:rsid w:val="621C5103"/>
    <w:rsid w:val="62241470"/>
    <w:rsid w:val="6224E7FB"/>
    <w:rsid w:val="62290DD9"/>
    <w:rsid w:val="62316A68"/>
    <w:rsid w:val="62319F71"/>
    <w:rsid w:val="6232306F"/>
    <w:rsid w:val="62387AAD"/>
    <w:rsid w:val="623C7682"/>
    <w:rsid w:val="62418795"/>
    <w:rsid w:val="6241F1C6"/>
    <w:rsid w:val="6243C619"/>
    <w:rsid w:val="624E0890"/>
    <w:rsid w:val="62543B0F"/>
    <w:rsid w:val="6254F1E3"/>
    <w:rsid w:val="62553A8A"/>
    <w:rsid w:val="625ED723"/>
    <w:rsid w:val="62607DE3"/>
    <w:rsid w:val="6267CC24"/>
    <w:rsid w:val="626DB576"/>
    <w:rsid w:val="626F0E39"/>
    <w:rsid w:val="627300DD"/>
    <w:rsid w:val="627311E5"/>
    <w:rsid w:val="62745C3E"/>
    <w:rsid w:val="627D3F6B"/>
    <w:rsid w:val="627DDA88"/>
    <w:rsid w:val="6280CFF1"/>
    <w:rsid w:val="62852978"/>
    <w:rsid w:val="62866CE8"/>
    <w:rsid w:val="62925735"/>
    <w:rsid w:val="6294EDB6"/>
    <w:rsid w:val="6299018C"/>
    <w:rsid w:val="629F7640"/>
    <w:rsid w:val="62A193ED"/>
    <w:rsid w:val="62A1E9C4"/>
    <w:rsid w:val="62A29820"/>
    <w:rsid w:val="62A5F913"/>
    <w:rsid w:val="62A83277"/>
    <w:rsid w:val="62AB4C95"/>
    <w:rsid w:val="62AC2099"/>
    <w:rsid w:val="62ADDA03"/>
    <w:rsid w:val="62AED149"/>
    <w:rsid w:val="62B09EFF"/>
    <w:rsid w:val="62B23392"/>
    <w:rsid w:val="62B9F4BC"/>
    <w:rsid w:val="62BA5133"/>
    <w:rsid w:val="62BAB6FA"/>
    <w:rsid w:val="62BD5C93"/>
    <w:rsid w:val="62C81829"/>
    <w:rsid w:val="62CF6C3F"/>
    <w:rsid w:val="62E3494A"/>
    <w:rsid w:val="62E35272"/>
    <w:rsid w:val="62E70FE0"/>
    <w:rsid w:val="62EABE9D"/>
    <w:rsid w:val="62EC80D3"/>
    <w:rsid w:val="62ED4862"/>
    <w:rsid w:val="62F1E4B5"/>
    <w:rsid w:val="62FEB98F"/>
    <w:rsid w:val="630314B5"/>
    <w:rsid w:val="6303F1AB"/>
    <w:rsid w:val="6308F750"/>
    <w:rsid w:val="630A9BD8"/>
    <w:rsid w:val="6314AC55"/>
    <w:rsid w:val="63161A20"/>
    <w:rsid w:val="631D4106"/>
    <w:rsid w:val="631D9FEE"/>
    <w:rsid w:val="6320377B"/>
    <w:rsid w:val="63260BCE"/>
    <w:rsid w:val="633296BC"/>
    <w:rsid w:val="6336380C"/>
    <w:rsid w:val="6336CFDF"/>
    <w:rsid w:val="633863A3"/>
    <w:rsid w:val="63462345"/>
    <w:rsid w:val="634D5A5E"/>
    <w:rsid w:val="6354F301"/>
    <w:rsid w:val="63561D0C"/>
    <w:rsid w:val="6356DD3A"/>
    <w:rsid w:val="63574788"/>
    <w:rsid w:val="635B2151"/>
    <w:rsid w:val="635E2C33"/>
    <w:rsid w:val="635EA153"/>
    <w:rsid w:val="63630209"/>
    <w:rsid w:val="63729380"/>
    <w:rsid w:val="63780B36"/>
    <w:rsid w:val="637C8980"/>
    <w:rsid w:val="637F277E"/>
    <w:rsid w:val="6383D406"/>
    <w:rsid w:val="63A081A3"/>
    <w:rsid w:val="63A462E4"/>
    <w:rsid w:val="63B3C2EA"/>
    <w:rsid w:val="63B50914"/>
    <w:rsid w:val="63B7528C"/>
    <w:rsid w:val="63CD0AD4"/>
    <w:rsid w:val="63CDE87A"/>
    <w:rsid w:val="63D3F995"/>
    <w:rsid w:val="63D7A50D"/>
    <w:rsid w:val="63DB4628"/>
    <w:rsid w:val="63DBA99C"/>
    <w:rsid w:val="63DBFBE9"/>
    <w:rsid w:val="63E2961E"/>
    <w:rsid w:val="63E612B0"/>
    <w:rsid w:val="63EB1E21"/>
    <w:rsid w:val="63EF0347"/>
    <w:rsid w:val="63F82759"/>
    <w:rsid w:val="63F89B18"/>
    <w:rsid w:val="63F9F8A2"/>
    <w:rsid w:val="64000C44"/>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1CF7E"/>
    <w:rsid w:val="6463DC86"/>
    <w:rsid w:val="64664044"/>
    <w:rsid w:val="646C4DA3"/>
    <w:rsid w:val="6473A677"/>
    <w:rsid w:val="647614CE"/>
    <w:rsid w:val="6478A4B8"/>
    <w:rsid w:val="647D6FFD"/>
    <w:rsid w:val="6481B82E"/>
    <w:rsid w:val="6482E59B"/>
    <w:rsid w:val="6483BAB0"/>
    <w:rsid w:val="64962FD3"/>
    <w:rsid w:val="649656CF"/>
    <w:rsid w:val="6498DC08"/>
    <w:rsid w:val="64991A52"/>
    <w:rsid w:val="64B220FB"/>
    <w:rsid w:val="64B2AFB8"/>
    <w:rsid w:val="64B3E022"/>
    <w:rsid w:val="64B4E2E1"/>
    <w:rsid w:val="64BA63A6"/>
    <w:rsid w:val="64C2E6C4"/>
    <w:rsid w:val="64C33CA2"/>
    <w:rsid w:val="64C55015"/>
    <w:rsid w:val="64CB18C0"/>
    <w:rsid w:val="64D5B5AE"/>
    <w:rsid w:val="64D5D13E"/>
    <w:rsid w:val="64D780CA"/>
    <w:rsid w:val="64E08145"/>
    <w:rsid w:val="64E0A4B9"/>
    <w:rsid w:val="64E37D85"/>
    <w:rsid w:val="64E57CE8"/>
    <w:rsid w:val="64E972CD"/>
    <w:rsid w:val="64EA0EF6"/>
    <w:rsid w:val="64EE92E3"/>
    <w:rsid w:val="64F0B04E"/>
    <w:rsid w:val="64F48B68"/>
    <w:rsid w:val="64F945CC"/>
    <w:rsid w:val="6506E668"/>
    <w:rsid w:val="6508C200"/>
    <w:rsid w:val="650FA8EB"/>
    <w:rsid w:val="6512399C"/>
    <w:rsid w:val="651EA303"/>
    <w:rsid w:val="651F3A29"/>
    <w:rsid w:val="65203253"/>
    <w:rsid w:val="65226E53"/>
    <w:rsid w:val="652834F8"/>
    <w:rsid w:val="6531EBAC"/>
    <w:rsid w:val="65346A1A"/>
    <w:rsid w:val="653544B0"/>
    <w:rsid w:val="65361B5E"/>
    <w:rsid w:val="65371266"/>
    <w:rsid w:val="653A7492"/>
    <w:rsid w:val="65418339"/>
    <w:rsid w:val="6546ECC6"/>
    <w:rsid w:val="6548BE94"/>
    <w:rsid w:val="6548F00F"/>
    <w:rsid w:val="654A1C60"/>
    <w:rsid w:val="654D5044"/>
    <w:rsid w:val="654E5D11"/>
    <w:rsid w:val="655213E1"/>
    <w:rsid w:val="65550092"/>
    <w:rsid w:val="6559054C"/>
    <w:rsid w:val="6562F408"/>
    <w:rsid w:val="6572AEFF"/>
    <w:rsid w:val="6573CCFB"/>
    <w:rsid w:val="6576F939"/>
    <w:rsid w:val="657CBB88"/>
    <w:rsid w:val="6583D22C"/>
    <w:rsid w:val="6585B9DD"/>
    <w:rsid w:val="658C61C2"/>
    <w:rsid w:val="65979D74"/>
    <w:rsid w:val="659BB87A"/>
    <w:rsid w:val="65A3895C"/>
    <w:rsid w:val="65A975C2"/>
    <w:rsid w:val="65AC05B2"/>
    <w:rsid w:val="65B096A1"/>
    <w:rsid w:val="65B6595F"/>
    <w:rsid w:val="65B7FDCF"/>
    <w:rsid w:val="65B89014"/>
    <w:rsid w:val="65BD2EA9"/>
    <w:rsid w:val="65C13383"/>
    <w:rsid w:val="65C19D24"/>
    <w:rsid w:val="65C4A7FE"/>
    <w:rsid w:val="65C52C9A"/>
    <w:rsid w:val="65C5790A"/>
    <w:rsid w:val="65CB8368"/>
    <w:rsid w:val="65D951DB"/>
    <w:rsid w:val="65DDC587"/>
    <w:rsid w:val="65E2720D"/>
    <w:rsid w:val="65E7B669"/>
    <w:rsid w:val="65E816A8"/>
    <w:rsid w:val="65F89486"/>
    <w:rsid w:val="66053034"/>
    <w:rsid w:val="66057A70"/>
    <w:rsid w:val="660D54D4"/>
    <w:rsid w:val="661468FB"/>
    <w:rsid w:val="661777A0"/>
    <w:rsid w:val="6619ACAD"/>
    <w:rsid w:val="662BAE4A"/>
    <w:rsid w:val="663567E3"/>
    <w:rsid w:val="6637C4CF"/>
    <w:rsid w:val="663B5FC9"/>
    <w:rsid w:val="663D4C03"/>
    <w:rsid w:val="66421FB3"/>
    <w:rsid w:val="66450A86"/>
    <w:rsid w:val="664A2723"/>
    <w:rsid w:val="66598A6C"/>
    <w:rsid w:val="6659DEC8"/>
    <w:rsid w:val="665E63BF"/>
    <w:rsid w:val="66612E29"/>
    <w:rsid w:val="66680709"/>
    <w:rsid w:val="666CF814"/>
    <w:rsid w:val="666DE916"/>
    <w:rsid w:val="667094A8"/>
    <w:rsid w:val="6673D55C"/>
    <w:rsid w:val="6673E40C"/>
    <w:rsid w:val="667B2289"/>
    <w:rsid w:val="6681C078"/>
    <w:rsid w:val="668276F9"/>
    <w:rsid w:val="6682858D"/>
    <w:rsid w:val="6686E09C"/>
    <w:rsid w:val="668ABFC8"/>
    <w:rsid w:val="668FA81E"/>
    <w:rsid w:val="669B15A9"/>
    <w:rsid w:val="66A3538A"/>
    <w:rsid w:val="66A8597F"/>
    <w:rsid w:val="66A91B63"/>
    <w:rsid w:val="66AC12DC"/>
    <w:rsid w:val="66B52DC0"/>
    <w:rsid w:val="66BE29A5"/>
    <w:rsid w:val="66CBF074"/>
    <w:rsid w:val="66CD89E5"/>
    <w:rsid w:val="66CE9298"/>
    <w:rsid w:val="66D4D47D"/>
    <w:rsid w:val="66D8D179"/>
    <w:rsid w:val="66D8F05E"/>
    <w:rsid w:val="66DB83B3"/>
    <w:rsid w:val="66EA928C"/>
    <w:rsid w:val="66ED23D4"/>
    <w:rsid w:val="66EF2537"/>
    <w:rsid w:val="66F470E8"/>
    <w:rsid w:val="66F84432"/>
    <w:rsid w:val="66F84DC8"/>
    <w:rsid w:val="66FC8C6E"/>
    <w:rsid w:val="670063EC"/>
    <w:rsid w:val="6702F24E"/>
    <w:rsid w:val="67030612"/>
    <w:rsid w:val="6704A5B2"/>
    <w:rsid w:val="67056F73"/>
    <w:rsid w:val="670D2356"/>
    <w:rsid w:val="670DB336"/>
    <w:rsid w:val="670E62BA"/>
    <w:rsid w:val="6710AF68"/>
    <w:rsid w:val="671363D7"/>
    <w:rsid w:val="67151CD1"/>
    <w:rsid w:val="67157384"/>
    <w:rsid w:val="6717E7BF"/>
    <w:rsid w:val="671EC05F"/>
    <w:rsid w:val="672A39C2"/>
    <w:rsid w:val="672C7580"/>
    <w:rsid w:val="672DAC24"/>
    <w:rsid w:val="6744B208"/>
    <w:rsid w:val="674C4677"/>
    <w:rsid w:val="675362AA"/>
    <w:rsid w:val="6759226B"/>
    <w:rsid w:val="675B0929"/>
    <w:rsid w:val="676698F8"/>
    <w:rsid w:val="67681B3F"/>
    <w:rsid w:val="676983D4"/>
    <w:rsid w:val="677133EF"/>
    <w:rsid w:val="677BF887"/>
    <w:rsid w:val="677E64AA"/>
    <w:rsid w:val="6782D308"/>
    <w:rsid w:val="6786AFBE"/>
    <w:rsid w:val="678702D2"/>
    <w:rsid w:val="67870C85"/>
    <w:rsid w:val="67889A01"/>
    <w:rsid w:val="6788B4C9"/>
    <w:rsid w:val="6788CF58"/>
    <w:rsid w:val="6788E9FE"/>
    <w:rsid w:val="678BC334"/>
    <w:rsid w:val="678E57E6"/>
    <w:rsid w:val="679040F6"/>
    <w:rsid w:val="6793CFC7"/>
    <w:rsid w:val="6795FB37"/>
    <w:rsid w:val="67974222"/>
    <w:rsid w:val="679A5ED0"/>
    <w:rsid w:val="679C0A28"/>
    <w:rsid w:val="67AFE03A"/>
    <w:rsid w:val="67B511AC"/>
    <w:rsid w:val="67B58552"/>
    <w:rsid w:val="67B8B520"/>
    <w:rsid w:val="67BB00A3"/>
    <w:rsid w:val="67BEB734"/>
    <w:rsid w:val="67BF566D"/>
    <w:rsid w:val="67BF5701"/>
    <w:rsid w:val="67C1131C"/>
    <w:rsid w:val="67C4E599"/>
    <w:rsid w:val="67C7D5AC"/>
    <w:rsid w:val="67CAF7A5"/>
    <w:rsid w:val="67CF69BD"/>
    <w:rsid w:val="67CF8A23"/>
    <w:rsid w:val="67D10B86"/>
    <w:rsid w:val="67DD1D3E"/>
    <w:rsid w:val="67E0A832"/>
    <w:rsid w:val="67E68F84"/>
    <w:rsid w:val="67E93807"/>
    <w:rsid w:val="67ED8AFB"/>
    <w:rsid w:val="67EEB155"/>
    <w:rsid w:val="67F2D91B"/>
    <w:rsid w:val="67F489D0"/>
    <w:rsid w:val="67F6A676"/>
    <w:rsid w:val="67FBBEE7"/>
    <w:rsid w:val="67FE96B7"/>
    <w:rsid w:val="68031F3C"/>
    <w:rsid w:val="68049912"/>
    <w:rsid w:val="68070223"/>
    <w:rsid w:val="68079E2F"/>
    <w:rsid w:val="6808602D"/>
    <w:rsid w:val="68090ED2"/>
    <w:rsid w:val="680BB5CE"/>
    <w:rsid w:val="680C059E"/>
    <w:rsid w:val="681023C0"/>
    <w:rsid w:val="6813FC05"/>
    <w:rsid w:val="681627D6"/>
    <w:rsid w:val="6817F003"/>
    <w:rsid w:val="68187A14"/>
    <w:rsid w:val="681E7479"/>
    <w:rsid w:val="68219DDF"/>
    <w:rsid w:val="68234CF1"/>
    <w:rsid w:val="6828FDF1"/>
    <w:rsid w:val="682A5E45"/>
    <w:rsid w:val="682BE4EF"/>
    <w:rsid w:val="682C3B2C"/>
    <w:rsid w:val="682E02E0"/>
    <w:rsid w:val="6831E8C4"/>
    <w:rsid w:val="68327D61"/>
    <w:rsid w:val="6833BB75"/>
    <w:rsid w:val="6834E167"/>
    <w:rsid w:val="68362217"/>
    <w:rsid w:val="683FDDDC"/>
    <w:rsid w:val="6841B73E"/>
    <w:rsid w:val="6841E979"/>
    <w:rsid w:val="68458403"/>
    <w:rsid w:val="684784FD"/>
    <w:rsid w:val="6849546A"/>
    <w:rsid w:val="684D5569"/>
    <w:rsid w:val="685D0480"/>
    <w:rsid w:val="68619652"/>
    <w:rsid w:val="68688BD5"/>
    <w:rsid w:val="686AE1BA"/>
    <w:rsid w:val="68757295"/>
    <w:rsid w:val="68759122"/>
    <w:rsid w:val="68823825"/>
    <w:rsid w:val="6895BC69"/>
    <w:rsid w:val="689943E1"/>
    <w:rsid w:val="689C618E"/>
    <w:rsid w:val="689CC7DC"/>
    <w:rsid w:val="68A1D48D"/>
    <w:rsid w:val="68A61B7C"/>
    <w:rsid w:val="68A7D944"/>
    <w:rsid w:val="68AC550A"/>
    <w:rsid w:val="68AD2499"/>
    <w:rsid w:val="68AE501C"/>
    <w:rsid w:val="68B4872D"/>
    <w:rsid w:val="68BC6E89"/>
    <w:rsid w:val="68BE6825"/>
    <w:rsid w:val="68C0DBCB"/>
    <w:rsid w:val="68C193EA"/>
    <w:rsid w:val="68C478A2"/>
    <w:rsid w:val="68D82BC3"/>
    <w:rsid w:val="68E2C132"/>
    <w:rsid w:val="68EA5285"/>
    <w:rsid w:val="68F3F856"/>
    <w:rsid w:val="68F5B1F3"/>
    <w:rsid w:val="68F853F3"/>
    <w:rsid w:val="68FA0BED"/>
    <w:rsid w:val="68FBFE4F"/>
    <w:rsid w:val="68FCD953"/>
    <w:rsid w:val="68FE4A04"/>
    <w:rsid w:val="68FEE565"/>
    <w:rsid w:val="68FF0647"/>
    <w:rsid w:val="6905F405"/>
    <w:rsid w:val="690C49B7"/>
    <w:rsid w:val="691414B5"/>
    <w:rsid w:val="69154292"/>
    <w:rsid w:val="6919D584"/>
    <w:rsid w:val="691A5A34"/>
    <w:rsid w:val="692554DE"/>
    <w:rsid w:val="692AE3AF"/>
    <w:rsid w:val="692F36B3"/>
    <w:rsid w:val="69363665"/>
    <w:rsid w:val="6939B99D"/>
    <w:rsid w:val="693C06AE"/>
    <w:rsid w:val="6942F9A6"/>
    <w:rsid w:val="69446837"/>
    <w:rsid w:val="694CC9B9"/>
    <w:rsid w:val="694F9A7A"/>
    <w:rsid w:val="69565AD1"/>
    <w:rsid w:val="695A181C"/>
    <w:rsid w:val="695B1C2B"/>
    <w:rsid w:val="695BDF53"/>
    <w:rsid w:val="69639901"/>
    <w:rsid w:val="6969E479"/>
    <w:rsid w:val="696B278B"/>
    <w:rsid w:val="696D416A"/>
    <w:rsid w:val="696F42F1"/>
    <w:rsid w:val="6970CDFA"/>
    <w:rsid w:val="69718A77"/>
    <w:rsid w:val="69749E78"/>
    <w:rsid w:val="69806921"/>
    <w:rsid w:val="69810854"/>
    <w:rsid w:val="6981C968"/>
    <w:rsid w:val="6982A66E"/>
    <w:rsid w:val="6985B95C"/>
    <w:rsid w:val="698E1E2B"/>
    <w:rsid w:val="698EC542"/>
    <w:rsid w:val="699627E5"/>
    <w:rsid w:val="69981E67"/>
    <w:rsid w:val="699937A6"/>
    <w:rsid w:val="69995C96"/>
    <w:rsid w:val="69A34B88"/>
    <w:rsid w:val="69A581FB"/>
    <w:rsid w:val="69A941C2"/>
    <w:rsid w:val="69AAFFAE"/>
    <w:rsid w:val="69AE805D"/>
    <w:rsid w:val="69B67FD0"/>
    <w:rsid w:val="69B8F279"/>
    <w:rsid w:val="69B9DC52"/>
    <w:rsid w:val="69C74234"/>
    <w:rsid w:val="69CB2002"/>
    <w:rsid w:val="69CF42D7"/>
    <w:rsid w:val="69D2E588"/>
    <w:rsid w:val="69D5882D"/>
    <w:rsid w:val="69D65E8F"/>
    <w:rsid w:val="69D755E1"/>
    <w:rsid w:val="69DB679E"/>
    <w:rsid w:val="69DD0E1E"/>
    <w:rsid w:val="69DD839C"/>
    <w:rsid w:val="69E0DF76"/>
    <w:rsid w:val="69E13CFE"/>
    <w:rsid w:val="69E1FAC5"/>
    <w:rsid w:val="69E73C44"/>
    <w:rsid w:val="69F4C2C7"/>
    <w:rsid w:val="69F9DA41"/>
    <w:rsid w:val="69FAB179"/>
    <w:rsid w:val="69FF124A"/>
    <w:rsid w:val="6A035D81"/>
    <w:rsid w:val="6A05B39B"/>
    <w:rsid w:val="6A0A647C"/>
    <w:rsid w:val="6A0B9726"/>
    <w:rsid w:val="6A177B52"/>
    <w:rsid w:val="6A1A1CAA"/>
    <w:rsid w:val="6A24CD22"/>
    <w:rsid w:val="6A2751F6"/>
    <w:rsid w:val="6A39B257"/>
    <w:rsid w:val="6A3DA079"/>
    <w:rsid w:val="6A408168"/>
    <w:rsid w:val="6A41B292"/>
    <w:rsid w:val="6A4EE712"/>
    <w:rsid w:val="6A5702F4"/>
    <w:rsid w:val="6A5945E7"/>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20A69"/>
    <w:rsid w:val="6A953EFA"/>
    <w:rsid w:val="6A9645B1"/>
    <w:rsid w:val="6AA2B550"/>
    <w:rsid w:val="6AAEFC17"/>
    <w:rsid w:val="6AB013E7"/>
    <w:rsid w:val="6AB03E3E"/>
    <w:rsid w:val="6AB3B201"/>
    <w:rsid w:val="6AB6E032"/>
    <w:rsid w:val="6ABF6C44"/>
    <w:rsid w:val="6AC59580"/>
    <w:rsid w:val="6ACE2A2A"/>
    <w:rsid w:val="6AD0DD9C"/>
    <w:rsid w:val="6AD0FF7A"/>
    <w:rsid w:val="6AD45619"/>
    <w:rsid w:val="6AD6312C"/>
    <w:rsid w:val="6AE2B37F"/>
    <w:rsid w:val="6AE47BCD"/>
    <w:rsid w:val="6AE5B00D"/>
    <w:rsid w:val="6AE85377"/>
    <w:rsid w:val="6AEA73A6"/>
    <w:rsid w:val="6AEBA47B"/>
    <w:rsid w:val="6AED57B6"/>
    <w:rsid w:val="6AF0B727"/>
    <w:rsid w:val="6AF30CFC"/>
    <w:rsid w:val="6AF4CBA6"/>
    <w:rsid w:val="6AFB0473"/>
    <w:rsid w:val="6AFC3B6E"/>
    <w:rsid w:val="6AFC538A"/>
    <w:rsid w:val="6AFF6E1C"/>
    <w:rsid w:val="6B0000DA"/>
    <w:rsid w:val="6B02C7AC"/>
    <w:rsid w:val="6B07B6E2"/>
    <w:rsid w:val="6B08A27A"/>
    <w:rsid w:val="6B1213B2"/>
    <w:rsid w:val="6B13A5E5"/>
    <w:rsid w:val="6B187FD0"/>
    <w:rsid w:val="6B197BDD"/>
    <w:rsid w:val="6B203147"/>
    <w:rsid w:val="6B278DC7"/>
    <w:rsid w:val="6B28317E"/>
    <w:rsid w:val="6B2F6A95"/>
    <w:rsid w:val="6B301C6B"/>
    <w:rsid w:val="6B371CF9"/>
    <w:rsid w:val="6B38902F"/>
    <w:rsid w:val="6B3E6EC3"/>
    <w:rsid w:val="6B478B92"/>
    <w:rsid w:val="6B4A912C"/>
    <w:rsid w:val="6B4DFEFE"/>
    <w:rsid w:val="6B576771"/>
    <w:rsid w:val="6B5A9722"/>
    <w:rsid w:val="6B61D133"/>
    <w:rsid w:val="6B6388C9"/>
    <w:rsid w:val="6B6959FE"/>
    <w:rsid w:val="6B6A9CB9"/>
    <w:rsid w:val="6B6BF040"/>
    <w:rsid w:val="6B6FD40C"/>
    <w:rsid w:val="6B70007A"/>
    <w:rsid w:val="6B712633"/>
    <w:rsid w:val="6B77009C"/>
    <w:rsid w:val="6B7A2558"/>
    <w:rsid w:val="6B7A8D85"/>
    <w:rsid w:val="6B8276A9"/>
    <w:rsid w:val="6B8481F6"/>
    <w:rsid w:val="6B868D97"/>
    <w:rsid w:val="6B8CD429"/>
    <w:rsid w:val="6B902967"/>
    <w:rsid w:val="6B960118"/>
    <w:rsid w:val="6B96DEC8"/>
    <w:rsid w:val="6B9BCF60"/>
    <w:rsid w:val="6BA09A58"/>
    <w:rsid w:val="6BA29BD3"/>
    <w:rsid w:val="6BA40FE9"/>
    <w:rsid w:val="6BA7883C"/>
    <w:rsid w:val="6BA86256"/>
    <w:rsid w:val="6BAFB410"/>
    <w:rsid w:val="6BB1520A"/>
    <w:rsid w:val="6BB1DAC1"/>
    <w:rsid w:val="6BB21747"/>
    <w:rsid w:val="6BB3AC42"/>
    <w:rsid w:val="6BB859E4"/>
    <w:rsid w:val="6BBCB474"/>
    <w:rsid w:val="6BC81811"/>
    <w:rsid w:val="6BCC01A5"/>
    <w:rsid w:val="6BCD2AA4"/>
    <w:rsid w:val="6BD0B877"/>
    <w:rsid w:val="6BD22D39"/>
    <w:rsid w:val="6BD37B56"/>
    <w:rsid w:val="6BD4C331"/>
    <w:rsid w:val="6BD6173D"/>
    <w:rsid w:val="6BD99735"/>
    <w:rsid w:val="6BDA6F5D"/>
    <w:rsid w:val="6BDED597"/>
    <w:rsid w:val="6BE57EA6"/>
    <w:rsid w:val="6BE72245"/>
    <w:rsid w:val="6BEA4C61"/>
    <w:rsid w:val="6BF74640"/>
    <w:rsid w:val="6BFA6003"/>
    <w:rsid w:val="6BFE2824"/>
    <w:rsid w:val="6BFFAA1E"/>
    <w:rsid w:val="6C15CE3B"/>
    <w:rsid w:val="6C24BC2D"/>
    <w:rsid w:val="6C256504"/>
    <w:rsid w:val="6C26A20F"/>
    <w:rsid w:val="6C28626C"/>
    <w:rsid w:val="6C293477"/>
    <w:rsid w:val="6C2BE82C"/>
    <w:rsid w:val="6C306000"/>
    <w:rsid w:val="6C3C1942"/>
    <w:rsid w:val="6C3C48A2"/>
    <w:rsid w:val="6C3C960A"/>
    <w:rsid w:val="6C4F942D"/>
    <w:rsid w:val="6C5D3340"/>
    <w:rsid w:val="6C5F6D77"/>
    <w:rsid w:val="6C69F4E2"/>
    <w:rsid w:val="6C72AE20"/>
    <w:rsid w:val="6C73B24F"/>
    <w:rsid w:val="6C7A045B"/>
    <w:rsid w:val="6C81B4ED"/>
    <w:rsid w:val="6C82ED05"/>
    <w:rsid w:val="6C84893E"/>
    <w:rsid w:val="6C869A50"/>
    <w:rsid w:val="6C8913F6"/>
    <w:rsid w:val="6C8BCF6B"/>
    <w:rsid w:val="6C94D1F7"/>
    <w:rsid w:val="6C9B52FC"/>
    <w:rsid w:val="6C9C2F20"/>
    <w:rsid w:val="6CA76E67"/>
    <w:rsid w:val="6CA76ECD"/>
    <w:rsid w:val="6CAE36B9"/>
    <w:rsid w:val="6CB4A0A4"/>
    <w:rsid w:val="6CBB358C"/>
    <w:rsid w:val="6CC009F0"/>
    <w:rsid w:val="6CC553FB"/>
    <w:rsid w:val="6CC56644"/>
    <w:rsid w:val="6CC6C474"/>
    <w:rsid w:val="6CC735E2"/>
    <w:rsid w:val="6CCAE711"/>
    <w:rsid w:val="6CD0C21C"/>
    <w:rsid w:val="6CD3B75E"/>
    <w:rsid w:val="6CD42E1F"/>
    <w:rsid w:val="6CD89093"/>
    <w:rsid w:val="6CD9045A"/>
    <w:rsid w:val="6CD94E9F"/>
    <w:rsid w:val="6CD98170"/>
    <w:rsid w:val="6CDAFFB3"/>
    <w:rsid w:val="6CDCC727"/>
    <w:rsid w:val="6CDD6C91"/>
    <w:rsid w:val="6CE06B9B"/>
    <w:rsid w:val="6CE2AA3D"/>
    <w:rsid w:val="6CE4AE69"/>
    <w:rsid w:val="6CE70412"/>
    <w:rsid w:val="6CED1A12"/>
    <w:rsid w:val="6CEDC61C"/>
    <w:rsid w:val="6CF04D7B"/>
    <w:rsid w:val="6CF7E92A"/>
    <w:rsid w:val="6CFA20AC"/>
    <w:rsid w:val="6CFE899E"/>
    <w:rsid w:val="6D0EBDD7"/>
    <w:rsid w:val="6D0F0E88"/>
    <w:rsid w:val="6D12378B"/>
    <w:rsid w:val="6D15E8AC"/>
    <w:rsid w:val="6D1E659E"/>
    <w:rsid w:val="6D218E56"/>
    <w:rsid w:val="6D27DB28"/>
    <w:rsid w:val="6D2A955C"/>
    <w:rsid w:val="6D2B0E48"/>
    <w:rsid w:val="6D33A85D"/>
    <w:rsid w:val="6D41CCD0"/>
    <w:rsid w:val="6D429806"/>
    <w:rsid w:val="6D48F8DA"/>
    <w:rsid w:val="6D4FBEED"/>
    <w:rsid w:val="6D5465FA"/>
    <w:rsid w:val="6D551FB9"/>
    <w:rsid w:val="6D554628"/>
    <w:rsid w:val="6D5F2589"/>
    <w:rsid w:val="6D64C77E"/>
    <w:rsid w:val="6D6EF663"/>
    <w:rsid w:val="6D701961"/>
    <w:rsid w:val="6D718CE0"/>
    <w:rsid w:val="6D72B737"/>
    <w:rsid w:val="6D7A4BC9"/>
    <w:rsid w:val="6D7C60DA"/>
    <w:rsid w:val="6D84C811"/>
    <w:rsid w:val="6D8CBBF0"/>
    <w:rsid w:val="6D8D15CE"/>
    <w:rsid w:val="6D8F2691"/>
    <w:rsid w:val="6D927A86"/>
    <w:rsid w:val="6D943457"/>
    <w:rsid w:val="6D98181D"/>
    <w:rsid w:val="6D9CC11B"/>
    <w:rsid w:val="6DA44966"/>
    <w:rsid w:val="6DAB2C0B"/>
    <w:rsid w:val="6DAD2F56"/>
    <w:rsid w:val="6DAEA94B"/>
    <w:rsid w:val="6DB69F23"/>
    <w:rsid w:val="6DB6C9B2"/>
    <w:rsid w:val="6DB76441"/>
    <w:rsid w:val="6DBAC2A0"/>
    <w:rsid w:val="6DBC0725"/>
    <w:rsid w:val="6DC014F3"/>
    <w:rsid w:val="6DC3414D"/>
    <w:rsid w:val="6DC6604E"/>
    <w:rsid w:val="6DCEF122"/>
    <w:rsid w:val="6DD4A5CF"/>
    <w:rsid w:val="6DD531F4"/>
    <w:rsid w:val="6DD75FC1"/>
    <w:rsid w:val="6DDDA501"/>
    <w:rsid w:val="6DEBF2D5"/>
    <w:rsid w:val="6DF11B52"/>
    <w:rsid w:val="6DF53144"/>
    <w:rsid w:val="6DFA2ED3"/>
    <w:rsid w:val="6DFBA5DB"/>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BAE1D"/>
    <w:rsid w:val="6E4F921C"/>
    <w:rsid w:val="6E5127CE"/>
    <w:rsid w:val="6E576FAA"/>
    <w:rsid w:val="6E5EC4BD"/>
    <w:rsid w:val="6E5EF528"/>
    <w:rsid w:val="6E60D94C"/>
    <w:rsid w:val="6E640A73"/>
    <w:rsid w:val="6E64F198"/>
    <w:rsid w:val="6E6D7209"/>
    <w:rsid w:val="6E750395"/>
    <w:rsid w:val="6E7B0C0D"/>
    <w:rsid w:val="6E7E54D9"/>
    <w:rsid w:val="6E878F36"/>
    <w:rsid w:val="6E87F7E3"/>
    <w:rsid w:val="6E888F49"/>
    <w:rsid w:val="6E8A866F"/>
    <w:rsid w:val="6E9016C2"/>
    <w:rsid w:val="6E954FBF"/>
    <w:rsid w:val="6E9A2A4D"/>
    <w:rsid w:val="6EA34BA1"/>
    <w:rsid w:val="6EAA5924"/>
    <w:rsid w:val="6EAC6089"/>
    <w:rsid w:val="6EB0C941"/>
    <w:rsid w:val="6EB0F4BF"/>
    <w:rsid w:val="6EB19044"/>
    <w:rsid w:val="6EB26609"/>
    <w:rsid w:val="6EB46487"/>
    <w:rsid w:val="6EB7FB56"/>
    <w:rsid w:val="6EBA115C"/>
    <w:rsid w:val="6EBAB9C0"/>
    <w:rsid w:val="6EBF4232"/>
    <w:rsid w:val="6EC502F9"/>
    <w:rsid w:val="6ED8206B"/>
    <w:rsid w:val="6ED887C7"/>
    <w:rsid w:val="6ED9220B"/>
    <w:rsid w:val="6EE1D48D"/>
    <w:rsid w:val="6EE73DAC"/>
    <w:rsid w:val="6EE85066"/>
    <w:rsid w:val="6EEE09AE"/>
    <w:rsid w:val="6EEE39AB"/>
    <w:rsid w:val="6EEE5250"/>
    <w:rsid w:val="6EEFF1A5"/>
    <w:rsid w:val="6EF338C1"/>
    <w:rsid w:val="6EF4B9D8"/>
    <w:rsid w:val="6F002F03"/>
    <w:rsid w:val="6F08B6BF"/>
    <w:rsid w:val="6F0BBCCC"/>
    <w:rsid w:val="6F12010B"/>
    <w:rsid w:val="6F14D232"/>
    <w:rsid w:val="6F15B01D"/>
    <w:rsid w:val="6F1ADFC0"/>
    <w:rsid w:val="6F221552"/>
    <w:rsid w:val="6F245A7B"/>
    <w:rsid w:val="6F25E82A"/>
    <w:rsid w:val="6F26A4F5"/>
    <w:rsid w:val="6F2B2968"/>
    <w:rsid w:val="6F39091F"/>
    <w:rsid w:val="6F3C9619"/>
    <w:rsid w:val="6F3D1361"/>
    <w:rsid w:val="6F3E028C"/>
    <w:rsid w:val="6F3FA950"/>
    <w:rsid w:val="6F403B55"/>
    <w:rsid w:val="6F41A2C4"/>
    <w:rsid w:val="6F434CF3"/>
    <w:rsid w:val="6F43DD6C"/>
    <w:rsid w:val="6F483145"/>
    <w:rsid w:val="6F4A4B09"/>
    <w:rsid w:val="6F4EDDF2"/>
    <w:rsid w:val="6F514592"/>
    <w:rsid w:val="6F5204B5"/>
    <w:rsid w:val="6F530C7C"/>
    <w:rsid w:val="6F536DBC"/>
    <w:rsid w:val="6F5B57FD"/>
    <w:rsid w:val="6F5D9CE9"/>
    <w:rsid w:val="6F63C45C"/>
    <w:rsid w:val="6F63F523"/>
    <w:rsid w:val="6F69D083"/>
    <w:rsid w:val="6F703BEE"/>
    <w:rsid w:val="6F71650E"/>
    <w:rsid w:val="6F7793B1"/>
    <w:rsid w:val="6F7C1AE8"/>
    <w:rsid w:val="6F7CD0AB"/>
    <w:rsid w:val="6F857387"/>
    <w:rsid w:val="6F87BFEA"/>
    <w:rsid w:val="6F886217"/>
    <w:rsid w:val="6F8C326C"/>
    <w:rsid w:val="6F8FEC95"/>
    <w:rsid w:val="6F919900"/>
    <w:rsid w:val="6F929056"/>
    <w:rsid w:val="6F9D02B2"/>
    <w:rsid w:val="6F9E6BD3"/>
    <w:rsid w:val="6FA48CAE"/>
    <w:rsid w:val="6FA7A0AB"/>
    <w:rsid w:val="6FAE86AF"/>
    <w:rsid w:val="6FAEDAA8"/>
    <w:rsid w:val="6FB56BEF"/>
    <w:rsid w:val="6FB65CE5"/>
    <w:rsid w:val="6FBAAF42"/>
    <w:rsid w:val="6FC4048C"/>
    <w:rsid w:val="6FC7BDE4"/>
    <w:rsid w:val="6FCC89BC"/>
    <w:rsid w:val="6FD32C3E"/>
    <w:rsid w:val="6FD5400C"/>
    <w:rsid w:val="6FDBF5CA"/>
    <w:rsid w:val="6FE04AAB"/>
    <w:rsid w:val="6FE09CBD"/>
    <w:rsid w:val="6FE2833E"/>
    <w:rsid w:val="6FE8B8FD"/>
    <w:rsid w:val="6FEAD479"/>
    <w:rsid w:val="6FEBEBBC"/>
    <w:rsid w:val="6FEE6362"/>
    <w:rsid w:val="6FF59EC5"/>
    <w:rsid w:val="6FF5E5C9"/>
    <w:rsid w:val="6FF6D37C"/>
    <w:rsid w:val="6FF80E08"/>
    <w:rsid w:val="6FF8E79B"/>
    <w:rsid w:val="6FF9FADB"/>
    <w:rsid w:val="70035DFE"/>
    <w:rsid w:val="700DD218"/>
    <w:rsid w:val="7012DD20"/>
    <w:rsid w:val="7012F507"/>
    <w:rsid w:val="70138611"/>
    <w:rsid w:val="701BA277"/>
    <w:rsid w:val="701CA7FA"/>
    <w:rsid w:val="702115B0"/>
    <w:rsid w:val="7029412C"/>
    <w:rsid w:val="702FFD6B"/>
    <w:rsid w:val="7033684A"/>
    <w:rsid w:val="703418B3"/>
    <w:rsid w:val="703577D6"/>
    <w:rsid w:val="70365AA5"/>
    <w:rsid w:val="70366198"/>
    <w:rsid w:val="7036973D"/>
    <w:rsid w:val="70393CF0"/>
    <w:rsid w:val="703FB50E"/>
    <w:rsid w:val="704E4A4E"/>
    <w:rsid w:val="704EA238"/>
    <w:rsid w:val="704EBF62"/>
    <w:rsid w:val="7053CD11"/>
    <w:rsid w:val="70573643"/>
    <w:rsid w:val="705C864B"/>
    <w:rsid w:val="705D098D"/>
    <w:rsid w:val="705EAE64"/>
    <w:rsid w:val="706A174A"/>
    <w:rsid w:val="706D64B3"/>
    <w:rsid w:val="7072E283"/>
    <w:rsid w:val="70731554"/>
    <w:rsid w:val="7074E961"/>
    <w:rsid w:val="707661BB"/>
    <w:rsid w:val="707BDEFC"/>
    <w:rsid w:val="707CBAAF"/>
    <w:rsid w:val="707E5D74"/>
    <w:rsid w:val="707FA79E"/>
    <w:rsid w:val="7081A9B7"/>
    <w:rsid w:val="70854AE9"/>
    <w:rsid w:val="7087C895"/>
    <w:rsid w:val="708B0EC1"/>
    <w:rsid w:val="708D45A6"/>
    <w:rsid w:val="7091060E"/>
    <w:rsid w:val="70935E71"/>
    <w:rsid w:val="7098B6CE"/>
    <w:rsid w:val="70A40BB2"/>
    <w:rsid w:val="70A50A51"/>
    <w:rsid w:val="70A8F56D"/>
    <w:rsid w:val="70A9B1D0"/>
    <w:rsid w:val="70B487FC"/>
    <w:rsid w:val="70B69FB1"/>
    <w:rsid w:val="70BB6A2C"/>
    <w:rsid w:val="70BCB503"/>
    <w:rsid w:val="70BEA9DB"/>
    <w:rsid w:val="70BFEC02"/>
    <w:rsid w:val="70C1F207"/>
    <w:rsid w:val="70C78776"/>
    <w:rsid w:val="70D37E57"/>
    <w:rsid w:val="70DCFF27"/>
    <w:rsid w:val="70DEE7A3"/>
    <w:rsid w:val="70DF4F7D"/>
    <w:rsid w:val="70E2FBEC"/>
    <w:rsid w:val="70E60531"/>
    <w:rsid w:val="70EA9FE0"/>
    <w:rsid w:val="70F60C95"/>
    <w:rsid w:val="70F69012"/>
    <w:rsid w:val="70F9CABC"/>
    <w:rsid w:val="70FFF350"/>
    <w:rsid w:val="7103E6C9"/>
    <w:rsid w:val="7106E86E"/>
    <w:rsid w:val="71093164"/>
    <w:rsid w:val="710ABA04"/>
    <w:rsid w:val="710F3527"/>
    <w:rsid w:val="710F5892"/>
    <w:rsid w:val="7110FD42"/>
    <w:rsid w:val="711199DD"/>
    <w:rsid w:val="71148A70"/>
    <w:rsid w:val="7121F4E4"/>
    <w:rsid w:val="712582D7"/>
    <w:rsid w:val="71261078"/>
    <w:rsid w:val="7127B5B3"/>
    <w:rsid w:val="7129125C"/>
    <w:rsid w:val="712CD66F"/>
    <w:rsid w:val="71313F2C"/>
    <w:rsid w:val="713229B1"/>
    <w:rsid w:val="7140C158"/>
    <w:rsid w:val="71441D59"/>
    <w:rsid w:val="7147F25D"/>
    <w:rsid w:val="7148B6E4"/>
    <w:rsid w:val="714FF9D9"/>
    <w:rsid w:val="71541BD2"/>
    <w:rsid w:val="7155140B"/>
    <w:rsid w:val="7157FBFA"/>
    <w:rsid w:val="71645D79"/>
    <w:rsid w:val="716A7870"/>
    <w:rsid w:val="716E8A66"/>
    <w:rsid w:val="71755E85"/>
    <w:rsid w:val="7175F3D2"/>
    <w:rsid w:val="71793D17"/>
    <w:rsid w:val="717AFDCA"/>
    <w:rsid w:val="717D6955"/>
    <w:rsid w:val="71812658"/>
    <w:rsid w:val="7185A99E"/>
    <w:rsid w:val="718A253D"/>
    <w:rsid w:val="7190669A"/>
    <w:rsid w:val="7195FFC8"/>
    <w:rsid w:val="71974A6D"/>
    <w:rsid w:val="71A1C667"/>
    <w:rsid w:val="71A4F18F"/>
    <w:rsid w:val="71A95D43"/>
    <w:rsid w:val="71AACB84"/>
    <w:rsid w:val="71AEDDF1"/>
    <w:rsid w:val="71B00127"/>
    <w:rsid w:val="71B2A37E"/>
    <w:rsid w:val="71B685C1"/>
    <w:rsid w:val="71B737AC"/>
    <w:rsid w:val="71B7A1A5"/>
    <w:rsid w:val="71BC2F77"/>
    <w:rsid w:val="71C7BA2C"/>
    <w:rsid w:val="71D5AA14"/>
    <w:rsid w:val="71D5AD7F"/>
    <w:rsid w:val="71D6FC7E"/>
    <w:rsid w:val="71DAC4F6"/>
    <w:rsid w:val="71DD4A14"/>
    <w:rsid w:val="71E04911"/>
    <w:rsid w:val="71E62AFC"/>
    <w:rsid w:val="71ECBA3F"/>
    <w:rsid w:val="71ED5EEF"/>
    <w:rsid w:val="71EF426C"/>
    <w:rsid w:val="71F28B22"/>
    <w:rsid w:val="71F2CDA3"/>
    <w:rsid w:val="71F48986"/>
    <w:rsid w:val="71FB974A"/>
    <w:rsid w:val="71FD9BDB"/>
    <w:rsid w:val="72017D63"/>
    <w:rsid w:val="7203533E"/>
    <w:rsid w:val="720D9467"/>
    <w:rsid w:val="720FFCF3"/>
    <w:rsid w:val="7213EEE6"/>
    <w:rsid w:val="7218CA3C"/>
    <w:rsid w:val="7222B33F"/>
    <w:rsid w:val="72234265"/>
    <w:rsid w:val="72255378"/>
    <w:rsid w:val="722CB83B"/>
    <w:rsid w:val="722DEE36"/>
    <w:rsid w:val="72311DFA"/>
    <w:rsid w:val="72340A2F"/>
    <w:rsid w:val="7235318C"/>
    <w:rsid w:val="723C6551"/>
    <w:rsid w:val="72401D16"/>
    <w:rsid w:val="724CA01E"/>
    <w:rsid w:val="724F3E85"/>
    <w:rsid w:val="724FAD8B"/>
    <w:rsid w:val="7252FA33"/>
    <w:rsid w:val="72544311"/>
    <w:rsid w:val="725B4485"/>
    <w:rsid w:val="725B5F12"/>
    <w:rsid w:val="725EB3BA"/>
    <w:rsid w:val="726086F1"/>
    <w:rsid w:val="7261B0DA"/>
    <w:rsid w:val="72627497"/>
    <w:rsid w:val="72635369"/>
    <w:rsid w:val="7265DEA8"/>
    <w:rsid w:val="72697C4D"/>
    <w:rsid w:val="726AC67E"/>
    <w:rsid w:val="726BE7B2"/>
    <w:rsid w:val="726C3689"/>
    <w:rsid w:val="726DF51D"/>
    <w:rsid w:val="726EBFD6"/>
    <w:rsid w:val="72705267"/>
    <w:rsid w:val="7270D5C4"/>
    <w:rsid w:val="72714B06"/>
    <w:rsid w:val="727B1D3C"/>
    <w:rsid w:val="727E78AE"/>
    <w:rsid w:val="72860822"/>
    <w:rsid w:val="7291AD59"/>
    <w:rsid w:val="729367E1"/>
    <w:rsid w:val="72A10254"/>
    <w:rsid w:val="72A23F3E"/>
    <w:rsid w:val="72ACD50F"/>
    <w:rsid w:val="72AFA729"/>
    <w:rsid w:val="72BBA894"/>
    <w:rsid w:val="72BED5DC"/>
    <w:rsid w:val="72C09B7E"/>
    <w:rsid w:val="72C7F979"/>
    <w:rsid w:val="72C97B1E"/>
    <w:rsid w:val="72CA4855"/>
    <w:rsid w:val="72D44403"/>
    <w:rsid w:val="72D9A52C"/>
    <w:rsid w:val="72DBC8B2"/>
    <w:rsid w:val="72DCB198"/>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2B615"/>
    <w:rsid w:val="73286992"/>
    <w:rsid w:val="7328AD28"/>
    <w:rsid w:val="732A9558"/>
    <w:rsid w:val="732EA456"/>
    <w:rsid w:val="732F4FF0"/>
    <w:rsid w:val="7335B91F"/>
    <w:rsid w:val="7335F69E"/>
    <w:rsid w:val="7338574A"/>
    <w:rsid w:val="733AB3EB"/>
    <w:rsid w:val="7345E28B"/>
    <w:rsid w:val="73466DE0"/>
    <w:rsid w:val="734EF09D"/>
    <w:rsid w:val="7363607C"/>
    <w:rsid w:val="73688274"/>
    <w:rsid w:val="736ED222"/>
    <w:rsid w:val="736F928B"/>
    <w:rsid w:val="73797F1C"/>
    <w:rsid w:val="7381A889"/>
    <w:rsid w:val="7384E12C"/>
    <w:rsid w:val="738A42FE"/>
    <w:rsid w:val="739BA412"/>
    <w:rsid w:val="73A3222F"/>
    <w:rsid w:val="73AF9B40"/>
    <w:rsid w:val="73B95C40"/>
    <w:rsid w:val="73BA64D9"/>
    <w:rsid w:val="73BF5D73"/>
    <w:rsid w:val="73C0D8D5"/>
    <w:rsid w:val="73C405B1"/>
    <w:rsid w:val="73CD3B65"/>
    <w:rsid w:val="73D2D507"/>
    <w:rsid w:val="73DD987B"/>
    <w:rsid w:val="73E0F970"/>
    <w:rsid w:val="73E9CC51"/>
    <w:rsid w:val="73F35E13"/>
    <w:rsid w:val="73F6557E"/>
    <w:rsid w:val="73FCF22F"/>
    <w:rsid w:val="73FD4E86"/>
    <w:rsid w:val="73FE154F"/>
    <w:rsid w:val="73FF0167"/>
    <w:rsid w:val="73FFA5BE"/>
    <w:rsid w:val="7407C51A"/>
    <w:rsid w:val="7409560B"/>
    <w:rsid w:val="740B5352"/>
    <w:rsid w:val="740C0768"/>
    <w:rsid w:val="74103FD3"/>
    <w:rsid w:val="7411A5AF"/>
    <w:rsid w:val="74121A33"/>
    <w:rsid w:val="741674E8"/>
    <w:rsid w:val="7418E3EE"/>
    <w:rsid w:val="74218C49"/>
    <w:rsid w:val="742768ED"/>
    <w:rsid w:val="743460D6"/>
    <w:rsid w:val="74353829"/>
    <w:rsid w:val="74362C13"/>
    <w:rsid w:val="743C2358"/>
    <w:rsid w:val="7445FB98"/>
    <w:rsid w:val="7449B7F0"/>
    <w:rsid w:val="744A028B"/>
    <w:rsid w:val="744DDE43"/>
    <w:rsid w:val="744FEBCD"/>
    <w:rsid w:val="74567317"/>
    <w:rsid w:val="7462C849"/>
    <w:rsid w:val="746943DD"/>
    <w:rsid w:val="746AB611"/>
    <w:rsid w:val="746F3180"/>
    <w:rsid w:val="74730E6A"/>
    <w:rsid w:val="747386B4"/>
    <w:rsid w:val="747C5E44"/>
    <w:rsid w:val="748F18DB"/>
    <w:rsid w:val="74918513"/>
    <w:rsid w:val="7494E2BC"/>
    <w:rsid w:val="7495B5AF"/>
    <w:rsid w:val="7499B88F"/>
    <w:rsid w:val="7499E21B"/>
    <w:rsid w:val="74A0A1B4"/>
    <w:rsid w:val="74A2A2CB"/>
    <w:rsid w:val="74A52CD2"/>
    <w:rsid w:val="74A5C66E"/>
    <w:rsid w:val="74A811A6"/>
    <w:rsid w:val="74ABCD2E"/>
    <w:rsid w:val="74AC932A"/>
    <w:rsid w:val="74AF03F5"/>
    <w:rsid w:val="74B083A2"/>
    <w:rsid w:val="74B73E60"/>
    <w:rsid w:val="74D86DA3"/>
    <w:rsid w:val="74DA1168"/>
    <w:rsid w:val="74DCB99F"/>
    <w:rsid w:val="74E63359"/>
    <w:rsid w:val="74EE1931"/>
    <w:rsid w:val="74F039A9"/>
    <w:rsid w:val="74F1DF51"/>
    <w:rsid w:val="74FE7AC1"/>
    <w:rsid w:val="750261C3"/>
    <w:rsid w:val="75027D99"/>
    <w:rsid w:val="750CDF77"/>
    <w:rsid w:val="751103C9"/>
    <w:rsid w:val="75171129"/>
    <w:rsid w:val="75188273"/>
    <w:rsid w:val="751C93EA"/>
    <w:rsid w:val="751E6585"/>
    <w:rsid w:val="751E80A0"/>
    <w:rsid w:val="751F259C"/>
    <w:rsid w:val="752078B7"/>
    <w:rsid w:val="7521F7F9"/>
    <w:rsid w:val="752352C5"/>
    <w:rsid w:val="752C248E"/>
    <w:rsid w:val="7531E782"/>
    <w:rsid w:val="753243B6"/>
    <w:rsid w:val="7538BC18"/>
    <w:rsid w:val="753AA7C2"/>
    <w:rsid w:val="75409B86"/>
    <w:rsid w:val="754A34E6"/>
    <w:rsid w:val="754C67DE"/>
    <w:rsid w:val="754E3599"/>
    <w:rsid w:val="754F405F"/>
    <w:rsid w:val="7550B217"/>
    <w:rsid w:val="7552B119"/>
    <w:rsid w:val="75535600"/>
    <w:rsid w:val="7553AACE"/>
    <w:rsid w:val="755AABC1"/>
    <w:rsid w:val="755FA8D3"/>
    <w:rsid w:val="7560FA35"/>
    <w:rsid w:val="75632C03"/>
    <w:rsid w:val="7563827C"/>
    <w:rsid w:val="756DB6EA"/>
    <w:rsid w:val="75854C48"/>
    <w:rsid w:val="7587F2DC"/>
    <w:rsid w:val="758ADD79"/>
    <w:rsid w:val="758CE1A7"/>
    <w:rsid w:val="758F6CB2"/>
    <w:rsid w:val="7592A7B2"/>
    <w:rsid w:val="759540FC"/>
    <w:rsid w:val="75955700"/>
    <w:rsid w:val="7597903B"/>
    <w:rsid w:val="75A1BD5C"/>
    <w:rsid w:val="75A398BA"/>
    <w:rsid w:val="75A3B207"/>
    <w:rsid w:val="75A44CA0"/>
    <w:rsid w:val="75A5CDE6"/>
    <w:rsid w:val="75A6EA45"/>
    <w:rsid w:val="75A811BB"/>
    <w:rsid w:val="75AE3657"/>
    <w:rsid w:val="75AEB6C1"/>
    <w:rsid w:val="75B29566"/>
    <w:rsid w:val="75B30665"/>
    <w:rsid w:val="75B90B6A"/>
    <w:rsid w:val="75BB18E8"/>
    <w:rsid w:val="75BD0556"/>
    <w:rsid w:val="75C32470"/>
    <w:rsid w:val="75CE98E7"/>
    <w:rsid w:val="75D0760C"/>
    <w:rsid w:val="75D13D75"/>
    <w:rsid w:val="75DD7E91"/>
    <w:rsid w:val="75E5108A"/>
    <w:rsid w:val="75E743F6"/>
    <w:rsid w:val="75EC290B"/>
    <w:rsid w:val="75F443FA"/>
    <w:rsid w:val="76010B70"/>
    <w:rsid w:val="7604C6EA"/>
    <w:rsid w:val="76060187"/>
    <w:rsid w:val="7606F10D"/>
    <w:rsid w:val="7616F389"/>
    <w:rsid w:val="761C3783"/>
    <w:rsid w:val="761D90D1"/>
    <w:rsid w:val="761DDA9C"/>
    <w:rsid w:val="762022A6"/>
    <w:rsid w:val="7625D2D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4BF09"/>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718867"/>
    <w:rsid w:val="76729A51"/>
    <w:rsid w:val="767A755E"/>
    <w:rsid w:val="767CF1EF"/>
    <w:rsid w:val="768137AD"/>
    <w:rsid w:val="76854FE6"/>
    <w:rsid w:val="7685A041"/>
    <w:rsid w:val="76860805"/>
    <w:rsid w:val="768AD85C"/>
    <w:rsid w:val="76914544"/>
    <w:rsid w:val="76947591"/>
    <w:rsid w:val="769B7F95"/>
    <w:rsid w:val="76A3CE9A"/>
    <w:rsid w:val="76A6475E"/>
    <w:rsid w:val="76A9839E"/>
    <w:rsid w:val="76AD24BF"/>
    <w:rsid w:val="76B085CB"/>
    <w:rsid w:val="76BFA44D"/>
    <w:rsid w:val="76C0D2F7"/>
    <w:rsid w:val="76D29459"/>
    <w:rsid w:val="76D630D5"/>
    <w:rsid w:val="76D95A1B"/>
    <w:rsid w:val="76EFCB8B"/>
    <w:rsid w:val="76F34A74"/>
    <w:rsid w:val="76F45091"/>
    <w:rsid w:val="76FEF68E"/>
    <w:rsid w:val="7701BD10"/>
    <w:rsid w:val="7702848C"/>
    <w:rsid w:val="7707E64F"/>
    <w:rsid w:val="77092E23"/>
    <w:rsid w:val="770A2701"/>
    <w:rsid w:val="77136630"/>
    <w:rsid w:val="77179AF4"/>
    <w:rsid w:val="771B1FFA"/>
    <w:rsid w:val="771B9E03"/>
    <w:rsid w:val="77212CAD"/>
    <w:rsid w:val="77222264"/>
    <w:rsid w:val="772D4D80"/>
    <w:rsid w:val="7732258E"/>
    <w:rsid w:val="77412A44"/>
    <w:rsid w:val="7741551E"/>
    <w:rsid w:val="774E0BB8"/>
    <w:rsid w:val="7751553E"/>
    <w:rsid w:val="7753A1C5"/>
    <w:rsid w:val="7757187A"/>
    <w:rsid w:val="77571C9B"/>
    <w:rsid w:val="775CE323"/>
    <w:rsid w:val="775F3523"/>
    <w:rsid w:val="775F36AB"/>
    <w:rsid w:val="77628816"/>
    <w:rsid w:val="7764890C"/>
    <w:rsid w:val="776E2EB3"/>
    <w:rsid w:val="77752A91"/>
    <w:rsid w:val="7777DB18"/>
    <w:rsid w:val="77799598"/>
    <w:rsid w:val="777DE6EE"/>
    <w:rsid w:val="77804416"/>
    <w:rsid w:val="77807487"/>
    <w:rsid w:val="7783D775"/>
    <w:rsid w:val="7783FD70"/>
    <w:rsid w:val="77846724"/>
    <w:rsid w:val="77851A4B"/>
    <w:rsid w:val="77862C8F"/>
    <w:rsid w:val="778871D5"/>
    <w:rsid w:val="7795ACE8"/>
    <w:rsid w:val="7797F5FF"/>
    <w:rsid w:val="779E2C48"/>
    <w:rsid w:val="77A36EA8"/>
    <w:rsid w:val="77A57BDF"/>
    <w:rsid w:val="77AAC840"/>
    <w:rsid w:val="77AF9173"/>
    <w:rsid w:val="77B11D6F"/>
    <w:rsid w:val="77B52996"/>
    <w:rsid w:val="77B8D782"/>
    <w:rsid w:val="77C2640D"/>
    <w:rsid w:val="77C55C93"/>
    <w:rsid w:val="77C670D8"/>
    <w:rsid w:val="77C87672"/>
    <w:rsid w:val="77CD2346"/>
    <w:rsid w:val="77CFC99A"/>
    <w:rsid w:val="77D27BDF"/>
    <w:rsid w:val="77DC8F6B"/>
    <w:rsid w:val="77F1C446"/>
    <w:rsid w:val="77F353FE"/>
    <w:rsid w:val="78082DBC"/>
    <w:rsid w:val="7810D4DD"/>
    <w:rsid w:val="7815F771"/>
    <w:rsid w:val="7817DBDF"/>
    <w:rsid w:val="781EDA46"/>
    <w:rsid w:val="7821BCC3"/>
    <w:rsid w:val="782D15A5"/>
    <w:rsid w:val="7833D534"/>
    <w:rsid w:val="78361331"/>
    <w:rsid w:val="7838A04D"/>
    <w:rsid w:val="783D2720"/>
    <w:rsid w:val="783ED19D"/>
    <w:rsid w:val="78410815"/>
    <w:rsid w:val="78446627"/>
    <w:rsid w:val="78460A09"/>
    <w:rsid w:val="784B2BEF"/>
    <w:rsid w:val="784FBCE0"/>
    <w:rsid w:val="78551A4C"/>
    <w:rsid w:val="785F0ED0"/>
    <w:rsid w:val="7866A49A"/>
    <w:rsid w:val="786CEC62"/>
    <w:rsid w:val="786F63A5"/>
    <w:rsid w:val="78717E3B"/>
    <w:rsid w:val="787C1684"/>
    <w:rsid w:val="788546C9"/>
    <w:rsid w:val="78879D2C"/>
    <w:rsid w:val="788C210F"/>
    <w:rsid w:val="7890288D"/>
    <w:rsid w:val="7890B125"/>
    <w:rsid w:val="78990C07"/>
    <w:rsid w:val="78A0C102"/>
    <w:rsid w:val="78A2212A"/>
    <w:rsid w:val="78A6060A"/>
    <w:rsid w:val="78ABBC3B"/>
    <w:rsid w:val="78ABFC03"/>
    <w:rsid w:val="78AF83D7"/>
    <w:rsid w:val="78AFA2DE"/>
    <w:rsid w:val="78B46A87"/>
    <w:rsid w:val="78B73AF7"/>
    <w:rsid w:val="78BD199B"/>
    <w:rsid w:val="78C84EC1"/>
    <w:rsid w:val="78E3F821"/>
    <w:rsid w:val="78E4A447"/>
    <w:rsid w:val="78F246A2"/>
    <w:rsid w:val="78F404EE"/>
    <w:rsid w:val="78FF4B79"/>
    <w:rsid w:val="79008F7E"/>
    <w:rsid w:val="7909ED95"/>
    <w:rsid w:val="790D5B8B"/>
    <w:rsid w:val="790DA079"/>
    <w:rsid w:val="7912ABB6"/>
    <w:rsid w:val="791459C2"/>
    <w:rsid w:val="79217031"/>
    <w:rsid w:val="7924A231"/>
    <w:rsid w:val="79266075"/>
    <w:rsid w:val="792ABEB0"/>
    <w:rsid w:val="792E9464"/>
    <w:rsid w:val="7936D5D8"/>
    <w:rsid w:val="7937D61C"/>
    <w:rsid w:val="793AC97D"/>
    <w:rsid w:val="793C8AAF"/>
    <w:rsid w:val="793CC14B"/>
    <w:rsid w:val="793DCC5A"/>
    <w:rsid w:val="793DD342"/>
    <w:rsid w:val="79418681"/>
    <w:rsid w:val="7942E043"/>
    <w:rsid w:val="794BB41D"/>
    <w:rsid w:val="794FED35"/>
    <w:rsid w:val="7952C22B"/>
    <w:rsid w:val="7957CC69"/>
    <w:rsid w:val="7961D2B2"/>
    <w:rsid w:val="7963F56D"/>
    <w:rsid w:val="79654730"/>
    <w:rsid w:val="796649C4"/>
    <w:rsid w:val="79718F1D"/>
    <w:rsid w:val="79746902"/>
    <w:rsid w:val="7975DE23"/>
    <w:rsid w:val="797A14AC"/>
    <w:rsid w:val="797A8FCB"/>
    <w:rsid w:val="797B1472"/>
    <w:rsid w:val="797BFD75"/>
    <w:rsid w:val="79815262"/>
    <w:rsid w:val="79826116"/>
    <w:rsid w:val="798702DF"/>
    <w:rsid w:val="79890512"/>
    <w:rsid w:val="798C9FB9"/>
    <w:rsid w:val="7998281B"/>
    <w:rsid w:val="7999B143"/>
    <w:rsid w:val="79A04874"/>
    <w:rsid w:val="79A8D4EE"/>
    <w:rsid w:val="79AB6DF1"/>
    <w:rsid w:val="79AEC408"/>
    <w:rsid w:val="79B09F65"/>
    <w:rsid w:val="79B4575E"/>
    <w:rsid w:val="79C4FDFE"/>
    <w:rsid w:val="79C7ABB8"/>
    <w:rsid w:val="79CF5583"/>
    <w:rsid w:val="79D10AE7"/>
    <w:rsid w:val="79D1B669"/>
    <w:rsid w:val="79D962C0"/>
    <w:rsid w:val="79DCB60C"/>
    <w:rsid w:val="79EC2117"/>
    <w:rsid w:val="79EC99AA"/>
    <w:rsid w:val="79EF6C75"/>
    <w:rsid w:val="79F31CB1"/>
    <w:rsid w:val="79F38403"/>
    <w:rsid w:val="79FA624F"/>
    <w:rsid w:val="79FD0FE4"/>
    <w:rsid w:val="79FEDF69"/>
    <w:rsid w:val="7A00922D"/>
    <w:rsid w:val="7A024CA5"/>
    <w:rsid w:val="7A083F28"/>
    <w:rsid w:val="7A0CA2A7"/>
    <w:rsid w:val="7A0D1A2C"/>
    <w:rsid w:val="7A0E856D"/>
    <w:rsid w:val="7A0E96A1"/>
    <w:rsid w:val="7A10CABC"/>
    <w:rsid w:val="7A123CE5"/>
    <w:rsid w:val="7A1553D4"/>
    <w:rsid w:val="7A21A6BC"/>
    <w:rsid w:val="7A22E13F"/>
    <w:rsid w:val="7A285A16"/>
    <w:rsid w:val="7A3BB927"/>
    <w:rsid w:val="7A3D9804"/>
    <w:rsid w:val="7A3DBBB1"/>
    <w:rsid w:val="7A40B64D"/>
    <w:rsid w:val="7A4858FF"/>
    <w:rsid w:val="7A4F59B2"/>
    <w:rsid w:val="7A4FB648"/>
    <w:rsid w:val="7A581780"/>
    <w:rsid w:val="7A5B4725"/>
    <w:rsid w:val="7A5CA9FA"/>
    <w:rsid w:val="7A5DCF76"/>
    <w:rsid w:val="7A60D8A1"/>
    <w:rsid w:val="7A63E57C"/>
    <w:rsid w:val="7A657334"/>
    <w:rsid w:val="7A6A39F7"/>
    <w:rsid w:val="7A6D4010"/>
    <w:rsid w:val="7A6FDF56"/>
    <w:rsid w:val="7A70E817"/>
    <w:rsid w:val="7A742BE7"/>
    <w:rsid w:val="7A752F05"/>
    <w:rsid w:val="7A77D67D"/>
    <w:rsid w:val="7A843156"/>
    <w:rsid w:val="7A8B4F69"/>
    <w:rsid w:val="7A91E78B"/>
    <w:rsid w:val="7A97893D"/>
    <w:rsid w:val="7AA418E5"/>
    <w:rsid w:val="7AA66E4D"/>
    <w:rsid w:val="7AA97CE0"/>
    <w:rsid w:val="7AB0A24E"/>
    <w:rsid w:val="7AB12EE0"/>
    <w:rsid w:val="7AB20330"/>
    <w:rsid w:val="7AB98BD1"/>
    <w:rsid w:val="7ABEB04D"/>
    <w:rsid w:val="7AC69247"/>
    <w:rsid w:val="7AC69710"/>
    <w:rsid w:val="7AC6F530"/>
    <w:rsid w:val="7AC99F60"/>
    <w:rsid w:val="7ACCF5F6"/>
    <w:rsid w:val="7ADACE8B"/>
    <w:rsid w:val="7ADDF4B4"/>
    <w:rsid w:val="7AE715FF"/>
    <w:rsid w:val="7AE8DAD7"/>
    <w:rsid w:val="7AEC3FC3"/>
    <w:rsid w:val="7AEC91FF"/>
    <w:rsid w:val="7AEFFE7B"/>
    <w:rsid w:val="7AF57463"/>
    <w:rsid w:val="7AF66CAB"/>
    <w:rsid w:val="7AF7758E"/>
    <w:rsid w:val="7AFFF52D"/>
    <w:rsid w:val="7B02F3C2"/>
    <w:rsid w:val="7B04AA46"/>
    <w:rsid w:val="7B081EA2"/>
    <w:rsid w:val="7B0A1481"/>
    <w:rsid w:val="7B14458D"/>
    <w:rsid w:val="7B1963F7"/>
    <w:rsid w:val="7B21ECBE"/>
    <w:rsid w:val="7B23D929"/>
    <w:rsid w:val="7B266F5A"/>
    <w:rsid w:val="7B29A4A5"/>
    <w:rsid w:val="7B2C1208"/>
    <w:rsid w:val="7B31C04C"/>
    <w:rsid w:val="7B33ECAC"/>
    <w:rsid w:val="7B3C57BB"/>
    <w:rsid w:val="7B3F562D"/>
    <w:rsid w:val="7B42FC16"/>
    <w:rsid w:val="7B45C01F"/>
    <w:rsid w:val="7B46039D"/>
    <w:rsid w:val="7B47CE5D"/>
    <w:rsid w:val="7B49E612"/>
    <w:rsid w:val="7B4AB074"/>
    <w:rsid w:val="7B55E559"/>
    <w:rsid w:val="7B5C42E2"/>
    <w:rsid w:val="7B5EE4A6"/>
    <w:rsid w:val="7B5FC7F4"/>
    <w:rsid w:val="7B64B667"/>
    <w:rsid w:val="7B6835D4"/>
    <w:rsid w:val="7B6E3CB5"/>
    <w:rsid w:val="7B717F3A"/>
    <w:rsid w:val="7B729B93"/>
    <w:rsid w:val="7B7443AD"/>
    <w:rsid w:val="7B779044"/>
    <w:rsid w:val="7B842DEA"/>
    <w:rsid w:val="7B88ACCF"/>
    <w:rsid w:val="7B890A2B"/>
    <w:rsid w:val="7B930D07"/>
    <w:rsid w:val="7BAA553C"/>
    <w:rsid w:val="7BAADF0E"/>
    <w:rsid w:val="7BAF5CF3"/>
    <w:rsid w:val="7BB7E843"/>
    <w:rsid w:val="7BBD7A12"/>
    <w:rsid w:val="7BBF7322"/>
    <w:rsid w:val="7BC11F58"/>
    <w:rsid w:val="7BCA1FE8"/>
    <w:rsid w:val="7BCF1E58"/>
    <w:rsid w:val="7BE4B066"/>
    <w:rsid w:val="7BEDD569"/>
    <w:rsid w:val="7BF03890"/>
    <w:rsid w:val="7BF156B2"/>
    <w:rsid w:val="7BF66F94"/>
    <w:rsid w:val="7BF7A2CE"/>
    <w:rsid w:val="7BFBE568"/>
    <w:rsid w:val="7BFF8394"/>
    <w:rsid w:val="7C0864DC"/>
    <w:rsid w:val="7C0CED0C"/>
    <w:rsid w:val="7C0FDD45"/>
    <w:rsid w:val="7C1128E9"/>
    <w:rsid w:val="7C137A49"/>
    <w:rsid w:val="7C1E351B"/>
    <w:rsid w:val="7C20EDF9"/>
    <w:rsid w:val="7C24AADD"/>
    <w:rsid w:val="7C257FDD"/>
    <w:rsid w:val="7C26B4A9"/>
    <w:rsid w:val="7C2BE303"/>
    <w:rsid w:val="7C3C4CC9"/>
    <w:rsid w:val="7C3F9EBA"/>
    <w:rsid w:val="7C40748F"/>
    <w:rsid w:val="7C45B4A6"/>
    <w:rsid w:val="7C468A06"/>
    <w:rsid w:val="7C48B4BC"/>
    <w:rsid w:val="7C4C79AF"/>
    <w:rsid w:val="7C52E1CC"/>
    <w:rsid w:val="7C53EA2D"/>
    <w:rsid w:val="7C57EF13"/>
    <w:rsid w:val="7C59397A"/>
    <w:rsid w:val="7C5C0908"/>
    <w:rsid w:val="7C5E1BEF"/>
    <w:rsid w:val="7C6B880F"/>
    <w:rsid w:val="7C6B9583"/>
    <w:rsid w:val="7C6FE61F"/>
    <w:rsid w:val="7C846F14"/>
    <w:rsid w:val="7C85FF30"/>
    <w:rsid w:val="7C9C4845"/>
    <w:rsid w:val="7C9FD64D"/>
    <w:rsid w:val="7CA0597E"/>
    <w:rsid w:val="7CAA3B3D"/>
    <w:rsid w:val="7CB07B5A"/>
    <w:rsid w:val="7CB1B653"/>
    <w:rsid w:val="7CB216BF"/>
    <w:rsid w:val="7CB2A69D"/>
    <w:rsid w:val="7CB58694"/>
    <w:rsid w:val="7CB75B95"/>
    <w:rsid w:val="7CB98ADB"/>
    <w:rsid w:val="7CB9B3A1"/>
    <w:rsid w:val="7CBD4608"/>
    <w:rsid w:val="7CC0C3F7"/>
    <w:rsid w:val="7CC186C3"/>
    <w:rsid w:val="7CCC29F2"/>
    <w:rsid w:val="7CD2BF25"/>
    <w:rsid w:val="7CD54FBF"/>
    <w:rsid w:val="7CD77F7B"/>
    <w:rsid w:val="7CDA7661"/>
    <w:rsid w:val="7CDC2E90"/>
    <w:rsid w:val="7CDD979A"/>
    <w:rsid w:val="7CDEDE29"/>
    <w:rsid w:val="7CDF4020"/>
    <w:rsid w:val="7CE05185"/>
    <w:rsid w:val="7CE27440"/>
    <w:rsid w:val="7CE41C8B"/>
    <w:rsid w:val="7CE532DE"/>
    <w:rsid w:val="7CED2CFA"/>
    <w:rsid w:val="7CEFAF82"/>
    <w:rsid w:val="7CFD4D0B"/>
    <w:rsid w:val="7D0050A1"/>
    <w:rsid w:val="7D040B0D"/>
    <w:rsid w:val="7D0B73E3"/>
    <w:rsid w:val="7D14F39A"/>
    <w:rsid w:val="7D16E140"/>
    <w:rsid w:val="7D186D07"/>
    <w:rsid w:val="7D1B665E"/>
    <w:rsid w:val="7D1BE287"/>
    <w:rsid w:val="7D1BE4CC"/>
    <w:rsid w:val="7D1CC439"/>
    <w:rsid w:val="7D1D0D47"/>
    <w:rsid w:val="7D1ECB55"/>
    <w:rsid w:val="7D26AD32"/>
    <w:rsid w:val="7D2D0956"/>
    <w:rsid w:val="7D2F9087"/>
    <w:rsid w:val="7D33C13A"/>
    <w:rsid w:val="7D356347"/>
    <w:rsid w:val="7D356E4F"/>
    <w:rsid w:val="7D37CBA7"/>
    <w:rsid w:val="7D3C50BF"/>
    <w:rsid w:val="7D411A0E"/>
    <w:rsid w:val="7D413FB8"/>
    <w:rsid w:val="7D446DD3"/>
    <w:rsid w:val="7D4569C3"/>
    <w:rsid w:val="7D4B7874"/>
    <w:rsid w:val="7D4DF820"/>
    <w:rsid w:val="7D4ECD3F"/>
    <w:rsid w:val="7D503757"/>
    <w:rsid w:val="7D6039AB"/>
    <w:rsid w:val="7D61E0BB"/>
    <w:rsid w:val="7D74C5E9"/>
    <w:rsid w:val="7D75A890"/>
    <w:rsid w:val="7D7ECA96"/>
    <w:rsid w:val="7D7FCCBA"/>
    <w:rsid w:val="7D80EDFA"/>
    <w:rsid w:val="7D870A6D"/>
    <w:rsid w:val="7D8DE748"/>
    <w:rsid w:val="7D94B656"/>
    <w:rsid w:val="7D9EF17B"/>
    <w:rsid w:val="7DA72A6D"/>
    <w:rsid w:val="7DA8073D"/>
    <w:rsid w:val="7DA94CCA"/>
    <w:rsid w:val="7DB69DD7"/>
    <w:rsid w:val="7DBB65D0"/>
    <w:rsid w:val="7DBDB444"/>
    <w:rsid w:val="7DBF5FAE"/>
    <w:rsid w:val="7DC5CED1"/>
    <w:rsid w:val="7DCA7C86"/>
    <w:rsid w:val="7DCFC4DE"/>
    <w:rsid w:val="7DDA6B4B"/>
    <w:rsid w:val="7DDA8BAB"/>
    <w:rsid w:val="7DE5A15F"/>
    <w:rsid w:val="7DE9B603"/>
    <w:rsid w:val="7DEAFD88"/>
    <w:rsid w:val="7DED276F"/>
    <w:rsid w:val="7DEE09C3"/>
    <w:rsid w:val="7DEFDCFA"/>
    <w:rsid w:val="7DF5923D"/>
    <w:rsid w:val="7DF5E152"/>
    <w:rsid w:val="7DFA80D5"/>
    <w:rsid w:val="7DFAC896"/>
    <w:rsid w:val="7DFD5F6B"/>
    <w:rsid w:val="7E021F35"/>
    <w:rsid w:val="7E03DA89"/>
    <w:rsid w:val="7E0469FB"/>
    <w:rsid w:val="7E06613F"/>
    <w:rsid w:val="7E1441DF"/>
    <w:rsid w:val="7E14BBCD"/>
    <w:rsid w:val="7E14BC9F"/>
    <w:rsid w:val="7E15EAAA"/>
    <w:rsid w:val="7E1A2452"/>
    <w:rsid w:val="7E1B293E"/>
    <w:rsid w:val="7E1CA47B"/>
    <w:rsid w:val="7E216BB0"/>
    <w:rsid w:val="7E23EF68"/>
    <w:rsid w:val="7E25EDBA"/>
    <w:rsid w:val="7E3123CA"/>
    <w:rsid w:val="7E35ECA2"/>
    <w:rsid w:val="7E3EF082"/>
    <w:rsid w:val="7E3F1E73"/>
    <w:rsid w:val="7E46EEE9"/>
    <w:rsid w:val="7E4A1F2D"/>
    <w:rsid w:val="7E531E45"/>
    <w:rsid w:val="7E53EC43"/>
    <w:rsid w:val="7E55EB80"/>
    <w:rsid w:val="7E5B9A86"/>
    <w:rsid w:val="7E5CDDE1"/>
    <w:rsid w:val="7E5D800D"/>
    <w:rsid w:val="7E659246"/>
    <w:rsid w:val="7E71CB32"/>
    <w:rsid w:val="7E7E0E77"/>
    <w:rsid w:val="7E853398"/>
    <w:rsid w:val="7E8AA9D1"/>
    <w:rsid w:val="7E8EBCD1"/>
    <w:rsid w:val="7E945060"/>
    <w:rsid w:val="7E9772C5"/>
    <w:rsid w:val="7E979B9E"/>
    <w:rsid w:val="7EA0FAF1"/>
    <w:rsid w:val="7EA1B46F"/>
    <w:rsid w:val="7EA3C632"/>
    <w:rsid w:val="7EA54209"/>
    <w:rsid w:val="7EAE51B1"/>
    <w:rsid w:val="7EAFB3B3"/>
    <w:rsid w:val="7EB18405"/>
    <w:rsid w:val="7EB7BEB7"/>
    <w:rsid w:val="7EC5A177"/>
    <w:rsid w:val="7EC78EB7"/>
    <w:rsid w:val="7ECF0F34"/>
    <w:rsid w:val="7ED01BB3"/>
    <w:rsid w:val="7ED0A7AB"/>
    <w:rsid w:val="7ED6C7D9"/>
    <w:rsid w:val="7EDA5113"/>
    <w:rsid w:val="7EDC8CD8"/>
    <w:rsid w:val="7EE9CB72"/>
    <w:rsid w:val="7EF4FA86"/>
    <w:rsid w:val="7EF6E49D"/>
    <w:rsid w:val="7EF95DB0"/>
    <w:rsid w:val="7EFAB16A"/>
    <w:rsid w:val="7EFBE250"/>
    <w:rsid w:val="7F01CC7C"/>
    <w:rsid w:val="7F0824D9"/>
    <w:rsid w:val="7F0AC916"/>
    <w:rsid w:val="7F0BEFF2"/>
    <w:rsid w:val="7F0EE57F"/>
    <w:rsid w:val="7F1116B7"/>
    <w:rsid w:val="7F1D8023"/>
    <w:rsid w:val="7F20D207"/>
    <w:rsid w:val="7F25A231"/>
    <w:rsid w:val="7F27245F"/>
    <w:rsid w:val="7F2D8AA5"/>
    <w:rsid w:val="7F3106A7"/>
    <w:rsid w:val="7F3137E6"/>
    <w:rsid w:val="7F385F6E"/>
    <w:rsid w:val="7F390DE3"/>
    <w:rsid w:val="7F3B2730"/>
    <w:rsid w:val="7F3E0B9A"/>
    <w:rsid w:val="7F41F872"/>
    <w:rsid w:val="7F42FB80"/>
    <w:rsid w:val="7F45301C"/>
    <w:rsid w:val="7F4A51C6"/>
    <w:rsid w:val="7F5804D8"/>
    <w:rsid w:val="7F582F59"/>
    <w:rsid w:val="7F5A0EB4"/>
    <w:rsid w:val="7F5C8121"/>
    <w:rsid w:val="7F5E1CCF"/>
    <w:rsid w:val="7F5EC624"/>
    <w:rsid w:val="7F6421D0"/>
    <w:rsid w:val="7F69A0D7"/>
    <w:rsid w:val="7F69CA53"/>
    <w:rsid w:val="7F6F17EA"/>
    <w:rsid w:val="7F7E2DFB"/>
    <w:rsid w:val="7F7FA9A2"/>
    <w:rsid w:val="7F88615B"/>
    <w:rsid w:val="7F8BCF74"/>
    <w:rsid w:val="7F8DEE47"/>
    <w:rsid w:val="7F926112"/>
    <w:rsid w:val="7F9B05D1"/>
    <w:rsid w:val="7F9CB2E1"/>
    <w:rsid w:val="7FA220A8"/>
    <w:rsid w:val="7FAE6D8C"/>
    <w:rsid w:val="7FAFEE8F"/>
    <w:rsid w:val="7FB00166"/>
    <w:rsid w:val="7FB13A36"/>
    <w:rsid w:val="7FB17535"/>
    <w:rsid w:val="7FCD12C0"/>
    <w:rsid w:val="7FCF1DFA"/>
    <w:rsid w:val="7FD04C7A"/>
    <w:rsid w:val="7FD68C26"/>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321818C9-B0C1-4883-8D23-F57ABD8B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paragraph" w:styleId="TableofFigures">
    <w:name w:val="table of figures"/>
    <w:basedOn w:val="Normal"/>
    <w:next w:val="Normal"/>
    <w:uiPriority w:val="99"/>
    <w:unhideWhenUsed/>
    <w:rsid w:val="00E978E6"/>
  </w:style>
  <w:style w:type="paragraph" w:customStyle="1" w:styleId="xxmsonormal">
    <w:name w:val="x_xmsonormal"/>
    <w:basedOn w:val="Normal"/>
    <w:rsid w:val="00E978E6"/>
    <w:pPr>
      <w:spacing w:line="240" w:lineRule="auto"/>
    </w:pPr>
    <w:rPr>
      <w:rFonts w:ascii="Aptos" w:hAnsi="Aptos" w:cs="Aptos"/>
      <w:sz w:val="24"/>
      <w:szCs w:val="24"/>
    </w:rPr>
  </w:style>
  <w:style w:type="numbering" w:customStyle="1" w:styleId="TableBulletList">
    <w:name w:val="Table Bullet List"/>
    <w:uiPriority w:val="99"/>
    <w:rsid w:val="00AD3C14"/>
    <w:pPr>
      <w:numPr>
        <w:numId w:val="11"/>
      </w:numPr>
    </w:pPr>
  </w:style>
  <w:style w:type="paragraph" w:customStyle="1" w:styleId="CoverTopLogo">
    <w:name w:val="Cover Top Logo"/>
    <w:basedOn w:val="CoverSubtitle"/>
    <w:qFormat/>
    <w:rsid w:val="00AD3C14"/>
    <w:pPr>
      <w:spacing w:before="480"/>
      <w:ind w:left="-86"/>
    </w:pPr>
    <w:rPr>
      <w:i w:val="0"/>
      <w:iCs/>
    </w:rPr>
  </w:style>
  <w:style w:type="paragraph" w:customStyle="1" w:styleId="CoverDistrictName">
    <w:name w:val="Cover District Name"/>
    <w:basedOn w:val="CoverSubtitle"/>
    <w:qFormat/>
    <w:rsid w:val="00AD3C14"/>
    <w:pPr>
      <w:spacing w:before="1680"/>
      <w:ind w:left="4046"/>
    </w:pPr>
  </w:style>
  <w:style w:type="paragraph" w:customStyle="1" w:styleId="CoverBottomLogo">
    <w:name w:val="Cover Bottom Logo"/>
    <w:basedOn w:val="CoverDate"/>
    <w:qFormat/>
    <w:rsid w:val="00AD3C14"/>
    <w:pPr>
      <w:ind w:left="4032"/>
    </w:pPr>
  </w:style>
  <w:style w:type="paragraph" w:customStyle="1" w:styleId="TableETitles">
    <w:name w:val="Table E Titles"/>
    <w:basedOn w:val="TableTitle0"/>
    <w:qFormat/>
    <w:rsid w:val="00F93012"/>
    <w:pPr>
      <w:spacing w:before="120" w:after="0"/>
    </w:pPr>
  </w:style>
  <w:style w:type="paragraph" w:styleId="Title">
    <w:name w:val="Title"/>
    <w:basedOn w:val="Normal"/>
    <w:next w:val="Normal"/>
    <w:link w:val="TitleChar"/>
    <w:qFormat/>
    <w:rsid w:val="000B15E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15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39568963">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3045333">
      <w:bodyDiv w:val="1"/>
      <w:marLeft w:val="0"/>
      <w:marRight w:val="0"/>
      <w:marTop w:val="0"/>
      <w:marBottom w:val="0"/>
      <w:divBdr>
        <w:top w:val="none" w:sz="0" w:space="0" w:color="auto"/>
        <w:left w:val="none" w:sz="0" w:space="0" w:color="auto"/>
        <w:bottom w:val="none" w:sz="0" w:space="0" w:color="auto"/>
        <w:right w:val="none" w:sz="0" w:space="0" w:color="auto"/>
      </w:divBdr>
      <w:divsChild>
        <w:div w:id="1980720291">
          <w:marLeft w:val="0"/>
          <w:marRight w:val="0"/>
          <w:marTop w:val="0"/>
          <w:marBottom w:val="0"/>
          <w:divBdr>
            <w:top w:val="none" w:sz="0" w:space="0" w:color="auto"/>
            <w:left w:val="none" w:sz="0" w:space="0" w:color="auto"/>
            <w:bottom w:val="none" w:sz="0" w:space="0" w:color="auto"/>
            <w:right w:val="none" w:sz="0" w:space="0" w:color="auto"/>
          </w:divBdr>
          <w:divsChild>
            <w:div w:id="555972015">
              <w:marLeft w:val="0"/>
              <w:marRight w:val="0"/>
              <w:marTop w:val="0"/>
              <w:marBottom w:val="0"/>
              <w:divBdr>
                <w:top w:val="none" w:sz="0" w:space="0" w:color="auto"/>
                <w:left w:val="none" w:sz="0" w:space="0" w:color="auto"/>
                <w:bottom w:val="none" w:sz="0" w:space="0" w:color="auto"/>
                <w:right w:val="none" w:sz="0" w:space="0" w:color="auto"/>
              </w:divBdr>
              <w:divsChild>
                <w:div w:id="86728761">
                  <w:marLeft w:val="0"/>
                  <w:marRight w:val="0"/>
                  <w:marTop w:val="0"/>
                  <w:marBottom w:val="0"/>
                  <w:divBdr>
                    <w:top w:val="none" w:sz="0" w:space="0" w:color="auto"/>
                    <w:left w:val="none" w:sz="0" w:space="0" w:color="auto"/>
                    <w:bottom w:val="none" w:sz="0" w:space="0" w:color="auto"/>
                    <w:right w:val="none" w:sz="0" w:space="0" w:color="auto"/>
                  </w:divBdr>
                  <w:divsChild>
                    <w:div w:id="978418840">
                      <w:marLeft w:val="0"/>
                      <w:marRight w:val="0"/>
                      <w:marTop w:val="0"/>
                      <w:marBottom w:val="0"/>
                      <w:divBdr>
                        <w:top w:val="none" w:sz="0" w:space="0" w:color="auto"/>
                        <w:left w:val="none" w:sz="0" w:space="0" w:color="auto"/>
                        <w:bottom w:val="none" w:sz="0" w:space="0" w:color="auto"/>
                        <w:right w:val="none" w:sz="0" w:space="0" w:color="auto"/>
                      </w:divBdr>
                      <w:divsChild>
                        <w:div w:id="1312829979">
                          <w:marLeft w:val="0"/>
                          <w:marRight w:val="0"/>
                          <w:marTop w:val="0"/>
                          <w:marBottom w:val="0"/>
                          <w:divBdr>
                            <w:top w:val="none" w:sz="0" w:space="0" w:color="auto"/>
                            <w:left w:val="none" w:sz="0" w:space="0" w:color="auto"/>
                            <w:bottom w:val="none" w:sz="0" w:space="0" w:color="auto"/>
                            <w:right w:val="none" w:sz="0" w:space="0" w:color="auto"/>
                          </w:divBdr>
                          <w:divsChild>
                            <w:div w:id="2019966862">
                              <w:marLeft w:val="0"/>
                              <w:marRight w:val="0"/>
                              <w:marTop w:val="0"/>
                              <w:marBottom w:val="0"/>
                              <w:divBdr>
                                <w:top w:val="none" w:sz="0" w:space="0" w:color="auto"/>
                                <w:left w:val="none" w:sz="0" w:space="0" w:color="auto"/>
                                <w:bottom w:val="none" w:sz="0" w:space="0" w:color="auto"/>
                                <w:right w:val="none" w:sz="0" w:space="0" w:color="auto"/>
                              </w:divBdr>
                              <w:divsChild>
                                <w:div w:id="19597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17702478">
      <w:bodyDiv w:val="1"/>
      <w:marLeft w:val="0"/>
      <w:marRight w:val="0"/>
      <w:marTop w:val="0"/>
      <w:marBottom w:val="0"/>
      <w:divBdr>
        <w:top w:val="none" w:sz="0" w:space="0" w:color="auto"/>
        <w:left w:val="none" w:sz="0" w:space="0" w:color="auto"/>
        <w:bottom w:val="none" w:sz="0" w:space="0" w:color="auto"/>
        <w:right w:val="none" w:sz="0" w:space="0" w:color="auto"/>
      </w:divBdr>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57425139">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60578057">
      <w:bodyDiv w:val="1"/>
      <w:marLeft w:val="0"/>
      <w:marRight w:val="0"/>
      <w:marTop w:val="0"/>
      <w:marBottom w:val="0"/>
      <w:divBdr>
        <w:top w:val="none" w:sz="0" w:space="0" w:color="auto"/>
        <w:left w:val="none" w:sz="0" w:space="0" w:color="auto"/>
        <w:bottom w:val="none" w:sz="0" w:space="0" w:color="auto"/>
        <w:right w:val="none" w:sz="0" w:space="0" w:color="auto"/>
      </w:divBdr>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0329855">
      <w:bodyDiv w:val="1"/>
      <w:marLeft w:val="0"/>
      <w:marRight w:val="0"/>
      <w:marTop w:val="0"/>
      <w:marBottom w:val="0"/>
      <w:divBdr>
        <w:top w:val="none" w:sz="0" w:space="0" w:color="auto"/>
        <w:left w:val="none" w:sz="0" w:space="0" w:color="auto"/>
        <w:bottom w:val="none" w:sz="0" w:space="0" w:color="auto"/>
        <w:right w:val="none" w:sz="0" w:space="0" w:color="auto"/>
      </w:divBdr>
      <w:divsChild>
        <w:div w:id="1713311287">
          <w:marLeft w:val="0"/>
          <w:marRight w:val="0"/>
          <w:marTop w:val="0"/>
          <w:marBottom w:val="0"/>
          <w:divBdr>
            <w:top w:val="none" w:sz="0" w:space="0" w:color="auto"/>
            <w:left w:val="none" w:sz="0" w:space="0" w:color="auto"/>
            <w:bottom w:val="none" w:sz="0" w:space="0" w:color="auto"/>
            <w:right w:val="none" w:sz="0" w:space="0" w:color="auto"/>
          </w:divBdr>
          <w:divsChild>
            <w:div w:id="203713082">
              <w:marLeft w:val="0"/>
              <w:marRight w:val="0"/>
              <w:marTop w:val="0"/>
              <w:marBottom w:val="0"/>
              <w:divBdr>
                <w:top w:val="none" w:sz="0" w:space="0" w:color="auto"/>
                <w:left w:val="none" w:sz="0" w:space="0" w:color="auto"/>
                <w:bottom w:val="none" w:sz="0" w:space="0" w:color="auto"/>
                <w:right w:val="none" w:sz="0" w:space="0" w:color="auto"/>
              </w:divBdr>
              <w:divsChild>
                <w:div w:id="70931552">
                  <w:marLeft w:val="0"/>
                  <w:marRight w:val="0"/>
                  <w:marTop w:val="0"/>
                  <w:marBottom w:val="0"/>
                  <w:divBdr>
                    <w:top w:val="none" w:sz="0" w:space="0" w:color="auto"/>
                    <w:left w:val="none" w:sz="0" w:space="0" w:color="auto"/>
                    <w:bottom w:val="none" w:sz="0" w:space="0" w:color="auto"/>
                    <w:right w:val="none" w:sz="0" w:space="0" w:color="auto"/>
                  </w:divBdr>
                  <w:divsChild>
                    <w:div w:id="378436580">
                      <w:marLeft w:val="0"/>
                      <w:marRight w:val="0"/>
                      <w:marTop w:val="0"/>
                      <w:marBottom w:val="0"/>
                      <w:divBdr>
                        <w:top w:val="none" w:sz="0" w:space="0" w:color="auto"/>
                        <w:left w:val="none" w:sz="0" w:space="0" w:color="auto"/>
                        <w:bottom w:val="none" w:sz="0" w:space="0" w:color="auto"/>
                        <w:right w:val="none" w:sz="0" w:space="0" w:color="auto"/>
                      </w:divBdr>
                      <w:divsChild>
                        <w:div w:id="708333644">
                          <w:marLeft w:val="0"/>
                          <w:marRight w:val="0"/>
                          <w:marTop w:val="0"/>
                          <w:marBottom w:val="0"/>
                          <w:divBdr>
                            <w:top w:val="none" w:sz="0" w:space="0" w:color="auto"/>
                            <w:left w:val="none" w:sz="0" w:space="0" w:color="auto"/>
                            <w:bottom w:val="none" w:sz="0" w:space="0" w:color="auto"/>
                            <w:right w:val="none" w:sz="0" w:space="0" w:color="auto"/>
                          </w:divBdr>
                          <w:divsChild>
                            <w:div w:id="1928074773">
                              <w:marLeft w:val="0"/>
                              <w:marRight w:val="0"/>
                              <w:marTop w:val="0"/>
                              <w:marBottom w:val="0"/>
                              <w:divBdr>
                                <w:top w:val="none" w:sz="0" w:space="0" w:color="auto"/>
                                <w:left w:val="none" w:sz="0" w:space="0" w:color="auto"/>
                                <w:bottom w:val="none" w:sz="0" w:space="0" w:color="auto"/>
                                <w:right w:val="none" w:sz="0" w:space="0" w:color="auto"/>
                              </w:divBdr>
                              <w:divsChild>
                                <w:div w:id="2640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117" Type="http://schemas.openxmlformats.org/officeDocument/2006/relationships/fontTable" Target="fontTable.xml"/><Relationship Id="rId21" Type="http://schemas.openxmlformats.org/officeDocument/2006/relationships/hyperlink" Target="https://www.census.gov/quickfacts/fact/table/MA,chelseacitymassachusetts/PST045223" TargetMode="External"/><Relationship Id="rId42" Type="http://schemas.openxmlformats.org/officeDocument/2006/relationships/hyperlink" Target="http://metproject.org/resources/CLASS_10_29_10.pdf" TargetMode="External"/><Relationship Id="rId47" Type="http://schemas.openxmlformats.org/officeDocument/2006/relationships/hyperlink" Target="https://www.doe.mass.edu/research/success/" TargetMode="External"/><Relationship Id="rId63" Type="http://schemas.openxmlformats.org/officeDocument/2006/relationships/hyperlink" Target="https://www.doe.mass.edu/acls/assessment/continuum.pdf" TargetMode="External"/><Relationship Id="rId68" Type="http://schemas.openxmlformats.org/officeDocument/2006/relationships/hyperlink" Target="https://www.doe.mass.edu/edprep/resources/early-literacy-observation.html" TargetMode="External"/><Relationship Id="rId84" Type="http://schemas.openxmlformats.org/officeDocument/2006/relationships/hyperlink" Target="https://www.doe.mass.edu/ele/resources/immigrant-refugee.html" TargetMode="External"/><Relationship Id="rId89" Type="http://schemas.openxmlformats.org/officeDocument/2006/relationships/hyperlink" Target="https://www.doe.mass.edu/sfss/mtss/" TargetMode="External"/><Relationship Id="rId112" Type="http://schemas.openxmlformats.org/officeDocument/2006/relationships/header" Target="header3.xml"/><Relationship Id="rId16" Type="http://schemas.openxmlformats.org/officeDocument/2006/relationships/image" Target="media/image4.jpeg"/><Relationship Id="rId107" Type="http://schemas.openxmlformats.org/officeDocument/2006/relationships/footer" Target="footer9.xml"/><Relationship Id="rId11" Type="http://schemas.openxmlformats.org/officeDocument/2006/relationships/hyperlink" Target="http://www.doe.mass.edu" TargetMode="External"/><Relationship Id="rId32" Type="http://schemas.openxmlformats.org/officeDocument/2006/relationships/footer" Target="footer4.xml"/><Relationship Id="rId37" Type="http://schemas.openxmlformats.org/officeDocument/2006/relationships/image" Target="media/image7.png"/><Relationship Id="rId53" Type="http://schemas.openxmlformats.org/officeDocument/2006/relationships/hyperlink" Target="https://www.doe.mass.edu/massliteracy/" TargetMode="External"/><Relationship Id="rId58" Type="http://schemas.openxmlformats.org/officeDocument/2006/relationships/hyperlink" Target="https://www.doe.mass.edu/investigatinghistory/" TargetMode="External"/><Relationship Id="rId74" Type="http://schemas.openxmlformats.org/officeDocument/2006/relationships/hyperlink" Target="https://www.ma-optic.com/" TargetMode="External"/><Relationship Id="rId79" Type="http://schemas.openxmlformats.org/officeDocument/2006/relationships/hyperlink" Target="https://www.doe.mass.edu/ele/prof-learning/wida/default.html" TargetMode="External"/><Relationship Id="rId102" Type="http://schemas.openxmlformats.org/officeDocument/2006/relationships/hyperlink" Target="https://www.doe.mass.edu/research/success/" TargetMode="External"/><Relationship Id="rId5" Type="http://schemas.openxmlformats.org/officeDocument/2006/relationships/numbering" Target="numbering.xml"/><Relationship Id="rId90" Type="http://schemas.openxmlformats.org/officeDocument/2006/relationships/hyperlink" Target="https://matoolsforschools.com/" TargetMode="External"/><Relationship Id="rId95" Type="http://schemas.openxmlformats.org/officeDocument/2006/relationships/hyperlink" Target="https://massschoolwellness.org/" TargetMode="External"/><Relationship Id="rId22" Type="http://schemas.openxmlformats.org/officeDocument/2006/relationships/chart" Target="charts/chart1.xml"/><Relationship Id="rId27" Type="http://schemas.openxmlformats.org/officeDocument/2006/relationships/hyperlink" Target="https://view.officeapps.live.com/op/view.aspx?src=https%3A%2F%2Fwww.doe.mass.edu%2Fpsm%2Ftfm%2Freports%2F2023%2F00570000.docx&amp;wdOrigin=BROWSELINK" TargetMode="External"/><Relationship Id="rId43" Type="http://schemas.openxmlformats.org/officeDocument/2006/relationships/footer" Target="footer8.xml"/><Relationship Id="rId48" Type="http://schemas.openxmlformats.org/officeDocument/2006/relationships/hyperlink" Target="https://www.doe.mass.edu/instruction/impd/default.html" TargetMode="External"/><Relationship Id="rId64" Type="http://schemas.openxmlformats.org/officeDocument/2006/relationships/hyperlink" Target="https://www.doe.mass.edu/stem/ste/assess-resources.html" TargetMode="External"/><Relationship Id="rId69" Type="http://schemas.openxmlformats.org/officeDocument/2006/relationships/hyperlink" Target="https://www.doe.mass.edu/edeval/implementation/default.html" TargetMode="External"/><Relationship Id="rId113" Type="http://schemas.openxmlformats.org/officeDocument/2006/relationships/footer" Target="footer11.xml"/><Relationship Id="rId118" Type="http://schemas.openxmlformats.org/officeDocument/2006/relationships/theme" Target="theme/theme1.xml"/><Relationship Id="rId80" Type="http://schemas.openxmlformats.org/officeDocument/2006/relationships/hyperlink" Target="https://www.doe.mass.edu/ccte/sec-supports/massgrad/default.html" TargetMode="External"/><Relationship Id="rId85" Type="http://schemas.openxmlformats.org/officeDocument/2006/relationships/hyperlink" Target="https://rems.ed.gov/?AspxAutoDetectCookieSupport=1"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5.xml"/><Relationship Id="rId38" Type="http://schemas.openxmlformats.org/officeDocument/2006/relationships/hyperlink" Target="http://www.air.org" TargetMode="External"/><Relationship Id="rId59" Type="http://schemas.openxmlformats.org/officeDocument/2006/relationships/hyperlink" Target="https://www.doe.mass.edu/stem/ste/openscied.html" TargetMode="External"/><Relationship Id="rId103" Type="http://schemas.openxmlformats.org/officeDocument/2006/relationships/hyperlink" Target="https://www.doe.mass.edu/research/radar/" TargetMode="External"/><Relationship Id="rId108" Type="http://schemas.openxmlformats.org/officeDocument/2006/relationships/footer" Target="footer10.xml"/><Relationship Id="rId54" Type="http://schemas.openxmlformats.org/officeDocument/2006/relationships/hyperlink" Target="https://www.doe.mass.edu/edeval/guidebook/" TargetMode="External"/><Relationship Id="rId70" Type="http://schemas.openxmlformats.org/officeDocument/2006/relationships/hyperlink" Target="https://www.doe.mass.edu/edeffectiveness/mentor/default.html" TargetMode="External"/><Relationship Id="rId75" Type="http://schemas.openxmlformats.org/officeDocument/2006/relationships/hyperlink" Target="https://plpartnerguide.org/" TargetMode="External"/><Relationship Id="rId91" Type="http://schemas.openxmlformats.org/officeDocument/2006/relationships/hyperlink" Target="https://www.sassma.org/" TargetMode="External"/><Relationship Id="rId96" Type="http://schemas.openxmlformats.org/officeDocument/2006/relationships/hyperlink" Target="https://view.officeapps.live.com/op/view.aspx?src=https%3A%2F%2Fwww.doe.mass.edu%2Fsfs%2Fearlylearning%2Fresources%2FSEL-APL-Standards.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hart" Target="charts/chart2.xml"/><Relationship Id="rId28" Type="http://schemas.openxmlformats.org/officeDocument/2006/relationships/hyperlink" Target="https://www.chelseaschools.com/Budget" TargetMode="External"/><Relationship Id="rId49" Type="http://schemas.openxmlformats.org/officeDocument/2006/relationships/hyperlink" Target="https://www.doe.mass.edu/frameworks/current.html" TargetMode="External"/><Relationship Id="rId114" Type="http://schemas.openxmlformats.org/officeDocument/2006/relationships/footer" Target="footer12.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s://www.doe.mass.edu/csdp/guidebook/coherence-guidebook.pdf" TargetMode="External"/><Relationship Id="rId52" Type="http://schemas.openxmlformats.org/officeDocument/2006/relationships/hyperlink" Target="https://www.doe.mass.edu/instruction/culturally-sustaining/default.html" TargetMode="External"/><Relationship Id="rId60" Type="http://schemas.openxmlformats.org/officeDocument/2006/relationships/hyperlink" Target="https://www.doe.mass.edu/sped/dyslexia-guidelines.pdf" TargetMode="External"/><Relationship Id="rId65" Type="http://schemas.openxmlformats.org/officeDocument/2006/relationships/hyperlink" Target="http://www.doe.mass.edu/accountability/toolkit/" TargetMode="External"/><Relationship Id="rId73" Type="http://schemas.openxmlformats.org/officeDocument/2006/relationships/hyperlink" Target="https://www.doe.mass.edu/mtel/" TargetMode="External"/><Relationship Id="rId78" Type="http://schemas.openxmlformats.org/officeDocument/2006/relationships/hyperlink" Target="https://www.doe.mass.edu/edeffectiveness/talent-guide/default.html" TargetMode="External"/><Relationship Id="rId81" Type="http://schemas.openxmlformats.org/officeDocument/2006/relationships/hyperlink" Target="https://www.doe.mass.edu/ccte/sec-supports/ewis/default.html" TargetMode="External"/><Relationship Id="rId86" Type="http://schemas.openxmlformats.org/officeDocument/2006/relationships/hyperlink" Target="https://www.doe.mass.edu/sfs/emergencyplan/default.html" TargetMode="External"/><Relationship Id="rId94" Type="http://schemas.openxmlformats.org/officeDocument/2006/relationships/hyperlink" Target="https://www.doe.mass.edu/sfs/discipline/" TargetMode="External"/><Relationship Id="rId99" Type="http://schemas.openxmlformats.org/officeDocument/2006/relationships/hyperlink" Target="https://www.doe.mass.edu/finance/statistics/default.html" TargetMode="External"/><Relationship Id="rId101" Type="http://schemas.openxmlformats.org/officeDocument/2006/relationships/hyperlink" Target="https://www.doe.mass.edu/cn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eader" Target="header2.xml"/><Relationship Id="rId109" Type="http://schemas.openxmlformats.org/officeDocument/2006/relationships/hyperlink" Target="https://www.doe.mass.edu/finance/statistics/default.html" TargetMode="External"/><Relationship Id="rId34" Type="http://schemas.openxmlformats.org/officeDocument/2006/relationships/image" Target="media/image5.png"/><Relationship Id="rId50" Type="http://schemas.openxmlformats.org/officeDocument/2006/relationships/hyperlink" Target="https://www.doe.mass.edu/instruction/impd/implement-ma.html" TargetMode="External"/><Relationship Id="rId55" Type="http://schemas.openxmlformats.org/officeDocument/2006/relationships/hyperlink" Target="https://view.officeapps.live.com/op/view.aspx?src=https%3A%2F%2Fwww.doe.mass.edu%2Finstruction%2Farts%2Fdiverse-arts-guidebook.docx&amp;wdOrigin=BROWSELINK" TargetMode="External"/><Relationship Id="rId76" Type="http://schemas.openxmlformats.org/officeDocument/2006/relationships/hyperlink" Target="https://view.officeapps.live.com/op/view.aspx?src=https%3A%2F%2Fwww.doe.mass.edu%2Fcsi%2Fdiverse-workforce%2Fteacher-diversification.docx&amp;wdOrigin=BROWSELINK" TargetMode="External"/><Relationship Id="rId97" Type="http://schemas.openxmlformats.org/officeDocument/2006/relationships/hyperlink" Target="https://www.doe.mass.edu/sfs/earlylearning/pli.html" TargetMode="External"/><Relationship Id="rId104" Type="http://schemas.openxmlformats.org/officeDocument/2006/relationships/hyperlink" Target="https://www.projectbread.org/resource-directory/breakfast-after-the-bell-resources" TargetMode="External"/><Relationship Id="rId7" Type="http://schemas.openxmlformats.org/officeDocument/2006/relationships/settings" Target="settings.xml"/><Relationship Id="rId71" Type="http://schemas.openxmlformats.org/officeDocument/2006/relationships/hyperlink" Target="https://www.doe.mass.edu/edeffectiveness/mentor/principal.html" TargetMode="External"/><Relationship Id="rId92" Type="http://schemas.openxmlformats.org/officeDocument/2006/relationships/hyperlink" Target="https://www.doe.mass.edu/sfs/lgbtq/" TargetMode="External"/><Relationship Id="rId2" Type="http://schemas.openxmlformats.org/officeDocument/2006/relationships/customXml" Target="../customXml/item2.xml"/><Relationship Id="rId29" Type="http://schemas.openxmlformats.org/officeDocument/2006/relationships/hyperlink" Target="https://www.chelseaschools.com/Page/1286" TargetMode="External"/><Relationship Id="rId24" Type="http://schemas.openxmlformats.org/officeDocument/2006/relationships/chart" Target="charts/chart3.xml"/><Relationship Id="rId40" Type="http://schemas.openxmlformats.org/officeDocument/2006/relationships/footer" Target="footer7.xml"/><Relationship Id="rId45" Type="http://schemas.openxmlformats.org/officeDocument/2006/relationships/hyperlink" Target="https://www.massupt.org/professional-development/annual-programs/new-superintendent-induction-program/" TargetMode="External"/><Relationship Id="rId66" Type="http://schemas.openxmlformats.org/officeDocument/2006/relationships/hyperlink" Target="https://www.doe.mass.edu/instruction/screening-assessments/default.html" TargetMode="External"/><Relationship Id="rId87" Type="http://schemas.openxmlformats.org/officeDocument/2006/relationships/hyperlink" Target="https://www.doe.mass.edu/families/" TargetMode="External"/><Relationship Id="rId110" Type="http://schemas.openxmlformats.org/officeDocument/2006/relationships/hyperlink" Target="https://www.doe.mass.edu/finance/chapter70/default.html" TargetMode="External"/><Relationship Id="rId115" Type="http://schemas.openxmlformats.org/officeDocument/2006/relationships/footer" Target="footer13.xml"/><Relationship Id="rId61" Type="http://schemas.openxmlformats.org/officeDocument/2006/relationships/hyperlink" Target="https://www.doe.mass.edu/ele/esl-toolkit/default.html" TargetMode="External"/><Relationship Id="rId82" Type="http://schemas.openxmlformats.org/officeDocument/2006/relationships/hyperlink" Target="https://www.doe.mass.edu/sfs/edstability.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hyperlink" Target="https://cms5.revize.com/revize/chelseama/Document_Center/Departments/Auditor/Financial%20Documents%20&amp;%20Reports/Capital%20Improvement%20Plan%20Reports/0071_FY25CIP_Booklet.pdf" TargetMode="External"/><Relationship Id="rId35" Type="http://schemas.openxmlformats.org/officeDocument/2006/relationships/image" Target="media/image6.png"/><Relationship Id="rId56" Type="http://schemas.openxmlformats.org/officeDocument/2006/relationships/hyperlink" Target="https://www.doe.mass.edu/ele/blueprint/default.html" TargetMode="External"/><Relationship Id="rId77" Type="http://schemas.openxmlformats.org/officeDocument/2006/relationships/hyperlink" Target="https://www.doe.mass.edu/frameworks/observation/" TargetMode="External"/><Relationship Id="rId100" Type="http://schemas.openxmlformats.org/officeDocument/2006/relationships/hyperlink" Target="https://www.doe.mass.edu/federalgrants/resources/default.html" TargetMode="External"/><Relationship Id="rId105" Type="http://schemas.openxmlformats.org/officeDocument/2006/relationships/hyperlink" Target="https://us14.list-manage.com/subscribe?u=d8f37d1a90dacd97f207f0b4a&amp;id=d29c4bc847" TargetMode="External"/><Relationship Id="rId8" Type="http://schemas.openxmlformats.org/officeDocument/2006/relationships/webSettings" Target="webSettings.xml"/><Relationship Id="rId51" Type="http://schemas.openxmlformats.org/officeDocument/2006/relationships/hyperlink" Target="https://www.doe.mass.edu/instruction/curate/default.html" TargetMode="External"/><Relationship Id="rId72" Type="http://schemas.openxmlformats.org/officeDocument/2006/relationships/hyperlink" Target="https://www.doe.mass.edu/edeffectiveness/mentor/default.html" TargetMode="External"/><Relationship Id="rId93" Type="http://schemas.openxmlformats.org/officeDocument/2006/relationships/hyperlink" Target="https://www.doe.mass.edu/sfs/bullying/default.html" TargetMode="External"/><Relationship Id="rId98" Type="http://schemas.openxmlformats.org/officeDocument/2006/relationships/hyperlink" Target="https://www.doe.mass.edu/sfs/sel/sel-all.docx" TargetMode="External"/><Relationship Id="rId3" Type="http://schemas.openxmlformats.org/officeDocument/2006/relationships/customXml" Target="../customXml/item3.xml"/><Relationship Id="rId25" Type="http://schemas.openxmlformats.org/officeDocument/2006/relationships/chart" Target="charts/chart4.xml"/><Relationship Id="rId46" Type="http://schemas.openxmlformats.org/officeDocument/2006/relationships/hyperlink" Target="https://www.doe.mass.edu/edeffectiveness/mentor/principal.html" TargetMode="External"/><Relationship Id="rId67" Type="http://schemas.openxmlformats.org/officeDocument/2006/relationships/hyperlink" Target="https://www.doe.mass.edu/assessment/" TargetMode="External"/><Relationship Id="rId116" Type="http://schemas.openxmlformats.org/officeDocument/2006/relationships/footer" Target="footer14.xml"/><Relationship Id="rId20" Type="http://schemas.openxmlformats.org/officeDocument/2006/relationships/footer" Target="footer2.xml"/><Relationship Id="rId41" Type="http://schemas.openxmlformats.org/officeDocument/2006/relationships/hyperlink" Target="http://www.teachstone.com/wp-content/uploads/2011/05/class-mtp-pk-12-brief.pdf" TargetMode="External"/><Relationship Id="rId62" Type="http://schemas.openxmlformats.org/officeDocument/2006/relationships/hyperlink" Target="https://view.officeapps.live.com/op/view.aspx?src=https%3A%2F%2Fwww.doe.mass.edu%2Fcsdp%2Fguidebook%2Fappendix-ilt-framework.docx&amp;wdOrigin=BROWSELINK" TargetMode="External"/><Relationship Id="rId83" Type="http://schemas.openxmlformats.org/officeDocument/2006/relationships/hyperlink" Target="https://www.doe.mass.edu/ele/slife/default.html" TargetMode="External"/><Relationship Id="rId88" Type="http://schemas.openxmlformats.org/officeDocument/2006/relationships/hyperlink" Target="https://www.doe.mass.edu/sfs/family-engagement-framework.pdf" TargetMode="External"/><Relationship Id="rId111" Type="http://schemas.openxmlformats.org/officeDocument/2006/relationships/hyperlink" Target="https://www.doe.mass.edu/finance/statistics/default.html" TargetMode="External"/><Relationship Id="rId15" Type="http://schemas.openxmlformats.org/officeDocument/2006/relationships/image" Target="media/image3.jpeg"/><Relationship Id="rId36" Type="http://schemas.openxmlformats.org/officeDocument/2006/relationships/footer" Target="footer6.xml"/><Relationship Id="rId57" Type="http://schemas.openxmlformats.org/officeDocument/2006/relationships/hyperlink" Target="https://sites.google.com/view/appleseedsk2/home" TargetMode="External"/><Relationship Id="rId106"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www.doe.mass.edu/accountability/district-review/district-standards-indicators.docx" TargetMode="External"/><Relationship Id="rId1" Type="http://schemas.openxmlformats.org/officeDocument/2006/relationships/hyperlink" Target="https://teachstone.com/class/" TargetMode="External"/><Relationship Id="rId4" Type="http://schemas.openxmlformats.org/officeDocument/2006/relationships/hyperlink" Target="https://www.doe.mass.edu/instruction/curat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Race Ethnicity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85-48D3-A13F-09B82E2394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85-48D3-A13F-09B82E2394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85-48D3-A13F-09B82E2394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85-48D3-A13F-09B82E23947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85-48D3-A13F-09B82E23947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E85-48D3-A13F-09B82E23947F}"/>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3E85-48D3-A13F-09B82E23947F}"/>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3E85-48D3-A13F-09B82E23947F}"/>
                </c:ext>
              </c:extLst>
            </c:dLbl>
            <c:dLbl>
              <c:idx val="4"/>
              <c:delete val="1"/>
              <c:extLst>
                <c:ext xmlns:c15="http://schemas.microsoft.com/office/drawing/2012/chart" uri="{CE6537A1-D6FC-4f65-9D91-7224C49458BB}"/>
                <c:ext xmlns:c16="http://schemas.microsoft.com/office/drawing/2014/chart" uri="{C3380CC4-5D6E-409C-BE32-E72D297353CC}">
                  <c16:uniqueId val="{00000009-3E85-48D3-A13F-09B82E23947F}"/>
                </c:ext>
              </c:extLst>
            </c:dLbl>
            <c:dLbl>
              <c:idx val="5"/>
              <c:delete val="1"/>
              <c:extLst>
                <c:ext xmlns:c15="http://schemas.microsoft.com/office/drawing/2012/chart" uri="{CE6537A1-D6FC-4f65-9D91-7224C49458BB}"/>
                <c:ext xmlns:c16="http://schemas.microsoft.com/office/drawing/2014/chart" uri="{C3380CC4-5D6E-409C-BE32-E72D297353CC}">
                  <c16:uniqueId val="{0000000B-3E85-48D3-A13F-09B82E2394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Hispanic or Latino</c:v>
                </c:pt>
                <c:pt idx="1">
                  <c:v>Black or African American</c:v>
                </c:pt>
                <c:pt idx="2">
                  <c:v>White</c:v>
                </c:pt>
                <c:pt idx="3">
                  <c:v>Asian </c:v>
                </c:pt>
              </c:strCache>
            </c:strRef>
          </c:cat>
          <c:val>
            <c:numRef>
              <c:f>Sheet1!$B$2:$B$5</c:f>
              <c:numCache>
                <c:formatCode>0.0%</c:formatCode>
                <c:ptCount val="4"/>
                <c:pt idx="0">
                  <c:v>0.89</c:v>
                </c:pt>
                <c:pt idx="1">
                  <c:v>4.5999999999999999E-2</c:v>
                </c:pt>
                <c:pt idx="2">
                  <c:v>5.3999999999999999E-2</c:v>
                </c:pt>
                <c:pt idx="3">
                  <c:v>6.0000000000000001E-3</c:v>
                </c:pt>
              </c:numCache>
            </c:numRef>
          </c:val>
          <c:extLst>
            <c:ext xmlns:c16="http://schemas.microsoft.com/office/drawing/2014/chart" uri="{C3380CC4-5D6E-409C-BE32-E72D297353CC}">
              <c16:uniqueId val="{0000000C-3E85-48D3-A13F-09B82E23947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Word]Sheet1'!$B$9</c:f>
              <c:strCache>
                <c:ptCount val="1"/>
                <c:pt idx="0">
                  <c:v>Chelsea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Word]Sheet1'!$A$10:$A$14</c:f>
              <c:strCache>
                <c:ptCount val="5"/>
                <c:pt idx="0">
                  <c:v>High Needs</c:v>
                </c:pt>
                <c:pt idx="1">
                  <c:v>English Learners</c:v>
                </c:pt>
                <c:pt idx="2">
                  <c:v>First Language Not English</c:v>
                </c:pt>
                <c:pt idx="3">
                  <c:v>Low Income</c:v>
                </c:pt>
                <c:pt idx="4">
                  <c:v>Students with Disabilities</c:v>
                </c:pt>
              </c:strCache>
            </c:strRef>
          </c:cat>
          <c:val>
            <c:numRef>
              <c:f>'[Chart in Microsoft Word]Sheet1'!$B$10:$B$14</c:f>
              <c:numCache>
                <c:formatCode>0%</c:formatCode>
                <c:ptCount val="5"/>
                <c:pt idx="0">
                  <c:v>0.90200000000000002</c:v>
                </c:pt>
                <c:pt idx="1">
                  <c:v>0.47199999999999998</c:v>
                </c:pt>
                <c:pt idx="2">
                  <c:v>0.85499999999999998</c:v>
                </c:pt>
                <c:pt idx="3">
                  <c:v>0.78900000000000003</c:v>
                </c:pt>
                <c:pt idx="4">
                  <c:v>0.21199999999999999</c:v>
                </c:pt>
              </c:numCache>
            </c:numRef>
          </c:val>
          <c:extLst>
            <c:ext xmlns:c16="http://schemas.microsoft.com/office/drawing/2014/chart" uri="{C3380CC4-5D6E-409C-BE32-E72D297353CC}">
              <c16:uniqueId val="{00000000-5E08-4253-925C-F32EEC1600CA}"/>
            </c:ext>
          </c:extLst>
        </c:ser>
        <c:ser>
          <c:idx val="1"/>
          <c:order val="1"/>
          <c:tx>
            <c:strRef>
              <c:f>'[Chart in Microsoft Word]Sheet1'!$C$9</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Word]Sheet1'!$A$10:$A$14</c:f>
              <c:strCache>
                <c:ptCount val="5"/>
                <c:pt idx="0">
                  <c:v>High Needs</c:v>
                </c:pt>
                <c:pt idx="1">
                  <c:v>English Learners</c:v>
                </c:pt>
                <c:pt idx="2">
                  <c:v>First Language Not English</c:v>
                </c:pt>
                <c:pt idx="3">
                  <c:v>Low Income</c:v>
                </c:pt>
                <c:pt idx="4">
                  <c:v>Students with Disabilities</c:v>
                </c:pt>
              </c:strCache>
            </c:strRef>
          </c:cat>
          <c:val>
            <c:numRef>
              <c:f>'[Chart in Microsoft Word]Sheet1'!$C$10:$C$14</c:f>
              <c:numCache>
                <c:formatCode>0%</c:formatCode>
                <c:ptCount val="5"/>
                <c:pt idx="0">
                  <c:v>0.55800000000000005</c:v>
                </c:pt>
                <c:pt idx="1">
                  <c:v>0.13900000000000001</c:v>
                </c:pt>
                <c:pt idx="2">
                  <c:v>0.27</c:v>
                </c:pt>
                <c:pt idx="3">
                  <c:v>0.42099999999999999</c:v>
                </c:pt>
                <c:pt idx="4">
                  <c:v>0.20599999999999999</c:v>
                </c:pt>
              </c:numCache>
            </c:numRef>
          </c:val>
          <c:extLst>
            <c:ext xmlns:c16="http://schemas.microsoft.com/office/drawing/2014/chart" uri="{C3380CC4-5D6E-409C-BE32-E72D297353CC}">
              <c16:uniqueId val="{00000001-5E08-4253-925C-F32EEC1600CA}"/>
            </c:ext>
          </c:extLst>
        </c:ser>
        <c:dLbls>
          <c:dLblPos val="outEnd"/>
          <c:showLegendKey val="0"/>
          <c:showVal val="1"/>
          <c:showCatName val="0"/>
          <c:showSerName val="0"/>
          <c:showPercent val="0"/>
          <c:showBubbleSize val="0"/>
        </c:dLbls>
        <c:gapWidth val="219"/>
        <c:overlap val="-27"/>
        <c:axId val="607826272"/>
        <c:axId val="607828672"/>
      </c:barChart>
      <c:catAx>
        <c:axId val="60782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828672"/>
        <c:crosses val="autoZero"/>
        <c:auto val="1"/>
        <c:lblAlgn val="ctr"/>
        <c:lblOffset val="100"/>
        <c:noMultiLvlLbl val="0"/>
      </c:catAx>
      <c:valAx>
        <c:axId val="6078286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607826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Chelsea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Grades 3-8 (ELA)</c:v>
                </c:pt>
                <c:pt idx="1">
                  <c:v>Grades 3-8 (Math)</c:v>
                </c:pt>
                <c:pt idx="2">
                  <c:v>Grades 5 &amp; 8 (Science)</c:v>
                </c:pt>
                <c:pt idx="3">
                  <c:v>Grade 10 (ELA)</c:v>
                </c:pt>
                <c:pt idx="4">
                  <c:v>Grade 10 (Math)</c:v>
                </c:pt>
                <c:pt idx="5">
                  <c:v>Grade 10 (Science)</c:v>
                </c:pt>
              </c:strCache>
            </c:strRef>
          </c:cat>
          <c:val>
            <c:numRef>
              <c:f>Sheet1!$B$2:$B$7</c:f>
              <c:numCache>
                <c:formatCode>0%</c:formatCode>
                <c:ptCount val="6"/>
                <c:pt idx="0">
                  <c:v>0.14000000000000001</c:v>
                </c:pt>
                <c:pt idx="1">
                  <c:v>0.19</c:v>
                </c:pt>
                <c:pt idx="2">
                  <c:v>0.15</c:v>
                </c:pt>
                <c:pt idx="3">
                  <c:v>0.28000000000000003</c:v>
                </c:pt>
                <c:pt idx="4">
                  <c:v>0.17</c:v>
                </c:pt>
                <c:pt idx="5">
                  <c:v>0.2</c:v>
                </c:pt>
              </c:numCache>
            </c:numRef>
          </c:val>
          <c:extLst>
            <c:ext xmlns:c16="http://schemas.microsoft.com/office/drawing/2014/chart" uri="{C3380CC4-5D6E-409C-BE32-E72D297353CC}">
              <c16:uniqueId val="{00000000-1509-4473-BD19-9D00481F427A}"/>
            </c:ext>
          </c:extLst>
        </c:ser>
        <c:ser>
          <c:idx val="1"/>
          <c:order val="1"/>
          <c:tx>
            <c:strRef>
              <c:f>Sheet1!$C$1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Grades 3-8 (ELA)</c:v>
                </c:pt>
                <c:pt idx="1">
                  <c:v>Grades 3-8 (Math)</c:v>
                </c:pt>
                <c:pt idx="2">
                  <c:v>Grades 5 &amp; 8 (Science)</c:v>
                </c:pt>
                <c:pt idx="3">
                  <c:v>Grade 10 (ELA)</c:v>
                </c:pt>
                <c:pt idx="4">
                  <c:v>Grade 10 (Math)</c:v>
                </c:pt>
                <c:pt idx="5">
                  <c:v>Grade 10 (Science)</c:v>
                </c:pt>
              </c:strCache>
            </c:strRef>
          </c:cat>
          <c:val>
            <c:numRef>
              <c:f>Sheet1!$C$2:$C$7</c:f>
              <c:numCache>
                <c:formatCode>0%</c:formatCode>
                <c:ptCount val="6"/>
                <c:pt idx="0">
                  <c:v>0.39</c:v>
                </c:pt>
                <c:pt idx="1">
                  <c:v>0.41</c:v>
                </c:pt>
                <c:pt idx="2">
                  <c:v>0.42</c:v>
                </c:pt>
                <c:pt idx="3">
                  <c:v>0.56999999999999995</c:v>
                </c:pt>
                <c:pt idx="4">
                  <c:v>0.48</c:v>
                </c:pt>
                <c:pt idx="5">
                  <c:v>0.49</c:v>
                </c:pt>
              </c:numCache>
            </c:numRef>
          </c:val>
          <c:extLst>
            <c:ext xmlns:c16="http://schemas.microsoft.com/office/drawing/2014/chart" uri="{C3380CC4-5D6E-409C-BE32-E72D297353CC}">
              <c16:uniqueId val="{00000001-1509-4473-BD19-9D00481F427A}"/>
            </c:ext>
          </c:extLst>
        </c:ser>
        <c:dLbls>
          <c:showLegendKey val="0"/>
          <c:showVal val="1"/>
          <c:showCatName val="0"/>
          <c:showSerName val="0"/>
          <c:showPercent val="0"/>
          <c:showBubbleSize val="0"/>
        </c:dLbls>
        <c:gapWidth val="150"/>
        <c:overlap val="-25"/>
        <c:axId val="88018448"/>
        <c:axId val="1091442768"/>
      </c:barChart>
      <c:catAx>
        <c:axId val="880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442768"/>
        <c:crosses val="autoZero"/>
        <c:auto val="1"/>
        <c:lblAlgn val="ctr"/>
        <c:lblOffset val="100"/>
        <c:noMultiLvlLbl val="0"/>
      </c:catAx>
      <c:valAx>
        <c:axId val="1091442768"/>
        <c:scaling>
          <c:orientation val="minMax"/>
        </c:scaling>
        <c:delete val="1"/>
        <c:axPos val="l"/>
        <c:numFmt formatCode="0%" sourceLinked="1"/>
        <c:majorTickMark val="none"/>
        <c:minorTickMark val="none"/>
        <c:tickLblPos val="nextTo"/>
        <c:crossAx val="88018448"/>
        <c:crosses val="autoZero"/>
        <c:crossBetween val="between"/>
      </c:valAx>
      <c:spPr>
        <a:noFill/>
        <a:ln>
          <a:noFill/>
        </a:ln>
        <a:effectLst/>
      </c:spPr>
    </c:plotArea>
    <c:legend>
      <c:legendPos val="r"/>
      <c:overlay val="0"/>
      <c:spPr>
        <a:noFill/>
        <a:ln w="3175">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Chelsea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Grades 3-8 (ELA)</c:v>
                </c:pt>
                <c:pt idx="1">
                  <c:v>Grades 3-8 (Math)</c:v>
                </c:pt>
                <c:pt idx="2">
                  <c:v>Grades 5 &amp; 8 (Science)</c:v>
                </c:pt>
                <c:pt idx="3">
                  <c:v>Grade 10 (ELA)</c:v>
                </c:pt>
                <c:pt idx="4">
                  <c:v>Grade 10 (Math)</c:v>
                </c:pt>
                <c:pt idx="5">
                  <c:v>Grade 10 (Science)</c:v>
                </c:pt>
              </c:strCache>
            </c:strRef>
          </c:cat>
          <c:val>
            <c:numRef>
              <c:f>Sheet1!$B$2:$B$8</c:f>
              <c:numCache>
                <c:formatCode>0%</c:formatCode>
                <c:ptCount val="7"/>
                <c:pt idx="0">
                  <c:v>0.13</c:v>
                </c:pt>
                <c:pt idx="1">
                  <c:v>0.18</c:v>
                </c:pt>
                <c:pt idx="2">
                  <c:v>0.13</c:v>
                </c:pt>
                <c:pt idx="3">
                  <c:v>0.24</c:v>
                </c:pt>
                <c:pt idx="4">
                  <c:v>0.15</c:v>
                </c:pt>
                <c:pt idx="5">
                  <c:v>0.17</c:v>
                </c:pt>
              </c:numCache>
            </c:numRef>
          </c:val>
          <c:extLst>
            <c:ext xmlns:c16="http://schemas.microsoft.com/office/drawing/2014/chart" uri="{C3380CC4-5D6E-409C-BE32-E72D297353CC}">
              <c16:uniqueId val="{00000000-E5C4-477F-8E99-F754D9CC420F}"/>
            </c:ext>
          </c:extLst>
        </c:ser>
        <c:ser>
          <c:idx val="1"/>
          <c:order val="1"/>
          <c:tx>
            <c:strRef>
              <c:f>Sheet1!$C$1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Grades 3-8 (ELA)</c:v>
                </c:pt>
                <c:pt idx="1">
                  <c:v>Grades 3-8 (Math)</c:v>
                </c:pt>
                <c:pt idx="2">
                  <c:v>Grades 5 &amp; 8 (Science)</c:v>
                </c:pt>
                <c:pt idx="3">
                  <c:v>Grade 10 (ELA)</c:v>
                </c:pt>
                <c:pt idx="4">
                  <c:v>Grade 10 (Math)</c:v>
                </c:pt>
                <c:pt idx="5">
                  <c:v>Grade 10 (Science)</c:v>
                </c:pt>
              </c:strCache>
            </c:strRef>
          </c:cat>
          <c:val>
            <c:numRef>
              <c:f>Sheet1!$C$2:$C$8</c:f>
              <c:numCache>
                <c:formatCode>0%</c:formatCode>
                <c:ptCount val="7"/>
                <c:pt idx="0">
                  <c:v>0.22</c:v>
                </c:pt>
                <c:pt idx="1">
                  <c:v>0.23</c:v>
                </c:pt>
                <c:pt idx="2">
                  <c:v>0.24</c:v>
                </c:pt>
                <c:pt idx="3">
                  <c:v>0.37</c:v>
                </c:pt>
                <c:pt idx="4">
                  <c:v>0.27</c:v>
                </c:pt>
                <c:pt idx="5">
                  <c:v>0.28000000000000003</c:v>
                </c:pt>
              </c:numCache>
            </c:numRef>
          </c:val>
          <c:extLst>
            <c:ext xmlns:c16="http://schemas.microsoft.com/office/drawing/2014/chart" uri="{C3380CC4-5D6E-409C-BE32-E72D297353CC}">
              <c16:uniqueId val="{00000001-E5C4-477F-8E99-F754D9CC420F}"/>
            </c:ext>
          </c:extLst>
        </c:ser>
        <c:dLbls>
          <c:showLegendKey val="0"/>
          <c:showVal val="1"/>
          <c:showCatName val="0"/>
          <c:showSerName val="0"/>
          <c:showPercent val="0"/>
          <c:showBubbleSize val="0"/>
        </c:dLbls>
        <c:gapWidth val="150"/>
        <c:overlap val="-25"/>
        <c:axId val="88018448"/>
        <c:axId val="1091442768"/>
      </c:barChart>
      <c:catAx>
        <c:axId val="880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442768"/>
        <c:crosses val="autoZero"/>
        <c:auto val="1"/>
        <c:lblAlgn val="ctr"/>
        <c:lblOffset val="100"/>
        <c:noMultiLvlLbl val="0"/>
      </c:catAx>
      <c:valAx>
        <c:axId val="1091442768"/>
        <c:scaling>
          <c:orientation val="minMax"/>
        </c:scaling>
        <c:delete val="1"/>
        <c:axPos val="l"/>
        <c:numFmt formatCode="0%" sourceLinked="1"/>
        <c:majorTickMark val="none"/>
        <c:minorTickMark val="none"/>
        <c:tickLblPos val="nextTo"/>
        <c:crossAx val="88018448"/>
        <c:crosses val="autoZero"/>
        <c:crossBetween val="between"/>
      </c:valAx>
      <c:spPr>
        <a:noFill/>
        <a:ln>
          <a:noFill/>
        </a:ln>
        <a:effectLst/>
      </c:spPr>
    </c:plotArea>
    <c:legend>
      <c:legendPos val="r"/>
      <c:overlay val="0"/>
      <c:spPr>
        <a:noFill/>
        <a:ln w="3175">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K-5 Average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Sheet1!$B$2:$B$5</c:f>
              <c:numCache>
                <c:formatCode>0.0</c:formatCode>
                <c:ptCount val="4"/>
                <c:pt idx="0" formatCode="General">
                  <c:v>5.2</c:v>
                </c:pt>
                <c:pt idx="1">
                  <c:v>6</c:v>
                </c:pt>
                <c:pt idx="2" formatCode="General">
                  <c:v>3.5</c:v>
                </c:pt>
                <c:pt idx="3" formatCode="General">
                  <c:v>5.5</c:v>
                </c:pt>
              </c:numCache>
            </c:numRef>
          </c:val>
          <c:extLst>
            <c:ext xmlns:c16="http://schemas.microsoft.com/office/drawing/2014/chart" uri="{C3380CC4-5D6E-409C-BE32-E72D297353CC}">
              <c16:uniqueId val="{00000000-20AA-49D7-82F1-475E830421A3}"/>
            </c:ext>
          </c:extLst>
        </c:ser>
        <c:ser>
          <c:idx val="1"/>
          <c:order val="1"/>
          <c:tx>
            <c:strRef>
              <c:f>Sheet1!$C$1</c:f>
              <c:strCache>
                <c:ptCount val="1"/>
                <c:pt idx="0">
                  <c:v>6-8 Average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Sheet1!$C$2:$C$5</c:f>
              <c:numCache>
                <c:formatCode>0.0</c:formatCode>
                <c:ptCount val="4"/>
                <c:pt idx="0" formatCode="General">
                  <c:v>3.7</c:v>
                </c:pt>
                <c:pt idx="1">
                  <c:v>6</c:v>
                </c:pt>
                <c:pt idx="2" formatCode="General">
                  <c:v>3.4</c:v>
                </c:pt>
                <c:pt idx="3" formatCode="General">
                  <c:v>4.5</c:v>
                </c:pt>
              </c:numCache>
            </c:numRef>
          </c:val>
          <c:extLst>
            <c:ext xmlns:c16="http://schemas.microsoft.com/office/drawing/2014/chart" uri="{C3380CC4-5D6E-409C-BE32-E72D297353CC}">
              <c16:uniqueId val="{00000001-20AA-49D7-82F1-475E830421A3}"/>
            </c:ext>
          </c:extLst>
        </c:ser>
        <c:ser>
          <c:idx val="2"/>
          <c:order val="2"/>
          <c:tx>
            <c:strRef>
              <c:f>Sheet1!$D$1</c:f>
              <c:strCache>
                <c:ptCount val="1"/>
                <c:pt idx="0">
                  <c:v>9-12 Average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Sheet1!$D$2:$D$5</c:f>
              <c:numCache>
                <c:formatCode>0.0</c:formatCode>
                <c:ptCount val="4"/>
                <c:pt idx="0" formatCode="General">
                  <c:v>3.6</c:v>
                </c:pt>
                <c:pt idx="1">
                  <c:v>6</c:v>
                </c:pt>
                <c:pt idx="2" formatCode="General">
                  <c:v>2.7</c:v>
                </c:pt>
                <c:pt idx="3" formatCode="General">
                  <c:v>3.6</c:v>
                </c:pt>
              </c:numCache>
            </c:numRef>
          </c:val>
          <c:extLst>
            <c:ext xmlns:c16="http://schemas.microsoft.com/office/drawing/2014/chart" uri="{C3380CC4-5D6E-409C-BE32-E72D297353CC}">
              <c16:uniqueId val="{00000002-20AA-49D7-82F1-475E830421A3}"/>
            </c:ext>
          </c:extLst>
        </c:ser>
        <c:dLbls>
          <c:showLegendKey val="0"/>
          <c:showVal val="0"/>
          <c:showCatName val="0"/>
          <c:showSerName val="0"/>
          <c:showPercent val="0"/>
          <c:showBubbleSize val="0"/>
        </c:dLbls>
        <c:gapWidth val="219"/>
        <c:overlap val="-27"/>
        <c:axId val="713595520"/>
        <c:axId val="713596480"/>
      </c:barChart>
      <c:catAx>
        <c:axId val="713595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Domain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596480"/>
        <c:crosses val="autoZero"/>
        <c:auto val="1"/>
        <c:lblAlgn val="ctr"/>
        <c:lblOffset val="100"/>
        <c:noMultiLvlLbl val="0"/>
      </c:catAx>
      <c:valAx>
        <c:axId val="71359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5955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Jones, Kathleen</DisplayName>
        <AccountId>50</AccountId>
        <AccountType/>
      </UserInfo>
      <UserInfo>
        <DisplayName>Clinton, Tia</DisplayName>
        <AccountId>67</AccountId>
        <AccountType/>
      </UserInfo>
      <UserInfo>
        <DisplayName>Everyone except external users</DisplayName>
        <AccountId>8</AccountId>
        <AccountType/>
      </UserInfo>
      <UserInfo>
        <DisplayName>Howard, Jasmine</DisplayName>
        <AccountId>299</AccountId>
        <AccountType/>
      </UserInfo>
      <UserInfo>
        <DisplayName>NT Service\spsearch</DisplayName>
        <AccountId>9</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6" ma:contentTypeDescription="Create a new document." ma:contentTypeScope="" ma:versionID="949afbba80f85813d60a313fd201fb7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eaaf219bbfdac0f016b5349ce3845d6"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674C204E-F923-4884-BD75-1E4193F2C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4.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73</TotalTime>
  <Pages>17</Pages>
  <Words>37381</Words>
  <Characters>213073</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Chelsea Comprehensive District Review Report 2025</vt:lpstr>
    </vt:vector>
  </TitlesOfParts>
  <Company/>
  <LinksUpToDate>false</LinksUpToDate>
  <CharactersWithSpaces>249955</CharactersWithSpaces>
  <SharedDoc>false</SharedDoc>
  <HLinks>
    <vt:vector size="972" baseType="variant">
      <vt:variant>
        <vt:i4>1507387</vt:i4>
      </vt:variant>
      <vt:variant>
        <vt:i4>638</vt:i4>
      </vt:variant>
      <vt:variant>
        <vt:i4>0</vt:i4>
      </vt:variant>
      <vt:variant>
        <vt:i4>5</vt:i4>
      </vt:variant>
      <vt:variant>
        <vt:lpwstr/>
      </vt:variant>
      <vt:variant>
        <vt:lpwstr>_Toc191990204</vt:lpwstr>
      </vt:variant>
      <vt:variant>
        <vt:i4>1507387</vt:i4>
      </vt:variant>
      <vt:variant>
        <vt:i4>632</vt:i4>
      </vt:variant>
      <vt:variant>
        <vt:i4>0</vt:i4>
      </vt:variant>
      <vt:variant>
        <vt:i4>5</vt:i4>
      </vt:variant>
      <vt:variant>
        <vt:lpwstr/>
      </vt:variant>
      <vt:variant>
        <vt:lpwstr>_Toc191990203</vt:lpwstr>
      </vt:variant>
      <vt:variant>
        <vt:i4>1507387</vt:i4>
      </vt:variant>
      <vt:variant>
        <vt:i4>626</vt:i4>
      </vt:variant>
      <vt:variant>
        <vt:i4>0</vt:i4>
      </vt:variant>
      <vt:variant>
        <vt:i4>5</vt:i4>
      </vt:variant>
      <vt:variant>
        <vt:lpwstr/>
      </vt:variant>
      <vt:variant>
        <vt:lpwstr>_Toc191990202</vt:lpwstr>
      </vt:variant>
      <vt:variant>
        <vt:i4>1507387</vt:i4>
      </vt:variant>
      <vt:variant>
        <vt:i4>620</vt:i4>
      </vt:variant>
      <vt:variant>
        <vt:i4>0</vt:i4>
      </vt:variant>
      <vt:variant>
        <vt:i4>5</vt:i4>
      </vt:variant>
      <vt:variant>
        <vt:lpwstr/>
      </vt:variant>
      <vt:variant>
        <vt:lpwstr>_Toc191990201</vt:lpwstr>
      </vt:variant>
      <vt:variant>
        <vt:i4>1507387</vt:i4>
      </vt:variant>
      <vt:variant>
        <vt:i4>614</vt:i4>
      </vt:variant>
      <vt:variant>
        <vt:i4>0</vt:i4>
      </vt:variant>
      <vt:variant>
        <vt:i4>5</vt:i4>
      </vt:variant>
      <vt:variant>
        <vt:lpwstr/>
      </vt:variant>
      <vt:variant>
        <vt:lpwstr>_Toc191990200</vt:lpwstr>
      </vt:variant>
      <vt:variant>
        <vt:i4>1966136</vt:i4>
      </vt:variant>
      <vt:variant>
        <vt:i4>608</vt:i4>
      </vt:variant>
      <vt:variant>
        <vt:i4>0</vt:i4>
      </vt:variant>
      <vt:variant>
        <vt:i4>5</vt:i4>
      </vt:variant>
      <vt:variant>
        <vt:lpwstr/>
      </vt:variant>
      <vt:variant>
        <vt:lpwstr>_Toc191990199</vt:lpwstr>
      </vt:variant>
      <vt:variant>
        <vt:i4>1966136</vt:i4>
      </vt:variant>
      <vt:variant>
        <vt:i4>602</vt:i4>
      </vt:variant>
      <vt:variant>
        <vt:i4>0</vt:i4>
      </vt:variant>
      <vt:variant>
        <vt:i4>5</vt:i4>
      </vt:variant>
      <vt:variant>
        <vt:lpwstr/>
      </vt:variant>
      <vt:variant>
        <vt:lpwstr>_Toc191990198</vt:lpwstr>
      </vt:variant>
      <vt:variant>
        <vt:i4>1966136</vt:i4>
      </vt:variant>
      <vt:variant>
        <vt:i4>596</vt:i4>
      </vt:variant>
      <vt:variant>
        <vt:i4>0</vt:i4>
      </vt:variant>
      <vt:variant>
        <vt:i4>5</vt:i4>
      </vt:variant>
      <vt:variant>
        <vt:lpwstr/>
      </vt:variant>
      <vt:variant>
        <vt:lpwstr>_Toc191990197</vt:lpwstr>
      </vt:variant>
      <vt:variant>
        <vt:i4>1966136</vt:i4>
      </vt:variant>
      <vt:variant>
        <vt:i4>590</vt:i4>
      </vt:variant>
      <vt:variant>
        <vt:i4>0</vt:i4>
      </vt:variant>
      <vt:variant>
        <vt:i4>5</vt:i4>
      </vt:variant>
      <vt:variant>
        <vt:lpwstr/>
      </vt:variant>
      <vt:variant>
        <vt:lpwstr>_Toc191990196</vt:lpwstr>
      </vt:variant>
      <vt:variant>
        <vt:i4>1966136</vt:i4>
      </vt:variant>
      <vt:variant>
        <vt:i4>584</vt:i4>
      </vt:variant>
      <vt:variant>
        <vt:i4>0</vt:i4>
      </vt:variant>
      <vt:variant>
        <vt:i4>5</vt:i4>
      </vt:variant>
      <vt:variant>
        <vt:lpwstr/>
      </vt:variant>
      <vt:variant>
        <vt:lpwstr>_Toc191990195</vt:lpwstr>
      </vt:variant>
      <vt:variant>
        <vt:i4>1966136</vt:i4>
      </vt:variant>
      <vt:variant>
        <vt:i4>578</vt:i4>
      </vt:variant>
      <vt:variant>
        <vt:i4>0</vt:i4>
      </vt:variant>
      <vt:variant>
        <vt:i4>5</vt:i4>
      </vt:variant>
      <vt:variant>
        <vt:lpwstr/>
      </vt:variant>
      <vt:variant>
        <vt:lpwstr>_Toc191990194</vt:lpwstr>
      </vt:variant>
      <vt:variant>
        <vt:i4>1966136</vt:i4>
      </vt:variant>
      <vt:variant>
        <vt:i4>572</vt:i4>
      </vt:variant>
      <vt:variant>
        <vt:i4>0</vt:i4>
      </vt:variant>
      <vt:variant>
        <vt:i4>5</vt:i4>
      </vt:variant>
      <vt:variant>
        <vt:lpwstr/>
      </vt:variant>
      <vt:variant>
        <vt:lpwstr>_Toc191990193</vt:lpwstr>
      </vt:variant>
      <vt:variant>
        <vt:i4>1966136</vt:i4>
      </vt:variant>
      <vt:variant>
        <vt:i4>566</vt:i4>
      </vt:variant>
      <vt:variant>
        <vt:i4>0</vt:i4>
      </vt:variant>
      <vt:variant>
        <vt:i4>5</vt:i4>
      </vt:variant>
      <vt:variant>
        <vt:lpwstr/>
      </vt:variant>
      <vt:variant>
        <vt:lpwstr>_Toc191990192</vt:lpwstr>
      </vt:variant>
      <vt:variant>
        <vt:i4>1966136</vt:i4>
      </vt:variant>
      <vt:variant>
        <vt:i4>560</vt:i4>
      </vt:variant>
      <vt:variant>
        <vt:i4>0</vt:i4>
      </vt:variant>
      <vt:variant>
        <vt:i4>5</vt:i4>
      </vt:variant>
      <vt:variant>
        <vt:lpwstr/>
      </vt:variant>
      <vt:variant>
        <vt:lpwstr>_Toc191990191</vt:lpwstr>
      </vt:variant>
      <vt:variant>
        <vt:i4>1966136</vt:i4>
      </vt:variant>
      <vt:variant>
        <vt:i4>554</vt:i4>
      </vt:variant>
      <vt:variant>
        <vt:i4>0</vt:i4>
      </vt:variant>
      <vt:variant>
        <vt:i4>5</vt:i4>
      </vt:variant>
      <vt:variant>
        <vt:lpwstr/>
      </vt:variant>
      <vt:variant>
        <vt:lpwstr>_Toc191990190</vt:lpwstr>
      </vt:variant>
      <vt:variant>
        <vt:i4>2031672</vt:i4>
      </vt:variant>
      <vt:variant>
        <vt:i4>548</vt:i4>
      </vt:variant>
      <vt:variant>
        <vt:i4>0</vt:i4>
      </vt:variant>
      <vt:variant>
        <vt:i4>5</vt:i4>
      </vt:variant>
      <vt:variant>
        <vt:lpwstr/>
      </vt:variant>
      <vt:variant>
        <vt:lpwstr>_Toc191990189</vt:lpwstr>
      </vt:variant>
      <vt:variant>
        <vt:i4>2031672</vt:i4>
      </vt:variant>
      <vt:variant>
        <vt:i4>542</vt:i4>
      </vt:variant>
      <vt:variant>
        <vt:i4>0</vt:i4>
      </vt:variant>
      <vt:variant>
        <vt:i4>5</vt:i4>
      </vt:variant>
      <vt:variant>
        <vt:lpwstr/>
      </vt:variant>
      <vt:variant>
        <vt:lpwstr>_Toc191990188</vt:lpwstr>
      </vt:variant>
      <vt:variant>
        <vt:i4>2031672</vt:i4>
      </vt:variant>
      <vt:variant>
        <vt:i4>536</vt:i4>
      </vt:variant>
      <vt:variant>
        <vt:i4>0</vt:i4>
      </vt:variant>
      <vt:variant>
        <vt:i4>5</vt:i4>
      </vt:variant>
      <vt:variant>
        <vt:lpwstr/>
      </vt:variant>
      <vt:variant>
        <vt:lpwstr>_Toc191990187</vt:lpwstr>
      </vt:variant>
      <vt:variant>
        <vt:i4>2031672</vt:i4>
      </vt:variant>
      <vt:variant>
        <vt:i4>530</vt:i4>
      </vt:variant>
      <vt:variant>
        <vt:i4>0</vt:i4>
      </vt:variant>
      <vt:variant>
        <vt:i4>5</vt:i4>
      </vt:variant>
      <vt:variant>
        <vt:lpwstr/>
      </vt:variant>
      <vt:variant>
        <vt:lpwstr>_Toc191990186</vt:lpwstr>
      </vt:variant>
      <vt:variant>
        <vt:i4>2031672</vt:i4>
      </vt:variant>
      <vt:variant>
        <vt:i4>524</vt:i4>
      </vt:variant>
      <vt:variant>
        <vt:i4>0</vt:i4>
      </vt:variant>
      <vt:variant>
        <vt:i4>5</vt:i4>
      </vt:variant>
      <vt:variant>
        <vt:lpwstr/>
      </vt:variant>
      <vt:variant>
        <vt:lpwstr>_Toc191990185</vt:lpwstr>
      </vt:variant>
      <vt:variant>
        <vt:i4>2031672</vt:i4>
      </vt:variant>
      <vt:variant>
        <vt:i4>518</vt:i4>
      </vt:variant>
      <vt:variant>
        <vt:i4>0</vt:i4>
      </vt:variant>
      <vt:variant>
        <vt:i4>5</vt:i4>
      </vt:variant>
      <vt:variant>
        <vt:lpwstr/>
      </vt:variant>
      <vt:variant>
        <vt:lpwstr>_Toc191990184</vt:lpwstr>
      </vt:variant>
      <vt:variant>
        <vt:i4>2031672</vt:i4>
      </vt:variant>
      <vt:variant>
        <vt:i4>512</vt:i4>
      </vt:variant>
      <vt:variant>
        <vt:i4>0</vt:i4>
      </vt:variant>
      <vt:variant>
        <vt:i4>5</vt:i4>
      </vt:variant>
      <vt:variant>
        <vt:lpwstr/>
      </vt:variant>
      <vt:variant>
        <vt:lpwstr>_Toc191990183</vt:lpwstr>
      </vt:variant>
      <vt:variant>
        <vt:i4>7340135</vt:i4>
      </vt:variant>
      <vt:variant>
        <vt:i4>507</vt:i4>
      </vt:variant>
      <vt:variant>
        <vt:i4>0</vt:i4>
      </vt:variant>
      <vt:variant>
        <vt:i4>5</vt:i4>
      </vt:variant>
      <vt:variant>
        <vt:lpwstr>https://www.doe.mass.edu/finance/statistics/per-pupil-exp.xlsx</vt:lpwstr>
      </vt:variant>
      <vt:variant>
        <vt:lpwstr/>
      </vt:variant>
      <vt:variant>
        <vt:i4>3801129</vt:i4>
      </vt:variant>
      <vt:variant>
        <vt:i4>504</vt:i4>
      </vt:variant>
      <vt:variant>
        <vt:i4>0</vt:i4>
      </vt:variant>
      <vt:variant>
        <vt:i4>5</vt:i4>
      </vt:variant>
      <vt:variant>
        <vt:lpwstr>https://www.doe.mass.edu/finance/chapter70/default.html</vt:lpwstr>
      </vt:variant>
      <vt:variant>
        <vt:lpwstr/>
      </vt:variant>
      <vt:variant>
        <vt:i4>1376273</vt:i4>
      </vt:variant>
      <vt:variant>
        <vt:i4>501</vt:i4>
      </vt:variant>
      <vt:variant>
        <vt:i4>0</vt:i4>
      </vt:variant>
      <vt:variant>
        <vt:i4>5</vt:i4>
      </vt:variant>
      <vt:variant>
        <vt:lpwstr>https://www.doe.mass.edu/finance/statistics/default.html</vt:lpwstr>
      </vt:variant>
      <vt:variant>
        <vt:lpwstr/>
      </vt:variant>
      <vt:variant>
        <vt:i4>5636162</vt:i4>
      </vt:variant>
      <vt:variant>
        <vt:i4>498</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6029400</vt:i4>
      </vt:variant>
      <vt:variant>
        <vt:i4>495</vt:i4>
      </vt:variant>
      <vt:variant>
        <vt:i4>0</vt:i4>
      </vt:variant>
      <vt:variant>
        <vt:i4>5</vt:i4>
      </vt:variant>
      <vt:variant>
        <vt:lpwstr>https://us14.list-manage.com/subscribe?u=d8f37d1a90dacd97f207f0b4a&amp;id=d29c4bc847</vt:lpwstr>
      </vt:variant>
      <vt:variant>
        <vt:lpwstr/>
      </vt:variant>
      <vt:variant>
        <vt:i4>6946913</vt:i4>
      </vt:variant>
      <vt:variant>
        <vt:i4>492</vt:i4>
      </vt:variant>
      <vt:variant>
        <vt:i4>0</vt:i4>
      </vt:variant>
      <vt:variant>
        <vt:i4>5</vt:i4>
      </vt:variant>
      <vt:variant>
        <vt:lpwstr>https://www.projectbread.org/resource-directory/breakfast-after-the-bell-resources</vt:lpwstr>
      </vt:variant>
      <vt:variant>
        <vt:lpwstr/>
      </vt:variant>
      <vt:variant>
        <vt:i4>524356</vt:i4>
      </vt:variant>
      <vt:variant>
        <vt:i4>489</vt:i4>
      </vt:variant>
      <vt:variant>
        <vt:i4>0</vt:i4>
      </vt:variant>
      <vt:variant>
        <vt:i4>5</vt:i4>
      </vt:variant>
      <vt:variant>
        <vt:lpwstr>https://www.doe.mass.edu/research/radar/</vt:lpwstr>
      </vt:variant>
      <vt:variant>
        <vt:lpwstr/>
      </vt:variant>
      <vt:variant>
        <vt:i4>7143462</vt:i4>
      </vt:variant>
      <vt:variant>
        <vt:i4>486</vt:i4>
      </vt:variant>
      <vt:variant>
        <vt:i4>0</vt:i4>
      </vt:variant>
      <vt:variant>
        <vt:i4>5</vt:i4>
      </vt:variant>
      <vt:variant>
        <vt:lpwstr>https://www.doe.mass.edu/research/success/</vt:lpwstr>
      </vt:variant>
      <vt:variant>
        <vt:lpwstr/>
      </vt:variant>
      <vt:variant>
        <vt:i4>1572948</vt:i4>
      </vt:variant>
      <vt:variant>
        <vt:i4>483</vt:i4>
      </vt:variant>
      <vt:variant>
        <vt:i4>0</vt:i4>
      </vt:variant>
      <vt:variant>
        <vt:i4>5</vt:i4>
      </vt:variant>
      <vt:variant>
        <vt:lpwstr>https://www.doe.mass.edu/cnp/</vt:lpwstr>
      </vt:variant>
      <vt:variant>
        <vt:lpwstr/>
      </vt:variant>
      <vt:variant>
        <vt:i4>1703942</vt:i4>
      </vt:variant>
      <vt:variant>
        <vt:i4>480</vt:i4>
      </vt:variant>
      <vt:variant>
        <vt:i4>0</vt:i4>
      </vt:variant>
      <vt:variant>
        <vt:i4>5</vt:i4>
      </vt:variant>
      <vt:variant>
        <vt:lpwstr>https://www.doe.mass.edu/federalgrants/resources/default.html</vt:lpwstr>
      </vt:variant>
      <vt:variant>
        <vt:lpwstr/>
      </vt:variant>
      <vt:variant>
        <vt:i4>1376273</vt:i4>
      </vt:variant>
      <vt:variant>
        <vt:i4>477</vt:i4>
      </vt:variant>
      <vt:variant>
        <vt:i4>0</vt:i4>
      </vt:variant>
      <vt:variant>
        <vt:i4>5</vt:i4>
      </vt:variant>
      <vt:variant>
        <vt:lpwstr>https://www.doe.mass.edu/finance/statistics/default.html</vt:lpwstr>
      </vt:variant>
      <vt:variant>
        <vt:lpwstr/>
      </vt:variant>
      <vt:variant>
        <vt:i4>65628</vt:i4>
      </vt:variant>
      <vt:variant>
        <vt:i4>474</vt:i4>
      </vt:variant>
      <vt:variant>
        <vt:i4>0</vt:i4>
      </vt:variant>
      <vt:variant>
        <vt:i4>5</vt:i4>
      </vt:variant>
      <vt:variant>
        <vt:lpwstr>https://www.doe.mass.edu/sfs/sel/sel-all.docx</vt:lpwstr>
      </vt:variant>
      <vt:variant>
        <vt:lpwstr/>
      </vt:variant>
      <vt:variant>
        <vt:i4>6291562</vt:i4>
      </vt:variant>
      <vt:variant>
        <vt:i4>471</vt:i4>
      </vt:variant>
      <vt:variant>
        <vt:i4>0</vt:i4>
      </vt:variant>
      <vt:variant>
        <vt:i4>5</vt:i4>
      </vt:variant>
      <vt:variant>
        <vt:lpwstr>https://www.doe.mass.edu/sfs/earlylearning/pli.html</vt:lpwstr>
      </vt:variant>
      <vt:variant>
        <vt:lpwstr/>
      </vt:variant>
      <vt:variant>
        <vt:i4>7864362</vt:i4>
      </vt:variant>
      <vt:variant>
        <vt:i4>468</vt:i4>
      </vt:variant>
      <vt:variant>
        <vt:i4>0</vt:i4>
      </vt:variant>
      <vt:variant>
        <vt:i4>5</vt:i4>
      </vt:variant>
      <vt:variant>
        <vt:lpwstr>https://view.officeapps.live.com/op/view.aspx?src=https%3A%2F%2Fwww.doe.mass.edu%2Fsfs%2Fearlylearning%2Fresources%2FSEL-APL-Standards.docx&amp;wdOrigin=BROWSELINK</vt:lpwstr>
      </vt:variant>
      <vt:variant>
        <vt:lpwstr/>
      </vt:variant>
      <vt:variant>
        <vt:i4>7602288</vt:i4>
      </vt:variant>
      <vt:variant>
        <vt:i4>465</vt:i4>
      </vt:variant>
      <vt:variant>
        <vt:i4>0</vt:i4>
      </vt:variant>
      <vt:variant>
        <vt:i4>5</vt:i4>
      </vt:variant>
      <vt:variant>
        <vt:lpwstr>https://massschoolwellness.org/</vt:lpwstr>
      </vt:variant>
      <vt:variant>
        <vt:lpwstr/>
      </vt:variant>
      <vt:variant>
        <vt:i4>5767173</vt:i4>
      </vt:variant>
      <vt:variant>
        <vt:i4>462</vt:i4>
      </vt:variant>
      <vt:variant>
        <vt:i4>0</vt:i4>
      </vt:variant>
      <vt:variant>
        <vt:i4>5</vt:i4>
      </vt:variant>
      <vt:variant>
        <vt:lpwstr>https://www.doe.mass.edu/sfs/discipline/</vt:lpwstr>
      </vt:variant>
      <vt:variant>
        <vt:lpwstr/>
      </vt:variant>
      <vt:variant>
        <vt:i4>6488162</vt:i4>
      </vt:variant>
      <vt:variant>
        <vt:i4>459</vt:i4>
      </vt:variant>
      <vt:variant>
        <vt:i4>0</vt:i4>
      </vt:variant>
      <vt:variant>
        <vt:i4>5</vt:i4>
      </vt:variant>
      <vt:variant>
        <vt:lpwstr>https://www.doe.mass.edu/sfs/bullying/default.html</vt:lpwstr>
      </vt:variant>
      <vt:variant>
        <vt:lpwstr/>
      </vt:variant>
      <vt:variant>
        <vt:i4>7602272</vt:i4>
      </vt:variant>
      <vt:variant>
        <vt:i4>456</vt:i4>
      </vt:variant>
      <vt:variant>
        <vt:i4>0</vt:i4>
      </vt:variant>
      <vt:variant>
        <vt:i4>5</vt:i4>
      </vt:variant>
      <vt:variant>
        <vt:lpwstr>https://www.doe.mass.edu/sfs/lgbtq/</vt:lpwstr>
      </vt:variant>
      <vt:variant>
        <vt:lpwstr/>
      </vt:variant>
      <vt:variant>
        <vt:i4>3342449</vt:i4>
      </vt:variant>
      <vt:variant>
        <vt:i4>453</vt:i4>
      </vt:variant>
      <vt:variant>
        <vt:i4>0</vt:i4>
      </vt:variant>
      <vt:variant>
        <vt:i4>5</vt:i4>
      </vt:variant>
      <vt:variant>
        <vt:lpwstr>https://www.sassma.org/</vt:lpwstr>
      </vt:variant>
      <vt:variant>
        <vt:lpwstr/>
      </vt:variant>
      <vt:variant>
        <vt:i4>6881315</vt:i4>
      </vt:variant>
      <vt:variant>
        <vt:i4>450</vt:i4>
      </vt:variant>
      <vt:variant>
        <vt:i4>0</vt:i4>
      </vt:variant>
      <vt:variant>
        <vt:i4>5</vt:i4>
      </vt:variant>
      <vt:variant>
        <vt:lpwstr>https://matoolsforschools.com/</vt:lpwstr>
      </vt:variant>
      <vt:variant>
        <vt:lpwstr/>
      </vt:variant>
      <vt:variant>
        <vt:i4>2293809</vt:i4>
      </vt:variant>
      <vt:variant>
        <vt:i4>447</vt:i4>
      </vt:variant>
      <vt:variant>
        <vt:i4>0</vt:i4>
      </vt:variant>
      <vt:variant>
        <vt:i4>5</vt:i4>
      </vt:variant>
      <vt:variant>
        <vt:lpwstr>https://www.doe.mass.edu/sfss/mtss/</vt:lpwstr>
      </vt:variant>
      <vt:variant>
        <vt:lpwstr/>
      </vt:variant>
      <vt:variant>
        <vt:i4>4849689</vt:i4>
      </vt:variant>
      <vt:variant>
        <vt:i4>444</vt:i4>
      </vt:variant>
      <vt:variant>
        <vt:i4>0</vt:i4>
      </vt:variant>
      <vt:variant>
        <vt:i4>5</vt:i4>
      </vt:variant>
      <vt:variant>
        <vt:lpwstr>https://www.doe.mass.edu/sfs/family-engagement-framework.pdf</vt:lpwstr>
      </vt:variant>
      <vt:variant>
        <vt:lpwstr/>
      </vt:variant>
      <vt:variant>
        <vt:i4>2490408</vt:i4>
      </vt:variant>
      <vt:variant>
        <vt:i4>441</vt:i4>
      </vt:variant>
      <vt:variant>
        <vt:i4>0</vt:i4>
      </vt:variant>
      <vt:variant>
        <vt:i4>5</vt:i4>
      </vt:variant>
      <vt:variant>
        <vt:lpwstr>https://www.doe.mass.edu/families/</vt:lpwstr>
      </vt:variant>
      <vt:variant>
        <vt:lpwstr/>
      </vt:variant>
      <vt:variant>
        <vt:i4>8323174</vt:i4>
      </vt:variant>
      <vt:variant>
        <vt:i4>438</vt:i4>
      </vt:variant>
      <vt:variant>
        <vt:i4>0</vt:i4>
      </vt:variant>
      <vt:variant>
        <vt:i4>5</vt:i4>
      </vt:variant>
      <vt:variant>
        <vt:lpwstr>https://www.doe.mass.edu/sfs/emergencyplan/default.html</vt:lpwstr>
      </vt:variant>
      <vt:variant>
        <vt:lpwstr/>
      </vt:variant>
      <vt:variant>
        <vt:i4>3604597</vt:i4>
      </vt:variant>
      <vt:variant>
        <vt:i4>435</vt:i4>
      </vt:variant>
      <vt:variant>
        <vt:i4>0</vt:i4>
      </vt:variant>
      <vt:variant>
        <vt:i4>5</vt:i4>
      </vt:variant>
      <vt:variant>
        <vt:lpwstr>https://rems.ed.gov/?AspxAutoDetectCookieSupport=1</vt:lpwstr>
      </vt:variant>
      <vt:variant>
        <vt:lpwstr/>
      </vt:variant>
      <vt:variant>
        <vt:i4>655441</vt:i4>
      </vt:variant>
      <vt:variant>
        <vt:i4>432</vt:i4>
      </vt:variant>
      <vt:variant>
        <vt:i4>0</vt:i4>
      </vt:variant>
      <vt:variant>
        <vt:i4>5</vt:i4>
      </vt:variant>
      <vt:variant>
        <vt:lpwstr>https://www.doe.mass.edu/ele/resources/immigrant-refugee.html</vt:lpwstr>
      </vt:variant>
      <vt:variant>
        <vt:lpwstr/>
      </vt:variant>
      <vt:variant>
        <vt:i4>7471214</vt:i4>
      </vt:variant>
      <vt:variant>
        <vt:i4>429</vt:i4>
      </vt:variant>
      <vt:variant>
        <vt:i4>0</vt:i4>
      </vt:variant>
      <vt:variant>
        <vt:i4>5</vt:i4>
      </vt:variant>
      <vt:variant>
        <vt:lpwstr>https://www.doe.mass.edu/ele/slife/default.html</vt:lpwstr>
      </vt:variant>
      <vt:variant>
        <vt:lpwstr/>
      </vt:variant>
      <vt:variant>
        <vt:i4>67</vt:i4>
      </vt:variant>
      <vt:variant>
        <vt:i4>426</vt:i4>
      </vt:variant>
      <vt:variant>
        <vt:i4>0</vt:i4>
      </vt:variant>
      <vt:variant>
        <vt:i4>5</vt:i4>
      </vt:variant>
      <vt:variant>
        <vt:lpwstr>https://www.doe.mass.edu/sfs/edstability.html</vt:lpwstr>
      </vt:variant>
      <vt:variant>
        <vt:lpwstr/>
      </vt:variant>
      <vt:variant>
        <vt:i4>131097</vt:i4>
      </vt:variant>
      <vt:variant>
        <vt:i4>423</vt:i4>
      </vt:variant>
      <vt:variant>
        <vt:i4>0</vt:i4>
      </vt:variant>
      <vt:variant>
        <vt:i4>5</vt:i4>
      </vt:variant>
      <vt:variant>
        <vt:lpwstr>https://www.doe.mass.edu/ccte/sec-supports/ewis/default.html</vt:lpwstr>
      </vt:variant>
      <vt:variant>
        <vt:lpwstr/>
      </vt:variant>
      <vt:variant>
        <vt:i4>1441817</vt:i4>
      </vt:variant>
      <vt:variant>
        <vt:i4>420</vt:i4>
      </vt:variant>
      <vt:variant>
        <vt:i4>0</vt:i4>
      </vt:variant>
      <vt:variant>
        <vt:i4>5</vt:i4>
      </vt:variant>
      <vt:variant>
        <vt:lpwstr>https://www.doe.mass.edu/ccte/sec-supports/massgrad/default.html</vt:lpwstr>
      </vt:variant>
      <vt:variant>
        <vt:lpwstr/>
      </vt:variant>
      <vt:variant>
        <vt:i4>4325441</vt:i4>
      </vt:variant>
      <vt:variant>
        <vt:i4>417</vt:i4>
      </vt:variant>
      <vt:variant>
        <vt:i4>0</vt:i4>
      </vt:variant>
      <vt:variant>
        <vt:i4>5</vt:i4>
      </vt:variant>
      <vt:variant>
        <vt:lpwstr>https://www.doe.mass.edu/ele/prof-learning/wida/default.html</vt:lpwstr>
      </vt:variant>
      <vt:variant>
        <vt:lpwstr/>
      </vt:variant>
      <vt:variant>
        <vt:i4>3080304</vt:i4>
      </vt:variant>
      <vt:variant>
        <vt:i4>414</vt:i4>
      </vt:variant>
      <vt:variant>
        <vt:i4>0</vt:i4>
      </vt:variant>
      <vt:variant>
        <vt:i4>5</vt:i4>
      </vt:variant>
      <vt:variant>
        <vt:lpwstr>https://www.doe.mass.edu/edeffectiveness/talent-guide/default.html</vt:lpwstr>
      </vt:variant>
      <vt:variant>
        <vt:lpwstr/>
      </vt:variant>
      <vt:variant>
        <vt:i4>458843</vt:i4>
      </vt:variant>
      <vt:variant>
        <vt:i4>411</vt:i4>
      </vt:variant>
      <vt:variant>
        <vt:i4>0</vt:i4>
      </vt:variant>
      <vt:variant>
        <vt:i4>5</vt:i4>
      </vt:variant>
      <vt:variant>
        <vt:lpwstr>https://www.doe.mass.edu/frameworks/observation/</vt:lpwstr>
      </vt:variant>
      <vt:variant>
        <vt:lpwstr/>
      </vt:variant>
      <vt:variant>
        <vt:i4>5111838</vt:i4>
      </vt:variant>
      <vt:variant>
        <vt:i4>408</vt:i4>
      </vt:variant>
      <vt:variant>
        <vt:i4>0</vt:i4>
      </vt:variant>
      <vt:variant>
        <vt:i4>5</vt:i4>
      </vt:variant>
      <vt:variant>
        <vt:lpwstr>https://view.officeapps.live.com/op/view.aspx?src=https%3A%2F%2Fwww.doe.mass.edu%2Fcsi%2Fdiverse-workforce%2Fteacher-diversification.docx&amp;wdOrigin=BROWSELINK</vt:lpwstr>
      </vt:variant>
      <vt:variant>
        <vt:lpwstr/>
      </vt:variant>
      <vt:variant>
        <vt:i4>7209059</vt:i4>
      </vt:variant>
      <vt:variant>
        <vt:i4>405</vt:i4>
      </vt:variant>
      <vt:variant>
        <vt:i4>0</vt:i4>
      </vt:variant>
      <vt:variant>
        <vt:i4>5</vt:i4>
      </vt:variant>
      <vt:variant>
        <vt:lpwstr>https://plpartnerguide.org/</vt:lpwstr>
      </vt:variant>
      <vt:variant>
        <vt:lpwstr/>
      </vt:variant>
      <vt:variant>
        <vt:i4>6226008</vt:i4>
      </vt:variant>
      <vt:variant>
        <vt:i4>402</vt:i4>
      </vt:variant>
      <vt:variant>
        <vt:i4>0</vt:i4>
      </vt:variant>
      <vt:variant>
        <vt:i4>5</vt:i4>
      </vt:variant>
      <vt:variant>
        <vt:lpwstr>https://www.ma-optic.com/</vt:lpwstr>
      </vt:variant>
      <vt:variant>
        <vt:lpwstr/>
      </vt:variant>
      <vt:variant>
        <vt:i4>2883618</vt:i4>
      </vt:variant>
      <vt:variant>
        <vt:i4>399</vt:i4>
      </vt:variant>
      <vt:variant>
        <vt:i4>0</vt:i4>
      </vt:variant>
      <vt:variant>
        <vt:i4>5</vt:i4>
      </vt:variant>
      <vt:variant>
        <vt:lpwstr>https://www.doe.mass.edu/mtel/</vt:lpwstr>
      </vt:variant>
      <vt:variant>
        <vt:lpwstr/>
      </vt:variant>
      <vt:variant>
        <vt:i4>589832</vt:i4>
      </vt:variant>
      <vt:variant>
        <vt:i4>396</vt:i4>
      </vt:variant>
      <vt:variant>
        <vt:i4>0</vt:i4>
      </vt:variant>
      <vt:variant>
        <vt:i4>5</vt:i4>
      </vt:variant>
      <vt:variant>
        <vt:lpwstr>https://www.doe.mass.edu/edeffectiveness/mentor/default.html</vt:lpwstr>
      </vt:variant>
      <vt:variant>
        <vt:lpwstr/>
      </vt:variant>
      <vt:variant>
        <vt:i4>7667821</vt:i4>
      </vt:variant>
      <vt:variant>
        <vt:i4>393</vt:i4>
      </vt:variant>
      <vt:variant>
        <vt:i4>0</vt:i4>
      </vt:variant>
      <vt:variant>
        <vt:i4>5</vt:i4>
      </vt:variant>
      <vt:variant>
        <vt:lpwstr>https://www.doe.mass.edu/edeffectiveness/mentor/principal.html</vt:lpwstr>
      </vt:variant>
      <vt:variant>
        <vt:lpwstr/>
      </vt:variant>
      <vt:variant>
        <vt:i4>589832</vt:i4>
      </vt:variant>
      <vt:variant>
        <vt:i4>390</vt:i4>
      </vt:variant>
      <vt:variant>
        <vt:i4>0</vt:i4>
      </vt:variant>
      <vt:variant>
        <vt:i4>5</vt:i4>
      </vt:variant>
      <vt:variant>
        <vt:lpwstr>https://www.doe.mass.edu/edeffectiveness/mentor/default.html</vt:lpwstr>
      </vt:variant>
      <vt:variant>
        <vt:lpwstr/>
      </vt:variant>
      <vt:variant>
        <vt:i4>2555951</vt:i4>
      </vt:variant>
      <vt:variant>
        <vt:i4>387</vt:i4>
      </vt:variant>
      <vt:variant>
        <vt:i4>0</vt:i4>
      </vt:variant>
      <vt:variant>
        <vt:i4>5</vt:i4>
      </vt:variant>
      <vt:variant>
        <vt:lpwstr>https://www.doe.mass.edu/edeval/implementation/default.html</vt:lpwstr>
      </vt:variant>
      <vt:variant>
        <vt:lpwstr/>
      </vt:variant>
      <vt:variant>
        <vt:i4>6225986</vt:i4>
      </vt:variant>
      <vt:variant>
        <vt:i4>384</vt:i4>
      </vt:variant>
      <vt:variant>
        <vt:i4>0</vt:i4>
      </vt:variant>
      <vt:variant>
        <vt:i4>5</vt:i4>
      </vt:variant>
      <vt:variant>
        <vt:lpwstr>https://www.doe.mass.edu/edprep/resources/early-literacy-observation.html</vt:lpwstr>
      </vt:variant>
      <vt:variant>
        <vt:lpwstr/>
      </vt:variant>
      <vt:variant>
        <vt:i4>4587598</vt:i4>
      </vt:variant>
      <vt:variant>
        <vt:i4>381</vt:i4>
      </vt:variant>
      <vt:variant>
        <vt:i4>0</vt:i4>
      </vt:variant>
      <vt:variant>
        <vt:i4>5</vt:i4>
      </vt:variant>
      <vt:variant>
        <vt:lpwstr>https://www.doe.mass.edu/assessment/</vt:lpwstr>
      </vt:variant>
      <vt:variant>
        <vt:lpwstr/>
      </vt:variant>
      <vt:variant>
        <vt:i4>7995427</vt:i4>
      </vt:variant>
      <vt:variant>
        <vt:i4>378</vt:i4>
      </vt:variant>
      <vt:variant>
        <vt:i4>0</vt:i4>
      </vt:variant>
      <vt:variant>
        <vt:i4>5</vt:i4>
      </vt:variant>
      <vt:variant>
        <vt:lpwstr>https://www.doe.mass.edu/instruction/screening-assessments/default.html</vt:lpwstr>
      </vt:variant>
      <vt:variant>
        <vt:lpwstr/>
      </vt:variant>
      <vt:variant>
        <vt:i4>3080239</vt:i4>
      </vt:variant>
      <vt:variant>
        <vt:i4>375</vt:i4>
      </vt:variant>
      <vt:variant>
        <vt:i4>0</vt:i4>
      </vt:variant>
      <vt:variant>
        <vt:i4>5</vt:i4>
      </vt:variant>
      <vt:variant>
        <vt:lpwstr>http://www.doe.mass.edu/accountability/toolkit/</vt:lpwstr>
      </vt:variant>
      <vt:variant>
        <vt:lpwstr/>
      </vt:variant>
      <vt:variant>
        <vt:i4>7143486</vt:i4>
      </vt:variant>
      <vt:variant>
        <vt:i4>372</vt:i4>
      </vt:variant>
      <vt:variant>
        <vt:i4>0</vt:i4>
      </vt:variant>
      <vt:variant>
        <vt:i4>5</vt:i4>
      </vt:variant>
      <vt:variant>
        <vt:lpwstr>https://www.doe.mass.edu/stem/ste/assess-resources.html</vt:lpwstr>
      </vt:variant>
      <vt:variant>
        <vt:lpwstr/>
      </vt:variant>
      <vt:variant>
        <vt:i4>3604525</vt:i4>
      </vt:variant>
      <vt:variant>
        <vt:i4>369</vt:i4>
      </vt:variant>
      <vt:variant>
        <vt:i4>0</vt:i4>
      </vt:variant>
      <vt:variant>
        <vt:i4>5</vt:i4>
      </vt:variant>
      <vt:variant>
        <vt:lpwstr>https://www.doe.mass.edu/acls/assessment/continuum.pdf</vt:lpwstr>
      </vt:variant>
      <vt:variant>
        <vt:lpwstr/>
      </vt:variant>
      <vt:variant>
        <vt:i4>5570580</vt:i4>
      </vt:variant>
      <vt:variant>
        <vt:i4>366</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80</vt:i4>
      </vt:variant>
      <vt:variant>
        <vt:i4>363</vt:i4>
      </vt:variant>
      <vt:variant>
        <vt:i4>0</vt:i4>
      </vt:variant>
      <vt:variant>
        <vt:i4>5</vt:i4>
      </vt:variant>
      <vt:variant>
        <vt:lpwstr>https://www.doe.mass.edu/ele/esl-toolkit/default.html</vt:lpwstr>
      </vt:variant>
      <vt:variant>
        <vt:lpwstr/>
      </vt:variant>
      <vt:variant>
        <vt:i4>1245192</vt:i4>
      </vt:variant>
      <vt:variant>
        <vt:i4>360</vt:i4>
      </vt:variant>
      <vt:variant>
        <vt:i4>0</vt:i4>
      </vt:variant>
      <vt:variant>
        <vt:i4>5</vt:i4>
      </vt:variant>
      <vt:variant>
        <vt:lpwstr>https://www.doe.mass.edu/sped/dyslexia-guidelines.pdf</vt:lpwstr>
      </vt:variant>
      <vt:variant>
        <vt:lpwstr/>
      </vt:variant>
      <vt:variant>
        <vt:i4>4653124</vt:i4>
      </vt:variant>
      <vt:variant>
        <vt:i4>357</vt:i4>
      </vt:variant>
      <vt:variant>
        <vt:i4>0</vt:i4>
      </vt:variant>
      <vt:variant>
        <vt:i4>5</vt:i4>
      </vt:variant>
      <vt:variant>
        <vt:lpwstr>https://www.doe.mass.edu/stem/ste/openscied.html</vt:lpwstr>
      </vt:variant>
      <vt:variant>
        <vt:lpwstr/>
      </vt:variant>
      <vt:variant>
        <vt:i4>2162741</vt:i4>
      </vt:variant>
      <vt:variant>
        <vt:i4>354</vt:i4>
      </vt:variant>
      <vt:variant>
        <vt:i4>0</vt:i4>
      </vt:variant>
      <vt:variant>
        <vt:i4>5</vt:i4>
      </vt:variant>
      <vt:variant>
        <vt:lpwstr>https://www.doe.mass.edu/investigatinghistory/</vt:lpwstr>
      </vt:variant>
      <vt:variant>
        <vt:lpwstr/>
      </vt:variant>
      <vt:variant>
        <vt:i4>2228350</vt:i4>
      </vt:variant>
      <vt:variant>
        <vt:i4>351</vt:i4>
      </vt:variant>
      <vt:variant>
        <vt:i4>0</vt:i4>
      </vt:variant>
      <vt:variant>
        <vt:i4>5</vt:i4>
      </vt:variant>
      <vt:variant>
        <vt:lpwstr>https://sites.google.com/view/appleseedsk2/home</vt:lpwstr>
      </vt:variant>
      <vt:variant>
        <vt:lpwstr/>
      </vt:variant>
      <vt:variant>
        <vt:i4>7798897</vt:i4>
      </vt:variant>
      <vt:variant>
        <vt:i4>348</vt:i4>
      </vt:variant>
      <vt:variant>
        <vt:i4>0</vt:i4>
      </vt:variant>
      <vt:variant>
        <vt:i4>5</vt:i4>
      </vt:variant>
      <vt:variant>
        <vt:lpwstr>https://www.doe.mass.edu/ele/blueprint/default.html</vt:lpwstr>
      </vt:variant>
      <vt:variant>
        <vt:lpwstr/>
      </vt:variant>
      <vt:variant>
        <vt:i4>6815805</vt:i4>
      </vt:variant>
      <vt:variant>
        <vt:i4>345</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342</vt:i4>
      </vt:variant>
      <vt:variant>
        <vt:i4>0</vt:i4>
      </vt:variant>
      <vt:variant>
        <vt:i4>5</vt:i4>
      </vt:variant>
      <vt:variant>
        <vt:lpwstr>https://www.doe.mass.edu/edeval/guidebook/</vt:lpwstr>
      </vt:variant>
      <vt:variant>
        <vt:lpwstr/>
      </vt:variant>
      <vt:variant>
        <vt:i4>3342396</vt:i4>
      </vt:variant>
      <vt:variant>
        <vt:i4>339</vt:i4>
      </vt:variant>
      <vt:variant>
        <vt:i4>0</vt:i4>
      </vt:variant>
      <vt:variant>
        <vt:i4>5</vt:i4>
      </vt:variant>
      <vt:variant>
        <vt:lpwstr>https://www.doe.mass.edu/massliteracy/</vt:lpwstr>
      </vt:variant>
      <vt:variant>
        <vt:lpwstr/>
      </vt:variant>
      <vt:variant>
        <vt:i4>3997819</vt:i4>
      </vt:variant>
      <vt:variant>
        <vt:i4>336</vt:i4>
      </vt:variant>
      <vt:variant>
        <vt:i4>0</vt:i4>
      </vt:variant>
      <vt:variant>
        <vt:i4>5</vt:i4>
      </vt:variant>
      <vt:variant>
        <vt:lpwstr>https://www.doe.mass.edu/instruction/culturally-sustaining/default.html</vt:lpwstr>
      </vt:variant>
      <vt:variant>
        <vt:lpwstr/>
      </vt:variant>
      <vt:variant>
        <vt:i4>1245206</vt:i4>
      </vt:variant>
      <vt:variant>
        <vt:i4>333</vt:i4>
      </vt:variant>
      <vt:variant>
        <vt:i4>0</vt:i4>
      </vt:variant>
      <vt:variant>
        <vt:i4>5</vt:i4>
      </vt:variant>
      <vt:variant>
        <vt:lpwstr>https://www.doe.mass.edu/instruction/curate/default.html</vt:lpwstr>
      </vt:variant>
      <vt:variant>
        <vt:lpwstr/>
      </vt:variant>
      <vt:variant>
        <vt:i4>7995442</vt:i4>
      </vt:variant>
      <vt:variant>
        <vt:i4>330</vt:i4>
      </vt:variant>
      <vt:variant>
        <vt:i4>0</vt:i4>
      </vt:variant>
      <vt:variant>
        <vt:i4>5</vt:i4>
      </vt:variant>
      <vt:variant>
        <vt:lpwstr>https://www.doe.mass.edu/instruction/impd/implement-ma.html</vt:lpwstr>
      </vt:variant>
      <vt:variant>
        <vt:lpwstr/>
      </vt:variant>
      <vt:variant>
        <vt:i4>1900630</vt:i4>
      </vt:variant>
      <vt:variant>
        <vt:i4>327</vt:i4>
      </vt:variant>
      <vt:variant>
        <vt:i4>0</vt:i4>
      </vt:variant>
      <vt:variant>
        <vt:i4>5</vt:i4>
      </vt:variant>
      <vt:variant>
        <vt:lpwstr>https://www.doe.mass.edu/frameworks/current.html</vt:lpwstr>
      </vt:variant>
      <vt:variant>
        <vt:lpwstr/>
      </vt:variant>
      <vt:variant>
        <vt:i4>7274606</vt:i4>
      </vt:variant>
      <vt:variant>
        <vt:i4>324</vt:i4>
      </vt:variant>
      <vt:variant>
        <vt:i4>0</vt:i4>
      </vt:variant>
      <vt:variant>
        <vt:i4>5</vt:i4>
      </vt:variant>
      <vt:variant>
        <vt:lpwstr>https://www.doe.mass.edu/instruction/impd/default.html</vt:lpwstr>
      </vt:variant>
      <vt:variant>
        <vt:lpwstr/>
      </vt:variant>
      <vt:variant>
        <vt:i4>7143462</vt:i4>
      </vt:variant>
      <vt:variant>
        <vt:i4>321</vt:i4>
      </vt:variant>
      <vt:variant>
        <vt:i4>0</vt:i4>
      </vt:variant>
      <vt:variant>
        <vt:i4>5</vt:i4>
      </vt:variant>
      <vt:variant>
        <vt:lpwstr>https://www.doe.mass.edu/research/success/</vt:lpwstr>
      </vt:variant>
      <vt:variant>
        <vt:lpwstr/>
      </vt:variant>
      <vt:variant>
        <vt:i4>7667821</vt:i4>
      </vt:variant>
      <vt:variant>
        <vt:i4>318</vt:i4>
      </vt:variant>
      <vt:variant>
        <vt:i4>0</vt:i4>
      </vt:variant>
      <vt:variant>
        <vt:i4>5</vt:i4>
      </vt:variant>
      <vt:variant>
        <vt:lpwstr>https://www.doe.mass.edu/edeffectiveness/mentor/principal.html</vt:lpwstr>
      </vt:variant>
      <vt:variant>
        <vt:lpwstr/>
      </vt:variant>
      <vt:variant>
        <vt:i4>3932213</vt:i4>
      </vt:variant>
      <vt:variant>
        <vt:i4>315</vt:i4>
      </vt:variant>
      <vt:variant>
        <vt:i4>0</vt:i4>
      </vt:variant>
      <vt:variant>
        <vt:i4>5</vt:i4>
      </vt:variant>
      <vt:variant>
        <vt:lpwstr>https://www.massupt.org/professional-development/annual-programs/new-superintendent-induction-program/</vt:lpwstr>
      </vt:variant>
      <vt:variant>
        <vt:lpwstr/>
      </vt:variant>
      <vt:variant>
        <vt:i4>6750267</vt:i4>
      </vt:variant>
      <vt:variant>
        <vt:i4>312</vt:i4>
      </vt:variant>
      <vt:variant>
        <vt:i4>0</vt:i4>
      </vt:variant>
      <vt:variant>
        <vt:i4>5</vt:i4>
      </vt:variant>
      <vt:variant>
        <vt:lpwstr>https://www.doe.mass.edu/csdp/guidebook/coherence-guidebook.pdf</vt:lpwstr>
      </vt:variant>
      <vt:variant>
        <vt:lpwstr/>
      </vt:variant>
      <vt:variant>
        <vt:i4>3342419</vt:i4>
      </vt:variant>
      <vt:variant>
        <vt:i4>309</vt:i4>
      </vt:variant>
      <vt:variant>
        <vt:i4>0</vt:i4>
      </vt:variant>
      <vt:variant>
        <vt:i4>5</vt:i4>
      </vt:variant>
      <vt:variant>
        <vt:lpwstr>http://metproject.org/resources/CLASS_10_29_10.pdf</vt:lpwstr>
      </vt:variant>
      <vt:variant>
        <vt:lpwstr/>
      </vt:variant>
      <vt:variant>
        <vt:i4>2359338</vt:i4>
      </vt:variant>
      <vt:variant>
        <vt:i4>306</vt:i4>
      </vt:variant>
      <vt:variant>
        <vt:i4>0</vt:i4>
      </vt:variant>
      <vt:variant>
        <vt:i4>5</vt:i4>
      </vt:variant>
      <vt:variant>
        <vt:lpwstr>http://www.teachstone.com/wp-content/uploads/2011/05/class-mtp-pk-12-brief.pdf</vt:lpwstr>
      </vt:variant>
      <vt:variant>
        <vt:lpwstr/>
      </vt:variant>
      <vt:variant>
        <vt:i4>2031675</vt:i4>
      </vt:variant>
      <vt:variant>
        <vt:i4>299</vt:i4>
      </vt:variant>
      <vt:variant>
        <vt:i4>0</vt:i4>
      </vt:variant>
      <vt:variant>
        <vt:i4>5</vt:i4>
      </vt:variant>
      <vt:variant>
        <vt:lpwstr/>
      </vt:variant>
      <vt:variant>
        <vt:lpwstr>_Toc92194271</vt:lpwstr>
      </vt:variant>
      <vt:variant>
        <vt:i4>1966139</vt:i4>
      </vt:variant>
      <vt:variant>
        <vt:i4>293</vt:i4>
      </vt:variant>
      <vt:variant>
        <vt:i4>0</vt:i4>
      </vt:variant>
      <vt:variant>
        <vt:i4>5</vt:i4>
      </vt:variant>
      <vt:variant>
        <vt:lpwstr/>
      </vt:variant>
      <vt:variant>
        <vt:lpwstr>_Toc92194270</vt:lpwstr>
      </vt:variant>
      <vt:variant>
        <vt:i4>1507386</vt:i4>
      </vt:variant>
      <vt:variant>
        <vt:i4>287</vt:i4>
      </vt:variant>
      <vt:variant>
        <vt:i4>0</vt:i4>
      </vt:variant>
      <vt:variant>
        <vt:i4>5</vt:i4>
      </vt:variant>
      <vt:variant>
        <vt:lpwstr/>
      </vt:variant>
      <vt:variant>
        <vt:lpwstr>_Toc92194269</vt:lpwstr>
      </vt:variant>
      <vt:variant>
        <vt:i4>1441850</vt:i4>
      </vt:variant>
      <vt:variant>
        <vt:i4>281</vt:i4>
      </vt:variant>
      <vt:variant>
        <vt:i4>0</vt:i4>
      </vt:variant>
      <vt:variant>
        <vt:i4>5</vt:i4>
      </vt:variant>
      <vt:variant>
        <vt:lpwstr/>
      </vt:variant>
      <vt:variant>
        <vt:lpwstr>_Toc92194268</vt:lpwstr>
      </vt:variant>
      <vt:variant>
        <vt:i4>1638458</vt:i4>
      </vt:variant>
      <vt:variant>
        <vt:i4>275</vt:i4>
      </vt:variant>
      <vt:variant>
        <vt:i4>0</vt:i4>
      </vt:variant>
      <vt:variant>
        <vt:i4>5</vt:i4>
      </vt:variant>
      <vt:variant>
        <vt:lpwstr/>
      </vt:variant>
      <vt:variant>
        <vt:lpwstr>_Toc92194267</vt:lpwstr>
      </vt:variant>
      <vt:variant>
        <vt:i4>1572922</vt:i4>
      </vt:variant>
      <vt:variant>
        <vt:i4>269</vt:i4>
      </vt:variant>
      <vt:variant>
        <vt:i4>0</vt:i4>
      </vt:variant>
      <vt:variant>
        <vt:i4>5</vt:i4>
      </vt:variant>
      <vt:variant>
        <vt:lpwstr/>
      </vt:variant>
      <vt:variant>
        <vt:lpwstr>_Toc92194266</vt:lpwstr>
      </vt:variant>
      <vt:variant>
        <vt:i4>1769530</vt:i4>
      </vt:variant>
      <vt:variant>
        <vt:i4>263</vt:i4>
      </vt:variant>
      <vt:variant>
        <vt:i4>0</vt:i4>
      </vt:variant>
      <vt:variant>
        <vt:i4>5</vt:i4>
      </vt:variant>
      <vt:variant>
        <vt:lpwstr/>
      </vt:variant>
      <vt:variant>
        <vt:lpwstr>_Toc92194265</vt:lpwstr>
      </vt:variant>
      <vt:variant>
        <vt:i4>1703994</vt:i4>
      </vt:variant>
      <vt:variant>
        <vt:i4>257</vt:i4>
      </vt:variant>
      <vt:variant>
        <vt:i4>0</vt:i4>
      </vt:variant>
      <vt:variant>
        <vt:i4>5</vt:i4>
      </vt:variant>
      <vt:variant>
        <vt:lpwstr/>
      </vt:variant>
      <vt:variant>
        <vt:lpwstr>_Toc92194264</vt:lpwstr>
      </vt:variant>
      <vt:variant>
        <vt:i4>1900602</vt:i4>
      </vt:variant>
      <vt:variant>
        <vt:i4>251</vt:i4>
      </vt:variant>
      <vt:variant>
        <vt:i4>0</vt:i4>
      </vt:variant>
      <vt:variant>
        <vt:i4>5</vt:i4>
      </vt:variant>
      <vt:variant>
        <vt:lpwstr/>
      </vt:variant>
      <vt:variant>
        <vt:lpwstr>_Toc92194263</vt:lpwstr>
      </vt:variant>
      <vt:variant>
        <vt:i4>1835066</vt:i4>
      </vt:variant>
      <vt:variant>
        <vt:i4>245</vt:i4>
      </vt:variant>
      <vt:variant>
        <vt:i4>0</vt:i4>
      </vt:variant>
      <vt:variant>
        <vt:i4>5</vt:i4>
      </vt:variant>
      <vt:variant>
        <vt:lpwstr/>
      </vt:variant>
      <vt:variant>
        <vt:lpwstr>_Toc92194262</vt:lpwstr>
      </vt:variant>
      <vt:variant>
        <vt:i4>2031674</vt:i4>
      </vt:variant>
      <vt:variant>
        <vt:i4>239</vt:i4>
      </vt:variant>
      <vt:variant>
        <vt:i4>0</vt:i4>
      </vt:variant>
      <vt:variant>
        <vt:i4>5</vt:i4>
      </vt:variant>
      <vt:variant>
        <vt:lpwstr/>
      </vt:variant>
      <vt:variant>
        <vt:lpwstr>_Toc92194261</vt:lpwstr>
      </vt:variant>
      <vt:variant>
        <vt:i4>1966138</vt:i4>
      </vt:variant>
      <vt:variant>
        <vt:i4>233</vt:i4>
      </vt:variant>
      <vt:variant>
        <vt:i4>0</vt:i4>
      </vt:variant>
      <vt:variant>
        <vt:i4>5</vt:i4>
      </vt:variant>
      <vt:variant>
        <vt:lpwstr/>
      </vt:variant>
      <vt:variant>
        <vt:lpwstr>_Toc92194260</vt:lpwstr>
      </vt:variant>
      <vt:variant>
        <vt:i4>1507385</vt:i4>
      </vt:variant>
      <vt:variant>
        <vt:i4>227</vt:i4>
      </vt:variant>
      <vt:variant>
        <vt:i4>0</vt:i4>
      </vt:variant>
      <vt:variant>
        <vt:i4>5</vt:i4>
      </vt:variant>
      <vt:variant>
        <vt:lpwstr/>
      </vt:variant>
      <vt:variant>
        <vt:lpwstr>_Toc92194259</vt:lpwstr>
      </vt:variant>
      <vt:variant>
        <vt:i4>1441849</vt:i4>
      </vt:variant>
      <vt:variant>
        <vt:i4>221</vt:i4>
      </vt:variant>
      <vt:variant>
        <vt:i4>0</vt:i4>
      </vt:variant>
      <vt:variant>
        <vt:i4>5</vt:i4>
      </vt:variant>
      <vt:variant>
        <vt:lpwstr/>
      </vt:variant>
      <vt:variant>
        <vt:lpwstr>_Toc92194258</vt:lpwstr>
      </vt:variant>
      <vt:variant>
        <vt:i4>1638457</vt:i4>
      </vt:variant>
      <vt:variant>
        <vt:i4>215</vt:i4>
      </vt:variant>
      <vt:variant>
        <vt:i4>0</vt:i4>
      </vt:variant>
      <vt:variant>
        <vt:i4>5</vt:i4>
      </vt:variant>
      <vt:variant>
        <vt:lpwstr/>
      </vt:variant>
      <vt:variant>
        <vt:lpwstr>_Toc92194257</vt:lpwstr>
      </vt:variant>
      <vt:variant>
        <vt:i4>1572921</vt:i4>
      </vt:variant>
      <vt:variant>
        <vt:i4>209</vt:i4>
      </vt:variant>
      <vt:variant>
        <vt:i4>0</vt:i4>
      </vt:variant>
      <vt:variant>
        <vt:i4>5</vt:i4>
      </vt:variant>
      <vt:variant>
        <vt:lpwstr/>
      </vt:variant>
      <vt:variant>
        <vt:lpwstr>_Toc92194256</vt:lpwstr>
      </vt:variant>
      <vt:variant>
        <vt:i4>1769529</vt:i4>
      </vt:variant>
      <vt:variant>
        <vt:i4>203</vt:i4>
      </vt:variant>
      <vt:variant>
        <vt:i4>0</vt:i4>
      </vt:variant>
      <vt:variant>
        <vt:i4>5</vt:i4>
      </vt:variant>
      <vt:variant>
        <vt:lpwstr/>
      </vt:variant>
      <vt:variant>
        <vt:lpwstr>_Toc92194255</vt:lpwstr>
      </vt:variant>
      <vt:variant>
        <vt:i4>1703993</vt:i4>
      </vt:variant>
      <vt:variant>
        <vt:i4>197</vt:i4>
      </vt:variant>
      <vt:variant>
        <vt:i4>0</vt:i4>
      </vt:variant>
      <vt:variant>
        <vt:i4>5</vt:i4>
      </vt:variant>
      <vt:variant>
        <vt:lpwstr/>
      </vt:variant>
      <vt:variant>
        <vt:lpwstr>_Toc92194254</vt:lpwstr>
      </vt:variant>
      <vt:variant>
        <vt:i4>1900601</vt:i4>
      </vt:variant>
      <vt:variant>
        <vt:i4>191</vt:i4>
      </vt:variant>
      <vt:variant>
        <vt:i4>0</vt:i4>
      </vt:variant>
      <vt:variant>
        <vt:i4>5</vt:i4>
      </vt:variant>
      <vt:variant>
        <vt:lpwstr/>
      </vt:variant>
      <vt:variant>
        <vt:lpwstr>_Toc92194253</vt:lpwstr>
      </vt:variant>
      <vt:variant>
        <vt:i4>3145829</vt:i4>
      </vt:variant>
      <vt:variant>
        <vt:i4>186</vt:i4>
      </vt:variant>
      <vt:variant>
        <vt:i4>0</vt:i4>
      </vt:variant>
      <vt:variant>
        <vt:i4>5</vt:i4>
      </vt:variant>
      <vt:variant>
        <vt:lpwstr>http://www.air.org/</vt:lpwstr>
      </vt:variant>
      <vt:variant>
        <vt:lpwstr/>
      </vt:variant>
      <vt:variant>
        <vt:i4>7667790</vt:i4>
      </vt:variant>
      <vt:variant>
        <vt:i4>183</vt:i4>
      </vt:variant>
      <vt:variant>
        <vt:i4>0</vt:i4>
      </vt:variant>
      <vt:variant>
        <vt:i4>5</vt:i4>
      </vt:variant>
      <vt:variant>
        <vt:lpwstr>https://cms5.revize.com/revize/chelseama/Document_Center/Departments/Auditor/Financial Documents &amp; Reports/Capital Improvement Plan Reports/0071_FY25CIP_Booklet.pdf</vt:lpwstr>
      </vt:variant>
      <vt:variant>
        <vt:lpwstr/>
      </vt:variant>
      <vt:variant>
        <vt:i4>1835095</vt:i4>
      </vt:variant>
      <vt:variant>
        <vt:i4>180</vt:i4>
      </vt:variant>
      <vt:variant>
        <vt:i4>0</vt:i4>
      </vt:variant>
      <vt:variant>
        <vt:i4>5</vt:i4>
      </vt:variant>
      <vt:variant>
        <vt:lpwstr>https://www.chelseaschools.com/Page/1286</vt:lpwstr>
      </vt:variant>
      <vt:variant>
        <vt:lpwstr/>
      </vt:variant>
      <vt:variant>
        <vt:i4>4390984</vt:i4>
      </vt:variant>
      <vt:variant>
        <vt:i4>177</vt:i4>
      </vt:variant>
      <vt:variant>
        <vt:i4>0</vt:i4>
      </vt:variant>
      <vt:variant>
        <vt:i4>5</vt:i4>
      </vt:variant>
      <vt:variant>
        <vt:lpwstr>https://www.chelseaschools.com/Budget</vt:lpwstr>
      </vt:variant>
      <vt:variant>
        <vt:lpwstr/>
      </vt:variant>
      <vt:variant>
        <vt:i4>393276</vt:i4>
      </vt:variant>
      <vt:variant>
        <vt:i4>174</vt:i4>
      </vt:variant>
      <vt:variant>
        <vt:i4>0</vt:i4>
      </vt:variant>
      <vt:variant>
        <vt:i4>5</vt:i4>
      </vt:variant>
      <vt:variant>
        <vt:lpwstr/>
      </vt:variant>
      <vt:variant>
        <vt:lpwstr>_Managing_Capital_Assets</vt:lpwstr>
      </vt:variant>
      <vt:variant>
        <vt:i4>3342389</vt:i4>
      </vt:variant>
      <vt:variant>
        <vt:i4>171</vt:i4>
      </vt:variant>
      <vt:variant>
        <vt:i4>0</vt:i4>
      </vt:variant>
      <vt:variant>
        <vt:i4>5</vt:i4>
      </vt:variant>
      <vt:variant>
        <vt:lpwstr/>
      </vt:variant>
      <vt:variant>
        <vt:lpwstr>_Operations_1</vt:lpwstr>
      </vt:variant>
      <vt:variant>
        <vt:i4>720939</vt:i4>
      </vt:variant>
      <vt:variant>
        <vt:i4>168</vt:i4>
      </vt:variant>
      <vt:variant>
        <vt:i4>0</vt:i4>
      </vt:variant>
      <vt:variant>
        <vt:i4>5</vt:i4>
      </vt:variant>
      <vt:variant>
        <vt:lpwstr/>
      </vt:variant>
      <vt:variant>
        <vt:lpwstr>_Budgeting_and_Budget</vt:lpwstr>
      </vt:variant>
      <vt:variant>
        <vt:i4>2293787</vt:i4>
      </vt:variant>
      <vt:variant>
        <vt:i4>165</vt:i4>
      </vt:variant>
      <vt:variant>
        <vt:i4>0</vt:i4>
      </vt:variant>
      <vt:variant>
        <vt:i4>5</vt:i4>
      </vt:variant>
      <vt:variant>
        <vt:lpwstr/>
      </vt:variant>
      <vt:variant>
        <vt:lpwstr>_Business_Office_Staffing</vt:lpwstr>
      </vt:variant>
      <vt:variant>
        <vt:i4>1704053</vt:i4>
      </vt:variant>
      <vt:variant>
        <vt:i4>162</vt:i4>
      </vt:variant>
      <vt:variant>
        <vt:i4>0</vt:i4>
      </vt:variant>
      <vt:variant>
        <vt:i4>5</vt:i4>
      </vt:variant>
      <vt:variant>
        <vt:lpwstr/>
      </vt:variant>
      <vt:variant>
        <vt:lpwstr>_Multi-Tiered_Systems_of</vt:lpwstr>
      </vt:variant>
      <vt:variant>
        <vt:i4>1114169</vt:i4>
      </vt:variant>
      <vt:variant>
        <vt:i4>159</vt:i4>
      </vt:variant>
      <vt:variant>
        <vt:i4>0</vt:i4>
      </vt:variant>
      <vt:variant>
        <vt:i4>5</vt:i4>
      </vt:variant>
      <vt:variant>
        <vt:lpwstr/>
      </vt:variant>
      <vt:variant>
        <vt:lpwstr>_Family_and_Community</vt:lpwstr>
      </vt:variant>
      <vt:variant>
        <vt:i4>7471193</vt:i4>
      </vt:variant>
      <vt:variant>
        <vt:i4>156</vt:i4>
      </vt:variant>
      <vt:variant>
        <vt:i4>0</vt:i4>
      </vt:variant>
      <vt:variant>
        <vt:i4>5</vt:i4>
      </vt:variant>
      <vt:variant>
        <vt:lpwstr/>
      </vt:variant>
      <vt:variant>
        <vt:lpwstr>_Tiered_Systems_of</vt:lpwstr>
      </vt:variant>
      <vt:variant>
        <vt:i4>48</vt:i4>
      </vt:variant>
      <vt:variant>
        <vt:i4>153</vt:i4>
      </vt:variant>
      <vt:variant>
        <vt:i4>0</vt:i4>
      </vt:variant>
      <vt:variant>
        <vt:i4>5</vt:i4>
      </vt:variant>
      <vt:variant>
        <vt:lpwstr/>
      </vt:variant>
      <vt:variant>
        <vt:lpwstr>_Safe_and_Supportive</vt:lpwstr>
      </vt:variant>
      <vt:variant>
        <vt:i4>7340033</vt:i4>
      </vt:variant>
      <vt:variant>
        <vt:i4>150</vt:i4>
      </vt:variant>
      <vt:variant>
        <vt:i4>0</vt:i4>
      </vt:variant>
      <vt:variant>
        <vt:i4>5</vt:i4>
      </vt:variant>
      <vt:variant>
        <vt:lpwstr/>
      </vt:variant>
      <vt:variant>
        <vt:lpwstr>_Professional_Learning_1</vt:lpwstr>
      </vt:variant>
      <vt:variant>
        <vt:i4>1703972</vt:i4>
      </vt:variant>
      <vt:variant>
        <vt:i4>147</vt:i4>
      </vt:variant>
      <vt:variant>
        <vt:i4>0</vt:i4>
      </vt:variant>
      <vt:variant>
        <vt:i4>5</vt:i4>
      </vt:variant>
      <vt:variant>
        <vt:lpwstr/>
      </vt:variant>
      <vt:variant>
        <vt:lpwstr>_Staffing</vt:lpwstr>
      </vt:variant>
      <vt:variant>
        <vt:i4>4849720</vt:i4>
      </vt:variant>
      <vt:variant>
        <vt:i4>144</vt:i4>
      </vt:variant>
      <vt:variant>
        <vt:i4>0</vt:i4>
      </vt:variant>
      <vt:variant>
        <vt:i4>5</vt:i4>
      </vt:variant>
      <vt:variant>
        <vt:lpwstr/>
      </vt:variant>
      <vt:variant>
        <vt:lpwstr>_Human_Resources_Infrastructure,</vt:lpwstr>
      </vt:variant>
      <vt:variant>
        <vt:i4>786453</vt:i4>
      </vt:variant>
      <vt:variant>
        <vt:i4>141</vt:i4>
      </vt:variant>
      <vt:variant>
        <vt:i4>0</vt:i4>
      </vt:variant>
      <vt:variant>
        <vt:i4>5</vt:i4>
      </vt:variant>
      <vt:variant>
        <vt:lpwstr/>
      </vt:variant>
      <vt:variant>
        <vt:lpwstr>_Sharing_Data</vt:lpwstr>
      </vt:variant>
      <vt:variant>
        <vt:i4>852014</vt:i4>
      </vt:variant>
      <vt:variant>
        <vt:i4>138</vt:i4>
      </vt:variant>
      <vt:variant>
        <vt:i4>0</vt:i4>
      </vt:variant>
      <vt:variant>
        <vt:i4>5</vt:i4>
      </vt:variant>
      <vt:variant>
        <vt:lpwstr/>
      </vt:variant>
      <vt:variant>
        <vt:lpwstr>_Data_Use_and</vt:lpwstr>
      </vt:variant>
      <vt:variant>
        <vt:i4>2621486</vt:i4>
      </vt:variant>
      <vt:variant>
        <vt:i4>135</vt:i4>
      </vt:variant>
      <vt:variant>
        <vt:i4>0</vt:i4>
      </vt:variant>
      <vt:variant>
        <vt:i4>5</vt:i4>
      </vt:variant>
      <vt:variant>
        <vt:lpwstr/>
      </vt:variant>
      <vt:variant>
        <vt:lpwstr>_Data_Collection</vt:lpwstr>
      </vt:variant>
      <vt:variant>
        <vt:i4>5046276</vt:i4>
      </vt:variant>
      <vt:variant>
        <vt:i4>132</vt:i4>
      </vt:variant>
      <vt:variant>
        <vt:i4>0</vt:i4>
      </vt:variant>
      <vt:variant>
        <vt:i4>5</vt:i4>
      </vt:variant>
      <vt:variant>
        <vt:lpwstr>https://view.officeapps.live.com/op/view.aspx?src=https%3A%2F%2Fwww.doe.mass.edu%2Fpsm%2Ftfm%2Freports%2F2023%2F00570000.docx&amp;wdOrigin=BROWSELINK</vt:lpwstr>
      </vt:variant>
      <vt:variant>
        <vt:lpwstr/>
      </vt:variant>
      <vt:variant>
        <vt:i4>6619204</vt:i4>
      </vt:variant>
      <vt:variant>
        <vt:i4>129</vt:i4>
      </vt:variant>
      <vt:variant>
        <vt:i4>0</vt:i4>
      </vt:variant>
      <vt:variant>
        <vt:i4>5</vt:i4>
      </vt:variant>
      <vt:variant>
        <vt:lpwstr/>
      </vt:variant>
      <vt:variant>
        <vt:lpwstr>_Effective_Instruction_and</vt:lpwstr>
      </vt:variant>
      <vt:variant>
        <vt:i4>1245241</vt:i4>
      </vt:variant>
      <vt:variant>
        <vt:i4>126</vt:i4>
      </vt:variant>
      <vt:variant>
        <vt:i4>0</vt:i4>
      </vt:variant>
      <vt:variant>
        <vt:i4>5</vt:i4>
      </vt:variant>
      <vt:variant>
        <vt:lpwstr/>
      </vt:variant>
      <vt:variant>
        <vt:lpwstr>_Equitable_Practices_and</vt:lpwstr>
      </vt:variant>
      <vt:variant>
        <vt:i4>196659</vt:i4>
      </vt:variant>
      <vt:variant>
        <vt:i4>123</vt:i4>
      </vt:variant>
      <vt:variant>
        <vt:i4>0</vt:i4>
      </vt:variant>
      <vt:variant>
        <vt:i4>5</vt:i4>
      </vt:variant>
      <vt:variant>
        <vt:lpwstr/>
      </vt:variant>
      <vt:variant>
        <vt:lpwstr>_Curriculum_and_Instructional</vt:lpwstr>
      </vt:variant>
      <vt:variant>
        <vt:i4>1179662</vt:i4>
      </vt:variant>
      <vt:variant>
        <vt:i4>120</vt:i4>
      </vt:variant>
      <vt:variant>
        <vt:i4>0</vt:i4>
      </vt:variant>
      <vt:variant>
        <vt:i4>5</vt:i4>
      </vt:variant>
      <vt:variant>
        <vt:lpwstr/>
      </vt:variant>
      <vt:variant>
        <vt:lpwstr>_Instructional_Leadership</vt:lpwstr>
      </vt:variant>
      <vt:variant>
        <vt:i4>2752549</vt:i4>
      </vt:variant>
      <vt:variant>
        <vt:i4>117</vt:i4>
      </vt:variant>
      <vt:variant>
        <vt:i4>0</vt:i4>
      </vt:variant>
      <vt:variant>
        <vt:i4>5</vt:i4>
      </vt:variant>
      <vt:variant>
        <vt:lpwstr/>
      </vt:variant>
      <vt:variant>
        <vt:lpwstr>_District_Culture</vt:lpwstr>
      </vt:variant>
      <vt:variant>
        <vt:i4>1441838</vt:i4>
      </vt:variant>
      <vt:variant>
        <vt:i4>114</vt:i4>
      </vt:variant>
      <vt:variant>
        <vt:i4>0</vt:i4>
      </vt:variant>
      <vt:variant>
        <vt:i4>5</vt:i4>
      </vt:variant>
      <vt:variant>
        <vt:lpwstr/>
      </vt:variant>
      <vt:variant>
        <vt:lpwstr>_Strategic_Planning,_Implementation,</vt:lpwstr>
      </vt:variant>
      <vt:variant>
        <vt:i4>4784220</vt:i4>
      </vt:variant>
      <vt:variant>
        <vt:i4>111</vt:i4>
      </vt:variant>
      <vt:variant>
        <vt:i4>0</vt:i4>
      </vt:variant>
      <vt:variant>
        <vt:i4>5</vt:i4>
      </vt:variant>
      <vt:variant>
        <vt:lpwstr/>
      </vt:variant>
      <vt:variant>
        <vt:lpwstr>_Leadership_and_Governing_1</vt:lpwstr>
      </vt:variant>
      <vt:variant>
        <vt:i4>7733285</vt:i4>
      </vt:variant>
      <vt:variant>
        <vt:i4>108</vt:i4>
      </vt:variant>
      <vt:variant>
        <vt:i4>0</vt:i4>
      </vt:variant>
      <vt:variant>
        <vt:i4>5</vt:i4>
      </vt:variant>
      <vt:variant>
        <vt:lpwstr>https://www.census.gov/quickfacts/fact/table/MA,chelseacitymassachusetts/PST045223</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1048629</vt:i4>
      </vt:variant>
      <vt:variant>
        <vt:i4>80</vt:i4>
      </vt:variant>
      <vt:variant>
        <vt:i4>0</vt:i4>
      </vt:variant>
      <vt:variant>
        <vt:i4>5</vt:i4>
      </vt:variant>
      <vt:variant>
        <vt:lpwstr/>
      </vt:variant>
      <vt:variant>
        <vt:lpwstr>_Toc187158667</vt:lpwstr>
      </vt:variant>
      <vt:variant>
        <vt:i4>1048629</vt:i4>
      </vt:variant>
      <vt:variant>
        <vt:i4>74</vt:i4>
      </vt:variant>
      <vt:variant>
        <vt:i4>0</vt:i4>
      </vt:variant>
      <vt:variant>
        <vt:i4>5</vt:i4>
      </vt:variant>
      <vt:variant>
        <vt:lpwstr/>
      </vt:variant>
      <vt:variant>
        <vt:lpwstr>_Toc187158666</vt:lpwstr>
      </vt:variant>
      <vt:variant>
        <vt:i4>1048629</vt:i4>
      </vt:variant>
      <vt:variant>
        <vt:i4>68</vt:i4>
      </vt:variant>
      <vt:variant>
        <vt:i4>0</vt:i4>
      </vt:variant>
      <vt:variant>
        <vt:i4>5</vt:i4>
      </vt:variant>
      <vt:variant>
        <vt:lpwstr/>
      </vt:variant>
      <vt:variant>
        <vt:lpwstr>_Toc187158665</vt:lpwstr>
      </vt:variant>
      <vt:variant>
        <vt:i4>1048629</vt:i4>
      </vt:variant>
      <vt:variant>
        <vt:i4>62</vt:i4>
      </vt:variant>
      <vt:variant>
        <vt:i4>0</vt:i4>
      </vt:variant>
      <vt:variant>
        <vt:i4>5</vt:i4>
      </vt:variant>
      <vt:variant>
        <vt:lpwstr/>
      </vt:variant>
      <vt:variant>
        <vt:lpwstr>_Toc187158664</vt:lpwstr>
      </vt:variant>
      <vt:variant>
        <vt:i4>1048629</vt:i4>
      </vt:variant>
      <vt:variant>
        <vt:i4>56</vt:i4>
      </vt:variant>
      <vt:variant>
        <vt:i4>0</vt:i4>
      </vt:variant>
      <vt:variant>
        <vt:i4>5</vt:i4>
      </vt:variant>
      <vt:variant>
        <vt:lpwstr/>
      </vt:variant>
      <vt:variant>
        <vt:lpwstr>_Toc187158663</vt:lpwstr>
      </vt:variant>
      <vt:variant>
        <vt:i4>1048629</vt:i4>
      </vt:variant>
      <vt:variant>
        <vt:i4>50</vt:i4>
      </vt:variant>
      <vt:variant>
        <vt:i4>0</vt:i4>
      </vt:variant>
      <vt:variant>
        <vt:i4>5</vt:i4>
      </vt:variant>
      <vt:variant>
        <vt:lpwstr/>
      </vt:variant>
      <vt:variant>
        <vt:lpwstr>_Toc187158662</vt:lpwstr>
      </vt:variant>
      <vt:variant>
        <vt:i4>1048629</vt:i4>
      </vt:variant>
      <vt:variant>
        <vt:i4>44</vt:i4>
      </vt:variant>
      <vt:variant>
        <vt:i4>0</vt:i4>
      </vt:variant>
      <vt:variant>
        <vt:i4>5</vt:i4>
      </vt:variant>
      <vt:variant>
        <vt:lpwstr/>
      </vt:variant>
      <vt:variant>
        <vt:lpwstr>_Toc187158661</vt:lpwstr>
      </vt:variant>
      <vt:variant>
        <vt:i4>1048629</vt:i4>
      </vt:variant>
      <vt:variant>
        <vt:i4>38</vt:i4>
      </vt:variant>
      <vt:variant>
        <vt:i4>0</vt:i4>
      </vt:variant>
      <vt:variant>
        <vt:i4>5</vt:i4>
      </vt:variant>
      <vt:variant>
        <vt:lpwstr/>
      </vt:variant>
      <vt:variant>
        <vt:lpwstr>_Toc187158660</vt:lpwstr>
      </vt:variant>
      <vt:variant>
        <vt:i4>1245237</vt:i4>
      </vt:variant>
      <vt:variant>
        <vt:i4>32</vt:i4>
      </vt:variant>
      <vt:variant>
        <vt:i4>0</vt:i4>
      </vt:variant>
      <vt:variant>
        <vt:i4>5</vt:i4>
      </vt:variant>
      <vt:variant>
        <vt:lpwstr/>
      </vt:variant>
      <vt:variant>
        <vt:lpwstr>_Toc187158659</vt:lpwstr>
      </vt:variant>
      <vt:variant>
        <vt:i4>1245237</vt:i4>
      </vt:variant>
      <vt:variant>
        <vt:i4>26</vt:i4>
      </vt:variant>
      <vt:variant>
        <vt:i4>0</vt:i4>
      </vt:variant>
      <vt:variant>
        <vt:i4>5</vt:i4>
      </vt:variant>
      <vt:variant>
        <vt:lpwstr/>
      </vt:variant>
      <vt:variant>
        <vt:lpwstr>_Toc187158658</vt:lpwstr>
      </vt:variant>
      <vt:variant>
        <vt:i4>1245237</vt:i4>
      </vt:variant>
      <vt:variant>
        <vt:i4>20</vt:i4>
      </vt:variant>
      <vt:variant>
        <vt:i4>0</vt:i4>
      </vt:variant>
      <vt:variant>
        <vt:i4>5</vt:i4>
      </vt:variant>
      <vt:variant>
        <vt:lpwstr/>
      </vt:variant>
      <vt:variant>
        <vt:lpwstr>_Toc187158657</vt:lpwstr>
      </vt:variant>
      <vt:variant>
        <vt:i4>1245237</vt:i4>
      </vt:variant>
      <vt:variant>
        <vt:i4>14</vt:i4>
      </vt:variant>
      <vt:variant>
        <vt:i4>0</vt:i4>
      </vt:variant>
      <vt:variant>
        <vt:i4>5</vt:i4>
      </vt:variant>
      <vt:variant>
        <vt:lpwstr/>
      </vt:variant>
      <vt:variant>
        <vt:lpwstr>_Toc187158656</vt:lpwstr>
      </vt:variant>
      <vt:variant>
        <vt:i4>1245237</vt:i4>
      </vt:variant>
      <vt:variant>
        <vt:i4>8</vt:i4>
      </vt:variant>
      <vt:variant>
        <vt:i4>0</vt:i4>
      </vt:variant>
      <vt:variant>
        <vt:i4>5</vt:i4>
      </vt:variant>
      <vt:variant>
        <vt:lpwstr/>
      </vt:variant>
      <vt:variant>
        <vt:lpwstr>_Toc187158655</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6422645</vt:i4>
      </vt:variant>
      <vt:variant>
        <vt:i4>9</vt:i4>
      </vt:variant>
      <vt:variant>
        <vt:i4>0</vt:i4>
      </vt:variant>
      <vt:variant>
        <vt:i4>5</vt:i4>
      </vt:variant>
      <vt:variant>
        <vt:lpwstr>https://www.doe.mass.edu/instruction/curate</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3473524</vt:i4>
      </vt:variant>
      <vt:variant>
        <vt:i4>3</vt:i4>
      </vt:variant>
      <vt:variant>
        <vt:i4>0</vt:i4>
      </vt:variant>
      <vt:variant>
        <vt:i4>5</vt:i4>
      </vt:variant>
      <vt:variant>
        <vt:lpwstr>https://www.doe.mass.edu/accountability/district-review/district-standards-indicators.docx</vt:lpwstr>
      </vt:variant>
      <vt:variant>
        <vt:lpwstr/>
      </vt:variant>
      <vt:variant>
        <vt:i4>1114198</vt:i4>
      </vt:variant>
      <vt:variant>
        <vt:i4>0</vt:i4>
      </vt:variant>
      <vt:variant>
        <vt:i4>0</vt:i4>
      </vt:variant>
      <vt:variant>
        <vt:i4>5</vt:i4>
      </vt:variant>
      <vt:variant>
        <vt:lpwstr>https://teachstone.com/class/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Chelsea Comprehensive District Review Report 2025</dc:title>
  <dc:subject/>
  <dc:creator>DESE</dc:creator>
  <cp:keywords/>
  <cp:lastModifiedBy>Zou, Dong (EOE)</cp:lastModifiedBy>
  <cp:revision>65</cp:revision>
  <cp:lastPrinted>2022-09-24T13:45:00Z</cp:lastPrinted>
  <dcterms:created xsi:type="dcterms:W3CDTF">2025-03-17T21:24:00Z</dcterms:created>
  <dcterms:modified xsi:type="dcterms:W3CDTF">2025-04-04T18:46:00Z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2025 12:00AM</vt:lpwstr>
  </property>
</Properties>
</file>